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21A9" w14:paraId="6242FBB7" w14:textId="77777777" w:rsidTr="0010095E">
        <w:trPr>
          <w:trHeight w:hRule="exact" w:val="1418"/>
        </w:trPr>
        <w:tc>
          <w:tcPr>
            <w:tcW w:w="6804" w:type="dxa"/>
            <w:shd w:val="clear" w:color="auto" w:fill="auto"/>
            <w:vAlign w:val="center"/>
          </w:tcPr>
          <w:p w14:paraId="3580DFDF" w14:textId="77777777" w:rsidR="00751A4A" w:rsidRPr="006B21A9" w:rsidRDefault="0002142D" w:rsidP="0010095E">
            <w:pPr>
              <w:pStyle w:val="EPName"/>
            </w:pPr>
            <w:r w:rsidRPr="006B21A9">
              <w:t>European Parliament</w:t>
            </w:r>
          </w:p>
          <w:p w14:paraId="2C193592" w14:textId="77777777" w:rsidR="00751A4A" w:rsidRPr="006B21A9" w:rsidRDefault="00817416" w:rsidP="00756632">
            <w:pPr>
              <w:pStyle w:val="EPTerm"/>
              <w:rPr>
                <w:rStyle w:val="HideTWBExt"/>
                <w:noProof w:val="0"/>
                <w:vanish w:val="0"/>
                <w:color w:val="auto"/>
              </w:rPr>
            </w:pPr>
            <w:r w:rsidRPr="006B21A9">
              <w:t>2019-2024</w:t>
            </w:r>
          </w:p>
        </w:tc>
        <w:tc>
          <w:tcPr>
            <w:tcW w:w="2268" w:type="dxa"/>
            <w:shd w:val="clear" w:color="auto" w:fill="auto"/>
          </w:tcPr>
          <w:p w14:paraId="5E28E76C" w14:textId="77777777" w:rsidR="00751A4A" w:rsidRPr="006B21A9" w:rsidRDefault="00187494" w:rsidP="0010095E">
            <w:pPr>
              <w:pStyle w:val="EPLogo"/>
            </w:pPr>
            <w:r w:rsidRPr="006B21A9">
              <w:rPr>
                <w:noProof/>
              </w:rPr>
              <w:drawing>
                <wp:inline distT="0" distB="0" distL="0" distR="0" wp14:anchorId="286D8F89" wp14:editId="0E2840A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BF8162" w14:textId="77777777" w:rsidR="00D058B8" w:rsidRPr="006B21A9" w:rsidRDefault="00D058B8" w:rsidP="004C5D52">
      <w:pPr>
        <w:pStyle w:val="LineTop"/>
      </w:pPr>
    </w:p>
    <w:p w14:paraId="53D367A3" w14:textId="77777777" w:rsidR="00680577" w:rsidRPr="006B21A9" w:rsidRDefault="0002142D" w:rsidP="00680577">
      <w:pPr>
        <w:pStyle w:val="EPBodyTA1"/>
      </w:pPr>
      <w:r w:rsidRPr="006B21A9">
        <w:t>TEXTS ADOPTED</w:t>
      </w:r>
    </w:p>
    <w:p w14:paraId="703BCCA7" w14:textId="77777777" w:rsidR="00D058B8" w:rsidRPr="006B21A9" w:rsidRDefault="00D058B8" w:rsidP="00D058B8">
      <w:pPr>
        <w:pStyle w:val="LineBottom"/>
      </w:pPr>
    </w:p>
    <w:p w14:paraId="412706D9" w14:textId="51BAF728" w:rsidR="0002142D" w:rsidRPr="006B21A9" w:rsidRDefault="0002142D" w:rsidP="0002142D">
      <w:pPr>
        <w:pStyle w:val="ATHeading1"/>
      </w:pPr>
      <w:bookmarkStart w:id="0" w:name="TANumber"/>
      <w:r w:rsidRPr="006B21A9">
        <w:t>P9_</w:t>
      </w:r>
      <w:proofErr w:type="gramStart"/>
      <w:r w:rsidRPr="006B21A9">
        <w:t>TA(</w:t>
      </w:r>
      <w:proofErr w:type="gramEnd"/>
      <w:r w:rsidRPr="006B21A9">
        <w:t>2023)000</w:t>
      </w:r>
      <w:bookmarkEnd w:id="0"/>
      <w:r w:rsidR="007F2271">
        <w:t>2</w:t>
      </w:r>
    </w:p>
    <w:p w14:paraId="113E8721" w14:textId="5DAE02EC" w:rsidR="0002142D" w:rsidRPr="006B21A9" w:rsidRDefault="008C61C5" w:rsidP="0002142D">
      <w:pPr>
        <w:pStyle w:val="ATHeading2"/>
      </w:pPr>
      <w:r w:rsidRPr="008C61C5">
        <w:t>Convention on Cybercrime: Second Additional Protocol</w:t>
      </w:r>
      <w:r w:rsidR="00567041" w:rsidRPr="00567041">
        <w:t xml:space="preserve"> </w:t>
      </w:r>
      <w:r w:rsidR="00567041" w:rsidRPr="008C61C5">
        <w:t>on enhanced co-operation and disclosure of electronic evidence</w:t>
      </w:r>
    </w:p>
    <w:p w14:paraId="26D2BDBA" w14:textId="77777777" w:rsidR="0002142D" w:rsidRPr="006B21A9" w:rsidRDefault="0002142D" w:rsidP="0002142D">
      <w:pPr>
        <w:rPr>
          <w:i/>
          <w:vanish/>
        </w:rPr>
      </w:pPr>
      <w:r w:rsidRPr="006B21A9">
        <w:rPr>
          <w:i/>
        </w:rPr>
        <w:fldChar w:fldCharType="begin"/>
      </w:r>
      <w:r w:rsidRPr="006B21A9">
        <w:rPr>
          <w:i/>
        </w:rPr>
        <w:instrText xml:space="preserve"> TC"(</w:instrText>
      </w:r>
      <w:bookmarkStart w:id="1" w:name="DocNumber"/>
      <w:r w:rsidRPr="006B21A9">
        <w:rPr>
          <w:i/>
        </w:rPr>
        <w:instrText>A9-0002/2023</w:instrText>
      </w:r>
      <w:bookmarkEnd w:id="1"/>
      <w:r w:rsidRPr="006B21A9">
        <w:rPr>
          <w:i/>
        </w:rPr>
        <w:instrText xml:space="preserve"> - Rapporteur: Juan Fernando López Aguilar)"\l3 \n&gt; \* MERGEFORMAT </w:instrText>
      </w:r>
      <w:r w:rsidRPr="006B21A9">
        <w:rPr>
          <w:i/>
        </w:rPr>
        <w:fldChar w:fldCharType="end"/>
      </w:r>
    </w:p>
    <w:p w14:paraId="7DC56002" w14:textId="77777777" w:rsidR="0002142D" w:rsidRPr="006B21A9" w:rsidRDefault="0002142D" w:rsidP="0002142D">
      <w:pPr>
        <w:rPr>
          <w:vanish/>
        </w:rPr>
      </w:pPr>
      <w:bookmarkStart w:id="2" w:name="Commission"/>
      <w:r w:rsidRPr="006B21A9">
        <w:rPr>
          <w:vanish/>
        </w:rPr>
        <w:t>Committee on Civil Liberties, Justice and Home Affairs</w:t>
      </w:r>
      <w:bookmarkEnd w:id="2"/>
    </w:p>
    <w:p w14:paraId="18012BF5" w14:textId="77777777" w:rsidR="0002142D" w:rsidRPr="006B21A9" w:rsidRDefault="0002142D" w:rsidP="0002142D">
      <w:pPr>
        <w:rPr>
          <w:vanish/>
        </w:rPr>
      </w:pPr>
      <w:bookmarkStart w:id="3" w:name="PE"/>
      <w:r w:rsidRPr="006B21A9">
        <w:rPr>
          <w:vanish/>
        </w:rPr>
        <w:t>PE740.540</w:t>
      </w:r>
      <w:bookmarkEnd w:id="3"/>
    </w:p>
    <w:p w14:paraId="1EF0E8E8" w14:textId="01545609" w:rsidR="0002142D" w:rsidRPr="006B21A9" w:rsidRDefault="0002142D" w:rsidP="00FA7538">
      <w:pPr>
        <w:pStyle w:val="ATHeading3"/>
      </w:pPr>
      <w:bookmarkStart w:id="4" w:name="Sujet"/>
      <w:r w:rsidRPr="006B21A9">
        <w:t xml:space="preserve">European Parliament legislative resolution of </w:t>
      </w:r>
      <w:r w:rsidR="00933AEA">
        <w:t>17</w:t>
      </w:r>
      <w:r w:rsidR="00933AEA" w:rsidRPr="006B21A9">
        <w:t xml:space="preserve"> </w:t>
      </w:r>
      <w:r w:rsidR="00D34F51">
        <w:t>Jan</w:t>
      </w:r>
      <w:bookmarkStart w:id="5" w:name="_GoBack"/>
      <w:bookmarkEnd w:id="5"/>
      <w:r w:rsidR="00D34F51">
        <w:t>uary</w:t>
      </w:r>
      <w:r w:rsidRPr="006B21A9">
        <w:t xml:space="preserve"> 202</w:t>
      </w:r>
      <w:r w:rsidR="00EB6578">
        <w:t>3</w:t>
      </w:r>
      <w:r w:rsidRPr="006B21A9">
        <w:t xml:space="preserve"> on the draft Council decision authorising Member States to ratify, in the interest of the European Union, the Second Additional Protocol to the Convention on Cybercrime on enhanced co-operation and disclosure of electronic evidence</w:t>
      </w:r>
      <w:bookmarkEnd w:id="4"/>
      <w:r w:rsidRPr="006B21A9">
        <w:t xml:space="preserve"> </w:t>
      </w:r>
      <w:bookmarkStart w:id="6" w:name="References"/>
      <w:r w:rsidRPr="006B21A9">
        <w:t>(06438/2022 – C9-0146/2022 – 2021/0383(NLE))</w:t>
      </w:r>
      <w:bookmarkEnd w:id="6"/>
    </w:p>
    <w:p w14:paraId="1B23CD66" w14:textId="77777777" w:rsidR="006A221C" w:rsidRPr="006B21A9" w:rsidRDefault="006A221C" w:rsidP="00FA7538">
      <w:pPr>
        <w:pStyle w:val="NormalBold"/>
        <w:spacing w:before="240"/>
      </w:pPr>
      <w:bookmarkStart w:id="7" w:name="TextBodyBegin"/>
      <w:bookmarkEnd w:id="7"/>
      <w:r w:rsidRPr="006B21A9">
        <w:t>(Consent)</w:t>
      </w:r>
    </w:p>
    <w:p w14:paraId="478B7D66" w14:textId="77777777" w:rsidR="006A221C" w:rsidRPr="006B21A9" w:rsidRDefault="006A221C" w:rsidP="006A221C">
      <w:pPr>
        <w:pStyle w:val="EPComma"/>
      </w:pPr>
      <w:r w:rsidRPr="006B21A9">
        <w:rPr>
          <w:i/>
        </w:rPr>
        <w:t>The European Parliament</w:t>
      </w:r>
      <w:r w:rsidRPr="006B21A9">
        <w:t>,</w:t>
      </w:r>
    </w:p>
    <w:p w14:paraId="4D568680" w14:textId="77777777" w:rsidR="006A221C" w:rsidRPr="006B21A9" w:rsidRDefault="006A221C" w:rsidP="006A221C">
      <w:pPr>
        <w:pStyle w:val="NormalHanging12a"/>
      </w:pPr>
      <w:r w:rsidRPr="006B21A9">
        <w:t>–</w:t>
      </w:r>
      <w:r w:rsidRPr="006B21A9">
        <w:tab/>
        <w:t>having regard to the draft Council decision (06438/2022),</w:t>
      </w:r>
    </w:p>
    <w:p w14:paraId="0B72AB2E" w14:textId="77777777" w:rsidR="006A221C" w:rsidRPr="006B21A9" w:rsidRDefault="006A221C" w:rsidP="006A221C">
      <w:pPr>
        <w:pStyle w:val="NormalHanging12a"/>
      </w:pPr>
      <w:r w:rsidRPr="006B21A9">
        <w:t>–</w:t>
      </w:r>
      <w:r w:rsidRPr="006B21A9">
        <w:tab/>
        <w:t>having regard to the draft Second Additional Protocol to the Convention on Cybercrime on enhanced co-operation and disclosure of electronic evidence (14898/2021),</w:t>
      </w:r>
    </w:p>
    <w:p w14:paraId="491DAC8C" w14:textId="77777777" w:rsidR="006A221C" w:rsidRPr="006B21A9" w:rsidRDefault="006A221C" w:rsidP="006A221C">
      <w:pPr>
        <w:pStyle w:val="NormalHanging12a"/>
      </w:pPr>
      <w:r w:rsidRPr="006B21A9">
        <w:t>–</w:t>
      </w:r>
      <w:r w:rsidRPr="006B21A9">
        <w:tab/>
        <w:t>having regard to the request for consent submitted by the Council in accordance with Article 16, Article 82(1), and Article 218(6), second subparagraph, point (a)(v) of the Treaty on the Functioning of the European Union (C9</w:t>
      </w:r>
      <w:r w:rsidRPr="006B21A9">
        <w:noBreakHyphen/>
        <w:t>0146/2022),</w:t>
      </w:r>
    </w:p>
    <w:p w14:paraId="1271507A" w14:textId="77777777" w:rsidR="006A221C" w:rsidRPr="006B21A9" w:rsidRDefault="006A221C" w:rsidP="006A221C">
      <w:pPr>
        <w:pStyle w:val="NormalHanging12a"/>
      </w:pPr>
      <w:r w:rsidRPr="006B21A9">
        <w:t>–</w:t>
      </w:r>
      <w:r w:rsidRPr="006B21A9">
        <w:tab/>
        <w:t>having regard to Rule 105(1) and (4) and Rule 114(7) of its Rules of Procedure,</w:t>
      </w:r>
    </w:p>
    <w:p w14:paraId="20291517" w14:textId="77777777" w:rsidR="006A221C" w:rsidRPr="006B21A9" w:rsidRDefault="006A221C" w:rsidP="006A221C">
      <w:pPr>
        <w:pStyle w:val="NormalHanging12a"/>
      </w:pPr>
      <w:r w:rsidRPr="006B21A9">
        <w:t>–</w:t>
      </w:r>
      <w:r w:rsidRPr="006B21A9">
        <w:tab/>
        <w:t>having regard to the recommendation of the Committee on Civil Liberties, Justice and Home Affairs (A9-0002/2023),</w:t>
      </w:r>
    </w:p>
    <w:p w14:paraId="631AD2BE" w14:textId="77777777" w:rsidR="006A221C" w:rsidRPr="006B21A9" w:rsidRDefault="006A221C" w:rsidP="006A221C">
      <w:pPr>
        <w:pStyle w:val="NormalHanging12a"/>
      </w:pPr>
      <w:r w:rsidRPr="006B21A9">
        <w:t>1.</w:t>
      </w:r>
      <w:r w:rsidRPr="006B21A9">
        <w:tab/>
      </w:r>
      <w:proofErr w:type="gramStart"/>
      <w:r w:rsidRPr="006B21A9">
        <w:t>Gives</w:t>
      </w:r>
      <w:proofErr w:type="gramEnd"/>
      <w:r w:rsidRPr="006B21A9">
        <w:t xml:space="preserve"> its consent to the draft Council decision;</w:t>
      </w:r>
    </w:p>
    <w:p w14:paraId="1713B67E" w14:textId="77777777" w:rsidR="00E365E1" w:rsidRPr="006B21A9" w:rsidRDefault="006A221C" w:rsidP="00D34F51">
      <w:pPr>
        <w:pStyle w:val="NormalHanging12a"/>
      </w:pPr>
      <w:r w:rsidRPr="006B21A9">
        <w:t>2.</w:t>
      </w:r>
      <w:r w:rsidRPr="006B21A9">
        <w:tab/>
        <w:t>Instructs its President to forward its position to the Council, the Commission and the governments and parliaments of the Member States and to the Council of Europe.</w:t>
      </w:r>
      <w:bookmarkStart w:id="8" w:name="TextBodyEnd"/>
      <w:bookmarkEnd w:id="8"/>
    </w:p>
    <w:sectPr w:rsidR="00E365E1" w:rsidRPr="006B21A9" w:rsidSect="006B21A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1194BB" w14:textId="77777777" w:rsidR="0002142D" w:rsidRPr="006B21A9" w:rsidRDefault="0002142D">
      <w:r w:rsidRPr="006B21A9">
        <w:separator/>
      </w:r>
    </w:p>
  </w:endnote>
  <w:endnote w:type="continuationSeparator" w:id="0">
    <w:p w14:paraId="09A43848" w14:textId="77777777" w:rsidR="0002142D" w:rsidRPr="006B21A9" w:rsidRDefault="0002142D">
      <w:r w:rsidRPr="006B21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BF503" w14:textId="77777777" w:rsidR="00064002" w:rsidRPr="006B21A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130B60" w14:textId="77777777" w:rsidR="00064002" w:rsidRPr="006B21A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B5853" w14:textId="77777777" w:rsidR="00064002" w:rsidRPr="006B21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596CB6" w14:textId="77777777" w:rsidR="0002142D" w:rsidRPr="006B21A9" w:rsidRDefault="0002142D">
      <w:r w:rsidRPr="006B21A9">
        <w:separator/>
      </w:r>
    </w:p>
  </w:footnote>
  <w:footnote w:type="continuationSeparator" w:id="0">
    <w:p w14:paraId="7A9B544F" w14:textId="77777777" w:rsidR="0002142D" w:rsidRPr="006B21A9" w:rsidRDefault="0002142D">
      <w:r w:rsidRPr="006B21A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CBAE0" w14:textId="77777777" w:rsidR="00064002" w:rsidRPr="006B21A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217B0" w14:textId="77777777" w:rsidR="00064002" w:rsidRPr="006B21A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3CE73" w14:textId="77777777" w:rsidR="00064002" w:rsidRPr="006B21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2/2023"/>
    <w:docVar w:name="dvlangue" w:val="EN"/>
    <w:docVar w:name="dvnumam" w:val="0"/>
    <w:docVar w:name="dvpe" w:val="740.540"/>
    <w:docVar w:name="dvrapporteur" w:val="Rapporteur: "/>
    <w:docVar w:name="dvstar" w:val="***"/>
    <w:docVar w:name="dvtitre" w:val="European Parliament legislative resolution of xx Xxxx 2022 on the draft Council decision authorising Member States to ratify, in the interest of the European Union, the Second Additional Protocol to the Convention on Cybercrime on enhanced co-operation and disclosure of electronic evidence(06438/2022 – C9-0146/2022 – 2021/0383(NLE))"/>
  </w:docVars>
  <w:rsids>
    <w:rsidRoot w:val="0002142D"/>
    <w:rsid w:val="00002272"/>
    <w:rsid w:val="0002142D"/>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7041"/>
    <w:rsid w:val="005C2568"/>
    <w:rsid w:val="006037C0"/>
    <w:rsid w:val="006631B6"/>
    <w:rsid w:val="00680577"/>
    <w:rsid w:val="006A221C"/>
    <w:rsid w:val="006B21A9"/>
    <w:rsid w:val="006F74FA"/>
    <w:rsid w:val="00731ADD"/>
    <w:rsid w:val="00734777"/>
    <w:rsid w:val="00747932"/>
    <w:rsid w:val="00751A4A"/>
    <w:rsid w:val="00756632"/>
    <w:rsid w:val="00762C74"/>
    <w:rsid w:val="00786EC0"/>
    <w:rsid w:val="007D1690"/>
    <w:rsid w:val="007E22AD"/>
    <w:rsid w:val="007F2271"/>
    <w:rsid w:val="00810A05"/>
    <w:rsid w:val="00817416"/>
    <w:rsid w:val="00842779"/>
    <w:rsid w:val="00865F67"/>
    <w:rsid w:val="00881A7B"/>
    <w:rsid w:val="008840E5"/>
    <w:rsid w:val="00887B3E"/>
    <w:rsid w:val="008C2AC6"/>
    <w:rsid w:val="008C61C5"/>
    <w:rsid w:val="009114B8"/>
    <w:rsid w:val="00930C23"/>
    <w:rsid w:val="0093193B"/>
    <w:rsid w:val="00933AEA"/>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0D33"/>
    <w:rsid w:val="00BD48FE"/>
    <w:rsid w:val="00BD7BD8"/>
    <w:rsid w:val="00BE6ADC"/>
    <w:rsid w:val="00C05BFE"/>
    <w:rsid w:val="00C23CD4"/>
    <w:rsid w:val="00C61C0C"/>
    <w:rsid w:val="00C941CB"/>
    <w:rsid w:val="00CC2357"/>
    <w:rsid w:val="00CF071A"/>
    <w:rsid w:val="00D058B8"/>
    <w:rsid w:val="00D34F51"/>
    <w:rsid w:val="00D56C11"/>
    <w:rsid w:val="00D834A0"/>
    <w:rsid w:val="00D872DF"/>
    <w:rsid w:val="00D91E21"/>
    <w:rsid w:val="00DA7FCD"/>
    <w:rsid w:val="00E365E1"/>
    <w:rsid w:val="00E820A4"/>
    <w:rsid w:val="00EB006A"/>
    <w:rsid w:val="00EB4772"/>
    <w:rsid w:val="00EB6578"/>
    <w:rsid w:val="00ED169E"/>
    <w:rsid w:val="00ED4235"/>
    <w:rsid w:val="00F04346"/>
    <w:rsid w:val="00F075DC"/>
    <w:rsid w:val="00F149E9"/>
    <w:rsid w:val="00F5134D"/>
    <w:rsid w:val="00F74202"/>
    <w:rsid w:val="00F87713"/>
    <w:rsid w:val="00FA753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33C269"/>
  <w15:chartTrackingRefBased/>
  <w15:docId w15:val="{76276100-A01F-4B59-BC3C-1752DB6B7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A221C"/>
    <w:pPr>
      <w:spacing w:before="480" w:after="240"/>
    </w:pPr>
  </w:style>
  <w:style w:type="paragraph" w:customStyle="1" w:styleId="NormalBold">
    <w:name w:val="NormalBold"/>
    <w:basedOn w:val="Normal"/>
    <w:rsid w:val="006A221C"/>
    <w:rPr>
      <w:b/>
    </w:rPr>
  </w:style>
  <w:style w:type="paragraph" w:customStyle="1" w:styleId="NormalHanging12a">
    <w:name w:val="NormalHanging12a"/>
    <w:basedOn w:val="Normal"/>
    <w:rsid w:val="006A221C"/>
    <w:pPr>
      <w:spacing w:after="240"/>
      <w:ind w:left="567" w:hanging="567"/>
    </w:pPr>
  </w:style>
  <w:style w:type="character" w:styleId="CommentReference">
    <w:name w:val="annotation reference"/>
    <w:basedOn w:val="DefaultParagraphFont"/>
    <w:rsid w:val="008C61C5"/>
    <w:rPr>
      <w:sz w:val="16"/>
      <w:szCs w:val="16"/>
    </w:rPr>
  </w:style>
  <w:style w:type="paragraph" w:styleId="CommentText">
    <w:name w:val="annotation text"/>
    <w:basedOn w:val="Normal"/>
    <w:link w:val="CommentTextChar"/>
    <w:rsid w:val="008C61C5"/>
    <w:rPr>
      <w:sz w:val="20"/>
    </w:rPr>
  </w:style>
  <w:style w:type="character" w:customStyle="1" w:styleId="CommentTextChar">
    <w:name w:val="Comment Text Char"/>
    <w:basedOn w:val="DefaultParagraphFont"/>
    <w:link w:val="CommentText"/>
    <w:rsid w:val="008C61C5"/>
  </w:style>
  <w:style w:type="paragraph" w:styleId="CommentSubject">
    <w:name w:val="annotation subject"/>
    <w:basedOn w:val="CommentText"/>
    <w:next w:val="CommentText"/>
    <w:link w:val="CommentSubjectChar"/>
    <w:rsid w:val="008C61C5"/>
    <w:rPr>
      <w:b/>
      <w:bCs/>
    </w:rPr>
  </w:style>
  <w:style w:type="character" w:customStyle="1" w:styleId="CommentSubjectChar">
    <w:name w:val="Comment Subject Char"/>
    <w:basedOn w:val="CommentTextChar"/>
    <w:link w:val="CommentSubject"/>
    <w:rsid w:val="008C61C5"/>
    <w:rPr>
      <w:b/>
      <w:bCs/>
    </w:rPr>
  </w:style>
  <w:style w:type="paragraph" w:styleId="BalloonText">
    <w:name w:val="Balloon Text"/>
    <w:basedOn w:val="Normal"/>
    <w:link w:val="BalloonTextChar"/>
    <w:rsid w:val="008C61C5"/>
    <w:rPr>
      <w:rFonts w:ascii="Segoe UI" w:hAnsi="Segoe UI" w:cs="Segoe UI"/>
      <w:sz w:val="18"/>
      <w:szCs w:val="18"/>
    </w:rPr>
  </w:style>
  <w:style w:type="character" w:customStyle="1" w:styleId="BalloonTextChar">
    <w:name w:val="Balloon Text Char"/>
    <w:basedOn w:val="DefaultParagraphFont"/>
    <w:link w:val="BalloonText"/>
    <w:rsid w:val="008C61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B62B41-DB6A-479F-9BDB-4DE80401A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203</Words>
  <Characters>1387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CROSSFIELD Clare</cp:lastModifiedBy>
  <cp:revision>2</cp:revision>
  <cp:lastPrinted>2004-11-19T15:42:00Z</cp:lastPrinted>
  <dcterms:created xsi:type="dcterms:W3CDTF">2023-01-17T11:26:00Z</dcterms:created>
  <dcterms:modified xsi:type="dcterms:W3CDTF">2023-01-17T11:26:00Z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A9-0002/2023</vt:lpwstr>
  </property>
  <property fmtid="{D5CDD505-2E9C-101B-9397-08002B2CF9AE}" pid="4" name="&lt;Type&gt;">
    <vt:lpwstr>RR</vt:lpwstr>
  </property>
</Properties>
</file>