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B902B3" w14:paraId="6FFA3923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7361AE" w14:textId="77777777" w:rsidR="00757DD5" w:rsidRPr="00B902B3" w:rsidRDefault="00713C9E" w:rsidP="00425111">
            <w:pPr>
              <w:pStyle w:val="EPName"/>
              <w:rPr>
                <w:lang w:val="en-GB"/>
              </w:rPr>
            </w:pPr>
            <w:r w:rsidRPr="00B902B3">
              <w:rPr>
                <w:lang w:val="en-GB"/>
              </w:rPr>
              <w:t>European Parliament</w:t>
            </w:r>
          </w:p>
          <w:p w14:paraId="6A773F41" w14:textId="77777777" w:rsidR="00757DD5" w:rsidRPr="00B902B3" w:rsidRDefault="00713C9E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B902B3">
              <w:rPr>
                <w:lang w:val="en-GB"/>
              </w:rPr>
              <w:t>2019 - 2024</w:t>
            </w:r>
          </w:p>
        </w:tc>
        <w:tc>
          <w:tcPr>
            <w:tcW w:w="2268" w:type="dxa"/>
            <w:shd w:val="clear" w:color="auto" w:fill="auto"/>
          </w:tcPr>
          <w:p w14:paraId="7BC281CB" w14:textId="77777777" w:rsidR="00757DD5" w:rsidRPr="00B902B3" w:rsidRDefault="00172070" w:rsidP="00425111">
            <w:pPr>
              <w:pStyle w:val="EPLogo"/>
            </w:pPr>
            <w:r w:rsidRPr="00B902B3">
              <w:rPr>
                <w:noProof/>
              </w:rPr>
              <w:drawing>
                <wp:inline distT="0" distB="0" distL="0" distR="0" wp14:anchorId="6982BA84" wp14:editId="573A5941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6EDF3C" w14:textId="77777777" w:rsidR="008E7632" w:rsidRPr="00B902B3" w:rsidRDefault="008E7632" w:rsidP="008E7632">
      <w:pPr>
        <w:pStyle w:val="LineTop"/>
        <w:rPr>
          <w:lang w:val="en-GB"/>
        </w:rPr>
      </w:pPr>
    </w:p>
    <w:p w14:paraId="5176F3D0" w14:textId="77777777" w:rsidR="008E7632" w:rsidRPr="00B902B3" w:rsidRDefault="00713C9E" w:rsidP="008E7632">
      <w:pPr>
        <w:pStyle w:val="ZSessionDoc"/>
        <w:rPr>
          <w:b/>
          <w:i w:val="0"/>
        </w:rPr>
      </w:pPr>
      <w:r w:rsidRPr="00B902B3">
        <w:rPr>
          <w:b/>
          <w:i w:val="0"/>
        </w:rPr>
        <w:t>TEXTS ADOPTED</w:t>
      </w:r>
    </w:p>
    <w:p w14:paraId="5B744582" w14:textId="77777777" w:rsidR="008E7632" w:rsidRPr="00B902B3" w:rsidRDefault="00713C9E" w:rsidP="008E7632">
      <w:pPr>
        <w:pStyle w:val="LineBottom"/>
      </w:pPr>
      <w:r w:rsidRPr="00B902B3">
        <w:rPr>
          <w:rFonts w:cs="Arial"/>
          <w:i/>
          <w:sz w:val="20"/>
          <w:szCs w:val="22"/>
        </w:rPr>
        <w:t xml:space="preserve"> </w:t>
      </w:r>
    </w:p>
    <w:p w14:paraId="169B68FE" w14:textId="1D4814C5" w:rsidR="009C4014" w:rsidRPr="00B902B3" w:rsidRDefault="00713C9E" w:rsidP="008E7632">
      <w:pPr>
        <w:pStyle w:val="ATHeading1"/>
        <w:spacing w:before="480"/>
        <w:rPr>
          <w:lang w:val="en-GB"/>
        </w:rPr>
      </w:pPr>
      <w:bookmarkStart w:id="0" w:name="TA_Heading"/>
      <w:r w:rsidRPr="00B902B3">
        <w:rPr>
          <w:lang w:val="en-GB"/>
        </w:rPr>
        <w:t>P9_TA(2023)</w:t>
      </w:r>
      <w:bookmarkStart w:id="1" w:name="TANumber"/>
      <w:bookmarkEnd w:id="0"/>
      <w:r w:rsidRPr="00B902B3">
        <w:rPr>
          <w:lang w:val="en-GB"/>
        </w:rPr>
        <w:t>00</w:t>
      </w:r>
      <w:bookmarkEnd w:id="1"/>
      <w:r w:rsidR="00284384" w:rsidRPr="00B902B3">
        <w:rPr>
          <w:lang w:val="en-GB"/>
        </w:rPr>
        <w:t>52</w:t>
      </w:r>
    </w:p>
    <w:p w14:paraId="631786CD" w14:textId="77777777" w:rsidR="009C4014" w:rsidRPr="00B902B3" w:rsidRDefault="00713C9E" w:rsidP="00713C9E">
      <w:pPr>
        <w:pStyle w:val="ATHeading2"/>
        <w:rPr>
          <w:lang w:val="en-GB"/>
        </w:rPr>
      </w:pPr>
      <w:bookmarkStart w:id="2" w:name="title"/>
      <w:r w:rsidRPr="00B902B3">
        <w:rPr>
          <w:lang w:val="en-GB"/>
        </w:rPr>
        <w:t xml:space="preserve">Transitional provisions for certain medical devices and </w:t>
      </w:r>
      <w:r w:rsidRPr="00B902B3">
        <w:rPr>
          <w:i/>
          <w:lang w:val="en-GB"/>
        </w:rPr>
        <w:t>in vitro</w:t>
      </w:r>
      <w:r w:rsidRPr="00B902B3">
        <w:rPr>
          <w:lang w:val="en-GB"/>
        </w:rPr>
        <w:t xml:space="preserve"> diagnostic medical devices</w:t>
      </w:r>
      <w:bookmarkEnd w:id="2"/>
      <w:r w:rsidR="009C4014" w:rsidRPr="00B902B3">
        <w:rPr>
          <w:lang w:val="en-GB"/>
        </w:rPr>
        <w:t xml:space="preserve"> </w:t>
      </w:r>
      <w:bookmarkStart w:id="3" w:name="Etoiles"/>
      <w:bookmarkEnd w:id="3"/>
    </w:p>
    <w:p w14:paraId="189B5EF6" w14:textId="77777777" w:rsidR="009C4014" w:rsidRPr="00B902B3" w:rsidRDefault="009C4014" w:rsidP="009C4014">
      <w:pPr>
        <w:rPr>
          <w:i/>
          <w:vanish/>
          <w:lang w:val="en-GB"/>
        </w:rPr>
      </w:pPr>
      <w:r w:rsidRPr="00B902B3">
        <w:rPr>
          <w:i/>
        </w:rPr>
        <w:fldChar w:fldCharType="begin"/>
      </w:r>
      <w:r w:rsidRPr="00B902B3">
        <w:rPr>
          <w:i/>
          <w:lang w:val="en-GB"/>
        </w:rPr>
        <w:instrText xml:space="preserve"> TC"</w:instrText>
      </w:r>
      <w:bookmarkStart w:id="4" w:name="DocNumber"/>
      <w:r w:rsidR="00713C9E" w:rsidRPr="00B902B3">
        <w:rPr>
          <w:i/>
          <w:lang w:val="en-GB"/>
        </w:rPr>
        <w:instrText>(C9-0003/2023)</w:instrText>
      </w:r>
      <w:bookmarkEnd w:id="4"/>
      <w:r w:rsidRPr="00B902B3">
        <w:rPr>
          <w:i/>
          <w:lang w:val="en-GB"/>
        </w:rPr>
        <w:instrText xml:space="preserve">"\l3 \n&gt; \* MERGEFORMAT </w:instrText>
      </w:r>
      <w:r w:rsidRPr="00B902B3">
        <w:rPr>
          <w:i/>
        </w:rPr>
        <w:fldChar w:fldCharType="end"/>
      </w:r>
    </w:p>
    <w:p w14:paraId="1B96B9D8" w14:textId="77777777" w:rsidR="00713C9E" w:rsidRPr="00B902B3" w:rsidRDefault="00713C9E" w:rsidP="009C4014">
      <w:pPr>
        <w:rPr>
          <w:vanish/>
          <w:lang w:val="en-GB"/>
        </w:rPr>
      </w:pPr>
      <w:bookmarkStart w:id="5" w:name="Commission"/>
      <w:r w:rsidRPr="00B902B3">
        <w:rPr>
          <w:vanish/>
          <w:lang w:val="en-GB"/>
        </w:rPr>
        <w:t>Committee on the Environment, Public Health and Food Safety</w:t>
      </w:r>
    </w:p>
    <w:p w14:paraId="006448F9" w14:textId="77777777" w:rsidR="009C4014" w:rsidRPr="00B902B3" w:rsidRDefault="00713C9E" w:rsidP="009C4014">
      <w:pPr>
        <w:rPr>
          <w:vanish/>
          <w:lang w:val="en-GB"/>
        </w:rPr>
      </w:pPr>
      <w:bookmarkStart w:id="6" w:name="PE"/>
      <w:bookmarkEnd w:id="5"/>
      <w:r w:rsidRPr="00B902B3">
        <w:rPr>
          <w:vanish/>
          <w:lang w:val="en-GB"/>
        </w:rPr>
        <w:t>PE743.342</w:t>
      </w:r>
      <w:bookmarkEnd w:id="6"/>
    </w:p>
    <w:p w14:paraId="22502019" w14:textId="036D89C2" w:rsidR="009C4014" w:rsidRPr="00B902B3" w:rsidRDefault="00B055D6" w:rsidP="00713C9E">
      <w:pPr>
        <w:pStyle w:val="ATHeading3"/>
        <w:rPr>
          <w:lang w:val="en-GB"/>
        </w:rPr>
      </w:pPr>
      <w:r w:rsidRPr="00B902B3">
        <w:rPr>
          <w:lang w:val="en-GB"/>
        </w:rPr>
        <w:t xml:space="preserve">European Parliament legislative resolution of </w:t>
      </w:r>
      <w:r w:rsidR="001422B0" w:rsidRPr="00B902B3">
        <w:rPr>
          <w:lang w:val="en-GB"/>
        </w:rPr>
        <w:t xml:space="preserve">16 </w:t>
      </w:r>
      <w:r w:rsidRPr="00B902B3">
        <w:rPr>
          <w:lang w:val="en-GB"/>
        </w:rPr>
        <w:t>February 2023 on the proposal for a regulation of the European Parliament and of the Council</w:t>
      </w:r>
      <w:r w:rsidR="00E73B02" w:rsidRPr="00B902B3">
        <w:rPr>
          <w:lang w:val="en-GB"/>
        </w:rPr>
        <w:t xml:space="preserve"> </w:t>
      </w:r>
      <w:bookmarkStart w:id="7" w:name="References"/>
      <w:r w:rsidRPr="00B902B3">
        <w:rPr>
          <w:lang w:val="en-GB"/>
        </w:rPr>
        <w:t xml:space="preserve">amending Regulations (EU) 2017/745 and (EU) 2017/746 as regards the transitional provisions for certain medical devices and </w:t>
      </w:r>
      <w:r w:rsidRPr="00B902B3">
        <w:rPr>
          <w:i/>
          <w:lang w:val="en-GB"/>
        </w:rPr>
        <w:t>in vitro</w:t>
      </w:r>
      <w:r w:rsidRPr="00B902B3">
        <w:rPr>
          <w:lang w:val="en-GB"/>
        </w:rPr>
        <w:t xml:space="preserve"> diagnostic medical devices </w:t>
      </w:r>
      <w:r w:rsidR="00713C9E" w:rsidRPr="00B902B3">
        <w:rPr>
          <w:lang w:val="en-GB"/>
        </w:rPr>
        <w:t>(</w:t>
      </w:r>
      <w:r w:rsidRPr="00B902B3">
        <w:rPr>
          <w:lang w:val="en-GB"/>
        </w:rPr>
        <w:t xml:space="preserve">COM(2023)0010 – C9-0003/2023 – </w:t>
      </w:r>
      <w:r w:rsidR="00713C9E" w:rsidRPr="00B902B3">
        <w:rPr>
          <w:lang w:val="en-GB"/>
        </w:rPr>
        <w:t>2023/0005(COD))</w:t>
      </w:r>
      <w:bookmarkEnd w:id="7"/>
    </w:p>
    <w:p w14:paraId="76EC15EE" w14:textId="77777777" w:rsidR="00B055D6" w:rsidRPr="00B902B3" w:rsidRDefault="00B055D6" w:rsidP="0056502C">
      <w:pPr>
        <w:pStyle w:val="ATHeading3"/>
        <w:rPr>
          <w:lang w:val="en-GB"/>
        </w:rPr>
      </w:pPr>
      <w:r w:rsidRPr="00B902B3">
        <w:rPr>
          <w:lang w:val="en-GB"/>
        </w:rPr>
        <w:t>(Ordinary legislative procedure: first reading)</w:t>
      </w:r>
    </w:p>
    <w:p w14:paraId="5A123230" w14:textId="77777777" w:rsidR="006E5420" w:rsidRPr="00B902B3" w:rsidRDefault="00713C9E" w:rsidP="008B1C2E">
      <w:pPr>
        <w:pStyle w:val="Normal12"/>
        <w:spacing w:before="360"/>
        <w:rPr>
          <w:i/>
          <w:szCs w:val="24"/>
        </w:rPr>
      </w:pPr>
      <w:bookmarkStart w:id="8" w:name="TextBodyBegin"/>
      <w:bookmarkEnd w:id="8"/>
      <w:r w:rsidRPr="00B902B3">
        <w:rPr>
          <w:i/>
          <w:szCs w:val="24"/>
        </w:rPr>
        <w:t>The European Parliament,</w:t>
      </w:r>
    </w:p>
    <w:p w14:paraId="071C367B" w14:textId="77777777" w:rsidR="00B055D6" w:rsidRPr="00B902B3" w:rsidRDefault="00B055D6" w:rsidP="00404DCC">
      <w:pPr>
        <w:pStyle w:val="Normal12Hanging"/>
        <w:widowControl/>
      </w:pPr>
      <w:r w:rsidRPr="00B902B3">
        <w:t>–</w:t>
      </w:r>
      <w:r w:rsidRPr="00B902B3">
        <w:tab/>
        <w:t>having regard to the Commission proposal to Parliament and the Council (</w:t>
      </w:r>
      <w:proofErr w:type="gramStart"/>
      <w:r w:rsidRPr="00B902B3">
        <w:t>COM(</w:t>
      </w:r>
      <w:proofErr w:type="gramEnd"/>
      <w:r w:rsidRPr="00B902B3">
        <w:t>2023)0010),</w:t>
      </w:r>
    </w:p>
    <w:p w14:paraId="6062B465" w14:textId="1C4A7E97" w:rsidR="00B055D6" w:rsidRPr="00B902B3" w:rsidRDefault="00B055D6" w:rsidP="00404DCC">
      <w:pPr>
        <w:pStyle w:val="Normal12Hanging"/>
        <w:widowControl/>
      </w:pPr>
      <w:r w:rsidRPr="00B902B3">
        <w:t>–</w:t>
      </w:r>
      <w:r w:rsidRPr="00B902B3">
        <w:tab/>
        <w:t>having regard to Article 294(2) and Article 114 and Article 168(4), point (</w:t>
      </w:r>
      <w:r w:rsidR="001422B0" w:rsidRPr="00B902B3">
        <w:t>c</w:t>
      </w:r>
      <w:r w:rsidRPr="00B902B3">
        <w:t>), of the Treaty on the Functioning of the European Union, pursuant to which the Commission submitted the proposal to Parliament (C9-0003/2023),</w:t>
      </w:r>
    </w:p>
    <w:p w14:paraId="45AF6ADF" w14:textId="77777777" w:rsidR="00B055D6" w:rsidRPr="00B902B3" w:rsidRDefault="00B055D6" w:rsidP="00404DCC">
      <w:pPr>
        <w:pStyle w:val="Normal12Hanging"/>
        <w:widowControl/>
      </w:pPr>
      <w:r w:rsidRPr="00B902B3">
        <w:t>–</w:t>
      </w:r>
      <w:r w:rsidRPr="00B902B3">
        <w:tab/>
        <w:t>having regard to Article 294(3) of the Treaty on the Functioning of the European Union,</w:t>
      </w:r>
    </w:p>
    <w:p w14:paraId="75A3C13A" w14:textId="771CE0E8" w:rsidR="00B055D6" w:rsidRPr="00B902B3" w:rsidRDefault="00B055D6" w:rsidP="00404DCC">
      <w:pPr>
        <w:pStyle w:val="Normal12Hanging"/>
        <w:widowControl/>
      </w:pPr>
      <w:r w:rsidRPr="00B902B3">
        <w:t>–</w:t>
      </w:r>
      <w:r w:rsidRPr="00B902B3">
        <w:tab/>
        <w:t xml:space="preserve">having regard to the opinion of the European Economic and Social Committee of </w:t>
      </w:r>
      <w:r w:rsidRPr="00B902B3">
        <w:rPr>
          <w:szCs w:val="24"/>
          <w:lang w:val="en-US"/>
        </w:rPr>
        <w:t>2</w:t>
      </w:r>
      <w:r w:rsidR="001422B0" w:rsidRPr="00B902B3">
        <w:rPr>
          <w:szCs w:val="24"/>
          <w:lang w:val="en-US"/>
        </w:rPr>
        <w:t>4</w:t>
      </w:r>
      <w:r w:rsidRPr="00B902B3">
        <w:rPr>
          <w:szCs w:val="24"/>
          <w:lang w:val="en-US"/>
        </w:rPr>
        <w:t xml:space="preserve"> </w:t>
      </w:r>
      <w:r w:rsidR="001422B0" w:rsidRPr="00B902B3">
        <w:rPr>
          <w:szCs w:val="24"/>
          <w:lang w:val="en-US"/>
        </w:rPr>
        <w:t>January</w:t>
      </w:r>
      <w:r w:rsidRPr="00B902B3">
        <w:rPr>
          <w:szCs w:val="24"/>
          <w:lang w:val="en-US"/>
        </w:rPr>
        <w:t xml:space="preserve"> </w:t>
      </w:r>
      <w:r w:rsidRPr="00B902B3">
        <w:t>202</w:t>
      </w:r>
      <w:r w:rsidR="001422B0" w:rsidRPr="00B902B3">
        <w:t>3</w:t>
      </w:r>
      <w:r w:rsidRPr="00B902B3">
        <w:rPr>
          <w:rStyle w:val="FootnoteReference"/>
        </w:rPr>
        <w:footnoteReference w:id="1"/>
      </w:r>
      <w:r w:rsidRPr="00B902B3">
        <w:t>,</w:t>
      </w:r>
    </w:p>
    <w:p w14:paraId="2638D492" w14:textId="77777777" w:rsidR="00B055D6" w:rsidRPr="00B902B3" w:rsidRDefault="00B055D6" w:rsidP="00404DCC">
      <w:pPr>
        <w:pStyle w:val="Normal12Hanging"/>
        <w:widowControl/>
      </w:pPr>
      <w:r w:rsidRPr="00B902B3">
        <w:t>–</w:t>
      </w:r>
      <w:r w:rsidRPr="00B902B3">
        <w:tab/>
      </w:r>
      <w:proofErr w:type="gramStart"/>
      <w:r w:rsidRPr="00B902B3">
        <w:t>after</w:t>
      </w:r>
      <w:proofErr w:type="gramEnd"/>
      <w:r w:rsidRPr="00B902B3">
        <w:t xml:space="preserve"> consulting the Committee of the Regions,</w:t>
      </w:r>
    </w:p>
    <w:p w14:paraId="6D3F9A50" w14:textId="6AE53CE9" w:rsidR="00B055D6" w:rsidRPr="00B902B3" w:rsidRDefault="00B055D6" w:rsidP="00404DCC">
      <w:pPr>
        <w:pStyle w:val="Normal12Hanging"/>
        <w:widowControl/>
      </w:pPr>
      <w:r w:rsidRPr="00B902B3">
        <w:t>–</w:t>
      </w:r>
      <w:r w:rsidRPr="00B902B3">
        <w:tab/>
        <w:t xml:space="preserve">having regard to the undertaking given by the Council representative by letter of </w:t>
      </w:r>
      <w:r w:rsidR="001422B0" w:rsidRPr="00B902B3">
        <w:t>1 February 2023</w:t>
      </w:r>
      <w:r w:rsidRPr="00B902B3">
        <w:t xml:space="preserve"> to approve Parliament’s position, in accordance with Article 294(4) of the Treaty on the Functioning of the European Union,</w:t>
      </w:r>
    </w:p>
    <w:p w14:paraId="3C0FCE86" w14:textId="77777777" w:rsidR="00B055D6" w:rsidRPr="00B902B3" w:rsidRDefault="00B055D6" w:rsidP="00404DCC">
      <w:pPr>
        <w:pStyle w:val="Normal12Hanging"/>
        <w:widowControl/>
      </w:pPr>
      <w:r w:rsidRPr="00B902B3">
        <w:t>–</w:t>
      </w:r>
      <w:r w:rsidRPr="00B902B3">
        <w:tab/>
        <w:t>having regard to Rules 59 and 163 of its Rules of Procedure,</w:t>
      </w:r>
    </w:p>
    <w:p w14:paraId="4572AE0A" w14:textId="77777777" w:rsidR="00B055D6" w:rsidRPr="00B902B3" w:rsidRDefault="00B055D6" w:rsidP="00404DCC">
      <w:pPr>
        <w:pStyle w:val="Normal12Hanging"/>
        <w:widowControl/>
      </w:pPr>
      <w:r w:rsidRPr="00B902B3">
        <w:lastRenderedPageBreak/>
        <w:t>1.</w:t>
      </w:r>
      <w:r w:rsidRPr="00B902B3">
        <w:tab/>
      </w:r>
      <w:proofErr w:type="gramStart"/>
      <w:r w:rsidRPr="00B902B3">
        <w:t>Adopts</w:t>
      </w:r>
      <w:proofErr w:type="gramEnd"/>
      <w:r w:rsidRPr="00B902B3">
        <w:t xml:space="preserve"> its position at first reading hereinafter set out;</w:t>
      </w:r>
    </w:p>
    <w:p w14:paraId="5B8B9AC9" w14:textId="77777777" w:rsidR="00B055D6" w:rsidRPr="00B902B3" w:rsidRDefault="00B055D6" w:rsidP="00404DCC">
      <w:pPr>
        <w:pStyle w:val="Normal12Hanging"/>
        <w:widowControl/>
      </w:pPr>
      <w:r w:rsidRPr="00B902B3">
        <w:t>2.</w:t>
      </w:r>
      <w:r w:rsidRPr="00B902B3">
        <w:tab/>
        <w:t>Calls on the Commission to refer the matter to Parliament again if it replaces, substantially amends or intends to substantially amend its proposal</w:t>
      </w:r>
      <w:proofErr w:type="gramStart"/>
      <w:r w:rsidRPr="00B902B3">
        <w:t>;</w:t>
      </w:r>
      <w:proofErr w:type="gramEnd"/>
    </w:p>
    <w:p w14:paraId="15BDF31B" w14:textId="77777777" w:rsidR="00B055D6" w:rsidRPr="00B902B3" w:rsidRDefault="00B055D6" w:rsidP="00404DCC">
      <w:pPr>
        <w:pStyle w:val="Normal12"/>
        <w:widowControl/>
        <w:ind w:left="357" w:hanging="357"/>
      </w:pPr>
      <w:r w:rsidRPr="00B902B3">
        <w:t>3.</w:t>
      </w:r>
      <w:r w:rsidRPr="00B902B3">
        <w:tab/>
        <w:t>Instructs its President to forward its position to the Council, the Commission and the national parliaments.</w:t>
      </w:r>
    </w:p>
    <w:p w14:paraId="3323FD5E" w14:textId="77777777" w:rsidR="00404DCC" w:rsidRPr="00B902B3" w:rsidRDefault="00404DCC">
      <w:pPr>
        <w:rPr>
          <w:snapToGrid w:val="0"/>
          <w:szCs w:val="24"/>
          <w:lang w:val="en-GB"/>
        </w:rPr>
        <w:sectPr w:rsidR="00404DCC" w:rsidRPr="00B902B3" w:rsidSect="0066651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06BBDF96" w14:textId="77777777" w:rsidR="0056502C" w:rsidRPr="00B902B3" w:rsidRDefault="0056502C">
      <w:pPr>
        <w:rPr>
          <w:snapToGrid w:val="0"/>
          <w:szCs w:val="24"/>
          <w:lang w:val="en-GB"/>
        </w:rPr>
      </w:pPr>
    </w:p>
    <w:p w14:paraId="707D2833" w14:textId="073D78B9" w:rsidR="0056502C" w:rsidRPr="00B902B3" w:rsidRDefault="0056502C" w:rsidP="0056502C">
      <w:pPr>
        <w:pStyle w:val="Normal12"/>
        <w:rPr>
          <w:b/>
          <w:bCs/>
          <w:szCs w:val="24"/>
        </w:rPr>
      </w:pPr>
      <w:r w:rsidRPr="00B902B3">
        <w:rPr>
          <w:b/>
          <w:bCs/>
          <w:szCs w:val="24"/>
        </w:rPr>
        <w:t>P9_TC1-</w:t>
      </w:r>
      <w:proofErr w:type="gramStart"/>
      <w:r w:rsidRPr="00B902B3">
        <w:rPr>
          <w:b/>
          <w:bCs/>
          <w:szCs w:val="24"/>
        </w:rPr>
        <w:t>COD(</w:t>
      </w:r>
      <w:proofErr w:type="gramEnd"/>
      <w:r w:rsidRPr="00B902B3">
        <w:rPr>
          <w:b/>
          <w:bCs/>
          <w:szCs w:val="24"/>
        </w:rPr>
        <w:t>202</w:t>
      </w:r>
      <w:r w:rsidR="001422B0" w:rsidRPr="00B902B3">
        <w:rPr>
          <w:b/>
          <w:bCs/>
          <w:szCs w:val="24"/>
        </w:rPr>
        <w:t>3</w:t>
      </w:r>
      <w:r w:rsidRPr="00B902B3">
        <w:rPr>
          <w:b/>
          <w:bCs/>
          <w:szCs w:val="24"/>
        </w:rPr>
        <w:t>)00</w:t>
      </w:r>
      <w:r w:rsidR="001422B0" w:rsidRPr="00B902B3">
        <w:rPr>
          <w:b/>
          <w:bCs/>
          <w:szCs w:val="24"/>
        </w:rPr>
        <w:t>0</w:t>
      </w:r>
      <w:r w:rsidRPr="00B902B3">
        <w:rPr>
          <w:b/>
          <w:bCs/>
          <w:szCs w:val="24"/>
        </w:rPr>
        <w:t>5</w:t>
      </w:r>
    </w:p>
    <w:p w14:paraId="0C7C1AE6" w14:textId="7D9A62FE" w:rsidR="0056502C" w:rsidRPr="00B902B3" w:rsidRDefault="0056502C" w:rsidP="0056502C">
      <w:pPr>
        <w:pStyle w:val="Normal12"/>
        <w:rPr>
          <w:b/>
          <w:bCs/>
          <w:szCs w:val="24"/>
        </w:rPr>
      </w:pPr>
      <w:r w:rsidRPr="00B902B3">
        <w:rPr>
          <w:b/>
          <w:bCs/>
          <w:szCs w:val="24"/>
        </w:rPr>
        <w:t xml:space="preserve">Position of the European Parliament adopted at first reading on </w:t>
      </w:r>
      <w:r w:rsidR="001422B0" w:rsidRPr="00B902B3">
        <w:rPr>
          <w:b/>
          <w:bCs/>
          <w:szCs w:val="24"/>
        </w:rPr>
        <w:t>16</w:t>
      </w:r>
      <w:r w:rsidRPr="00B902B3">
        <w:rPr>
          <w:b/>
          <w:bCs/>
          <w:szCs w:val="24"/>
        </w:rPr>
        <w:t xml:space="preserve"> February 2023 with a view to the adoption of Regulation (EU) 202</w:t>
      </w:r>
      <w:r w:rsidR="00626BAA" w:rsidRPr="00B902B3">
        <w:rPr>
          <w:b/>
          <w:bCs/>
          <w:szCs w:val="24"/>
        </w:rPr>
        <w:t>3</w:t>
      </w:r>
      <w:r w:rsidRPr="00B902B3">
        <w:rPr>
          <w:b/>
          <w:bCs/>
          <w:szCs w:val="24"/>
        </w:rPr>
        <w:t xml:space="preserve">/… of the European Parliament and of the Council </w:t>
      </w:r>
      <w:bookmarkStart w:id="9" w:name="_DV_M1"/>
      <w:bookmarkStart w:id="10" w:name="_DV_M2"/>
      <w:bookmarkEnd w:id="9"/>
      <w:bookmarkEnd w:id="10"/>
      <w:r w:rsidR="00D66A47" w:rsidRPr="00B902B3">
        <w:rPr>
          <w:b/>
          <w:bCs/>
          <w:szCs w:val="24"/>
        </w:rPr>
        <w:t xml:space="preserve">amending Regulations (EU) 2017/745 and (EU) 2017/746 as regards the transitional provisions for certain medical devices and </w:t>
      </w:r>
      <w:r w:rsidR="00D66A47" w:rsidRPr="00C62645">
        <w:rPr>
          <w:b/>
          <w:bCs/>
          <w:i/>
          <w:szCs w:val="24"/>
        </w:rPr>
        <w:t>in vitro</w:t>
      </w:r>
      <w:r w:rsidR="00D66A47" w:rsidRPr="00B902B3">
        <w:rPr>
          <w:b/>
          <w:bCs/>
          <w:szCs w:val="24"/>
        </w:rPr>
        <w:t xml:space="preserve"> diagn</w:t>
      </w:r>
      <w:bookmarkStart w:id="11" w:name="_GoBack"/>
      <w:bookmarkEnd w:id="11"/>
      <w:r w:rsidR="00D66A47" w:rsidRPr="00B902B3">
        <w:rPr>
          <w:b/>
          <w:bCs/>
          <w:szCs w:val="24"/>
        </w:rPr>
        <w:t>ostic medical devices</w:t>
      </w:r>
    </w:p>
    <w:p w14:paraId="3AA4BEAC" w14:textId="5283366D" w:rsidR="008639A2" w:rsidRPr="009A65F2" w:rsidRDefault="008639A2" w:rsidP="0056502C">
      <w:pPr>
        <w:pStyle w:val="Normal12"/>
        <w:rPr>
          <w:b/>
          <w:bCs/>
          <w:szCs w:val="24"/>
        </w:rPr>
      </w:pPr>
      <w:r w:rsidRPr="00B902B3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>(</w:t>
      </w:r>
      <w:r w:rsidRPr="00B902B3">
        <w:rPr>
          <w:rStyle w:val="normaltextrun"/>
          <w:i/>
          <w:iCs/>
          <w:color w:val="000000"/>
          <w:shd w:val="clear" w:color="auto" w:fill="FFFFFF"/>
        </w:rPr>
        <w:t xml:space="preserve">As an agreement </w:t>
      </w:r>
      <w:proofErr w:type="gramStart"/>
      <w:r w:rsidRPr="00B902B3">
        <w:rPr>
          <w:rStyle w:val="normaltextrun"/>
          <w:i/>
          <w:iCs/>
          <w:color w:val="000000"/>
          <w:shd w:val="clear" w:color="auto" w:fill="FFFFFF"/>
        </w:rPr>
        <w:t>was reached</w:t>
      </w:r>
      <w:proofErr w:type="gramEnd"/>
      <w:r w:rsidRPr="00B902B3">
        <w:rPr>
          <w:rStyle w:val="normaltextrun"/>
          <w:i/>
          <w:iCs/>
          <w:color w:val="000000"/>
          <w:shd w:val="clear" w:color="auto" w:fill="FFFFFF"/>
        </w:rPr>
        <w:t xml:space="preserve"> between Parliament and Council, Parliament's position corresponds to the final legislative act, Regulation (EU) 2023/607.)</w:t>
      </w:r>
      <w:r>
        <w:rPr>
          <w:rStyle w:val="eop"/>
          <w:color w:val="000000"/>
          <w:shd w:val="clear" w:color="auto" w:fill="FFFFFF"/>
        </w:rPr>
        <w:t> </w:t>
      </w:r>
    </w:p>
    <w:sectPr w:rsidR="008639A2" w:rsidRPr="009A65F2" w:rsidSect="00404DCC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C987CD" w14:textId="77777777" w:rsidR="00713C9E" w:rsidRDefault="00713C9E" w:rsidP="009C4014">
      <w:r>
        <w:separator/>
      </w:r>
    </w:p>
  </w:endnote>
  <w:endnote w:type="continuationSeparator" w:id="0">
    <w:p w14:paraId="53A79874" w14:textId="77777777" w:rsidR="00713C9E" w:rsidRDefault="00713C9E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D1DF6E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BB08C1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E4E02E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D0756D" w14:textId="77777777" w:rsidR="00713C9E" w:rsidRDefault="00713C9E" w:rsidP="009C4014">
      <w:r>
        <w:separator/>
      </w:r>
    </w:p>
  </w:footnote>
  <w:footnote w:type="continuationSeparator" w:id="0">
    <w:p w14:paraId="74BF0CE3" w14:textId="77777777" w:rsidR="00713C9E" w:rsidRDefault="00713C9E" w:rsidP="009C4014">
      <w:r>
        <w:continuationSeparator/>
      </w:r>
    </w:p>
  </w:footnote>
  <w:footnote w:id="1">
    <w:p w14:paraId="122A8B63" w14:textId="77777777" w:rsidR="00B055D6" w:rsidRPr="008C7114" w:rsidRDefault="00B055D6" w:rsidP="00B055D6">
      <w:pPr>
        <w:pStyle w:val="FootnoteText"/>
        <w:keepLines w:val="0"/>
        <w:ind w:left="357" w:hanging="357"/>
        <w:rPr>
          <w:sz w:val="24"/>
          <w:szCs w:val="24"/>
          <w:lang w:val="en-GB"/>
        </w:rPr>
      </w:pPr>
      <w:r w:rsidRPr="008C7114">
        <w:rPr>
          <w:rStyle w:val="FootnoteReference"/>
          <w:sz w:val="24"/>
          <w:szCs w:val="24"/>
        </w:rPr>
        <w:footnoteRef/>
      </w:r>
      <w:r w:rsidRPr="008C7114">
        <w:rPr>
          <w:sz w:val="24"/>
          <w:szCs w:val="24"/>
          <w:lang w:val="en-GB"/>
        </w:rPr>
        <w:t xml:space="preserve"> </w:t>
      </w:r>
      <w:r w:rsidRPr="008C7114">
        <w:rPr>
          <w:sz w:val="24"/>
          <w:szCs w:val="24"/>
          <w:lang w:val="en-GB"/>
        </w:rPr>
        <w:tab/>
        <w:t>Not yet published in the Official Journal.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B28ADD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D338BE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0C27E5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pl-PL" w:vendorID="12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C9E"/>
    <w:rsid w:val="00013B2A"/>
    <w:rsid w:val="000C2BFE"/>
    <w:rsid w:val="000F27A9"/>
    <w:rsid w:val="000F6208"/>
    <w:rsid w:val="00125CBC"/>
    <w:rsid w:val="001422B0"/>
    <w:rsid w:val="00172070"/>
    <w:rsid w:val="00185E15"/>
    <w:rsid w:val="001D4BBF"/>
    <w:rsid w:val="001D63A8"/>
    <w:rsid w:val="00284384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D67FE"/>
    <w:rsid w:val="003E1189"/>
    <w:rsid w:val="003F4DFE"/>
    <w:rsid w:val="00404DCC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6502C"/>
    <w:rsid w:val="00591365"/>
    <w:rsid w:val="005A2421"/>
    <w:rsid w:val="005B23C9"/>
    <w:rsid w:val="005F0CA1"/>
    <w:rsid w:val="005F35F8"/>
    <w:rsid w:val="00603B14"/>
    <w:rsid w:val="00626BAA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07FDA"/>
    <w:rsid w:val="00713C9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639A2"/>
    <w:rsid w:val="008654BA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A65F2"/>
    <w:rsid w:val="009B7E10"/>
    <w:rsid w:val="009C4014"/>
    <w:rsid w:val="009F28EF"/>
    <w:rsid w:val="00A1739E"/>
    <w:rsid w:val="00B055D6"/>
    <w:rsid w:val="00B54C72"/>
    <w:rsid w:val="00B85C1E"/>
    <w:rsid w:val="00B902B3"/>
    <w:rsid w:val="00C15516"/>
    <w:rsid w:val="00C16C81"/>
    <w:rsid w:val="00C57739"/>
    <w:rsid w:val="00C62645"/>
    <w:rsid w:val="00C65BE8"/>
    <w:rsid w:val="00CB451F"/>
    <w:rsid w:val="00CC4897"/>
    <w:rsid w:val="00D202A4"/>
    <w:rsid w:val="00D66A47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62D1EE"/>
  <w15:chartTrackingRefBased/>
  <w15:docId w15:val="{5413ECAB-8B98-43C9-8224-F98EAE3A7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rsid w:val="00B055D6"/>
    <w:rPr>
      <w:sz w:val="22"/>
      <w:lang w:val="fr-FR"/>
    </w:rPr>
  </w:style>
  <w:style w:type="paragraph" w:styleId="BalloonText">
    <w:name w:val="Balloon Text"/>
    <w:basedOn w:val="Normal"/>
    <w:link w:val="BalloonTextChar"/>
    <w:rsid w:val="001422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422B0"/>
    <w:rPr>
      <w:rFonts w:ascii="Segoe UI" w:hAnsi="Segoe UI" w:cs="Segoe UI"/>
      <w:sz w:val="18"/>
      <w:szCs w:val="18"/>
      <w:lang w:val="fr-FR"/>
    </w:rPr>
  </w:style>
  <w:style w:type="character" w:styleId="CommentReference">
    <w:name w:val="annotation reference"/>
    <w:basedOn w:val="DefaultParagraphFont"/>
    <w:rsid w:val="001422B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22B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422B0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1422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422B0"/>
    <w:rPr>
      <w:b/>
      <w:bCs/>
      <w:lang w:val="fr-FR"/>
    </w:rPr>
  </w:style>
  <w:style w:type="character" w:styleId="Hyperlink">
    <w:name w:val="Hyperlink"/>
    <w:basedOn w:val="DefaultParagraphFont"/>
    <w:uiPriority w:val="99"/>
    <w:unhideWhenUsed/>
    <w:rsid w:val="001422B0"/>
    <w:rPr>
      <w:color w:val="0563C1"/>
      <w:u w:val="single"/>
    </w:rPr>
  </w:style>
  <w:style w:type="character" w:styleId="FollowedHyperlink">
    <w:name w:val="FollowedHyperlink"/>
    <w:basedOn w:val="DefaultParagraphFont"/>
    <w:rsid w:val="008654BA"/>
    <w:rPr>
      <w:color w:val="954F72" w:themeColor="followedHyperlink"/>
      <w:u w:val="single"/>
    </w:rPr>
  </w:style>
  <w:style w:type="character" w:customStyle="1" w:styleId="normaltextrun">
    <w:name w:val="normaltextrun"/>
    <w:basedOn w:val="DefaultParagraphFont"/>
    <w:rsid w:val="008639A2"/>
  </w:style>
  <w:style w:type="character" w:customStyle="1" w:styleId="eop">
    <w:name w:val="eop"/>
    <w:basedOn w:val="DefaultParagraphFont"/>
    <w:rsid w:val="008639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4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2E015F6110BB40A0433C2FBAB10498" ma:contentTypeVersion="0" ma:contentTypeDescription="Create a new document." ma:contentTypeScope="" ma:versionID="0a03543f2cd8fa889b09b4b656fcebf1">
  <xsd:schema xmlns:xsd="http://www.w3.org/2001/XMLSchema" xmlns:xs="http://www.w3.org/2001/XMLSchema" xmlns:p="http://schemas.microsoft.com/office/2006/metadata/properties" xmlns:ns2="66bb8730-6482-4c50-b53f-ab2db4d523eb" targetNamespace="http://schemas.microsoft.com/office/2006/metadata/properties" ma:root="true" ma:fieldsID="c6ad4a6f6ffe7a8253c4a9cec3c940f7" ns2:_="">
    <xsd:import namespace="66bb8730-6482-4c50-b53f-ab2db4d523e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b8730-6482-4c50-b53f-ab2db4d523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F9DAF-FC60-49DC-AD46-2DB53211AEAC}">
  <ds:schemaRefs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66bb8730-6482-4c50-b53f-ab2db4d523eb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691D452-B2D5-46DC-AA07-F9097A2058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927545-3926-415D-8568-396FE874F5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bb8730-6482-4c50-b53f-ab2db4d523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D405205-B75D-407F-BA97-599B47D2F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332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CROSSFIELD Clare</dc:creator>
  <cp:keywords/>
  <cp:lastModifiedBy>CROSSFIELD Clare</cp:lastModifiedBy>
  <cp:revision>2</cp:revision>
  <cp:lastPrinted>2014-08-07T13:15:00Z</cp:lastPrinted>
  <dcterms:created xsi:type="dcterms:W3CDTF">2023-04-14T08:57:00Z</dcterms:created>
  <dcterms:modified xsi:type="dcterms:W3CDTF">2023-04-14T08:57:00Z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0x0101007A2E015F6110BB40A0433C2FBAB10498</vt:lpwstr>
  </property>
</Properties>
</file>