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54453" w14:paraId="3D84FF00" w14:textId="77777777" w:rsidTr="0010095E">
        <w:trPr>
          <w:trHeight w:hRule="exact" w:val="1418"/>
        </w:trPr>
        <w:tc>
          <w:tcPr>
            <w:tcW w:w="6804" w:type="dxa"/>
            <w:shd w:val="clear" w:color="auto" w:fill="auto"/>
            <w:vAlign w:val="center"/>
          </w:tcPr>
          <w:p w14:paraId="3DFD2E07" w14:textId="77777777" w:rsidR="00751A4A" w:rsidRPr="00554453" w:rsidRDefault="00BF57F2" w:rsidP="0010095E">
            <w:pPr>
              <w:pStyle w:val="EPName"/>
            </w:pPr>
            <w:r w:rsidRPr="00554453">
              <w:t>European Parliament</w:t>
            </w:r>
          </w:p>
          <w:p w14:paraId="34DB8C80" w14:textId="77777777" w:rsidR="00751A4A" w:rsidRPr="00554453" w:rsidRDefault="00817416" w:rsidP="00756632">
            <w:pPr>
              <w:pStyle w:val="EPTerm"/>
              <w:rPr>
                <w:rStyle w:val="HideTWBExt"/>
                <w:noProof w:val="0"/>
                <w:vanish w:val="0"/>
                <w:color w:val="auto"/>
              </w:rPr>
            </w:pPr>
            <w:r w:rsidRPr="00554453">
              <w:t>2019-2024</w:t>
            </w:r>
          </w:p>
        </w:tc>
        <w:tc>
          <w:tcPr>
            <w:tcW w:w="2268" w:type="dxa"/>
            <w:shd w:val="clear" w:color="auto" w:fill="auto"/>
          </w:tcPr>
          <w:p w14:paraId="65A9C8B0" w14:textId="77777777" w:rsidR="00751A4A" w:rsidRPr="00554453" w:rsidRDefault="00187494" w:rsidP="0010095E">
            <w:pPr>
              <w:pStyle w:val="EPLogo"/>
            </w:pPr>
            <w:r w:rsidRPr="00554453">
              <w:rPr>
                <w:noProof/>
              </w:rPr>
              <w:drawing>
                <wp:inline distT="0" distB="0" distL="0" distR="0" wp14:anchorId="511151E7" wp14:editId="207FE8E1">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2376E87" w14:textId="77777777" w:rsidR="00D058B8" w:rsidRPr="00554453" w:rsidRDefault="00D058B8" w:rsidP="004C5D52">
      <w:pPr>
        <w:pStyle w:val="LineTop"/>
      </w:pPr>
    </w:p>
    <w:p w14:paraId="13980E7B" w14:textId="77777777" w:rsidR="00680577" w:rsidRPr="00554453" w:rsidRDefault="00BF57F2" w:rsidP="00680577">
      <w:pPr>
        <w:pStyle w:val="EPBodyTA1"/>
      </w:pPr>
      <w:r w:rsidRPr="00554453">
        <w:t>TEXTS ADOPTED</w:t>
      </w:r>
    </w:p>
    <w:p w14:paraId="4B704B91" w14:textId="77777777" w:rsidR="00D058B8" w:rsidRPr="00554453" w:rsidRDefault="00D058B8" w:rsidP="00D058B8">
      <w:pPr>
        <w:pStyle w:val="LineBottom"/>
      </w:pPr>
    </w:p>
    <w:p w14:paraId="2E0FCD13" w14:textId="79EC2C41" w:rsidR="00BF57F2" w:rsidRPr="00554453" w:rsidRDefault="00BF57F2" w:rsidP="00BF57F2">
      <w:pPr>
        <w:pStyle w:val="ATHeading1"/>
      </w:pPr>
      <w:bookmarkStart w:id="0" w:name="TANumber"/>
      <w:r w:rsidRPr="00554453">
        <w:t>P9_</w:t>
      </w:r>
      <w:proofErr w:type="gramStart"/>
      <w:r w:rsidRPr="00554453">
        <w:t>TA(</w:t>
      </w:r>
      <w:proofErr w:type="gramEnd"/>
      <w:r w:rsidRPr="00554453">
        <w:t>2023)00</w:t>
      </w:r>
      <w:bookmarkEnd w:id="0"/>
      <w:r w:rsidR="00B2656A" w:rsidRPr="00554453">
        <w:t>65</w:t>
      </w:r>
    </w:p>
    <w:p w14:paraId="2F3B0BC0" w14:textId="77777777" w:rsidR="00BF57F2" w:rsidRPr="00554453" w:rsidRDefault="00BF57F2" w:rsidP="00BF57F2">
      <w:pPr>
        <w:pStyle w:val="ATHeading2"/>
      </w:pPr>
      <w:bookmarkStart w:id="1" w:name="title"/>
      <w:r w:rsidRPr="00554453">
        <w:t>Binding annual greenhouse gas emission reductions by Member States (Effort Sharing Regulation)</w:t>
      </w:r>
      <w:bookmarkEnd w:id="1"/>
    </w:p>
    <w:p w14:paraId="073E80EC" w14:textId="77777777" w:rsidR="00BF57F2" w:rsidRPr="00554453" w:rsidRDefault="00BF57F2" w:rsidP="00BF57F2">
      <w:pPr>
        <w:rPr>
          <w:i/>
          <w:vanish/>
        </w:rPr>
      </w:pPr>
      <w:r w:rsidRPr="00554453">
        <w:rPr>
          <w:i/>
        </w:rPr>
        <w:fldChar w:fldCharType="begin"/>
      </w:r>
      <w:r w:rsidRPr="00554453">
        <w:rPr>
          <w:i/>
        </w:rPr>
        <w:instrText xml:space="preserve"> TC"(</w:instrText>
      </w:r>
      <w:bookmarkStart w:id="2" w:name="DocNumber"/>
      <w:r w:rsidRPr="00554453">
        <w:rPr>
          <w:i/>
        </w:rPr>
        <w:instrText>A9-0163/2022</w:instrText>
      </w:r>
      <w:bookmarkEnd w:id="2"/>
      <w:r w:rsidRPr="00554453">
        <w:rPr>
          <w:i/>
        </w:rPr>
        <w:instrText xml:space="preserve"> - Rapporteur: Jessica </w:instrText>
      </w:r>
      <w:proofErr w:type="spellStart"/>
      <w:r w:rsidRPr="00554453">
        <w:rPr>
          <w:i/>
        </w:rPr>
        <w:instrText>Polfjärd</w:instrText>
      </w:r>
      <w:proofErr w:type="spellEnd"/>
      <w:r w:rsidRPr="00554453">
        <w:rPr>
          <w:i/>
        </w:rPr>
        <w:instrText xml:space="preserve">)"\l3 \n&gt; \* MERGEFORMAT </w:instrText>
      </w:r>
      <w:r w:rsidRPr="00554453">
        <w:rPr>
          <w:i/>
        </w:rPr>
        <w:fldChar w:fldCharType="end"/>
      </w:r>
    </w:p>
    <w:p w14:paraId="03E48BBF" w14:textId="77777777" w:rsidR="00BF57F2" w:rsidRPr="00554453" w:rsidRDefault="00BF57F2" w:rsidP="00BF57F2">
      <w:pPr>
        <w:rPr>
          <w:vanish/>
        </w:rPr>
      </w:pPr>
      <w:bookmarkStart w:id="3" w:name="Commission"/>
      <w:r w:rsidRPr="00554453">
        <w:rPr>
          <w:vanish/>
        </w:rPr>
        <w:t>Committee on the Environment, Public Health and Food Safety</w:t>
      </w:r>
      <w:bookmarkEnd w:id="3"/>
    </w:p>
    <w:p w14:paraId="71D1BFBA" w14:textId="77777777" w:rsidR="00BF57F2" w:rsidRPr="00554453" w:rsidRDefault="00BF57F2" w:rsidP="00BF57F2">
      <w:pPr>
        <w:rPr>
          <w:vanish/>
        </w:rPr>
      </w:pPr>
      <w:bookmarkStart w:id="4" w:name="PE"/>
      <w:r w:rsidRPr="00554453">
        <w:rPr>
          <w:vanish/>
        </w:rPr>
        <w:t>PE703.217</w:t>
      </w:r>
      <w:bookmarkEnd w:id="4"/>
    </w:p>
    <w:p w14:paraId="16B53C42" w14:textId="77777777" w:rsidR="00BF57F2" w:rsidRPr="00554453" w:rsidRDefault="00BF57F2" w:rsidP="00D572C9">
      <w:pPr>
        <w:pStyle w:val="ATHeading3"/>
      </w:pPr>
      <w:bookmarkStart w:id="5" w:name="Sujet"/>
      <w:r w:rsidRPr="00554453">
        <w:t>European Parliam</w:t>
      </w:r>
      <w:r w:rsidR="00D572C9" w:rsidRPr="00554453">
        <w:t>ent legislative resolution of 14</w:t>
      </w:r>
      <w:r w:rsidRPr="00554453">
        <w:t xml:space="preserve"> March 2023 on the proposal for a regulation of the European Parliament and of the Council Amending Regulation (EU) 2018/842 on binding annual greenhouse gas emission reductions by Member States from 2021 to 2030 contributing to climate action to meet commitments under the Paris Agreement</w:t>
      </w:r>
      <w:bookmarkEnd w:id="5"/>
      <w:r w:rsidRPr="00554453">
        <w:t xml:space="preserve"> </w:t>
      </w:r>
      <w:bookmarkStart w:id="6" w:name="References"/>
      <w:r w:rsidRPr="00554453">
        <w:t>(COM(2021)0555 – C9-0321/2021 – 2021/0200(COD))</w:t>
      </w:r>
      <w:bookmarkEnd w:id="6"/>
    </w:p>
    <w:p w14:paraId="41D562DA" w14:textId="77777777" w:rsidR="00CA2C28" w:rsidRPr="00554453" w:rsidRDefault="00CA2C28" w:rsidP="00D572C9">
      <w:pPr>
        <w:pStyle w:val="NormalBold"/>
        <w:spacing w:before="240"/>
      </w:pPr>
      <w:bookmarkStart w:id="7" w:name="TextBodyBegin"/>
      <w:bookmarkEnd w:id="7"/>
      <w:r w:rsidRPr="00554453">
        <w:t>(Ordinary legislative procedure: first reading)</w:t>
      </w:r>
    </w:p>
    <w:p w14:paraId="323E2BD9" w14:textId="77777777" w:rsidR="00CA2C28" w:rsidRPr="00554453" w:rsidRDefault="00CA2C28" w:rsidP="00CA2C28">
      <w:pPr>
        <w:pStyle w:val="EPComma"/>
      </w:pPr>
      <w:r w:rsidRPr="00554453">
        <w:rPr>
          <w:i/>
        </w:rPr>
        <w:t>The European Parliament</w:t>
      </w:r>
      <w:r w:rsidRPr="00554453">
        <w:t>,</w:t>
      </w:r>
    </w:p>
    <w:p w14:paraId="1624F7D4" w14:textId="77777777" w:rsidR="00CA2C28" w:rsidRPr="00554453" w:rsidRDefault="00CA2C28" w:rsidP="00E11451">
      <w:pPr>
        <w:pStyle w:val="NormalHanging12a"/>
        <w:widowControl/>
      </w:pPr>
      <w:r w:rsidRPr="00554453">
        <w:t>–</w:t>
      </w:r>
      <w:r w:rsidRPr="00554453">
        <w:tab/>
        <w:t>having regard to the Commission proposal to Parliament and the Council (</w:t>
      </w:r>
      <w:proofErr w:type="gramStart"/>
      <w:r w:rsidRPr="00554453">
        <w:t>COM(</w:t>
      </w:r>
      <w:proofErr w:type="gramEnd"/>
      <w:r w:rsidRPr="00554453">
        <w:t>2021)0555),</w:t>
      </w:r>
    </w:p>
    <w:p w14:paraId="23444B3F" w14:textId="77777777" w:rsidR="00CA2C28" w:rsidRPr="00554453" w:rsidRDefault="00CA2C28" w:rsidP="00E11451">
      <w:pPr>
        <w:pStyle w:val="NormalHanging12a"/>
        <w:widowControl/>
      </w:pPr>
      <w:r w:rsidRPr="00554453">
        <w:t>–</w:t>
      </w:r>
      <w:r w:rsidRPr="00554453">
        <w:tab/>
        <w:t>having regard to Article 294(2) and Article 192(1) of the Treaty on the Functioning of the European Union, pursuant to which the Commission</w:t>
      </w:r>
      <w:bookmarkStart w:id="8" w:name="_GoBack"/>
      <w:bookmarkEnd w:id="8"/>
      <w:r w:rsidRPr="00554453">
        <w:t xml:space="preserve"> submitted the proposal to Parliament (C9</w:t>
      </w:r>
      <w:r w:rsidRPr="00554453">
        <w:noBreakHyphen/>
        <w:t>0321/2021),</w:t>
      </w:r>
    </w:p>
    <w:p w14:paraId="0E077174" w14:textId="77777777" w:rsidR="00CA2C28" w:rsidRPr="00554453" w:rsidRDefault="00CA2C28" w:rsidP="00E11451">
      <w:pPr>
        <w:pStyle w:val="NormalHanging12a"/>
        <w:widowControl/>
      </w:pPr>
      <w:r w:rsidRPr="00554453">
        <w:t>–</w:t>
      </w:r>
      <w:r w:rsidRPr="00554453">
        <w:tab/>
        <w:t>having regard to Article 294(3) of the Treaty on the Functioning of the European Union,</w:t>
      </w:r>
    </w:p>
    <w:p w14:paraId="4E982025" w14:textId="77777777" w:rsidR="00CA2C28" w:rsidRPr="00554453" w:rsidRDefault="00CA2C28" w:rsidP="00E11451">
      <w:pPr>
        <w:pStyle w:val="NormalHanging12a"/>
        <w:widowControl/>
      </w:pPr>
      <w:r w:rsidRPr="00554453">
        <w:t>–</w:t>
      </w:r>
      <w:r w:rsidRPr="00554453">
        <w:tab/>
        <w:t>having regard to the opinion of the European Economic and Social Committee of 8 December 2021</w:t>
      </w:r>
      <w:r w:rsidRPr="00554453">
        <w:rPr>
          <w:rStyle w:val="FootnoteReference"/>
        </w:rPr>
        <w:footnoteReference w:id="1"/>
      </w:r>
      <w:r w:rsidRPr="00554453">
        <w:t>,</w:t>
      </w:r>
    </w:p>
    <w:p w14:paraId="3D15FD57" w14:textId="4667CA1A" w:rsidR="00CA2C28" w:rsidRPr="00554453" w:rsidRDefault="00CA2C28" w:rsidP="00E11451">
      <w:pPr>
        <w:pStyle w:val="NormalHanging12a"/>
        <w:widowControl/>
      </w:pPr>
      <w:r w:rsidRPr="00554453">
        <w:t>–</w:t>
      </w:r>
      <w:r w:rsidRPr="00554453">
        <w:tab/>
        <w:t xml:space="preserve">having regard to the opinion of the Committee of the Regions of </w:t>
      </w:r>
      <w:r w:rsidR="008506FF" w:rsidRPr="00554453">
        <w:rPr>
          <w:color w:val="000000" w:themeColor="text1"/>
        </w:rPr>
        <w:t>28 April 2022</w:t>
      </w:r>
      <w:r w:rsidRPr="00554453">
        <w:rPr>
          <w:rStyle w:val="FootnoteReference"/>
        </w:rPr>
        <w:footnoteReference w:id="2"/>
      </w:r>
      <w:r w:rsidRPr="00554453">
        <w:t>,</w:t>
      </w:r>
    </w:p>
    <w:p w14:paraId="3D9501FF" w14:textId="75580919" w:rsidR="008506FF" w:rsidRPr="00554453" w:rsidRDefault="008506FF" w:rsidP="00E11451">
      <w:pPr>
        <w:pStyle w:val="NormalHanging12a"/>
        <w:widowControl/>
      </w:pPr>
      <w:r w:rsidRPr="00554453">
        <w:t>–</w:t>
      </w:r>
      <w:r w:rsidRPr="00554453">
        <w:tab/>
        <w:t>having regard to the provisional agreement approved by the committee responsible under Rule 74(4) of its Rules of Procedure and the undertaking given by the Council representative by letter of 21 December 2022 to approve Parliament’s position, in accordance with Article 294(4) of the Treaty on the Functioning of the European Union,</w:t>
      </w:r>
    </w:p>
    <w:p w14:paraId="187A6084" w14:textId="77777777" w:rsidR="00CA2C28" w:rsidRPr="00554453" w:rsidRDefault="00CA2C28" w:rsidP="00E11451">
      <w:pPr>
        <w:pStyle w:val="NormalHanging12a"/>
        <w:widowControl/>
      </w:pPr>
      <w:r w:rsidRPr="00554453">
        <w:t>–</w:t>
      </w:r>
      <w:r w:rsidRPr="00554453">
        <w:tab/>
        <w:t>having regard to Rules 59 of its Rules of Procedure,</w:t>
      </w:r>
    </w:p>
    <w:p w14:paraId="29D5695E" w14:textId="77777777" w:rsidR="00CA2C28" w:rsidRPr="00554453" w:rsidRDefault="00CA2C28" w:rsidP="00E11451">
      <w:pPr>
        <w:pStyle w:val="NormalHanging12a"/>
        <w:widowControl/>
      </w:pPr>
      <w:r w:rsidRPr="00554453">
        <w:lastRenderedPageBreak/>
        <w:t>–</w:t>
      </w:r>
      <w:r w:rsidRPr="00554453">
        <w:tab/>
        <w:t>having regard to the opinions of the Committee on Transport and Tourism, the Committee on Regional Development and the Committee on Agriculture and Rural Development,</w:t>
      </w:r>
    </w:p>
    <w:p w14:paraId="7B380493" w14:textId="77777777" w:rsidR="00CA2C28" w:rsidRPr="00554453" w:rsidRDefault="00CA2C28" w:rsidP="00E11451">
      <w:pPr>
        <w:pStyle w:val="NormalHanging12a"/>
        <w:widowControl/>
      </w:pPr>
      <w:r w:rsidRPr="00554453">
        <w:t>–</w:t>
      </w:r>
      <w:r w:rsidRPr="00554453">
        <w:tab/>
        <w:t>having regard to the report of the Committee on the Environment, Public Health and Food Safety (A9-0163/2022),</w:t>
      </w:r>
    </w:p>
    <w:p w14:paraId="2F147BE8" w14:textId="5D46CF49" w:rsidR="00CA2C28" w:rsidRPr="00554453" w:rsidRDefault="00CA2C28" w:rsidP="00E11451">
      <w:pPr>
        <w:pStyle w:val="NormalHanging12a"/>
        <w:widowControl/>
      </w:pPr>
      <w:r w:rsidRPr="00554453">
        <w:t>1.</w:t>
      </w:r>
      <w:r w:rsidRPr="00554453">
        <w:tab/>
      </w:r>
      <w:proofErr w:type="gramStart"/>
      <w:r w:rsidRPr="00554453">
        <w:t>Adopts</w:t>
      </w:r>
      <w:proofErr w:type="gramEnd"/>
      <w:r w:rsidRPr="00554453">
        <w:t xml:space="preserve"> its position at first reading hereinafter set out</w:t>
      </w:r>
      <w:r w:rsidR="00A411C9" w:rsidRPr="00554453">
        <w:rPr>
          <w:rStyle w:val="FootnoteReference"/>
        </w:rPr>
        <w:footnoteReference w:id="3"/>
      </w:r>
      <w:r w:rsidRPr="00554453">
        <w:t>;</w:t>
      </w:r>
    </w:p>
    <w:p w14:paraId="3FE23A8A" w14:textId="4761B17E" w:rsidR="007C5713" w:rsidRPr="00554453" w:rsidRDefault="00E11451" w:rsidP="00E11451">
      <w:pPr>
        <w:pStyle w:val="NormalHanging12a"/>
        <w:widowControl/>
      </w:pPr>
      <w:r w:rsidRPr="00554453">
        <w:t>2.</w:t>
      </w:r>
      <w:r w:rsidRPr="00554453">
        <w:tab/>
      </w:r>
      <w:r w:rsidR="007C5713" w:rsidRPr="00554453">
        <w:t>Takes note of the statement by the Commission annexed to this resolution</w:t>
      </w:r>
      <w:proofErr w:type="gramStart"/>
      <w:r w:rsidR="007C5713" w:rsidRPr="00554453">
        <w:t>;</w:t>
      </w:r>
      <w:proofErr w:type="gramEnd"/>
    </w:p>
    <w:p w14:paraId="64EC9001" w14:textId="6E3F8897" w:rsidR="00CA2C28" w:rsidRPr="00554453" w:rsidRDefault="007C5713" w:rsidP="00E11451">
      <w:pPr>
        <w:pStyle w:val="NormalHanging12a"/>
        <w:widowControl/>
      </w:pPr>
      <w:r w:rsidRPr="00554453">
        <w:t>3</w:t>
      </w:r>
      <w:r w:rsidR="00CA2C28" w:rsidRPr="00554453">
        <w:t>.</w:t>
      </w:r>
      <w:r w:rsidR="00CA2C28" w:rsidRPr="00554453">
        <w:tab/>
        <w:t>Calls on the Commission to refer the matter to Parliament again if it replaces, substantially amends or intends to substantially amend its proposal</w:t>
      </w:r>
      <w:proofErr w:type="gramStart"/>
      <w:r w:rsidR="00CA2C28" w:rsidRPr="00554453">
        <w:t>;</w:t>
      </w:r>
      <w:proofErr w:type="gramEnd"/>
    </w:p>
    <w:p w14:paraId="625D6854" w14:textId="1667EB9D" w:rsidR="00CA2C28" w:rsidRPr="00554453" w:rsidRDefault="007C5713" w:rsidP="00E11451">
      <w:pPr>
        <w:pStyle w:val="NormalHanging12a"/>
        <w:widowControl/>
      </w:pPr>
      <w:r w:rsidRPr="00554453">
        <w:t>4</w:t>
      </w:r>
      <w:r w:rsidR="00CA2C28" w:rsidRPr="00554453">
        <w:t>.</w:t>
      </w:r>
      <w:r w:rsidR="00CA2C28" w:rsidRPr="00554453">
        <w:tab/>
        <w:t>Instructs its President to forward its position to the Council, the Commission and the national parliaments.</w:t>
      </w:r>
    </w:p>
    <w:p w14:paraId="347842EC" w14:textId="77777777" w:rsidR="00D572C9" w:rsidRPr="00554453" w:rsidRDefault="00D572C9">
      <w:pPr>
        <w:widowControl/>
      </w:pPr>
      <w:r w:rsidRPr="00554453">
        <w:br w:type="page"/>
      </w:r>
    </w:p>
    <w:p w14:paraId="04AC1A80" w14:textId="77777777" w:rsidR="007C5713" w:rsidRPr="00554453" w:rsidRDefault="007C5713" w:rsidP="007C5713">
      <w:pPr>
        <w:autoSpaceDE w:val="0"/>
        <w:autoSpaceDN w:val="0"/>
        <w:adjustRightInd w:val="0"/>
        <w:spacing w:after="240"/>
        <w:rPr>
          <w:rFonts w:eastAsia="Calibri"/>
          <w:b/>
          <w:bCs/>
          <w:color w:val="000000"/>
          <w:szCs w:val="24"/>
        </w:rPr>
      </w:pPr>
      <w:r w:rsidRPr="00554453">
        <w:rPr>
          <w:rFonts w:eastAsia="Calibri"/>
          <w:b/>
          <w:bCs/>
          <w:color w:val="000000"/>
          <w:szCs w:val="24"/>
        </w:rPr>
        <w:lastRenderedPageBreak/>
        <w:t>P9_TC1-</w:t>
      </w:r>
      <w:proofErr w:type="gramStart"/>
      <w:r w:rsidRPr="00554453">
        <w:rPr>
          <w:rFonts w:eastAsia="Calibri"/>
          <w:b/>
          <w:bCs/>
          <w:color w:val="000000"/>
          <w:szCs w:val="24"/>
        </w:rPr>
        <w:t>COD(</w:t>
      </w:r>
      <w:proofErr w:type="gramEnd"/>
      <w:r w:rsidRPr="00554453">
        <w:rPr>
          <w:rFonts w:eastAsia="Calibri"/>
          <w:b/>
          <w:bCs/>
          <w:color w:val="000000"/>
          <w:szCs w:val="24"/>
        </w:rPr>
        <w:t>2021)0200</w:t>
      </w:r>
    </w:p>
    <w:p w14:paraId="59814DE8" w14:textId="1E119F62" w:rsidR="007C5713" w:rsidRPr="00554453" w:rsidRDefault="007C5713" w:rsidP="007C5713">
      <w:pPr>
        <w:widowControl/>
        <w:autoSpaceDE w:val="0"/>
        <w:autoSpaceDN w:val="0"/>
        <w:adjustRightInd w:val="0"/>
        <w:spacing w:before="120" w:after="120"/>
        <w:rPr>
          <w:rFonts w:eastAsia="Calibri"/>
          <w:b/>
          <w:szCs w:val="22"/>
          <w:lang w:eastAsia="en-US"/>
        </w:rPr>
      </w:pPr>
      <w:proofErr w:type="gramStart"/>
      <w:r w:rsidRPr="00554453">
        <w:rPr>
          <w:rFonts w:eastAsia="Calibri"/>
          <w:b/>
          <w:bCs/>
          <w:szCs w:val="24"/>
        </w:rPr>
        <w:t>Position of the European Parliament adopted at first reading on 14 March 202</w:t>
      </w:r>
      <w:r w:rsidR="00087EFF" w:rsidRPr="00554453">
        <w:rPr>
          <w:rFonts w:eastAsia="Calibri"/>
          <w:b/>
          <w:bCs/>
          <w:szCs w:val="24"/>
          <w:lang w:val="ga-IE"/>
        </w:rPr>
        <w:t>3</w:t>
      </w:r>
      <w:r w:rsidRPr="00554453">
        <w:rPr>
          <w:rFonts w:eastAsia="Calibri"/>
          <w:b/>
          <w:bCs/>
          <w:szCs w:val="24"/>
        </w:rPr>
        <w:t xml:space="preserve"> with a view to the adoption of Regulation (EU) 202</w:t>
      </w:r>
      <w:r w:rsidRPr="00554453">
        <w:rPr>
          <w:rFonts w:eastAsia="Calibri"/>
          <w:b/>
          <w:bCs/>
          <w:szCs w:val="24"/>
          <w:lang w:val="ga-IE"/>
        </w:rPr>
        <w:t>3</w:t>
      </w:r>
      <w:r w:rsidRPr="00554453">
        <w:rPr>
          <w:rFonts w:eastAsia="Calibri"/>
          <w:b/>
          <w:bCs/>
          <w:szCs w:val="24"/>
        </w:rPr>
        <w:t xml:space="preserve">/… of the European Parliament and of the Council </w:t>
      </w:r>
      <w:bookmarkStart w:id="9" w:name="_DV_M1"/>
      <w:bookmarkStart w:id="10" w:name="_DV_M2"/>
      <w:bookmarkEnd w:id="9"/>
      <w:bookmarkEnd w:id="10"/>
      <w:r w:rsidRPr="00554453">
        <w:rPr>
          <w:rFonts w:eastAsia="Calibri"/>
          <w:b/>
          <w:szCs w:val="22"/>
          <w:lang w:eastAsia="en-US"/>
        </w:rPr>
        <w:t>amending Regulation (EU) 2018/842 on binding annual greenhouse gas emission reductions by Member States from 2021 to 2030 contributing to climate action to meet commitments under the Paris Agreement</w:t>
      </w:r>
      <w:r w:rsidRPr="00554453">
        <w:rPr>
          <w:rFonts w:eastAsia="Calibri"/>
          <w:b/>
          <w:i/>
          <w:szCs w:val="22"/>
          <w:lang w:eastAsia="en-US"/>
        </w:rPr>
        <w:t xml:space="preserve">, </w:t>
      </w:r>
      <w:r w:rsidRPr="00554453">
        <w:rPr>
          <w:rFonts w:eastAsia="Calibri"/>
          <w:b/>
          <w:szCs w:val="22"/>
          <w:lang w:eastAsia="en-US"/>
        </w:rPr>
        <w:t>and Regulation (EU) 2018/1999</w:t>
      </w:r>
      <w:proofErr w:type="gramEnd"/>
    </w:p>
    <w:p w14:paraId="2A4434C4" w14:textId="77777777" w:rsidR="004141A2" w:rsidRPr="00554453" w:rsidRDefault="004141A2" w:rsidP="007C5713">
      <w:pPr>
        <w:widowControl/>
        <w:spacing w:before="360" w:after="240" w:line="360" w:lineRule="auto"/>
        <w:jc w:val="center"/>
        <w:rPr>
          <w:rFonts w:eastAsia="Calibri"/>
          <w:szCs w:val="22"/>
          <w:lang w:eastAsia="en-US"/>
        </w:rPr>
      </w:pPr>
    </w:p>
    <w:p w14:paraId="65001879" w14:textId="47B48A34" w:rsidR="004141A2" w:rsidRPr="00554453" w:rsidRDefault="004141A2" w:rsidP="004141A2">
      <w:pPr>
        <w:rPr>
          <w:i/>
        </w:rPr>
      </w:pPr>
      <w:r w:rsidRPr="00554453">
        <w:rPr>
          <w:i/>
        </w:rPr>
        <w:t xml:space="preserve">(As an agreement </w:t>
      </w:r>
      <w:proofErr w:type="gramStart"/>
      <w:r w:rsidRPr="00554453">
        <w:rPr>
          <w:i/>
        </w:rPr>
        <w:t>was reached</w:t>
      </w:r>
      <w:proofErr w:type="gramEnd"/>
      <w:r w:rsidRPr="00554453">
        <w:rPr>
          <w:i/>
        </w:rPr>
        <w:t xml:space="preserve"> between Parliament and Council, Parliament's position corresponds to the final legislative act, Regulation (EU) 2023/</w:t>
      </w:r>
      <w:r w:rsidR="009D1893" w:rsidRPr="00554453">
        <w:rPr>
          <w:i/>
        </w:rPr>
        <w:t>857</w:t>
      </w:r>
      <w:r w:rsidRPr="00554453">
        <w:rPr>
          <w:i/>
        </w:rPr>
        <w:t>.)</w:t>
      </w:r>
    </w:p>
    <w:p w14:paraId="12A9ADBC" w14:textId="77777777" w:rsidR="004141A2" w:rsidRPr="00554453" w:rsidRDefault="004141A2" w:rsidP="007C5713">
      <w:pPr>
        <w:widowControl/>
        <w:spacing w:before="360" w:after="240" w:line="360" w:lineRule="auto"/>
        <w:jc w:val="center"/>
        <w:rPr>
          <w:rFonts w:eastAsia="Calibri"/>
          <w:szCs w:val="22"/>
          <w:lang w:eastAsia="en-US"/>
        </w:rPr>
      </w:pPr>
    </w:p>
    <w:p w14:paraId="3175670D" w14:textId="77777777" w:rsidR="007C5713" w:rsidRPr="00554453" w:rsidRDefault="007C5713">
      <w:pPr>
        <w:widowControl/>
        <w:rPr>
          <w:rFonts w:eastAsia="Calibri"/>
          <w:szCs w:val="22"/>
          <w:lang w:eastAsia="en-US"/>
        </w:rPr>
      </w:pPr>
      <w:r w:rsidRPr="00554453">
        <w:rPr>
          <w:rFonts w:eastAsia="Calibri"/>
          <w:szCs w:val="22"/>
          <w:lang w:eastAsia="en-US"/>
        </w:rPr>
        <w:br w:type="page"/>
      </w:r>
    </w:p>
    <w:p w14:paraId="7FFF1E75" w14:textId="77777777" w:rsidR="007C5713" w:rsidRPr="00554453" w:rsidRDefault="007C5713" w:rsidP="007C5713">
      <w:pPr>
        <w:widowControl/>
        <w:spacing w:before="120" w:after="120" w:line="360" w:lineRule="auto"/>
        <w:ind w:left="1417" w:hanging="567"/>
        <w:jc w:val="right"/>
      </w:pPr>
      <w:r w:rsidRPr="00554453">
        <w:lastRenderedPageBreak/>
        <w:t>ANNEX TO THE LEGISLATIVE RESOLUTION</w:t>
      </w:r>
    </w:p>
    <w:p w14:paraId="79406C4E" w14:textId="1C6BA3EE" w:rsidR="007C5713" w:rsidRPr="00554453" w:rsidRDefault="007C5713" w:rsidP="007C5713">
      <w:pPr>
        <w:rPr>
          <w:b/>
          <w:lang w:val="en-IE"/>
        </w:rPr>
      </w:pPr>
      <w:r w:rsidRPr="00554453">
        <w:rPr>
          <w:b/>
          <w:lang w:val="en-IE"/>
        </w:rPr>
        <w:t>Commission Statement on the occasion of the adoption of Regulation (EU) 2023/</w:t>
      </w:r>
      <w:r w:rsidR="00837077" w:rsidRPr="00554453">
        <w:rPr>
          <w:b/>
          <w:lang w:val="en-IE"/>
        </w:rPr>
        <w:t>857</w:t>
      </w:r>
      <w:r w:rsidR="00837077" w:rsidRPr="00554453">
        <w:rPr>
          <w:rStyle w:val="FootnoteReference"/>
          <w:b/>
          <w:lang w:val="en-IE"/>
        </w:rPr>
        <w:footnoteReference w:id="4"/>
      </w:r>
      <w:r w:rsidRPr="00554453">
        <w:rPr>
          <w:b/>
          <w:lang w:val="en-IE"/>
        </w:rPr>
        <w:t xml:space="preserve"> of the European Parliament and </w:t>
      </w:r>
      <w:r w:rsidR="002B6B5B" w:rsidRPr="00554453">
        <w:rPr>
          <w:b/>
          <w:lang w:val="en-IE"/>
        </w:rPr>
        <w:t xml:space="preserve">of </w:t>
      </w:r>
      <w:r w:rsidRPr="00554453">
        <w:rPr>
          <w:b/>
          <w:lang w:val="en-IE"/>
        </w:rPr>
        <w:t>the Council amending Regulation (EU) 2018/842 on binding annual greenhouse gas emission reductions by Member States from 2021 to 2030 contributing to climate action to meet commitments under the Paris Agreement</w:t>
      </w:r>
      <w:r w:rsidR="002B6B5B" w:rsidRPr="00554453">
        <w:rPr>
          <w:b/>
          <w:lang w:val="en-IE"/>
        </w:rPr>
        <w:t>, and Regulation (EU) 2018/1999</w:t>
      </w:r>
    </w:p>
    <w:p w14:paraId="3787EBA4" w14:textId="77777777" w:rsidR="007C5713" w:rsidRPr="00554453" w:rsidRDefault="007C5713" w:rsidP="007C5713">
      <w:pPr>
        <w:rPr>
          <w:b/>
          <w:u w:val="single"/>
          <w:lang w:val="en-IE"/>
        </w:rPr>
      </w:pPr>
    </w:p>
    <w:p w14:paraId="7467BD6E" w14:textId="087008CA" w:rsidR="007C5713" w:rsidRDefault="007C5713" w:rsidP="007C5713">
      <w:pPr>
        <w:rPr>
          <w:i/>
          <w:lang w:val="en-IE"/>
        </w:rPr>
      </w:pPr>
      <w:r w:rsidRPr="00554453">
        <w:rPr>
          <w:i/>
          <w:lang w:val="en-IE"/>
        </w:rPr>
        <w:t xml:space="preserve">In its report pursuant to Article 45 of Regulation (EU) 2018/1999 on the Governance of the Energy Union and Climate Action, the Commission will also assess aspects related to access to justice in EU Member States, notably as regards Article 10 of that Regulation and </w:t>
      </w:r>
      <w:proofErr w:type="gramStart"/>
      <w:r w:rsidRPr="00554453">
        <w:rPr>
          <w:i/>
          <w:lang w:val="en-IE"/>
        </w:rPr>
        <w:t>take that assessment into account</w:t>
      </w:r>
      <w:proofErr w:type="gramEnd"/>
      <w:r w:rsidRPr="00554453">
        <w:rPr>
          <w:i/>
          <w:lang w:val="en-IE"/>
        </w:rPr>
        <w:t xml:space="preserve"> as appropriate in any possible subsequent legislative proposal.</w:t>
      </w:r>
    </w:p>
    <w:p w14:paraId="4ADB1068" w14:textId="77777777" w:rsidR="007C5713" w:rsidRDefault="007C5713" w:rsidP="007C5713">
      <w:pPr>
        <w:rPr>
          <w:i/>
          <w:lang w:val="en-IE"/>
        </w:rPr>
      </w:pPr>
    </w:p>
    <w:sectPr w:rsidR="007C5713" w:rsidSect="0001547A">
      <w:headerReference w:type="even" r:id="rId12"/>
      <w:headerReference w:type="default" r:id="rId13"/>
      <w:footerReference w:type="even" r:id="rId14"/>
      <w:footerReference w:type="default" r:id="rId15"/>
      <w:headerReference w:type="first" r:id="rId16"/>
      <w:footerReference w:type="first" r:id="rId17"/>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043B14" w14:textId="77777777" w:rsidR="00004E2E" w:rsidRPr="0001547A" w:rsidRDefault="00004E2E">
      <w:r w:rsidRPr="0001547A">
        <w:separator/>
      </w:r>
    </w:p>
  </w:endnote>
  <w:endnote w:type="continuationSeparator" w:id="0">
    <w:p w14:paraId="7A96A93A" w14:textId="77777777" w:rsidR="00004E2E" w:rsidRPr="0001547A" w:rsidRDefault="00004E2E">
      <w:r w:rsidRPr="000154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1DEDD" w14:textId="77777777" w:rsidR="00064002" w:rsidRPr="0001547A"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CBFF0" w14:textId="77777777" w:rsidR="00064002" w:rsidRPr="0001547A"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3A433" w14:textId="77777777" w:rsidR="00064002" w:rsidRPr="0001547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B8CEAA" w14:textId="77777777" w:rsidR="00004E2E" w:rsidRPr="0001547A" w:rsidRDefault="00004E2E">
      <w:r w:rsidRPr="0001547A">
        <w:separator/>
      </w:r>
    </w:p>
  </w:footnote>
  <w:footnote w:type="continuationSeparator" w:id="0">
    <w:p w14:paraId="761504E7" w14:textId="77777777" w:rsidR="00004E2E" w:rsidRPr="0001547A" w:rsidRDefault="00004E2E">
      <w:r w:rsidRPr="0001547A">
        <w:continuationSeparator/>
      </w:r>
    </w:p>
  </w:footnote>
  <w:footnote w:id="1">
    <w:p w14:paraId="2F178D4B" w14:textId="61CD3444" w:rsidR="00CA2C28" w:rsidRPr="00554453" w:rsidRDefault="00CA2C28" w:rsidP="00E11451">
      <w:pPr>
        <w:pStyle w:val="FootnoteText"/>
        <w:keepLines w:val="0"/>
        <w:ind w:left="567" w:hanging="567"/>
        <w:rPr>
          <w:sz w:val="24"/>
          <w:lang w:val="en-GB"/>
        </w:rPr>
      </w:pPr>
      <w:r w:rsidRPr="00554453">
        <w:rPr>
          <w:rStyle w:val="FootnoteReference"/>
          <w:sz w:val="24"/>
          <w:lang w:val="en-GB"/>
        </w:rPr>
        <w:footnoteRef/>
      </w:r>
      <w:r w:rsidR="0001547A" w:rsidRPr="00554453">
        <w:rPr>
          <w:sz w:val="24"/>
          <w:lang w:val="en-GB"/>
        </w:rPr>
        <w:t xml:space="preserve"> </w:t>
      </w:r>
      <w:r w:rsidR="0001547A" w:rsidRPr="00554453">
        <w:rPr>
          <w:sz w:val="24"/>
          <w:lang w:val="en-GB"/>
        </w:rPr>
        <w:tab/>
      </w:r>
      <w:r w:rsidR="008506FF" w:rsidRPr="00554453">
        <w:rPr>
          <w:sz w:val="24"/>
          <w:lang w:val="en-GB"/>
        </w:rPr>
        <w:t>OJ C 152, 6.4.2022, p. 189</w:t>
      </w:r>
      <w:r w:rsidRPr="00554453">
        <w:rPr>
          <w:sz w:val="24"/>
          <w:lang w:val="en-GB"/>
        </w:rPr>
        <w:t>.</w:t>
      </w:r>
    </w:p>
  </w:footnote>
  <w:footnote w:id="2">
    <w:p w14:paraId="35944EAA" w14:textId="185B0DB7" w:rsidR="00CA2C28" w:rsidRPr="00554453" w:rsidRDefault="00CA2C28" w:rsidP="00E11451">
      <w:pPr>
        <w:pStyle w:val="FootnoteText"/>
        <w:keepLines w:val="0"/>
        <w:ind w:left="567" w:hanging="567"/>
        <w:rPr>
          <w:sz w:val="24"/>
          <w:lang w:val="en-GB"/>
        </w:rPr>
      </w:pPr>
      <w:r w:rsidRPr="00554453">
        <w:rPr>
          <w:rStyle w:val="FootnoteReference"/>
          <w:sz w:val="24"/>
          <w:lang w:val="en-GB"/>
        </w:rPr>
        <w:footnoteRef/>
      </w:r>
      <w:r w:rsidR="0001547A" w:rsidRPr="00554453">
        <w:rPr>
          <w:sz w:val="24"/>
          <w:lang w:val="en-GB"/>
        </w:rPr>
        <w:t xml:space="preserve"> </w:t>
      </w:r>
      <w:r w:rsidR="0001547A" w:rsidRPr="00554453">
        <w:rPr>
          <w:sz w:val="24"/>
          <w:lang w:val="en-GB"/>
        </w:rPr>
        <w:tab/>
      </w:r>
      <w:r w:rsidR="008506FF" w:rsidRPr="00554453">
        <w:rPr>
          <w:sz w:val="24"/>
          <w:lang w:val="en-GB"/>
        </w:rPr>
        <w:t>OJ C 301, 5.8.2022, p. 221</w:t>
      </w:r>
      <w:r w:rsidRPr="00554453">
        <w:rPr>
          <w:sz w:val="24"/>
          <w:lang w:val="en-GB"/>
        </w:rPr>
        <w:t>.</w:t>
      </w:r>
    </w:p>
  </w:footnote>
  <w:footnote w:id="3">
    <w:p w14:paraId="008B12A4" w14:textId="687CA26C" w:rsidR="00A411C9" w:rsidRPr="00554453" w:rsidRDefault="00A411C9" w:rsidP="00E11451">
      <w:pPr>
        <w:pStyle w:val="FootnoteText"/>
        <w:ind w:left="567" w:hanging="567"/>
        <w:rPr>
          <w:sz w:val="24"/>
          <w:szCs w:val="24"/>
          <w:lang w:val="en-GB"/>
        </w:rPr>
      </w:pPr>
      <w:r w:rsidRPr="00554453">
        <w:rPr>
          <w:rStyle w:val="FootnoteReference"/>
          <w:sz w:val="24"/>
          <w:szCs w:val="24"/>
        </w:rPr>
        <w:footnoteRef/>
      </w:r>
      <w:r w:rsidRPr="00554453">
        <w:rPr>
          <w:sz w:val="24"/>
          <w:szCs w:val="24"/>
          <w:lang w:val="en-GB"/>
        </w:rPr>
        <w:t xml:space="preserve"> </w:t>
      </w:r>
      <w:r w:rsidRPr="00554453">
        <w:rPr>
          <w:sz w:val="24"/>
          <w:szCs w:val="24"/>
          <w:lang w:val="en-GB"/>
        </w:rPr>
        <w:tab/>
        <w:t>This position replaces the amendments adopted on 8 June 2022 (</w:t>
      </w:r>
      <w:r w:rsidR="0093595E" w:rsidRPr="00554453">
        <w:rPr>
          <w:sz w:val="24"/>
          <w:szCs w:val="24"/>
          <w:lang w:val="en-GB"/>
        </w:rPr>
        <w:t>OJ C 493, 27.12.2022, p. 202</w:t>
      </w:r>
      <w:r w:rsidRPr="00554453">
        <w:rPr>
          <w:sz w:val="24"/>
          <w:szCs w:val="24"/>
          <w:lang w:val="en-GB"/>
        </w:rPr>
        <w:t>).</w:t>
      </w:r>
    </w:p>
  </w:footnote>
  <w:footnote w:id="4">
    <w:p w14:paraId="0BFFC0AA" w14:textId="453C394C" w:rsidR="00837077" w:rsidRPr="00554453" w:rsidRDefault="00837077" w:rsidP="00554453">
      <w:pPr>
        <w:pStyle w:val="FootnoteText"/>
        <w:ind w:left="567" w:hanging="567"/>
        <w:rPr>
          <w:sz w:val="24"/>
          <w:szCs w:val="24"/>
          <w:lang w:val="sk-SK"/>
        </w:rPr>
      </w:pPr>
      <w:r w:rsidRPr="00554453">
        <w:rPr>
          <w:rStyle w:val="FootnoteReference"/>
          <w:sz w:val="24"/>
          <w:szCs w:val="24"/>
        </w:rPr>
        <w:footnoteRef/>
      </w:r>
      <w:r w:rsidRPr="00554453">
        <w:rPr>
          <w:sz w:val="24"/>
          <w:szCs w:val="24"/>
        </w:rPr>
        <w:t xml:space="preserve"> </w:t>
      </w:r>
      <w:r w:rsidRPr="00554453">
        <w:rPr>
          <w:sz w:val="24"/>
          <w:szCs w:val="24"/>
          <w:lang w:val="sk-SK"/>
        </w:rPr>
        <w:tab/>
      </w:r>
      <w:r w:rsidRPr="00554453">
        <w:rPr>
          <w:sz w:val="24"/>
          <w:szCs w:val="24"/>
          <w:lang w:val="sk-SK"/>
        </w:rPr>
        <w:t>OJ L 111, 26.4.2023, p. 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6A63F" w14:textId="77777777" w:rsidR="00064002" w:rsidRPr="0001547A"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96012E" w14:textId="77777777" w:rsidR="00064002" w:rsidRPr="0001547A"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647780" w14:textId="77777777" w:rsidR="00064002" w:rsidRPr="0001547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63/2022"/>
    <w:docVar w:name="dvlangue" w:val="EN"/>
    <w:docVar w:name="dvnumam" w:val="122"/>
    <w:docVar w:name="dvpe" w:val="703.217"/>
    <w:docVar w:name="dvrapporteur" w:val="Rapporteur: "/>
    <w:docVar w:name="dvstar" w:val="***I"/>
    <w:docVar w:name="dvtitre" w:val="European Parliament legislative resolution of xx March 2023 on the proposal for a regulation of the European Parliament and of the Council Amending Regulation (EU) 2018/842 on binding annual greenhouse gas emission reductions by Member States from 2021 to 2030 contributing to climate action to meet commitments under the Paris Agreement(COM(2021)0555 – C9-0321/2021 – 2021/0200(COD))"/>
  </w:docVars>
  <w:rsids>
    <w:rsidRoot w:val="00BF57F2"/>
    <w:rsid w:val="00002272"/>
    <w:rsid w:val="00004E2E"/>
    <w:rsid w:val="0001547A"/>
    <w:rsid w:val="00022DD8"/>
    <w:rsid w:val="00064002"/>
    <w:rsid w:val="000677B9"/>
    <w:rsid w:val="000831BA"/>
    <w:rsid w:val="00087EFF"/>
    <w:rsid w:val="00096659"/>
    <w:rsid w:val="000A42CC"/>
    <w:rsid w:val="000E7DD9"/>
    <w:rsid w:val="0010095E"/>
    <w:rsid w:val="00125B37"/>
    <w:rsid w:val="00187494"/>
    <w:rsid w:val="001F32AE"/>
    <w:rsid w:val="002767FF"/>
    <w:rsid w:val="00284D71"/>
    <w:rsid w:val="00290AC4"/>
    <w:rsid w:val="002B18FE"/>
    <w:rsid w:val="002B5493"/>
    <w:rsid w:val="002B6B5B"/>
    <w:rsid w:val="002D6714"/>
    <w:rsid w:val="003019E6"/>
    <w:rsid w:val="00343214"/>
    <w:rsid w:val="00361C00"/>
    <w:rsid w:val="00395FA1"/>
    <w:rsid w:val="003B43B3"/>
    <w:rsid w:val="003E15D4"/>
    <w:rsid w:val="003F0C0A"/>
    <w:rsid w:val="00411CCE"/>
    <w:rsid w:val="004141A2"/>
    <w:rsid w:val="0041666E"/>
    <w:rsid w:val="00421060"/>
    <w:rsid w:val="00471C19"/>
    <w:rsid w:val="004867E3"/>
    <w:rsid w:val="00494A28"/>
    <w:rsid w:val="004C0004"/>
    <w:rsid w:val="004C5D52"/>
    <w:rsid w:val="004F2850"/>
    <w:rsid w:val="0050519A"/>
    <w:rsid w:val="005072A1"/>
    <w:rsid w:val="00514517"/>
    <w:rsid w:val="00545827"/>
    <w:rsid w:val="00554453"/>
    <w:rsid w:val="00560270"/>
    <w:rsid w:val="005C2568"/>
    <w:rsid w:val="005C2C36"/>
    <w:rsid w:val="006037C0"/>
    <w:rsid w:val="006631B6"/>
    <w:rsid w:val="00680577"/>
    <w:rsid w:val="006F74FA"/>
    <w:rsid w:val="00731ADD"/>
    <w:rsid w:val="00734777"/>
    <w:rsid w:val="00747932"/>
    <w:rsid w:val="00751A4A"/>
    <w:rsid w:val="00756632"/>
    <w:rsid w:val="00762C74"/>
    <w:rsid w:val="00786EC0"/>
    <w:rsid w:val="007C5713"/>
    <w:rsid w:val="007D1690"/>
    <w:rsid w:val="007E22AD"/>
    <w:rsid w:val="00817416"/>
    <w:rsid w:val="00837077"/>
    <w:rsid w:val="00842779"/>
    <w:rsid w:val="008506FF"/>
    <w:rsid w:val="00865F67"/>
    <w:rsid w:val="00881A7B"/>
    <w:rsid w:val="008840E5"/>
    <w:rsid w:val="00887B3E"/>
    <w:rsid w:val="008C2AC6"/>
    <w:rsid w:val="008D7F99"/>
    <w:rsid w:val="00930C23"/>
    <w:rsid w:val="0093193B"/>
    <w:rsid w:val="0093595E"/>
    <w:rsid w:val="009509D8"/>
    <w:rsid w:val="00950B64"/>
    <w:rsid w:val="00981893"/>
    <w:rsid w:val="009D1893"/>
    <w:rsid w:val="00A1687D"/>
    <w:rsid w:val="00A411C9"/>
    <w:rsid w:val="00A43E52"/>
    <w:rsid w:val="00A4678D"/>
    <w:rsid w:val="00A778C7"/>
    <w:rsid w:val="00AB441E"/>
    <w:rsid w:val="00AB6293"/>
    <w:rsid w:val="00AE0928"/>
    <w:rsid w:val="00AF3B82"/>
    <w:rsid w:val="00B12E95"/>
    <w:rsid w:val="00B22876"/>
    <w:rsid w:val="00B2656A"/>
    <w:rsid w:val="00B558F0"/>
    <w:rsid w:val="00BD48FE"/>
    <w:rsid w:val="00BD7BD8"/>
    <w:rsid w:val="00BE6ADC"/>
    <w:rsid w:val="00BF57F2"/>
    <w:rsid w:val="00C05BFE"/>
    <w:rsid w:val="00C23CD4"/>
    <w:rsid w:val="00C61C0C"/>
    <w:rsid w:val="00C941CB"/>
    <w:rsid w:val="00CA2C28"/>
    <w:rsid w:val="00CC2357"/>
    <w:rsid w:val="00CF071A"/>
    <w:rsid w:val="00CF4C60"/>
    <w:rsid w:val="00D058B8"/>
    <w:rsid w:val="00D33BA5"/>
    <w:rsid w:val="00D56C11"/>
    <w:rsid w:val="00D572C9"/>
    <w:rsid w:val="00D834A0"/>
    <w:rsid w:val="00D872DF"/>
    <w:rsid w:val="00D91E21"/>
    <w:rsid w:val="00DA7FCD"/>
    <w:rsid w:val="00E11451"/>
    <w:rsid w:val="00E365E1"/>
    <w:rsid w:val="00E820A4"/>
    <w:rsid w:val="00E86DD9"/>
    <w:rsid w:val="00EB006A"/>
    <w:rsid w:val="00EB4772"/>
    <w:rsid w:val="00ED169E"/>
    <w:rsid w:val="00ED4235"/>
    <w:rsid w:val="00F04346"/>
    <w:rsid w:val="00F075DC"/>
    <w:rsid w:val="00F149E9"/>
    <w:rsid w:val="00F5134D"/>
    <w:rsid w:val="00F65B3E"/>
    <w:rsid w:val="00F74202"/>
    <w:rsid w:val="00F8655B"/>
    <w:rsid w:val="00F87713"/>
    <w:rsid w:val="00FB4360"/>
    <w:rsid w:val="00FD0C70"/>
    <w:rsid w:val="00FF5955"/>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9659C0"/>
  <w15:chartTrackingRefBased/>
  <w15:docId w15:val="{1AE6124E-C61F-4630-9F75-EB1E26FC4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CA2C28"/>
    <w:rPr>
      <w:b/>
      <w:kern w:val="28"/>
      <w:sz w:val="28"/>
      <w:lang w:val="fr-FR" w:eastAsia="fr-FR"/>
    </w:rPr>
  </w:style>
  <w:style w:type="character" w:customStyle="1" w:styleId="Heading2Char">
    <w:name w:val="Heading 2 Char"/>
    <w:basedOn w:val="DefaultParagraphFont"/>
    <w:link w:val="Heading2"/>
    <w:semiHidden/>
    <w:rsid w:val="00CA2C28"/>
    <w:rPr>
      <w:sz w:val="24"/>
      <w:lang w:val="fr-FR" w:eastAsia="fr-FR"/>
    </w:rPr>
  </w:style>
  <w:style w:type="character" w:customStyle="1" w:styleId="Heading3Char">
    <w:name w:val="Heading 3 Char"/>
    <w:basedOn w:val="DefaultParagraphFont"/>
    <w:link w:val="Heading3"/>
    <w:semiHidden/>
    <w:rsid w:val="00CA2C28"/>
    <w:rPr>
      <w:rFonts w:ascii="Arial" w:hAnsi="Arial"/>
      <w:sz w:val="24"/>
      <w:lang w:val="fr-FR" w:eastAsia="fr-FR"/>
    </w:rPr>
  </w:style>
  <w:style w:type="character" w:customStyle="1" w:styleId="Heading4Char">
    <w:name w:val="Heading 4 Char"/>
    <w:basedOn w:val="DefaultParagraphFont"/>
    <w:link w:val="Heading4"/>
    <w:semiHidden/>
    <w:rsid w:val="00CA2C28"/>
    <w:rPr>
      <w:sz w:val="24"/>
      <w:lang w:val="en-US" w:eastAsia="fr-FR"/>
    </w:rPr>
  </w:style>
  <w:style w:type="character" w:customStyle="1" w:styleId="Heading5Char">
    <w:name w:val="Heading 5 Char"/>
    <w:basedOn w:val="DefaultParagraphFont"/>
    <w:link w:val="Heading5"/>
    <w:semiHidden/>
    <w:rsid w:val="00CA2C28"/>
    <w:rPr>
      <w:sz w:val="24"/>
      <w:lang w:val="en-US" w:eastAsia="fr-FR"/>
    </w:rPr>
  </w:style>
  <w:style w:type="character" w:customStyle="1" w:styleId="Heading6Char">
    <w:name w:val="Heading 6 Char"/>
    <w:basedOn w:val="DefaultParagraphFont"/>
    <w:link w:val="Heading6"/>
    <w:semiHidden/>
    <w:rsid w:val="00CA2C28"/>
    <w:rPr>
      <w:i/>
      <w:sz w:val="22"/>
    </w:rPr>
  </w:style>
  <w:style w:type="character" w:customStyle="1" w:styleId="Heading7Char">
    <w:name w:val="Heading 7 Char"/>
    <w:basedOn w:val="DefaultParagraphFont"/>
    <w:link w:val="Heading7"/>
    <w:semiHidden/>
    <w:rsid w:val="00CA2C28"/>
    <w:rPr>
      <w:rFonts w:ascii="Arial" w:hAnsi="Arial"/>
      <w:sz w:val="24"/>
    </w:rPr>
  </w:style>
  <w:style w:type="character" w:customStyle="1" w:styleId="Heading8Char">
    <w:name w:val="Heading 8 Char"/>
    <w:basedOn w:val="DefaultParagraphFont"/>
    <w:link w:val="Heading8"/>
    <w:semiHidden/>
    <w:rsid w:val="00CA2C28"/>
    <w:rPr>
      <w:rFonts w:ascii="Arial" w:hAnsi="Arial"/>
      <w:i/>
      <w:sz w:val="24"/>
    </w:rPr>
  </w:style>
  <w:style w:type="character" w:customStyle="1" w:styleId="Heading9Char">
    <w:name w:val="Heading 9 Char"/>
    <w:basedOn w:val="DefaultParagraphFont"/>
    <w:link w:val="Heading9"/>
    <w:semiHidden/>
    <w:rsid w:val="00CA2C28"/>
    <w:rPr>
      <w:rFonts w:ascii="Arial" w:hAnsi="Arial"/>
      <w:b/>
      <w:i/>
      <w:sz w:val="18"/>
    </w:rPr>
  </w:style>
  <w:style w:type="paragraph" w:styleId="TOCHeading">
    <w:name w:val="TOC Heading"/>
    <w:basedOn w:val="Normal"/>
    <w:next w:val="Normal"/>
    <w:uiPriority w:val="39"/>
    <w:unhideWhenUsed/>
    <w:qFormat/>
    <w:rsid w:val="00CA2C28"/>
    <w:pPr>
      <w:widowControl/>
      <w:spacing w:after="240"/>
    </w:pPr>
  </w:style>
  <w:style w:type="paragraph" w:customStyle="1" w:styleId="EPFooter2">
    <w:name w:val="EPFooter2"/>
    <w:basedOn w:val="Normal"/>
    <w:next w:val="Normal"/>
    <w:rsid w:val="00CA2C28"/>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CA2C28"/>
    <w:pPr>
      <w:keepNext/>
      <w:spacing w:after="240"/>
      <w:jc w:val="right"/>
    </w:pPr>
    <w:rPr>
      <w:rFonts w:ascii="Arial" w:hAnsi="Arial"/>
      <w:b/>
    </w:rPr>
  </w:style>
  <w:style w:type="paragraph" w:customStyle="1" w:styleId="Normal6a">
    <w:name w:val="Normal6a"/>
    <w:basedOn w:val="Normal"/>
    <w:rsid w:val="00CA2C28"/>
    <w:pPr>
      <w:spacing w:after="120"/>
    </w:pPr>
  </w:style>
  <w:style w:type="paragraph" w:customStyle="1" w:styleId="PageHeading">
    <w:name w:val="PageHeading"/>
    <w:basedOn w:val="Normal"/>
    <w:rsid w:val="00CA2C28"/>
    <w:pPr>
      <w:keepNext/>
      <w:spacing w:after="480"/>
      <w:jc w:val="center"/>
    </w:pPr>
    <w:rPr>
      <w:rFonts w:ascii="Arial" w:hAnsi="Arial" w:cs="Arial"/>
      <w:b/>
    </w:rPr>
  </w:style>
  <w:style w:type="paragraph" w:customStyle="1" w:styleId="NormalBold">
    <w:name w:val="NormalBold"/>
    <w:basedOn w:val="Normal"/>
    <w:link w:val="NormalBoldChar"/>
    <w:rsid w:val="00CA2C28"/>
    <w:rPr>
      <w:b/>
    </w:rPr>
  </w:style>
  <w:style w:type="paragraph" w:customStyle="1" w:styleId="NormalBold12a">
    <w:name w:val="NormalBold12a"/>
    <w:basedOn w:val="Normal"/>
    <w:rsid w:val="00CA2C28"/>
    <w:pPr>
      <w:spacing w:after="240"/>
    </w:pPr>
    <w:rPr>
      <w:b/>
    </w:rPr>
  </w:style>
  <w:style w:type="paragraph" w:customStyle="1" w:styleId="AmJustText">
    <w:name w:val="AmJustText"/>
    <w:basedOn w:val="Normal"/>
    <w:rsid w:val="00CA2C28"/>
    <w:pPr>
      <w:spacing w:after="240"/>
    </w:pPr>
    <w:rPr>
      <w:i/>
    </w:rPr>
  </w:style>
  <w:style w:type="paragraph" w:customStyle="1" w:styleId="NormalHanging12a">
    <w:name w:val="NormalHanging12a"/>
    <w:basedOn w:val="Normal"/>
    <w:rsid w:val="00CA2C28"/>
    <w:pPr>
      <w:spacing w:after="240"/>
      <w:ind w:left="567" w:hanging="567"/>
    </w:pPr>
  </w:style>
  <w:style w:type="paragraph" w:customStyle="1" w:styleId="CoverNormal24a">
    <w:name w:val="CoverNormal24a"/>
    <w:basedOn w:val="Normal"/>
    <w:rsid w:val="00CA2C28"/>
    <w:pPr>
      <w:spacing w:after="480"/>
      <w:ind w:left="1417"/>
    </w:pPr>
  </w:style>
  <w:style w:type="paragraph" w:customStyle="1" w:styleId="CoverNormal">
    <w:name w:val="CoverNormal"/>
    <w:basedOn w:val="Normal"/>
    <w:rsid w:val="00CA2C28"/>
    <w:pPr>
      <w:ind w:left="1418"/>
    </w:pPr>
  </w:style>
  <w:style w:type="paragraph" w:customStyle="1" w:styleId="AmCrossRef">
    <w:name w:val="AmCrossRef"/>
    <w:basedOn w:val="Normal"/>
    <w:rsid w:val="00CA2C28"/>
    <w:pPr>
      <w:spacing w:before="240" w:after="240"/>
      <w:jc w:val="center"/>
    </w:pPr>
    <w:rPr>
      <w:i/>
    </w:rPr>
  </w:style>
  <w:style w:type="paragraph" w:customStyle="1" w:styleId="AmJustTitle">
    <w:name w:val="AmJustTitle"/>
    <w:basedOn w:val="Normal"/>
    <w:next w:val="AmJustText"/>
    <w:rsid w:val="00CA2C28"/>
    <w:pPr>
      <w:keepNext/>
      <w:spacing w:before="240" w:after="240"/>
      <w:jc w:val="center"/>
    </w:pPr>
    <w:rPr>
      <w:i/>
    </w:rPr>
  </w:style>
  <w:style w:type="paragraph" w:customStyle="1" w:styleId="CoverReference">
    <w:name w:val="CoverReference"/>
    <w:basedOn w:val="Normal"/>
    <w:rsid w:val="00CA2C28"/>
    <w:pPr>
      <w:spacing w:before="1080"/>
      <w:jc w:val="right"/>
    </w:pPr>
    <w:rPr>
      <w:rFonts w:ascii="Arial" w:hAnsi="Arial" w:cs="Arial"/>
      <w:b/>
    </w:rPr>
  </w:style>
  <w:style w:type="paragraph" w:customStyle="1" w:styleId="CoverDocType">
    <w:name w:val="CoverDocType"/>
    <w:basedOn w:val="Normal"/>
    <w:rsid w:val="00CA2C28"/>
    <w:pPr>
      <w:ind w:left="1418"/>
    </w:pPr>
    <w:rPr>
      <w:rFonts w:ascii="Arial" w:hAnsi="Arial"/>
      <w:b/>
      <w:sz w:val="48"/>
    </w:rPr>
  </w:style>
  <w:style w:type="paragraph" w:customStyle="1" w:styleId="CoverDocType24a">
    <w:name w:val="CoverDocType24a"/>
    <w:basedOn w:val="Normal"/>
    <w:rsid w:val="00CA2C28"/>
    <w:pPr>
      <w:spacing w:after="480"/>
      <w:ind w:left="1418"/>
    </w:pPr>
    <w:rPr>
      <w:rFonts w:ascii="Arial" w:hAnsi="Arial"/>
      <w:b/>
      <w:sz w:val="48"/>
    </w:rPr>
  </w:style>
  <w:style w:type="paragraph" w:customStyle="1" w:styleId="CoverDate">
    <w:name w:val="CoverDate"/>
    <w:basedOn w:val="Normal"/>
    <w:rsid w:val="00CA2C28"/>
    <w:pPr>
      <w:spacing w:before="240" w:after="1200"/>
    </w:pPr>
  </w:style>
  <w:style w:type="paragraph" w:styleId="Header">
    <w:name w:val="header"/>
    <w:basedOn w:val="Normal"/>
    <w:link w:val="HeaderChar"/>
    <w:uiPriority w:val="99"/>
    <w:rsid w:val="00CA2C28"/>
    <w:pPr>
      <w:tabs>
        <w:tab w:val="center" w:pos="4513"/>
        <w:tab w:val="right" w:pos="9026"/>
      </w:tabs>
    </w:pPr>
  </w:style>
  <w:style w:type="character" w:customStyle="1" w:styleId="HeaderChar">
    <w:name w:val="Header Char"/>
    <w:basedOn w:val="DefaultParagraphFont"/>
    <w:link w:val="Header"/>
    <w:uiPriority w:val="99"/>
    <w:rsid w:val="00CA2C28"/>
    <w:rPr>
      <w:sz w:val="24"/>
    </w:rPr>
  </w:style>
  <w:style w:type="paragraph" w:customStyle="1" w:styleId="AmOrLang">
    <w:name w:val="AmOrLang"/>
    <w:basedOn w:val="Normal"/>
    <w:rsid w:val="00CA2C28"/>
    <w:pPr>
      <w:spacing w:before="240" w:after="240"/>
      <w:jc w:val="right"/>
    </w:pPr>
  </w:style>
  <w:style w:type="paragraph" w:customStyle="1" w:styleId="AmColumnHeading">
    <w:name w:val="AmColumnHeading"/>
    <w:basedOn w:val="Normal"/>
    <w:rsid w:val="00CA2C28"/>
    <w:pPr>
      <w:spacing w:after="240"/>
      <w:jc w:val="center"/>
    </w:pPr>
    <w:rPr>
      <w:i/>
    </w:rPr>
  </w:style>
  <w:style w:type="paragraph" w:customStyle="1" w:styleId="AmNumberTabs">
    <w:name w:val="AmNumberTabs"/>
    <w:basedOn w:val="Normal"/>
    <w:rsid w:val="00CA2C2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CA2C28"/>
    <w:pPr>
      <w:spacing w:before="240"/>
    </w:pPr>
    <w:rPr>
      <w:b/>
    </w:rPr>
  </w:style>
  <w:style w:type="paragraph" w:customStyle="1" w:styleId="EPBody">
    <w:name w:val="EPBody"/>
    <w:basedOn w:val="Normal"/>
    <w:rsid w:val="00CA2C28"/>
    <w:pPr>
      <w:jc w:val="center"/>
    </w:pPr>
    <w:rPr>
      <w:rFonts w:ascii="Arial" w:hAnsi="Arial" w:cs="Arial"/>
      <w:i/>
      <w:sz w:val="22"/>
      <w:szCs w:val="22"/>
    </w:rPr>
  </w:style>
  <w:style w:type="paragraph" w:customStyle="1" w:styleId="EPFooter">
    <w:name w:val="EPFooter"/>
    <w:basedOn w:val="Normal"/>
    <w:rsid w:val="00CA2C28"/>
    <w:pPr>
      <w:tabs>
        <w:tab w:val="center" w:pos="4535"/>
        <w:tab w:val="right" w:pos="9071"/>
      </w:tabs>
      <w:spacing w:before="240" w:after="240"/>
    </w:pPr>
    <w:rPr>
      <w:color w:val="010000"/>
      <w:sz w:val="22"/>
    </w:rPr>
  </w:style>
  <w:style w:type="paragraph" w:customStyle="1" w:styleId="EPComma">
    <w:name w:val="EPComma"/>
    <w:basedOn w:val="Normal"/>
    <w:rsid w:val="00CA2C28"/>
    <w:pPr>
      <w:spacing w:before="480" w:after="240"/>
    </w:pPr>
  </w:style>
  <w:style w:type="paragraph" w:customStyle="1" w:styleId="Lgendesigne">
    <w:name w:val="Légende signe"/>
    <w:basedOn w:val="Normal"/>
    <w:rsid w:val="00CA2C28"/>
    <w:pPr>
      <w:tabs>
        <w:tab w:val="right" w:pos="454"/>
        <w:tab w:val="left" w:pos="737"/>
      </w:tabs>
      <w:ind w:left="737" w:hanging="737"/>
    </w:pPr>
    <w:rPr>
      <w:snapToGrid w:val="0"/>
      <w:sz w:val="18"/>
      <w:lang w:eastAsia="en-US"/>
    </w:rPr>
  </w:style>
  <w:style w:type="paragraph" w:customStyle="1" w:styleId="Lgendetitre">
    <w:name w:val="Légende titre"/>
    <w:basedOn w:val="Normal"/>
    <w:rsid w:val="00CA2C28"/>
    <w:pPr>
      <w:spacing w:before="240" w:after="240"/>
    </w:pPr>
    <w:rPr>
      <w:b/>
      <w:i/>
      <w:snapToGrid w:val="0"/>
      <w:lang w:eastAsia="en-US"/>
    </w:rPr>
  </w:style>
  <w:style w:type="paragraph" w:customStyle="1" w:styleId="Lgendestandard">
    <w:name w:val="Légende standard"/>
    <w:basedOn w:val="Normal"/>
    <w:rsid w:val="00CA2C28"/>
    <w:rPr>
      <w:sz w:val="18"/>
    </w:rPr>
  </w:style>
  <w:style w:type="character" w:customStyle="1" w:styleId="Normal6Char">
    <w:name w:val="Normal6 Char"/>
    <w:link w:val="Normal6"/>
    <w:locked/>
    <w:rsid w:val="00CA2C28"/>
    <w:rPr>
      <w:sz w:val="24"/>
      <w:lang w:val="fr-FR"/>
    </w:rPr>
  </w:style>
  <w:style w:type="paragraph" w:customStyle="1" w:styleId="Normal6">
    <w:name w:val="Normal6"/>
    <w:basedOn w:val="Normal"/>
    <w:link w:val="Normal6Char"/>
    <w:rsid w:val="00CA2C28"/>
    <w:pPr>
      <w:spacing w:after="120"/>
    </w:pPr>
    <w:rPr>
      <w:lang w:val="fr-FR"/>
    </w:rPr>
  </w:style>
  <w:style w:type="character" w:customStyle="1" w:styleId="NormalBoldChar">
    <w:name w:val="NormalBold Char"/>
    <w:link w:val="NormalBold"/>
    <w:locked/>
    <w:rsid w:val="00CA2C28"/>
    <w:rPr>
      <w:b/>
      <w:sz w:val="24"/>
    </w:rPr>
  </w:style>
  <w:style w:type="paragraph" w:customStyle="1" w:styleId="Normal12Italic">
    <w:name w:val="Normal12Italic"/>
    <w:basedOn w:val="Normal"/>
    <w:rsid w:val="00CA2C28"/>
    <w:pPr>
      <w:spacing w:after="240"/>
    </w:pPr>
    <w:rPr>
      <w:i/>
      <w:noProof/>
      <w:lang w:val="fr-FR"/>
    </w:rPr>
  </w:style>
  <w:style w:type="paragraph" w:customStyle="1" w:styleId="JustificationTitle">
    <w:name w:val="JustificationTitle"/>
    <w:basedOn w:val="Normal"/>
    <w:next w:val="Normal"/>
    <w:rsid w:val="00CA2C28"/>
    <w:pPr>
      <w:keepNext/>
      <w:spacing w:before="240" w:after="240"/>
      <w:jc w:val="center"/>
    </w:pPr>
    <w:rPr>
      <w:i/>
      <w:noProof/>
      <w:lang w:val="fr-FR"/>
    </w:rPr>
  </w:style>
  <w:style w:type="paragraph" w:customStyle="1" w:styleId="ColumnHeading">
    <w:name w:val="ColumnHeading"/>
    <w:basedOn w:val="Normal"/>
    <w:rsid w:val="00CA2C28"/>
    <w:pPr>
      <w:spacing w:after="240"/>
      <w:jc w:val="center"/>
    </w:pPr>
    <w:rPr>
      <w:i/>
      <w:lang w:val="fr-FR"/>
    </w:rPr>
  </w:style>
  <w:style w:type="paragraph" w:customStyle="1" w:styleId="AMNumberTabs0">
    <w:name w:val="AMNumberTabs"/>
    <w:basedOn w:val="Normal"/>
    <w:rsid w:val="00CA2C28"/>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Olang">
    <w:name w:val="Olang"/>
    <w:rsid w:val="00CA2C28"/>
    <w:pPr>
      <w:jc w:val="right"/>
    </w:pPr>
  </w:style>
  <w:style w:type="character" w:customStyle="1" w:styleId="Sup">
    <w:name w:val="Sup"/>
    <w:uiPriority w:val="1"/>
    <w:qFormat/>
    <w:rsid w:val="00CA2C28"/>
    <w:rPr>
      <w:vertAlign w:val="superscript"/>
    </w:rPr>
  </w:style>
  <w:style w:type="character" w:styleId="Hyperlink">
    <w:name w:val="Hyperlink"/>
    <w:basedOn w:val="DefaultParagraphFont"/>
    <w:uiPriority w:val="99"/>
    <w:unhideWhenUsed/>
    <w:rsid w:val="00CA2C28"/>
    <w:rPr>
      <w:color w:val="0563C1" w:themeColor="hyperlink"/>
      <w:u w:val="single"/>
    </w:rPr>
  </w:style>
  <w:style w:type="character" w:styleId="CommentReference">
    <w:name w:val="annotation reference"/>
    <w:basedOn w:val="DefaultParagraphFont"/>
    <w:rsid w:val="00CA2C28"/>
    <w:rPr>
      <w:sz w:val="16"/>
      <w:szCs w:val="16"/>
    </w:rPr>
  </w:style>
  <w:style w:type="paragraph" w:styleId="CommentText">
    <w:name w:val="annotation text"/>
    <w:basedOn w:val="Normal"/>
    <w:link w:val="CommentTextChar"/>
    <w:rsid w:val="00CA2C28"/>
    <w:rPr>
      <w:sz w:val="20"/>
    </w:rPr>
  </w:style>
  <w:style w:type="character" w:customStyle="1" w:styleId="CommentTextChar">
    <w:name w:val="Comment Text Char"/>
    <w:basedOn w:val="DefaultParagraphFont"/>
    <w:link w:val="CommentText"/>
    <w:rsid w:val="00CA2C28"/>
  </w:style>
  <w:style w:type="paragraph" w:styleId="CommentSubject">
    <w:name w:val="annotation subject"/>
    <w:basedOn w:val="CommentText"/>
    <w:next w:val="CommentText"/>
    <w:link w:val="CommentSubjectChar"/>
    <w:unhideWhenUsed/>
    <w:rsid w:val="00CA2C28"/>
    <w:rPr>
      <w:b/>
      <w:bCs/>
    </w:rPr>
  </w:style>
  <w:style w:type="character" w:customStyle="1" w:styleId="CommentSubjectChar">
    <w:name w:val="Comment Subject Char"/>
    <w:basedOn w:val="CommentTextChar"/>
    <w:link w:val="CommentSubject"/>
    <w:rsid w:val="00CA2C28"/>
    <w:rPr>
      <w:b/>
      <w:bCs/>
    </w:rPr>
  </w:style>
  <w:style w:type="paragraph" w:styleId="BalloonText">
    <w:name w:val="Balloon Text"/>
    <w:basedOn w:val="Normal"/>
    <w:link w:val="BalloonTextChar"/>
    <w:unhideWhenUsed/>
    <w:rsid w:val="00CA2C28"/>
    <w:rPr>
      <w:rFonts w:ascii="Segoe UI" w:hAnsi="Segoe UI" w:cs="Segoe UI"/>
      <w:sz w:val="18"/>
      <w:szCs w:val="18"/>
    </w:rPr>
  </w:style>
  <w:style w:type="character" w:customStyle="1" w:styleId="BalloonTextChar">
    <w:name w:val="Balloon Text Char"/>
    <w:basedOn w:val="DefaultParagraphFont"/>
    <w:link w:val="BalloonText"/>
    <w:rsid w:val="00CA2C28"/>
    <w:rPr>
      <w:rFonts w:ascii="Segoe UI" w:hAnsi="Segoe UI" w:cs="Segoe UI"/>
      <w:sz w:val="18"/>
      <w:szCs w:val="18"/>
    </w:rPr>
  </w:style>
  <w:style w:type="character" w:customStyle="1" w:styleId="NormalBold12bChar">
    <w:name w:val="NormalBold12b Char"/>
    <w:basedOn w:val="DefaultParagraphFont"/>
    <w:link w:val="NormalBold12b"/>
    <w:rsid w:val="00CA2C28"/>
    <w:rPr>
      <w:b/>
      <w:sz w:val="24"/>
    </w:rPr>
  </w:style>
  <w:style w:type="paragraph" w:customStyle="1" w:styleId="CrossRef">
    <w:name w:val="CrossRef"/>
    <w:basedOn w:val="Normal"/>
    <w:rsid w:val="00CA2C28"/>
    <w:pPr>
      <w:spacing w:before="240"/>
      <w:jc w:val="center"/>
    </w:pPr>
    <w:rPr>
      <w:i/>
      <w:lang w:val="fr-FR"/>
    </w:rPr>
  </w:style>
  <w:style w:type="paragraph" w:customStyle="1" w:styleId="Normal12a">
    <w:name w:val="Normal12a"/>
    <w:basedOn w:val="Normal"/>
    <w:rsid w:val="00CA2C28"/>
    <w:pPr>
      <w:spacing w:after="240"/>
    </w:pPr>
  </w:style>
  <w:style w:type="paragraph" w:customStyle="1" w:styleId="PageHeadingNotTOC">
    <w:name w:val="PageHeadingNotTOC"/>
    <w:basedOn w:val="Normal"/>
    <w:rsid w:val="00CA2C28"/>
    <w:pPr>
      <w:keepNext/>
      <w:spacing w:after="480"/>
      <w:jc w:val="center"/>
    </w:pPr>
    <w:rPr>
      <w:rFonts w:ascii="Arial" w:hAnsi="Arial" w:cs="Arial"/>
      <w:b/>
    </w:rPr>
  </w:style>
  <w:style w:type="paragraph" w:customStyle="1" w:styleId="AmHeadingPA">
    <w:name w:val="AmHeadingPA"/>
    <w:basedOn w:val="Normal"/>
    <w:next w:val="Normal"/>
    <w:rsid w:val="00CA2C28"/>
    <w:pPr>
      <w:spacing w:before="480" w:after="240"/>
      <w:jc w:val="center"/>
    </w:pPr>
    <w:rPr>
      <w:rFonts w:ascii="Arial" w:hAnsi="Arial"/>
      <w:b/>
      <w:caps/>
      <w:snapToGrid w:val="0"/>
      <w:szCs w:val="24"/>
      <w:lang w:eastAsia="en-US"/>
    </w:rPr>
  </w:style>
  <w:style w:type="paragraph" w:customStyle="1" w:styleId="RollCallSymbols14pt">
    <w:name w:val="RollCallSymbols14pt"/>
    <w:basedOn w:val="Normal"/>
    <w:rsid w:val="00CA2C28"/>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CA2C28"/>
    <w:pPr>
      <w:tabs>
        <w:tab w:val="center" w:pos="284"/>
        <w:tab w:val="left" w:pos="426"/>
      </w:tabs>
    </w:pPr>
    <w:rPr>
      <w:snapToGrid w:val="0"/>
      <w:lang w:eastAsia="en-US"/>
    </w:rPr>
  </w:style>
  <w:style w:type="paragraph" w:customStyle="1" w:styleId="RollCallVotes">
    <w:name w:val="RollCallVotes"/>
    <w:basedOn w:val="Normal"/>
    <w:rsid w:val="00CA2C28"/>
    <w:pPr>
      <w:spacing w:before="120" w:after="120"/>
      <w:jc w:val="center"/>
    </w:pPr>
    <w:rPr>
      <w:b/>
      <w:bCs/>
      <w:snapToGrid w:val="0"/>
      <w:sz w:val="16"/>
      <w:lang w:eastAsia="en-US"/>
    </w:rPr>
  </w:style>
  <w:style w:type="paragraph" w:customStyle="1" w:styleId="RollCallTable">
    <w:name w:val="RollCallTable"/>
    <w:basedOn w:val="Normal"/>
    <w:rsid w:val="00CA2C28"/>
    <w:pPr>
      <w:spacing w:before="120" w:after="120"/>
      <w:jc w:val="center"/>
    </w:pPr>
    <w:rPr>
      <w:snapToGrid w:val="0"/>
      <w:sz w:val="16"/>
      <w:szCs w:val="16"/>
      <w:lang w:eastAsia="en-US"/>
    </w:rPr>
  </w:style>
  <w:style w:type="paragraph" w:customStyle="1" w:styleId="Point0">
    <w:name w:val="Point 0"/>
    <w:basedOn w:val="Normal"/>
    <w:rsid w:val="00CA2C28"/>
    <w:pPr>
      <w:widowControl/>
      <w:spacing w:before="120" w:after="120"/>
      <w:ind w:left="850" w:hanging="850"/>
      <w:jc w:val="both"/>
    </w:pPr>
    <w:rPr>
      <w:rFonts w:eastAsiaTheme="minorHAnsi"/>
      <w:szCs w:val="22"/>
      <w:lang w:eastAsia="en-US"/>
    </w:rPr>
  </w:style>
  <w:style w:type="paragraph" w:customStyle="1" w:styleId="Normal24a">
    <w:name w:val="Normal24a"/>
    <w:basedOn w:val="Normal"/>
    <w:link w:val="Normal24aChar"/>
    <w:rsid w:val="00CA2C28"/>
    <w:pPr>
      <w:spacing w:after="480"/>
    </w:pPr>
  </w:style>
  <w:style w:type="character" w:customStyle="1" w:styleId="Normal24aChar">
    <w:name w:val="Normal24a Char"/>
    <w:basedOn w:val="DefaultParagraphFont"/>
    <w:link w:val="Normal24a"/>
    <w:rsid w:val="00CA2C28"/>
    <w:rPr>
      <w:sz w:val="24"/>
    </w:rPr>
  </w:style>
  <w:style w:type="paragraph" w:customStyle="1" w:styleId="Default">
    <w:name w:val="Default"/>
    <w:rsid w:val="00CA2C28"/>
    <w:pPr>
      <w:autoSpaceDE w:val="0"/>
      <w:autoSpaceDN w:val="0"/>
      <w:adjustRightInd w:val="0"/>
    </w:pPr>
    <w:rPr>
      <w:color w:val="000000"/>
      <w:sz w:val="24"/>
      <w:szCs w:val="24"/>
    </w:rPr>
  </w:style>
  <w:style w:type="paragraph" w:styleId="Footer">
    <w:name w:val="footer"/>
    <w:basedOn w:val="Normal"/>
    <w:link w:val="FooterChar"/>
    <w:uiPriority w:val="99"/>
    <w:rsid w:val="00CA2C28"/>
    <w:pPr>
      <w:tabs>
        <w:tab w:val="center" w:pos="4513"/>
        <w:tab w:val="right" w:pos="9026"/>
      </w:tabs>
    </w:pPr>
  </w:style>
  <w:style w:type="character" w:customStyle="1" w:styleId="FooterChar">
    <w:name w:val="Footer Char"/>
    <w:basedOn w:val="DefaultParagraphFont"/>
    <w:link w:val="Footer"/>
    <w:uiPriority w:val="99"/>
    <w:rsid w:val="00CA2C28"/>
    <w:rPr>
      <w:sz w:val="24"/>
    </w:rPr>
  </w:style>
  <w:style w:type="paragraph" w:customStyle="1" w:styleId="Text1">
    <w:name w:val="Text 1"/>
    <w:basedOn w:val="Normal"/>
    <w:rsid w:val="00CA2C28"/>
    <w:pPr>
      <w:widowControl/>
      <w:spacing w:before="120" w:after="120"/>
      <w:ind w:left="850"/>
      <w:jc w:val="both"/>
    </w:pPr>
    <w:rPr>
      <w:rFonts w:eastAsiaTheme="minorHAnsi"/>
      <w:szCs w:val="24"/>
      <w:lang w:eastAsia="en-US"/>
    </w:rPr>
  </w:style>
  <w:style w:type="paragraph" w:styleId="ListParagraph">
    <w:name w:val="List Paragraph"/>
    <w:basedOn w:val="Normal"/>
    <w:uiPriority w:val="34"/>
    <w:qFormat/>
    <w:rsid w:val="00CA2C28"/>
    <w:pPr>
      <w:ind w:left="720"/>
      <w:contextualSpacing/>
    </w:pPr>
  </w:style>
  <w:style w:type="paragraph" w:styleId="Revision">
    <w:name w:val="Revision"/>
    <w:hidden/>
    <w:uiPriority w:val="99"/>
    <w:semiHidden/>
    <w:rsid w:val="00CA2C28"/>
    <w:rPr>
      <w:sz w:val="24"/>
    </w:rPr>
  </w:style>
  <w:style w:type="character" w:customStyle="1" w:styleId="BoldItalicFootnote">
    <w:name w:val="BoldItalicFootnote"/>
    <w:basedOn w:val="DefaultParagraphFont"/>
    <w:uiPriority w:val="1"/>
    <w:qFormat/>
    <w:rsid w:val="007C5713"/>
    <w:rPr>
      <w:rFonts w:ascii="Times New Roman" w:hAnsi="Times New Roman"/>
      <w:b/>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0EB9B6C258D9458F403629C924D5B2" ma:contentTypeVersion="5" ma:contentTypeDescription="Create a new document." ma:contentTypeScope="" ma:versionID="432fcfee55e6d70c3ec2e6956ed834da">
  <xsd:schema xmlns:xsd="http://www.w3.org/2001/XMLSchema" xmlns:xs="http://www.w3.org/2001/XMLSchema" xmlns:p="http://schemas.microsoft.com/office/2006/metadata/properties" xmlns:ns2="66bb8730-6482-4c50-b53f-ab2db4d523eb" xmlns:ns3="6be1dce2-9521-46ab-a530-b289ee0cb0ed" targetNamespace="http://schemas.microsoft.com/office/2006/metadata/properties" ma:root="true" ma:fieldsID="30fab7d9a2dc759f1be769ebb29c0c5d" ns2:_="" ns3:_="">
    <xsd:import namespace="66bb8730-6482-4c50-b53f-ab2db4d523eb"/>
    <xsd:import namespace="6be1dce2-9521-46ab-a530-b289ee0cb0ed"/>
    <xsd:element name="properties">
      <xsd:complexType>
        <xsd:sequence>
          <xsd:element name="documentManagement">
            <xsd:complexType>
              <xsd:all>
                <xsd:element ref="ns2:SharedWithUsers" minOccurs="0"/>
                <xsd:element ref="ns3:Pages_x0020_in_x0020_TA" minOccurs="0"/>
                <xsd:element ref="ns3:Amendments" minOccurs="0"/>
                <xsd:element ref="ns3:Consolidated" minOccurs="0"/>
                <xsd:element ref="ns3:Allowed_x0020_Contribut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bb8730-6482-4c50-b53f-ab2db4d52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be1dce2-9521-46ab-a530-b289ee0cb0ed" elementFormDefault="qualified">
    <xsd:import namespace="http://schemas.microsoft.com/office/2006/documentManagement/types"/>
    <xsd:import namespace="http://schemas.microsoft.com/office/infopath/2007/PartnerControls"/>
    <xsd:element name="Pages_x0020_in_x0020_TA" ma:index="9" nillable="true" ma:displayName="Pages in TA" ma:decimals="0" ma:internalName="Pages_x0020_in_x0020_TA">
      <xsd:simpleType>
        <xsd:restriction base="dms:Number"/>
      </xsd:simpleType>
    </xsd:element>
    <xsd:element name="Amendments" ma:index="10" nillable="true" ma:displayName="Amendments" ma:decimals="0" ma:internalName="Amendments">
      <xsd:simpleType>
        <xsd:restriction base="dms:Number"/>
      </xsd:simpleType>
    </xsd:element>
    <xsd:element name="Consolidated" ma:index="11" nillable="true" ma:displayName="Consolidated" ma:default="0" ma:internalName="Consolidated">
      <xsd:simpleType>
        <xsd:restriction base="dms:Boolean"/>
      </xsd:simpleType>
    </xsd:element>
    <xsd:element name="Allowed_x0020_Contributions" ma:index="12" nillable="true" ma:displayName="Allowed Contributions" ma:default="0" ma:internalName="Allowed_x0020_Contribution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ages_x0020_in_x0020_TA xmlns="6be1dce2-9521-46ab-a530-b289ee0cb0ed">50</Pages_x0020_in_x0020_TA>
    <Amendments xmlns="6be1dce2-9521-46ab-a530-b289ee0cb0ed">0</Amendments>
    <Allowed_x0020_Contributions xmlns="6be1dce2-9521-46ab-a530-b289ee0cb0ed">false</Allowed_x0020_Contributions>
    <Consolidated xmlns="6be1dce2-9521-46ab-a530-b289ee0cb0ed">true</Consolidate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DD31D-EF9B-4DE0-87F5-6A96A178B5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bb8730-6482-4c50-b53f-ab2db4d523eb"/>
    <ds:schemaRef ds:uri="6be1dce2-9521-46ab-a530-b289ee0cb0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7E4C3F-676C-4E7E-A2E8-FCC4C4CF467B}">
  <ds:schemaRefs>
    <ds:schemaRef ds:uri="http://schemas.microsoft.com/sharepoint/v3/contenttype/forms"/>
  </ds:schemaRefs>
</ds:datastoreItem>
</file>

<file path=customXml/itemProps3.xml><?xml version="1.0" encoding="utf-8"?>
<ds:datastoreItem xmlns:ds="http://schemas.openxmlformats.org/officeDocument/2006/customXml" ds:itemID="{FB6E72E2-A3BD-4C39-A11B-08BEE32B88EF}">
  <ds:schemaRefs>
    <ds:schemaRef ds:uri="http://purl.org/dc/elements/1.1/"/>
    <ds:schemaRef ds:uri="http://schemas.microsoft.com/office/2006/metadata/properties"/>
    <ds:schemaRef ds:uri="6be1dce2-9521-46ab-a530-b289ee0cb0e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66bb8730-6482-4c50-b53f-ab2db4d523eb"/>
    <ds:schemaRef ds:uri="http://www.w3.org/XML/1998/namespace"/>
    <ds:schemaRef ds:uri="http://purl.org/dc/dcmitype/"/>
  </ds:schemaRefs>
</ds:datastoreItem>
</file>

<file path=customXml/itemProps4.xml><?xml version="1.0" encoding="utf-8"?>
<ds:datastoreItem xmlns:ds="http://schemas.openxmlformats.org/officeDocument/2006/customXml" ds:itemID="{5F0BD0F6-B59F-455F-B6AA-64083714F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539</Words>
  <Characters>3205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TA MEF</vt:lpstr>
    </vt:vector>
  </TitlesOfParts>
  <Company/>
  <LinksUpToDate>false</LinksUpToDate>
  <CharactersWithSpaces>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 MEF</dc:title>
  <dc:subject/>
  <dc:creator>CROSSFIELD Clare</dc:creator>
  <cp:keywords/>
  <dc:description/>
  <cp:lastModifiedBy>CROSSFIELD Clare</cp:lastModifiedBy>
  <cp:revision>2</cp:revision>
  <cp:lastPrinted>2004-11-19T15:42:00Z</cp:lastPrinted>
  <dcterms:created xsi:type="dcterms:W3CDTF">2023-07-19T14:22:00Z</dcterms:created>
  <dcterms:modified xsi:type="dcterms:W3CDTF">2023-07-19T14:22:00Z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P9_TA(2023)0065_</vt:lpwstr>
  </property>
  <property fmtid="{D5CDD505-2E9C-101B-9397-08002B2CF9AE}" pid="4" name="&lt;Type&gt;">
    <vt:lpwstr>RR</vt:lpwstr>
  </property>
  <property fmtid="{D5CDD505-2E9C-101B-9397-08002B2CF9AE}" pid="5" name="Pages_x0020_in_x0020_TA">
    <vt:i4>50</vt:i4>
  </property>
  <property fmtid="{D5CDD505-2E9C-101B-9397-08002B2CF9AE}" pid="6" name="Amendments">
    <vt:i4>0</vt:i4>
  </property>
  <property fmtid="{D5CDD505-2E9C-101B-9397-08002B2CF9AE}" pid="7" name="Consolidated">
    <vt:bool>true</vt:bool>
  </property>
  <property fmtid="{D5CDD505-2E9C-101B-9397-08002B2CF9AE}" pid="8" name="Allowed_x0020_Contributions">
    <vt:bool>false</vt:bool>
  </property>
  <property fmtid="{D5CDD505-2E9C-101B-9397-08002B2CF9AE}" pid="9" name="ContentTypeId">
    <vt:lpwstr>0x010100210EB9B6C258D9458F403629C924D5B2</vt:lpwstr>
  </property>
</Properties>
</file>