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E38" w14:paraId="4B09F731" w14:textId="77777777" w:rsidTr="0010095E">
        <w:trPr>
          <w:trHeight w:hRule="exact" w:val="1418"/>
        </w:trPr>
        <w:tc>
          <w:tcPr>
            <w:tcW w:w="6804" w:type="dxa"/>
            <w:shd w:val="clear" w:color="auto" w:fill="auto"/>
            <w:vAlign w:val="center"/>
          </w:tcPr>
          <w:p w14:paraId="7D74C0E8" w14:textId="77777777" w:rsidR="00751A4A" w:rsidRPr="00A76E38" w:rsidRDefault="00FC1018" w:rsidP="0010095E">
            <w:pPr>
              <w:pStyle w:val="EPName"/>
            </w:pPr>
            <w:r w:rsidRPr="00A76E38">
              <w:t>European Parliament</w:t>
            </w:r>
          </w:p>
          <w:p w14:paraId="0319708F" w14:textId="77777777" w:rsidR="00751A4A" w:rsidRPr="00A76E38" w:rsidRDefault="00817416" w:rsidP="00756632">
            <w:pPr>
              <w:pStyle w:val="EPTerm"/>
              <w:rPr>
                <w:rStyle w:val="HideTWBExt"/>
                <w:noProof w:val="0"/>
                <w:vanish w:val="0"/>
                <w:color w:val="auto"/>
              </w:rPr>
            </w:pPr>
            <w:r w:rsidRPr="00A76E38">
              <w:t>2019-2024</w:t>
            </w:r>
          </w:p>
        </w:tc>
        <w:tc>
          <w:tcPr>
            <w:tcW w:w="2268" w:type="dxa"/>
            <w:shd w:val="clear" w:color="auto" w:fill="auto"/>
          </w:tcPr>
          <w:p w14:paraId="01FFBD33" w14:textId="77777777" w:rsidR="00751A4A" w:rsidRPr="00A76E38" w:rsidRDefault="00187494" w:rsidP="0010095E">
            <w:pPr>
              <w:pStyle w:val="EPLogo"/>
            </w:pPr>
            <w:r w:rsidRPr="00A76E38">
              <w:rPr>
                <w:noProof/>
              </w:rPr>
              <w:drawing>
                <wp:inline distT="0" distB="0" distL="0" distR="0" wp14:anchorId="539211DB" wp14:editId="25C3D9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5CDCF9" w14:textId="77777777" w:rsidR="00D058B8" w:rsidRPr="00A76E38" w:rsidRDefault="00D058B8" w:rsidP="004C5D52">
      <w:pPr>
        <w:pStyle w:val="LineTop"/>
      </w:pPr>
    </w:p>
    <w:p w14:paraId="7D962E45" w14:textId="77777777" w:rsidR="00680577" w:rsidRPr="00A76E38" w:rsidRDefault="00FC1018" w:rsidP="00680577">
      <w:pPr>
        <w:pStyle w:val="EPBodyTA1"/>
      </w:pPr>
      <w:r w:rsidRPr="00A76E38">
        <w:t>TEXTS ADOPTED</w:t>
      </w:r>
    </w:p>
    <w:p w14:paraId="057A09E7" w14:textId="77777777" w:rsidR="00D058B8" w:rsidRPr="00A76E38" w:rsidRDefault="00D058B8" w:rsidP="00D058B8">
      <w:pPr>
        <w:pStyle w:val="LineBottom"/>
      </w:pPr>
    </w:p>
    <w:p w14:paraId="35DA87B5" w14:textId="7164A604" w:rsidR="00FC1018" w:rsidRPr="00A76E38" w:rsidRDefault="00FC1018" w:rsidP="00FC1018">
      <w:pPr>
        <w:pStyle w:val="ATHeading1"/>
      </w:pPr>
      <w:bookmarkStart w:id="0" w:name="TANumber"/>
      <w:r w:rsidRPr="00A76E38">
        <w:t>P9_</w:t>
      </w:r>
      <w:proofErr w:type="gramStart"/>
      <w:r w:rsidRPr="00A76E38">
        <w:t>TA(</w:t>
      </w:r>
      <w:proofErr w:type="gramEnd"/>
      <w:r w:rsidRPr="00A76E38">
        <w:t>2023)00</w:t>
      </w:r>
      <w:bookmarkEnd w:id="0"/>
      <w:r w:rsidR="00D0156E" w:rsidRPr="00A76E38">
        <w:t>98</w:t>
      </w:r>
    </w:p>
    <w:p w14:paraId="1B950BB7" w14:textId="77777777" w:rsidR="00FC1018" w:rsidRPr="00A76E38" w:rsidRDefault="00FC1018" w:rsidP="00FC1018">
      <w:pPr>
        <w:pStyle w:val="ATHeading2"/>
      </w:pPr>
      <w:bookmarkStart w:id="1" w:name="title"/>
      <w:r w:rsidRPr="00A76E38">
        <w:t>Revision of the EU Emissions Trading System</w:t>
      </w:r>
      <w:bookmarkEnd w:id="1"/>
    </w:p>
    <w:p w14:paraId="3FEF209B" w14:textId="77777777" w:rsidR="00FC1018" w:rsidRPr="00A76E38" w:rsidRDefault="00FC1018" w:rsidP="00FC1018">
      <w:pPr>
        <w:rPr>
          <w:i/>
          <w:vanish/>
        </w:rPr>
      </w:pPr>
      <w:r w:rsidRPr="00A76E38">
        <w:rPr>
          <w:i/>
        </w:rPr>
        <w:fldChar w:fldCharType="begin"/>
      </w:r>
      <w:r w:rsidRPr="00A76E38">
        <w:rPr>
          <w:i/>
        </w:rPr>
        <w:instrText xml:space="preserve"> TC"(</w:instrText>
      </w:r>
      <w:bookmarkStart w:id="2" w:name="DocNumber"/>
      <w:r w:rsidRPr="00A76E38">
        <w:rPr>
          <w:i/>
        </w:rPr>
        <w:instrText>A9-0162/2022</w:instrText>
      </w:r>
      <w:bookmarkEnd w:id="2"/>
      <w:r w:rsidRPr="00A76E38">
        <w:rPr>
          <w:i/>
        </w:rPr>
        <w:instrText xml:space="preserve"> - Rapporteur: Peter </w:instrText>
      </w:r>
      <w:proofErr w:type="spellStart"/>
      <w:r w:rsidRPr="00A76E38">
        <w:rPr>
          <w:i/>
        </w:rPr>
        <w:instrText>Liese</w:instrText>
      </w:r>
      <w:proofErr w:type="spellEnd"/>
      <w:r w:rsidRPr="00A76E38">
        <w:rPr>
          <w:i/>
        </w:rPr>
        <w:instrText xml:space="preserve">)"\l3 \n&gt; \* MERGEFORMAT </w:instrText>
      </w:r>
      <w:r w:rsidRPr="00A76E38">
        <w:rPr>
          <w:i/>
        </w:rPr>
        <w:fldChar w:fldCharType="end"/>
      </w:r>
    </w:p>
    <w:p w14:paraId="53C2ABD4" w14:textId="77777777" w:rsidR="00FC1018" w:rsidRPr="00A76E38" w:rsidRDefault="00FC1018" w:rsidP="00FC1018">
      <w:pPr>
        <w:rPr>
          <w:vanish/>
        </w:rPr>
      </w:pPr>
      <w:bookmarkStart w:id="3" w:name="Commission"/>
      <w:r w:rsidRPr="00A76E38">
        <w:rPr>
          <w:vanish/>
        </w:rPr>
        <w:t>Committee on the Environment, Public Health and Food Safety</w:t>
      </w:r>
      <w:bookmarkEnd w:id="3"/>
    </w:p>
    <w:p w14:paraId="6E46D5D4" w14:textId="77777777" w:rsidR="00FC1018" w:rsidRPr="00A76E38" w:rsidRDefault="00FC1018" w:rsidP="00FC1018">
      <w:pPr>
        <w:rPr>
          <w:vanish/>
        </w:rPr>
      </w:pPr>
      <w:bookmarkStart w:id="4" w:name="PE"/>
      <w:r w:rsidRPr="00A76E38">
        <w:rPr>
          <w:vanish/>
        </w:rPr>
        <w:t>PE703.068</w:t>
      </w:r>
      <w:bookmarkEnd w:id="4"/>
    </w:p>
    <w:p w14:paraId="2E8622D9" w14:textId="77777777" w:rsidR="00FC1018" w:rsidRPr="00A76E38" w:rsidRDefault="00FC1018" w:rsidP="00B862D5">
      <w:pPr>
        <w:pStyle w:val="ATHeading3"/>
      </w:pPr>
      <w:bookmarkStart w:id="5" w:name="Sujet"/>
      <w:proofErr w:type="gramStart"/>
      <w:r w:rsidRPr="00A76E38">
        <w:t>European Parliam</w:t>
      </w:r>
      <w:r w:rsidR="00057228" w:rsidRPr="00A76E38">
        <w:t>ent legislative resolution of 18</w:t>
      </w:r>
      <w:r w:rsidRPr="00A76E38">
        <w:t xml:space="preserve"> April 2023 on the proposal for a directive of the European Parliamen</w:t>
      </w:r>
      <w:bookmarkStart w:id="6" w:name="_GoBack"/>
      <w:bookmarkEnd w:id="6"/>
      <w:r w:rsidRPr="00A76E38">
        <w:t>t and of the Council amending Directive 2003/87/EC establishing a system for greenhouse gas emission allowance trading within the Union, Decision (EU) 2015/1814 concerning the establishment and operation of a market stability reserve for the Union greenhouse gas emission trading scheme and Regulation (EU) 2015/757</w:t>
      </w:r>
      <w:bookmarkEnd w:id="5"/>
      <w:r w:rsidRPr="00A76E38">
        <w:t xml:space="preserve"> </w:t>
      </w:r>
      <w:bookmarkStart w:id="7" w:name="References"/>
      <w:r w:rsidRPr="00A76E38">
        <w:t>(COM(2021)0551 – C9-0318/2021 – 2021/0211</w:t>
      </w:r>
      <w:r w:rsidR="00F071CB" w:rsidRPr="00A76E38">
        <w:t>A</w:t>
      </w:r>
      <w:r w:rsidRPr="00A76E38">
        <w:t>(COD))</w:t>
      </w:r>
      <w:bookmarkEnd w:id="7"/>
      <w:proofErr w:type="gramEnd"/>
    </w:p>
    <w:p w14:paraId="6AF3A9FC" w14:textId="77777777" w:rsidR="00CB3550" w:rsidRPr="00A76E38" w:rsidRDefault="00CB3550" w:rsidP="00B862D5">
      <w:pPr>
        <w:pStyle w:val="NormalBold"/>
        <w:spacing w:before="240"/>
      </w:pPr>
      <w:bookmarkStart w:id="8" w:name="TextBodyBegin"/>
      <w:bookmarkEnd w:id="8"/>
      <w:r w:rsidRPr="00A76E38">
        <w:t>(Ordinary legislative procedure: first reading)</w:t>
      </w:r>
    </w:p>
    <w:p w14:paraId="20CD0982" w14:textId="77777777" w:rsidR="00CB3550" w:rsidRPr="00A76E38" w:rsidRDefault="00CB3550" w:rsidP="00CB3550">
      <w:pPr>
        <w:pStyle w:val="EPComma"/>
      </w:pPr>
      <w:r w:rsidRPr="00A76E38">
        <w:rPr>
          <w:i/>
        </w:rPr>
        <w:t>The European Parliament</w:t>
      </w:r>
      <w:r w:rsidRPr="00A76E38">
        <w:t>,</w:t>
      </w:r>
    </w:p>
    <w:p w14:paraId="74F2757F" w14:textId="77777777" w:rsidR="00CB3550" w:rsidRPr="00A76E38" w:rsidRDefault="00CB3550" w:rsidP="00B862D5">
      <w:pPr>
        <w:pStyle w:val="NormalHanging12a"/>
        <w:widowControl/>
        <w:ind w:left="357" w:hanging="357"/>
      </w:pPr>
      <w:r w:rsidRPr="00A76E38">
        <w:t>–</w:t>
      </w:r>
      <w:r w:rsidRPr="00A76E38">
        <w:tab/>
        <w:t>having regard to the Commission proposal to Parliament and the Council (</w:t>
      </w:r>
      <w:proofErr w:type="gramStart"/>
      <w:r w:rsidRPr="00A76E38">
        <w:t>COM(</w:t>
      </w:r>
      <w:proofErr w:type="gramEnd"/>
      <w:r w:rsidRPr="00A76E38">
        <w:t>2021)0551),</w:t>
      </w:r>
    </w:p>
    <w:p w14:paraId="14928EF6" w14:textId="77777777" w:rsidR="00CB3550" w:rsidRPr="00A76E38" w:rsidRDefault="00CB3550" w:rsidP="00B862D5">
      <w:pPr>
        <w:pStyle w:val="NormalHanging12a"/>
        <w:widowControl/>
        <w:ind w:left="357" w:hanging="357"/>
      </w:pPr>
      <w:r w:rsidRPr="00A76E38">
        <w:t>–</w:t>
      </w:r>
      <w:r w:rsidRPr="00A76E38">
        <w:tab/>
        <w:t>having regard to Article 294(2) and Article 192(1) of the Treaty on the Functioning of the European Union, pursuant to which the Commission submitted the proposal to Parliament (C9</w:t>
      </w:r>
      <w:r w:rsidRPr="00A76E38">
        <w:noBreakHyphen/>
        <w:t>0318/2021),</w:t>
      </w:r>
    </w:p>
    <w:p w14:paraId="558336BA" w14:textId="77777777" w:rsidR="00CB3550" w:rsidRPr="00A76E38" w:rsidRDefault="00CB3550" w:rsidP="00B862D5">
      <w:pPr>
        <w:pStyle w:val="NormalHanging12a"/>
        <w:widowControl/>
        <w:ind w:left="357" w:hanging="357"/>
      </w:pPr>
      <w:r w:rsidRPr="00A76E38">
        <w:t>–</w:t>
      </w:r>
      <w:r w:rsidRPr="00A76E38">
        <w:tab/>
        <w:t>having regard to Article 294(3) of the Treaty on the Functioning of the European Union,</w:t>
      </w:r>
    </w:p>
    <w:p w14:paraId="25D762BA" w14:textId="77777777" w:rsidR="00CB3550" w:rsidRPr="00A76E38" w:rsidRDefault="00CB3550" w:rsidP="00B862D5">
      <w:pPr>
        <w:pStyle w:val="NormalHanging12a"/>
        <w:widowControl/>
        <w:ind w:left="357" w:hanging="357"/>
      </w:pPr>
      <w:r w:rsidRPr="00A76E38">
        <w:t>–</w:t>
      </w:r>
      <w:r w:rsidRPr="00A76E38">
        <w:tab/>
        <w:t>having regard to the reasoned opinion submitted, within the framework of Protocol No 2 on the application of the principles of subsidiarity and proportionality, by the Czech Senate, asserting that the draft legislative act does not comply with the principle of subsidiarity,</w:t>
      </w:r>
    </w:p>
    <w:p w14:paraId="52F3354A" w14:textId="77777777" w:rsidR="00CB3550" w:rsidRPr="00A76E38" w:rsidRDefault="00CB3550" w:rsidP="00B862D5">
      <w:pPr>
        <w:pStyle w:val="NormalHanging12a"/>
        <w:widowControl/>
        <w:ind w:left="357" w:hanging="357"/>
      </w:pPr>
      <w:r w:rsidRPr="00A76E38">
        <w:t>–</w:t>
      </w:r>
      <w:r w:rsidRPr="00A76E38">
        <w:tab/>
        <w:t>having regard to the opinion of the European Economic and Social Committee of 8 December 2021</w:t>
      </w:r>
      <w:r w:rsidRPr="00A76E38">
        <w:rPr>
          <w:rStyle w:val="FootnoteReference"/>
        </w:rPr>
        <w:footnoteReference w:id="1"/>
      </w:r>
      <w:r w:rsidRPr="00A76E38">
        <w:t>,</w:t>
      </w:r>
    </w:p>
    <w:p w14:paraId="575028CE" w14:textId="77777777" w:rsidR="00CB3550" w:rsidRPr="00A76E38" w:rsidRDefault="00CB3550" w:rsidP="00B862D5">
      <w:pPr>
        <w:pStyle w:val="NormalHanging12a"/>
        <w:widowControl/>
        <w:ind w:left="357" w:hanging="357"/>
      </w:pPr>
      <w:r w:rsidRPr="00A76E38">
        <w:t>–</w:t>
      </w:r>
      <w:r w:rsidRPr="00A76E38">
        <w:tab/>
        <w:t>having regard to the opinion of the Committee of the Regions of 28 April 2022</w:t>
      </w:r>
      <w:r w:rsidRPr="00A76E38">
        <w:rPr>
          <w:rStyle w:val="FootnoteReference"/>
        </w:rPr>
        <w:footnoteReference w:id="2"/>
      </w:r>
      <w:r w:rsidRPr="00A76E38">
        <w:t>,</w:t>
      </w:r>
    </w:p>
    <w:p w14:paraId="393A4745" w14:textId="77777777" w:rsidR="00F071CB" w:rsidRPr="00A76E38" w:rsidRDefault="00F071CB" w:rsidP="00B862D5">
      <w:pPr>
        <w:pStyle w:val="NormalHanging12a"/>
        <w:widowControl/>
        <w:ind w:left="357" w:hanging="357"/>
        <w:rPr>
          <w:szCs w:val="24"/>
        </w:rPr>
      </w:pPr>
      <w:r w:rsidRPr="00A76E38">
        <w:rPr>
          <w:szCs w:val="24"/>
        </w:rPr>
        <w:t>–</w:t>
      </w:r>
      <w:r w:rsidRPr="00A76E38">
        <w:rPr>
          <w:szCs w:val="24"/>
        </w:rPr>
        <w:tab/>
        <w:t xml:space="preserve">having regard to the provisional agreement approved by the committee responsible under Rule 74(4) of its Rules of Procedure and the undertaking given by the Council </w:t>
      </w:r>
      <w:r w:rsidRPr="00A76E38">
        <w:rPr>
          <w:szCs w:val="24"/>
        </w:rPr>
        <w:lastRenderedPageBreak/>
        <w:t>representative by letter of 8 February 2023 to approve Parliament’s position, in accordance with Article 294(4) of the Treaty on the Functioning of the European Union,</w:t>
      </w:r>
    </w:p>
    <w:p w14:paraId="0BCCF324" w14:textId="77777777" w:rsidR="00F071CB" w:rsidRPr="00A76E38" w:rsidRDefault="00F071CB" w:rsidP="00B862D5">
      <w:pPr>
        <w:pStyle w:val="NormalHanging12a"/>
        <w:widowControl/>
        <w:ind w:left="357" w:hanging="357"/>
      </w:pPr>
      <w:r w:rsidRPr="00A76E38">
        <w:rPr>
          <w:szCs w:val="24"/>
        </w:rPr>
        <w:t>–</w:t>
      </w:r>
      <w:r w:rsidRPr="00A76E38">
        <w:rPr>
          <w:szCs w:val="24"/>
        </w:rPr>
        <w:tab/>
      </w:r>
      <w:r w:rsidRPr="00A76E38">
        <w:t>having regard to the decision by the Conference of Presidents of 9 March 2023 to authorise the Committee on the Environment, Public Health and Food Safety to split the legislative procedure and to proceed with the tabling of two separate consolidated texts for consideration in plenary;</w:t>
      </w:r>
    </w:p>
    <w:p w14:paraId="50987415" w14:textId="77777777" w:rsidR="00CB3550" w:rsidRPr="00A76E38" w:rsidRDefault="00CB3550" w:rsidP="00B862D5">
      <w:pPr>
        <w:pStyle w:val="NormalHanging12a"/>
        <w:widowControl/>
        <w:ind w:left="357" w:hanging="357"/>
      </w:pPr>
      <w:r w:rsidRPr="00A76E38">
        <w:t>–</w:t>
      </w:r>
      <w:r w:rsidRPr="00A76E38">
        <w:tab/>
        <w:t>having regard to Rule 59 of its Rules of Procedure,</w:t>
      </w:r>
    </w:p>
    <w:p w14:paraId="03AA38D4" w14:textId="77777777" w:rsidR="00CB3550" w:rsidRPr="00A76E38" w:rsidRDefault="00CB3550" w:rsidP="00B862D5">
      <w:pPr>
        <w:pStyle w:val="NormalHanging12a"/>
        <w:widowControl/>
        <w:ind w:left="357" w:hanging="357"/>
      </w:pPr>
      <w:r w:rsidRPr="00A76E38">
        <w:t>–</w:t>
      </w:r>
      <w:r w:rsidRPr="00A76E38">
        <w:tab/>
        <w:t>having regard to the opinions of the Committee on Budgets, the Committee on Industry, Research and Energy, the Committee on Development and the Committee on Transport and Tourism,</w:t>
      </w:r>
    </w:p>
    <w:p w14:paraId="3452BF69" w14:textId="77777777" w:rsidR="00CB3550" w:rsidRPr="00A76E38" w:rsidRDefault="00CB3550" w:rsidP="00B862D5">
      <w:pPr>
        <w:pStyle w:val="NormalHanging12a"/>
        <w:widowControl/>
        <w:ind w:left="357" w:hanging="357"/>
      </w:pPr>
      <w:r w:rsidRPr="00A76E38">
        <w:t>–</w:t>
      </w:r>
      <w:r w:rsidRPr="00A76E38">
        <w:tab/>
        <w:t>having regard to the report of the Committee on the Environment, Public Health and Food Safety (A9-0162/2022),</w:t>
      </w:r>
    </w:p>
    <w:p w14:paraId="6585E0EE" w14:textId="7C81C598" w:rsidR="00CB3550" w:rsidRPr="00A76E38" w:rsidRDefault="00CB3550" w:rsidP="00B862D5">
      <w:pPr>
        <w:pStyle w:val="NormalHanging12a"/>
        <w:widowControl/>
        <w:ind w:left="357" w:hanging="357"/>
      </w:pPr>
      <w:r w:rsidRPr="00A76E38">
        <w:t>1.</w:t>
      </w:r>
      <w:r w:rsidRPr="00A76E38">
        <w:tab/>
      </w:r>
      <w:proofErr w:type="gramStart"/>
      <w:r w:rsidRPr="00A76E38">
        <w:t>Adopts</w:t>
      </w:r>
      <w:proofErr w:type="gramEnd"/>
      <w:r w:rsidRPr="00A76E38">
        <w:t xml:space="preserve"> its position at first reading hereinafter set out</w:t>
      </w:r>
      <w:r w:rsidR="003F25A3" w:rsidRPr="00A76E38">
        <w:rPr>
          <w:rStyle w:val="FootnoteReference"/>
        </w:rPr>
        <w:footnoteReference w:id="3"/>
      </w:r>
      <w:r w:rsidRPr="00A76E38">
        <w:t>;</w:t>
      </w:r>
    </w:p>
    <w:p w14:paraId="5C12F6BB" w14:textId="7898F5D7" w:rsidR="0096175E" w:rsidRPr="00A76E38" w:rsidRDefault="0096175E" w:rsidP="00B862D5">
      <w:pPr>
        <w:pStyle w:val="NormalHanging12a"/>
        <w:widowControl/>
        <w:ind w:left="357" w:hanging="357"/>
      </w:pPr>
      <w:r w:rsidRPr="00A76E38">
        <w:t>2.</w:t>
      </w:r>
      <w:r w:rsidRPr="00A76E38">
        <w:tab/>
        <w:t>Takes note of the statements by the Commission annexed to this resolution</w:t>
      </w:r>
      <w:proofErr w:type="gramStart"/>
      <w:r w:rsidRPr="00A76E38">
        <w:t>;</w:t>
      </w:r>
      <w:proofErr w:type="gramEnd"/>
    </w:p>
    <w:p w14:paraId="5E904FD4" w14:textId="1F1C4391" w:rsidR="00CB3550" w:rsidRPr="00A76E38" w:rsidRDefault="0096175E" w:rsidP="00B862D5">
      <w:pPr>
        <w:pStyle w:val="NormalHanging12a"/>
        <w:widowControl/>
        <w:ind w:left="357" w:hanging="357"/>
      </w:pPr>
      <w:r w:rsidRPr="00A76E38">
        <w:t>3</w:t>
      </w:r>
      <w:r w:rsidR="00CB3550" w:rsidRPr="00A76E38">
        <w:t>.</w:t>
      </w:r>
      <w:r w:rsidR="00CB3550" w:rsidRPr="00A76E38">
        <w:tab/>
        <w:t>Calls on the Commission to refer the matter to Parliament again if it replaces, substantially amends or intends to substantially amend its proposal</w:t>
      </w:r>
      <w:proofErr w:type="gramStart"/>
      <w:r w:rsidR="00CB3550" w:rsidRPr="00A76E38">
        <w:t>;</w:t>
      </w:r>
      <w:proofErr w:type="gramEnd"/>
    </w:p>
    <w:p w14:paraId="6153676F" w14:textId="1A58CFCB" w:rsidR="00CB3550" w:rsidRPr="00A76E38" w:rsidRDefault="0096175E" w:rsidP="00B862D5">
      <w:pPr>
        <w:pStyle w:val="NormalHanging12a"/>
        <w:widowControl/>
        <w:ind w:left="357" w:hanging="357"/>
      </w:pPr>
      <w:r w:rsidRPr="00A76E38">
        <w:t>4</w:t>
      </w:r>
      <w:r w:rsidR="00CB3550" w:rsidRPr="00A76E38">
        <w:t>.</w:t>
      </w:r>
      <w:r w:rsidR="00CB3550" w:rsidRPr="00A76E38">
        <w:tab/>
        <w:t>Instructs its President to forward its position to the Council, the Commission and the national parliaments.</w:t>
      </w:r>
    </w:p>
    <w:p w14:paraId="57B3EAFC" w14:textId="77777777" w:rsidR="00AD37E7" w:rsidRPr="00A76E38" w:rsidRDefault="00AD37E7">
      <w:pPr>
        <w:widowControl/>
        <w:sectPr w:rsidR="00AD37E7" w:rsidRPr="00A76E38" w:rsidSect="008B4C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1C2746" w14:textId="77777777" w:rsidR="00057228" w:rsidRPr="00A76E38" w:rsidRDefault="00057228" w:rsidP="00057228">
      <w:pPr>
        <w:autoSpaceDE w:val="0"/>
        <w:autoSpaceDN w:val="0"/>
        <w:adjustRightInd w:val="0"/>
        <w:spacing w:after="240"/>
        <w:rPr>
          <w:b/>
          <w:bCs/>
          <w:color w:val="000000"/>
        </w:rPr>
      </w:pPr>
      <w:r w:rsidRPr="00A76E38">
        <w:rPr>
          <w:b/>
          <w:bCs/>
          <w:color w:val="000000"/>
        </w:rPr>
        <w:lastRenderedPageBreak/>
        <w:t>P9_TC1-</w:t>
      </w:r>
      <w:proofErr w:type="gramStart"/>
      <w:r w:rsidRPr="00A76E38">
        <w:rPr>
          <w:b/>
          <w:bCs/>
          <w:color w:val="000000"/>
        </w:rPr>
        <w:t>COD(</w:t>
      </w:r>
      <w:proofErr w:type="gramEnd"/>
      <w:r w:rsidRPr="00A76E38">
        <w:rPr>
          <w:b/>
          <w:bCs/>
          <w:color w:val="000000"/>
        </w:rPr>
        <w:t>2021)0211A</w:t>
      </w:r>
    </w:p>
    <w:p w14:paraId="411B89C3" w14:textId="249023F8" w:rsidR="00057228" w:rsidRPr="00A76E38" w:rsidRDefault="00057228" w:rsidP="00057228">
      <w:pPr>
        <w:autoSpaceDE w:val="0"/>
        <w:autoSpaceDN w:val="0"/>
        <w:adjustRightInd w:val="0"/>
        <w:spacing w:before="120" w:after="120"/>
        <w:rPr>
          <w:b/>
          <w:bCs/>
        </w:rPr>
      </w:pPr>
      <w:proofErr w:type="gramStart"/>
      <w:r w:rsidRPr="00A76E38">
        <w:rPr>
          <w:b/>
          <w:bCs/>
        </w:rPr>
        <w:t>Position of the European Parliament adopted at first reading on 18 April 202</w:t>
      </w:r>
      <w:r w:rsidRPr="00A76E38">
        <w:rPr>
          <w:b/>
          <w:bCs/>
          <w:lang w:val="ga-IE"/>
        </w:rPr>
        <w:t>3</w:t>
      </w:r>
      <w:r w:rsidRPr="00A76E38">
        <w:rPr>
          <w:b/>
          <w:bCs/>
        </w:rPr>
        <w:t xml:space="preserve"> with a view to the adoption of Directive (EU) 202</w:t>
      </w:r>
      <w:r w:rsidRPr="00A76E38">
        <w:rPr>
          <w:b/>
          <w:bCs/>
          <w:lang w:val="ga-IE"/>
        </w:rPr>
        <w:t>3</w:t>
      </w:r>
      <w:r w:rsidRPr="00A76E38">
        <w:rPr>
          <w:b/>
          <w:bCs/>
        </w:rPr>
        <w:t xml:space="preserve">/… of the European Parliament and of the Council </w:t>
      </w:r>
      <w:bookmarkStart w:id="9" w:name="_DV_M1"/>
      <w:bookmarkStart w:id="10" w:name="_DV_M2"/>
      <w:bookmarkEnd w:id="9"/>
      <w:bookmarkEnd w:id="10"/>
      <w:r w:rsidRPr="00A76E38">
        <w:rPr>
          <w:b/>
          <w:bCs/>
        </w:rPr>
        <w:t>amending Directive 2003/87/EC establishing a system for greenhouse gas emission allowance trading within the Union and Decision (EU) 2015/1814 concerning the establishment and operation of a market stability reserve for the Union greenhouse gas emission trading system</w:t>
      </w:r>
      <w:proofErr w:type="gramEnd"/>
    </w:p>
    <w:p w14:paraId="5B289AD3" w14:textId="114EB561" w:rsidR="00057228" w:rsidRPr="00A76E38" w:rsidRDefault="00BC0150" w:rsidP="00BC0150">
      <w:pPr>
        <w:widowControl/>
        <w:spacing w:before="120" w:after="120"/>
        <w:rPr>
          <w:rFonts w:eastAsia="Calibri"/>
          <w:szCs w:val="24"/>
          <w:lang w:eastAsia="en-US"/>
        </w:rPr>
      </w:pPr>
      <w:r w:rsidRPr="00A76E38">
        <w:rPr>
          <w:i/>
          <w:szCs w:val="24"/>
        </w:rPr>
        <w:t xml:space="preserve">(As an agreement </w:t>
      </w:r>
      <w:proofErr w:type="gramStart"/>
      <w:r w:rsidRPr="00A76E38">
        <w:rPr>
          <w:i/>
          <w:szCs w:val="24"/>
        </w:rPr>
        <w:t>was reached</w:t>
      </w:r>
      <w:proofErr w:type="gramEnd"/>
      <w:r w:rsidRPr="00A76E38">
        <w:rPr>
          <w:i/>
          <w:szCs w:val="24"/>
        </w:rPr>
        <w:t xml:space="preserve"> between Parliament and Council, Parliament's position corresponds to the final legislative act, Directive (EU) 2023/</w:t>
      </w:r>
      <w:r w:rsidR="005823E2" w:rsidRPr="00A76E38">
        <w:rPr>
          <w:i/>
          <w:szCs w:val="24"/>
        </w:rPr>
        <w:t>959</w:t>
      </w:r>
      <w:r w:rsidRPr="00A76E38">
        <w:rPr>
          <w:i/>
          <w:szCs w:val="24"/>
        </w:rPr>
        <w:t>.)</w:t>
      </w:r>
    </w:p>
    <w:p w14:paraId="3FC883AB" w14:textId="77777777" w:rsidR="00A25C03" w:rsidRPr="00A76E38" w:rsidRDefault="00A25C03">
      <w:pPr>
        <w:widowControl/>
        <w:rPr>
          <w:b/>
          <w:bCs/>
        </w:rPr>
      </w:pPr>
      <w:r w:rsidRPr="00A76E38">
        <w:rPr>
          <w:b/>
          <w:bCs/>
        </w:rPr>
        <w:br w:type="page"/>
      </w:r>
    </w:p>
    <w:p w14:paraId="0A7009FF" w14:textId="77777777" w:rsidR="00057228" w:rsidRPr="00A76E38" w:rsidRDefault="00A25C03" w:rsidP="00A25C03">
      <w:pPr>
        <w:autoSpaceDE w:val="0"/>
        <w:autoSpaceDN w:val="0"/>
        <w:adjustRightInd w:val="0"/>
        <w:spacing w:before="120" w:after="120"/>
        <w:jc w:val="right"/>
        <w:rPr>
          <w:bCs/>
        </w:rPr>
      </w:pPr>
      <w:r w:rsidRPr="00A76E38">
        <w:rPr>
          <w:bCs/>
        </w:rPr>
        <w:lastRenderedPageBreak/>
        <w:t>ANNEX TO THE LEGISLATIVE RESOLUTION</w:t>
      </w:r>
    </w:p>
    <w:p w14:paraId="073C2B12" w14:textId="4117F3C0" w:rsidR="00A25C03" w:rsidRPr="00A76E38" w:rsidRDefault="00A25C03" w:rsidP="00A25C03">
      <w:pPr>
        <w:spacing w:after="240"/>
        <w:jc w:val="both"/>
        <w:rPr>
          <w:b/>
          <w:bCs/>
          <w:u w:val="single"/>
        </w:rPr>
      </w:pPr>
      <w:bookmarkStart w:id="11" w:name="_Hlk121123847"/>
      <w:proofErr w:type="gramStart"/>
      <w:r w:rsidRPr="00A76E38">
        <w:rPr>
          <w:b/>
          <w:bCs/>
          <w:u w:val="single"/>
        </w:rPr>
        <w:t>Commission statements on the occasion of the adoption of Directive (EU) 2023/</w:t>
      </w:r>
      <w:r w:rsidR="007E15DD" w:rsidRPr="00A76E38">
        <w:rPr>
          <w:b/>
          <w:bCs/>
          <w:u w:val="single"/>
        </w:rPr>
        <w:t>959</w:t>
      </w:r>
      <w:r w:rsidR="001622FB" w:rsidRPr="00A76E38">
        <w:rPr>
          <w:rStyle w:val="FootnoteReference"/>
          <w:b/>
          <w:bCs/>
          <w:u w:val="single"/>
        </w:rPr>
        <w:footnoteReference w:id="4"/>
      </w:r>
      <w:r w:rsidRPr="00A76E38">
        <w:rPr>
          <w:b/>
          <w:bCs/>
          <w:u w:val="single"/>
        </w:rPr>
        <w:t xml:space="preserve"> of the European Parliament and of the Council amending Directive 2003/87/EC establishing a system for greenhouse gas emission allowance trading within the Union and Decision (EU) 2015/1814 concerning the establishment and operation of a market stability reserve for the Union greenhouse gas emission trading system</w:t>
      </w:r>
      <w:proofErr w:type="gramEnd"/>
    </w:p>
    <w:p w14:paraId="2A4D0431" w14:textId="77777777" w:rsidR="00A25C03" w:rsidRPr="00A76E38" w:rsidRDefault="00A25C03" w:rsidP="00A25C03">
      <w:pPr>
        <w:spacing w:after="240"/>
        <w:jc w:val="both"/>
        <w:rPr>
          <w:i/>
        </w:rPr>
      </w:pPr>
      <w:r w:rsidRPr="00A76E38">
        <w:rPr>
          <w:u w:val="single"/>
        </w:rPr>
        <w:t>Innovation Fund and maritime</w:t>
      </w:r>
    </w:p>
    <w:p w14:paraId="67A69D8C" w14:textId="77777777" w:rsidR="00A25C03" w:rsidRPr="00A76E38" w:rsidRDefault="00A25C03" w:rsidP="00A25C03">
      <w:pPr>
        <w:spacing w:after="240"/>
        <w:jc w:val="both"/>
        <w:rPr>
          <w:i/>
        </w:rPr>
      </w:pPr>
      <w:r w:rsidRPr="00A76E38">
        <w:rPr>
          <w:i/>
        </w:rPr>
        <w:t xml:space="preserve">The dedicated topics for maritime in calls for proposal referred to in Article </w:t>
      </w:r>
      <w:proofErr w:type="gramStart"/>
      <w:r w:rsidRPr="00A76E38">
        <w:rPr>
          <w:i/>
        </w:rPr>
        <w:t>10a(</w:t>
      </w:r>
      <w:proofErr w:type="gramEnd"/>
      <w:r w:rsidRPr="00A76E38">
        <w:rPr>
          <w:i/>
        </w:rPr>
        <w:t>8) should deploy 20 million allowances up to 2030 in these areas, following the applicable rules thereunder.</w:t>
      </w:r>
      <w:bookmarkEnd w:id="11"/>
    </w:p>
    <w:p w14:paraId="7DF6E437" w14:textId="77777777" w:rsidR="00A25C03" w:rsidRPr="00A76E38" w:rsidRDefault="00A25C03" w:rsidP="00A25C03">
      <w:pPr>
        <w:spacing w:after="240"/>
        <w:jc w:val="both"/>
        <w:rPr>
          <w:u w:val="single"/>
        </w:rPr>
      </w:pPr>
    </w:p>
    <w:p w14:paraId="039E0274" w14:textId="77777777" w:rsidR="00A25C03" w:rsidRPr="00A76E38" w:rsidRDefault="00A25C03" w:rsidP="00A25C03">
      <w:pPr>
        <w:spacing w:after="240"/>
        <w:jc w:val="both"/>
        <w:rPr>
          <w:b/>
          <w:bCs/>
          <w:u w:val="single"/>
        </w:rPr>
      </w:pPr>
      <w:r w:rsidRPr="00A76E38">
        <w:rPr>
          <w:u w:val="single"/>
        </w:rPr>
        <w:t>Market transparency</w:t>
      </w:r>
    </w:p>
    <w:p w14:paraId="5FD0C1FA" w14:textId="77777777" w:rsidR="00A25C03" w:rsidRPr="00A76E38" w:rsidRDefault="00A25C03" w:rsidP="00A25C03">
      <w:pPr>
        <w:spacing w:after="240"/>
        <w:jc w:val="both"/>
        <w:rPr>
          <w:i/>
          <w:iCs/>
        </w:rPr>
      </w:pPr>
      <w:proofErr w:type="gramStart"/>
      <w:r w:rsidRPr="00A76E38">
        <w:rPr>
          <w:i/>
          <w:iCs/>
        </w:rPr>
        <w:t>In order to further enhance the integrity and transparency of the European carbon market, the Commission will introduce changes in the delegated acts which govern the auctioning of emission allowances and functioning of the Union Registry, to improve regulatory reporting and market monitoring in the market of emission allowances and derivatives thereof, promote the prevention and detection of market abuse and help in maintaining orderly markets for emission allowances and related derivatives.</w:t>
      </w:r>
      <w:proofErr w:type="gramEnd"/>
    </w:p>
    <w:p w14:paraId="66AE899B" w14:textId="77777777" w:rsidR="00A25C03" w:rsidRPr="00A76E38" w:rsidRDefault="00A25C03" w:rsidP="00A25C03">
      <w:pPr>
        <w:spacing w:after="240"/>
        <w:jc w:val="both"/>
        <w:rPr>
          <w:i/>
          <w:iCs/>
        </w:rPr>
      </w:pPr>
      <w:r w:rsidRPr="00A76E38">
        <w:rPr>
          <w:i/>
          <w:iCs/>
        </w:rPr>
        <w:t xml:space="preserve">Article 36 of Commission Regulation (EU) No 1031/2010 (Auctioning Regulation) establishes an obligation for the auction platform to report the complete and accurate details of every auctioning transaction to their competent national authority designated under Directive 2014/65/EU (MiFID 2). In the upcoming revision of the Auctioning Regulation, the Commission will provide for data on auctions to also </w:t>
      </w:r>
      <w:proofErr w:type="gramStart"/>
      <w:r w:rsidRPr="00A76E38">
        <w:rPr>
          <w:i/>
          <w:iCs/>
        </w:rPr>
        <w:t>be reported</w:t>
      </w:r>
      <w:proofErr w:type="gramEnd"/>
      <w:r w:rsidRPr="00A76E38">
        <w:rPr>
          <w:i/>
          <w:iCs/>
        </w:rPr>
        <w:t xml:space="preserve"> directly to the European Securities and Markets Authority (ESMA). This will enhance the efficient monitoring of auctions in emission allowances and relevant linkages with the secondary market.</w:t>
      </w:r>
    </w:p>
    <w:p w14:paraId="50E1EDD4" w14:textId="77777777" w:rsidR="00A25C03" w:rsidRPr="00A76E38" w:rsidRDefault="00A25C03" w:rsidP="00A25C03">
      <w:pPr>
        <w:spacing w:after="240"/>
        <w:jc w:val="both"/>
        <w:rPr>
          <w:i/>
          <w:iCs/>
        </w:rPr>
      </w:pPr>
      <w:r w:rsidRPr="00A76E38">
        <w:rPr>
          <w:i/>
          <w:iCs/>
        </w:rPr>
        <w:t xml:space="preserve">Article 55(4) of Commission Regulation (EU) 2019/1122 (Registry Regulation) provides that purely bilateral OTC transactions have to be marked upon the initiation of a transfer of emission allowances in the Union Registry. However, </w:t>
      </w:r>
      <w:proofErr w:type="gramStart"/>
      <w:r w:rsidRPr="00A76E38">
        <w:rPr>
          <w:i/>
          <w:iCs/>
        </w:rPr>
        <w:t>this marking is not done systematically by market participants</w:t>
      </w:r>
      <w:proofErr w:type="gramEnd"/>
      <w:r w:rsidRPr="00A76E38">
        <w:rPr>
          <w:i/>
          <w:iCs/>
        </w:rPr>
        <w:t xml:space="preserve">. The Commission will amend the requirement of marking of purely bilateral OTC transaction, </w:t>
      </w:r>
      <w:proofErr w:type="gramStart"/>
      <w:r w:rsidRPr="00A76E38">
        <w:rPr>
          <w:i/>
          <w:iCs/>
        </w:rPr>
        <w:t>in order to better inform</w:t>
      </w:r>
      <w:proofErr w:type="gramEnd"/>
      <w:r w:rsidRPr="00A76E38">
        <w:rPr>
          <w:i/>
          <w:iCs/>
        </w:rPr>
        <w:t xml:space="preserve"> account holders and to ensure a better implementation of this provision. In addition, the Commission will implement technical adjustments in the system of the Union Registry to make this marking a mandatory requirement for the execution of transactions.</w:t>
      </w:r>
    </w:p>
    <w:p w14:paraId="066DB4C9" w14:textId="511E97F9" w:rsidR="00A25C03" w:rsidRPr="00A76E38" w:rsidRDefault="00A25C03" w:rsidP="00A25C03">
      <w:pPr>
        <w:spacing w:after="240"/>
        <w:jc w:val="both"/>
        <w:rPr>
          <w:i/>
          <w:iCs/>
        </w:rPr>
      </w:pPr>
      <w:r w:rsidRPr="00A76E38">
        <w:rPr>
          <w:i/>
          <w:iCs/>
        </w:rPr>
        <w:t xml:space="preserve">In order to improve the quality of data available to market regulators for the so-called spot market of emission allowances, the Commission will also amend the Registry Regulation to allow the market regulators to request regular access to data from the Union Registry. This will allow regulators to receive timely information which can be </w:t>
      </w:r>
      <w:proofErr w:type="gramStart"/>
      <w:r w:rsidRPr="00A76E38">
        <w:rPr>
          <w:i/>
          <w:iCs/>
        </w:rPr>
        <w:t>cross-checked</w:t>
      </w:r>
      <w:proofErr w:type="gramEnd"/>
      <w:r w:rsidRPr="00A76E38">
        <w:rPr>
          <w:i/>
          <w:iCs/>
        </w:rPr>
        <w:t xml:space="preserve"> with regulatory data received on derivatives markets and to intervene if appropriate in order to uphold the proper functioning </w:t>
      </w:r>
      <w:r w:rsidR="00A76E38">
        <w:rPr>
          <w:i/>
          <w:iCs/>
        </w:rPr>
        <w:t>of the European carbon market.</w:t>
      </w:r>
    </w:p>
    <w:p w14:paraId="39BD4389" w14:textId="5CBF9548" w:rsidR="00A25C03" w:rsidRPr="00A76E38" w:rsidRDefault="00A25C03" w:rsidP="00A25C03">
      <w:pPr>
        <w:spacing w:after="240"/>
        <w:jc w:val="both"/>
        <w:rPr>
          <w:i/>
        </w:rPr>
      </w:pPr>
      <w:r w:rsidRPr="00A76E38">
        <w:rPr>
          <w:i/>
        </w:rPr>
        <w:t xml:space="preserve">Finally, the Commission would like to remind that, as from January 2018, </w:t>
      </w:r>
      <w:proofErr w:type="gramStart"/>
      <w:r w:rsidRPr="00A76E38">
        <w:rPr>
          <w:i/>
        </w:rPr>
        <w:t xml:space="preserve">emission allowances </w:t>
      </w:r>
      <w:r w:rsidRPr="00A76E38">
        <w:rPr>
          <w:i/>
        </w:rPr>
        <w:lastRenderedPageBreak/>
        <w:t>are classified as financial instruments by the Directive on Markets in Financial Instruments (MiFID2)</w:t>
      </w:r>
      <w:proofErr w:type="gramEnd"/>
      <w:r w:rsidRPr="00A76E38">
        <w:rPr>
          <w:i/>
        </w:rPr>
        <w:t>. Previously, only the derivative contracts of emission allowances were in the scope of financial market rules. In practice, this classification creates very specific obligations for entities trading</w:t>
      </w:r>
      <w:r w:rsidR="00A76E38">
        <w:rPr>
          <w:i/>
        </w:rPr>
        <w:t xml:space="preserve"> in the European carbon market.</w:t>
      </w:r>
    </w:p>
    <w:p w14:paraId="2CD4A14F" w14:textId="65FD5E90" w:rsidR="00A25C03" w:rsidRPr="00A76E38" w:rsidRDefault="00A25C03" w:rsidP="00A25C03">
      <w:pPr>
        <w:spacing w:after="240"/>
        <w:jc w:val="both"/>
        <w:rPr>
          <w:i/>
        </w:rPr>
      </w:pPr>
      <w:r w:rsidRPr="00A76E38">
        <w:rPr>
          <w:i/>
        </w:rPr>
        <w:t xml:space="preserve">According to Article 58 of Directive 2014/65/EU (MiFID2), all market participants must report on a daily basis the number of positions they are holding in the carbon market (position reporting). These position reports </w:t>
      </w:r>
      <w:proofErr w:type="gramStart"/>
      <w:r w:rsidRPr="00A76E38">
        <w:rPr>
          <w:i/>
        </w:rPr>
        <w:t>are submitted</w:t>
      </w:r>
      <w:proofErr w:type="gramEnd"/>
      <w:r w:rsidRPr="00A76E38">
        <w:rPr>
          <w:i/>
        </w:rPr>
        <w:t xml:space="preserve"> to relevant national competent authorities and are publi</w:t>
      </w:r>
      <w:r w:rsidR="00A76E38">
        <w:rPr>
          <w:i/>
        </w:rPr>
        <w:t>shed on a weekly basis by ESMA.</w:t>
      </w:r>
    </w:p>
    <w:p w14:paraId="743D1290" w14:textId="77777777" w:rsidR="00A25C03" w:rsidRPr="00A76E38" w:rsidRDefault="00A25C03" w:rsidP="00A25C03">
      <w:pPr>
        <w:spacing w:after="240"/>
        <w:jc w:val="both"/>
        <w:rPr>
          <w:i/>
        </w:rPr>
      </w:pPr>
      <w:r w:rsidRPr="00A76E38">
        <w:rPr>
          <w:i/>
        </w:rPr>
        <w:t>According to Article 26 of Regulation (EU) No 600/2014 (</w:t>
      </w:r>
      <w:proofErr w:type="spellStart"/>
      <w:r w:rsidRPr="00A76E38">
        <w:rPr>
          <w:i/>
        </w:rPr>
        <w:t>MiFIR</w:t>
      </w:r>
      <w:proofErr w:type="spellEnd"/>
      <w:r w:rsidRPr="00A76E38">
        <w:rPr>
          <w:i/>
        </w:rPr>
        <w:t xml:space="preserve">), market participants must also report details of all their financial transactions in emission allowances and derivatives thereof, including over-the-counter transactions, to national authorities (obligation to report transactions). According to Article 16 of Regulation (EU) No 596/2014 (Market Abuse Regulation), all market participants are subject to strict rules on preventing market abuse, including legal obligation to notify any suspicious trading </w:t>
      </w:r>
      <w:proofErr w:type="spellStart"/>
      <w:r w:rsidRPr="00A76E38">
        <w:rPr>
          <w:i/>
        </w:rPr>
        <w:t>behavior</w:t>
      </w:r>
      <w:proofErr w:type="spellEnd"/>
      <w:r w:rsidRPr="00A76E38">
        <w:rPr>
          <w:i/>
        </w:rPr>
        <w:t xml:space="preserve"> to the relevant financial authorities.</w:t>
      </w:r>
    </w:p>
    <w:p w14:paraId="65FE075C" w14:textId="77777777" w:rsidR="00A25C03" w:rsidRPr="00A76E38" w:rsidRDefault="00A25C03" w:rsidP="00A25C03">
      <w:pPr>
        <w:spacing w:after="240"/>
        <w:jc w:val="both"/>
        <w:rPr>
          <w:i/>
        </w:rPr>
      </w:pPr>
      <w:r w:rsidRPr="00A76E38">
        <w:rPr>
          <w:i/>
        </w:rPr>
        <w:t xml:space="preserve">Market participants must report their transactions in allowances and derivatives thereof to the relevant national competent authorities, which are responsible for the oversight of the carbon market. At European level, their actions </w:t>
      </w:r>
      <w:proofErr w:type="gramStart"/>
      <w:r w:rsidRPr="00A76E38">
        <w:rPr>
          <w:i/>
        </w:rPr>
        <w:t>are coordinated</w:t>
      </w:r>
      <w:proofErr w:type="gramEnd"/>
      <w:r w:rsidRPr="00A76E38">
        <w:rPr>
          <w:i/>
        </w:rPr>
        <w:t xml:space="preserve"> by the ESMA, as is the case for other financial instruments.</w:t>
      </w:r>
    </w:p>
    <w:p w14:paraId="5D6D47BC" w14:textId="77777777" w:rsidR="00A25C03" w:rsidRPr="00A76E38" w:rsidRDefault="00A25C03" w:rsidP="00A25C03">
      <w:pPr>
        <w:spacing w:after="240"/>
        <w:jc w:val="both"/>
        <w:rPr>
          <w:b/>
          <w:bCs/>
          <w:u w:val="single"/>
        </w:rPr>
      </w:pPr>
    </w:p>
    <w:p w14:paraId="4465E60A" w14:textId="77777777" w:rsidR="00A25C03" w:rsidRPr="00A76E38" w:rsidRDefault="00A25C03" w:rsidP="00A25C03">
      <w:pPr>
        <w:spacing w:after="240"/>
        <w:jc w:val="both"/>
        <w:rPr>
          <w:b/>
          <w:bCs/>
          <w:u w:val="single"/>
        </w:rPr>
      </w:pPr>
      <w:r w:rsidRPr="00A76E38">
        <w:rPr>
          <w:u w:val="single"/>
        </w:rPr>
        <w:t>Revenue use</w:t>
      </w:r>
    </w:p>
    <w:p w14:paraId="1436F94F" w14:textId="77777777" w:rsidR="00A25C03" w:rsidRPr="00A76E38" w:rsidRDefault="00A25C03" w:rsidP="00A25C03">
      <w:pPr>
        <w:spacing w:after="240"/>
        <w:jc w:val="both"/>
        <w:rPr>
          <w:i/>
        </w:rPr>
      </w:pPr>
      <w:r w:rsidRPr="00A76E38">
        <w:rPr>
          <w:i/>
        </w:rPr>
        <w:t xml:space="preserve">The Commission considers that Articles </w:t>
      </w:r>
      <w:proofErr w:type="gramStart"/>
      <w:r w:rsidRPr="00A76E38">
        <w:rPr>
          <w:i/>
        </w:rPr>
        <w:t>3d(</w:t>
      </w:r>
      <w:proofErr w:type="gramEnd"/>
      <w:r w:rsidRPr="00A76E38">
        <w:rPr>
          <w:i/>
        </w:rPr>
        <w:t>4), 10(3) and 30d(6) of Directive 2003/87/EC</w:t>
      </w:r>
      <w:r w:rsidRPr="00A76E38" w:rsidDel="00733881">
        <w:rPr>
          <w:i/>
        </w:rPr>
        <w:t xml:space="preserve"> </w:t>
      </w:r>
      <w:r w:rsidRPr="00A76E38">
        <w:rPr>
          <w:i/>
        </w:rPr>
        <w:t>do not oblige Member States to set aside any funds at national level. That Directive establishes both the source of the revenue and sets general purposes for the Member States to choose from for the use of that revenue.</w:t>
      </w:r>
    </w:p>
    <w:p w14:paraId="1C06FFDA" w14:textId="77777777" w:rsidR="00CB3550" w:rsidRPr="008B4C84" w:rsidRDefault="00A25C03" w:rsidP="00A25C03">
      <w:r w:rsidRPr="00A76E38">
        <w:rPr>
          <w:i/>
        </w:rPr>
        <w:t>The Commission confirms that Member States are not required to earmark the revenues from the auctioning of ETS allowances, but may use ‘the equivalent in financial value’ of these revenues.</w:t>
      </w:r>
    </w:p>
    <w:sectPr w:rsidR="00CB3550" w:rsidRPr="008B4C84" w:rsidSect="008B4C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ED8A9" w14:textId="77777777" w:rsidR="00D71F70" w:rsidRPr="008B4C84" w:rsidRDefault="00D71F70">
      <w:r w:rsidRPr="008B4C84">
        <w:separator/>
      </w:r>
    </w:p>
  </w:endnote>
  <w:endnote w:type="continuationSeparator" w:id="0">
    <w:p w14:paraId="7CD86242" w14:textId="77777777" w:rsidR="00D71F70" w:rsidRPr="008B4C84" w:rsidRDefault="00D71F70">
      <w:r w:rsidRPr="008B4C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2D615" w14:textId="77777777" w:rsidR="00D71F70" w:rsidRPr="008B4C84" w:rsidRDefault="00D71F7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53F5" w14:textId="77777777" w:rsidR="00D71F70" w:rsidRPr="008B4C84" w:rsidRDefault="00D71F7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64B1A" w14:textId="77777777" w:rsidR="00D71F70" w:rsidRPr="008B4C84" w:rsidRDefault="00D71F7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2A01C" w14:textId="77777777" w:rsidR="00D71F70" w:rsidRPr="008B4C84" w:rsidRDefault="00D71F70">
      <w:r w:rsidRPr="008B4C84">
        <w:separator/>
      </w:r>
    </w:p>
  </w:footnote>
  <w:footnote w:type="continuationSeparator" w:id="0">
    <w:p w14:paraId="48D88FBF" w14:textId="77777777" w:rsidR="00D71F70" w:rsidRPr="008B4C84" w:rsidRDefault="00D71F70">
      <w:r w:rsidRPr="008B4C84">
        <w:continuationSeparator/>
      </w:r>
    </w:p>
  </w:footnote>
  <w:footnote w:id="1">
    <w:p w14:paraId="386895D0" w14:textId="77777777" w:rsidR="00D71F70" w:rsidRPr="00A76E38" w:rsidRDefault="00D71F70" w:rsidP="007918D5">
      <w:pPr>
        <w:pStyle w:val="FootnoteText"/>
        <w:keepLines w:val="0"/>
        <w:ind w:left="567" w:hanging="567"/>
        <w:rPr>
          <w:sz w:val="24"/>
          <w:szCs w:val="24"/>
          <w:lang w:val="en-GB"/>
        </w:rPr>
      </w:pPr>
      <w:r w:rsidRPr="00A76E38">
        <w:rPr>
          <w:rStyle w:val="FootnoteReference"/>
          <w:sz w:val="24"/>
          <w:szCs w:val="24"/>
          <w:lang w:val="en-GB"/>
        </w:rPr>
        <w:footnoteRef/>
      </w:r>
      <w:r w:rsidRPr="00A76E38">
        <w:rPr>
          <w:sz w:val="24"/>
          <w:szCs w:val="24"/>
          <w:lang w:val="en-GB"/>
        </w:rPr>
        <w:t xml:space="preserve"> </w:t>
      </w:r>
      <w:r w:rsidRPr="00A76E38">
        <w:rPr>
          <w:sz w:val="24"/>
          <w:szCs w:val="24"/>
          <w:lang w:val="en-GB"/>
        </w:rPr>
        <w:tab/>
        <w:t>OJ C 152, 6.4.2022, p. 175.</w:t>
      </w:r>
    </w:p>
  </w:footnote>
  <w:footnote w:id="2">
    <w:p w14:paraId="1F482D26" w14:textId="3369599F" w:rsidR="00D71F70" w:rsidRPr="00A76E38" w:rsidRDefault="00D71F70" w:rsidP="007918D5">
      <w:pPr>
        <w:pStyle w:val="FootnoteText"/>
        <w:keepLines w:val="0"/>
        <w:ind w:left="567" w:hanging="567"/>
        <w:rPr>
          <w:sz w:val="24"/>
          <w:szCs w:val="24"/>
          <w:lang w:val="en-GB"/>
        </w:rPr>
      </w:pPr>
      <w:r w:rsidRPr="00A76E38">
        <w:rPr>
          <w:rStyle w:val="FootnoteReference"/>
          <w:sz w:val="24"/>
          <w:szCs w:val="24"/>
          <w:lang w:val="en-GB"/>
        </w:rPr>
        <w:footnoteRef/>
      </w:r>
      <w:r w:rsidRPr="00A76E38">
        <w:rPr>
          <w:sz w:val="24"/>
          <w:szCs w:val="24"/>
          <w:lang w:val="en-GB"/>
        </w:rPr>
        <w:t xml:space="preserve"> </w:t>
      </w:r>
      <w:r w:rsidRPr="00A76E38">
        <w:rPr>
          <w:sz w:val="24"/>
          <w:szCs w:val="24"/>
          <w:lang w:val="en-GB"/>
        </w:rPr>
        <w:tab/>
        <w:t>OJ C 301, 5.8.2022, p. 116.</w:t>
      </w:r>
    </w:p>
  </w:footnote>
  <w:footnote w:id="3">
    <w:p w14:paraId="19865C05" w14:textId="27694C39" w:rsidR="003F25A3" w:rsidRPr="00A76E38" w:rsidRDefault="003F25A3" w:rsidP="007918D5">
      <w:pPr>
        <w:pStyle w:val="FootnoteText"/>
        <w:ind w:left="567" w:hanging="567"/>
        <w:rPr>
          <w:sz w:val="24"/>
          <w:szCs w:val="24"/>
          <w:lang w:val="en-GB"/>
        </w:rPr>
      </w:pPr>
      <w:r w:rsidRPr="00A76E38">
        <w:rPr>
          <w:rStyle w:val="FootnoteReference"/>
          <w:sz w:val="24"/>
          <w:szCs w:val="24"/>
        </w:rPr>
        <w:footnoteRef/>
      </w:r>
      <w:r w:rsidRPr="00A76E38">
        <w:rPr>
          <w:sz w:val="24"/>
          <w:szCs w:val="24"/>
          <w:lang w:val="en-GB"/>
        </w:rPr>
        <w:t xml:space="preserve"> </w:t>
      </w:r>
      <w:r w:rsidR="007918D5" w:rsidRPr="00A76E38">
        <w:rPr>
          <w:sz w:val="24"/>
          <w:szCs w:val="24"/>
          <w:lang w:val="en-GB"/>
        </w:rPr>
        <w:tab/>
      </w:r>
      <w:r w:rsidRPr="00A76E38">
        <w:rPr>
          <w:sz w:val="24"/>
          <w:szCs w:val="24"/>
          <w:lang w:val="en-GB"/>
        </w:rPr>
        <w:t>This position replaces the amendments adopted on 22 June 2022 (</w:t>
      </w:r>
      <w:r w:rsidR="00C66262" w:rsidRPr="00A76E38">
        <w:rPr>
          <w:sz w:val="24"/>
          <w:szCs w:val="24"/>
          <w:lang w:val="en-GB"/>
        </w:rPr>
        <w:t>OJ C 32, 27.1.2023, p. 108</w:t>
      </w:r>
      <w:r w:rsidRPr="00A76E38">
        <w:rPr>
          <w:sz w:val="24"/>
          <w:szCs w:val="24"/>
          <w:lang w:val="en-GB"/>
        </w:rPr>
        <w:t>).</w:t>
      </w:r>
    </w:p>
  </w:footnote>
  <w:footnote w:id="4">
    <w:p w14:paraId="680B745D" w14:textId="6E11ACFD" w:rsidR="001622FB" w:rsidRPr="00A76E38" w:rsidRDefault="001622FB" w:rsidP="00A76E38">
      <w:pPr>
        <w:pStyle w:val="FootnoteText"/>
        <w:ind w:left="567" w:hanging="567"/>
        <w:rPr>
          <w:lang w:val="en-GB"/>
        </w:rPr>
      </w:pPr>
      <w:r w:rsidRPr="00A76E38">
        <w:rPr>
          <w:rStyle w:val="FootnoteReference"/>
        </w:rPr>
        <w:footnoteRef/>
      </w:r>
      <w:r w:rsidRPr="00A76E38">
        <w:t xml:space="preserve"> </w:t>
      </w:r>
      <w:r w:rsidRPr="00A76E38">
        <w:rPr>
          <w:lang w:val="en-GB"/>
        </w:rPr>
        <w:tab/>
      </w:r>
      <w:r w:rsidRPr="00A76E38">
        <w:rPr>
          <w:sz w:val="24"/>
          <w:szCs w:val="24"/>
          <w:lang w:val="en-GB"/>
        </w:rPr>
        <w:t>OJ L 130, 16.5.2023, p. 134.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00774" w14:textId="77777777" w:rsidR="00D71F70" w:rsidRPr="008B4C84" w:rsidRDefault="00D71F7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78755" w14:textId="77777777" w:rsidR="00D71F70" w:rsidRPr="008B4C84" w:rsidRDefault="00D71F7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43E39" w14:textId="77777777" w:rsidR="00D71F70" w:rsidRPr="008B4C84" w:rsidRDefault="00D71F7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2/2022"/>
    <w:docVar w:name="dvlangue" w:val="EN"/>
    <w:docVar w:name="dvnumam" w:val="424"/>
    <w:docVar w:name="dvpe" w:val="703.068"/>
    <w:docVar w:name="dvrapporteur" w:val="Rapporteur: "/>
    <w:docVar w:name="dvstar" w:val="***I"/>
    <w:docVar w:name="dvtitre" w:val="European Parliament legislative resolution of xx April 2023 on the proposal for a directive of the European Parliament and of the Council amending Directive 2003/87/EC establishing a system for greenhouse gas emission allowance trading within the Union, Decision (EU) 2015/1814 concerning the establishment and operation of a market stability reserve for the Union greenhouse gas emission trading scheme and Regulation (EU) 2015/757(COM(2021)0551 – C9-0318/2021 – 2021/0211(COD))"/>
  </w:docVars>
  <w:rsids>
    <w:rsidRoot w:val="00FC1018"/>
    <w:rsid w:val="00002272"/>
    <w:rsid w:val="00020A41"/>
    <w:rsid w:val="00057228"/>
    <w:rsid w:val="00064002"/>
    <w:rsid w:val="000657BB"/>
    <w:rsid w:val="000677B9"/>
    <w:rsid w:val="000831BA"/>
    <w:rsid w:val="000A42CC"/>
    <w:rsid w:val="000E7DD9"/>
    <w:rsid w:val="0010095E"/>
    <w:rsid w:val="00104A77"/>
    <w:rsid w:val="00125B37"/>
    <w:rsid w:val="001622FB"/>
    <w:rsid w:val="00187494"/>
    <w:rsid w:val="001F32AE"/>
    <w:rsid w:val="002767FF"/>
    <w:rsid w:val="002B18FE"/>
    <w:rsid w:val="002B5493"/>
    <w:rsid w:val="00343214"/>
    <w:rsid w:val="00361C00"/>
    <w:rsid w:val="00395FA1"/>
    <w:rsid w:val="003E0C07"/>
    <w:rsid w:val="003E15D4"/>
    <w:rsid w:val="003F25A3"/>
    <w:rsid w:val="00411CCE"/>
    <w:rsid w:val="0041666E"/>
    <w:rsid w:val="00421060"/>
    <w:rsid w:val="00471C19"/>
    <w:rsid w:val="004867E3"/>
    <w:rsid w:val="00494A28"/>
    <w:rsid w:val="004C0004"/>
    <w:rsid w:val="004C5D52"/>
    <w:rsid w:val="0050519A"/>
    <w:rsid w:val="005072A1"/>
    <w:rsid w:val="00514517"/>
    <w:rsid w:val="00545827"/>
    <w:rsid w:val="00560270"/>
    <w:rsid w:val="005823E2"/>
    <w:rsid w:val="005C2568"/>
    <w:rsid w:val="006037C0"/>
    <w:rsid w:val="006631B6"/>
    <w:rsid w:val="00680577"/>
    <w:rsid w:val="006F74FA"/>
    <w:rsid w:val="006F7667"/>
    <w:rsid w:val="00731ADD"/>
    <w:rsid w:val="00734777"/>
    <w:rsid w:val="00747932"/>
    <w:rsid w:val="00751A4A"/>
    <w:rsid w:val="00756632"/>
    <w:rsid w:val="00762C74"/>
    <w:rsid w:val="00786EC0"/>
    <w:rsid w:val="007918D5"/>
    <w:rsid w:val="007D1690"/>
    <w:rsid w:val="007E15DD"/>
    <w:rsid w:val="007E22AD"/>
    <w:rsid w:val="00817416"/>
    <w:rsid w:val="00842779"/>
    <w:rsid w:val="00865F67"/>
    <w:rsid w:val="00881A7B"/>
    <w:rsid w:val="008840E5"/>
    <w:rsid w:val="00887B3E"/>
    <w:rsid w:val="008B4C84"/>
    <w:rsid w:val="008C2AC6"/>
    <w:rsid w:val="00930C23"/>
    <w:rsid w:val="0093193B"/>
    <w:rsid w:val="009509D8"/>
    <w:rsid w:val="00950B64"/>
    <w:rsid w:val="0096175E"/>
    <w:rsid w:val="00981893"/>
    <w:rsid w:val="00A1687D"/>
    <w:rsid w:val="00A25C03"/>
    <w:rsid w:val="00A43E52"/>
    <w:rsid w:val="00A4678D"/>
    <w:rsid w:val="00A76E38"/>
    <w:rsid w:val="00A778C7"/>
    <w:rsid w:val="00AB441E"/>
    <w:rsid w:val="00AB6293"/>
    <w:rsid w:val="00AD37E7"/>
    <w:rsid w:val="00AE0928"/>
    <w:rsid w:val="00AF3B82"/>
    <w:rsid w:val="00B12E95"/>
    <w:rsid w:val="00B22876"/>
    <w:rsid w:val="00B558F0"/>
    <w:rsid w:val="00B862D5"/>
    <w:rsid w:val="00BC0150"/>
    <w:rsid w:val="00BD48FE"/>
    <w:rsid w:val="00BD7BD8"/>
    <w:rsid w:val="00BE6ADC"/>
    <w:rsid w:val="00C05BFE"/>
    <w:rsid w:val="00C23CD4"/>
    <w:rsid w:val="00C61C0C"/>
    <w:rsid w:val="00C66262"/>
    <w:rsid w:val="00C941CB"/>
    <w:rsid w:val="00CB3550"/>
    <w:rsid w:val="00CC2357"/>
    <w:rsid w:val="00CF071A"/>
    <w:rsid w:val="00D0156E"/>
    <w:rsid w:val="00D058B8"/>
    <w:rsid w:val="00D56C11"/>
    <w:rsid w:val="00D71F70"/>
    <w:rsid w:val="00D834A0"/>
    <w:rsid w:val="00D872DF"/>
    <w:rsid w:val="00D91E21"/>
    <w:rsid w:val="00DA7FCD"/>
    <w:rsid w:val="00E17167"/>
    <w:rsid w:val="00E365E1"/>
    <w:rsid w:val="00E820A4"/>
    <w:rsid w:val="00EB006A"/>
    <w:rsid w:val="00EB4772"/>
    <w:rsid w:val="00ED169E"/>
    <w:rsid w:val="00ED4235"/>
    <w:rsid w:val="00F04346"/>
    <w:rsid w:val="00F071CB"/>
    <w:rsid w:val="00F075DC"/>
    <w:rsid w:val="00F149E9"/>
    <w:rsid w:val="00F5134D"/>
    <w:rsid w:val="00F74202"/>
    <w:rsid w:val="00F87713"/>
    <w:rsid w:val="00FB4360"/>
    <w:rsid w:val="00FC101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A18BB"/>
  <w15:chartTrackingRefBased/>
  <w15:docId w15:val="{3E617F5A-A45C-4DDD-ACDC-723B16810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qFormat="1"/>
    <w:lsdException w:name="header" w:uiPriority="99"/>
    <w:lsdException w:name="caption" w:semiHidden="1" w:unhideWhenUsed="1" w:qFormat="1"/>
    <w:lsdException w:name="footnote reference" w:uiPriority="99"/>
    <w:lsdException w:name="annotation reference"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B3550"/>
    <w:rPr>
      <w:b/>
      <w:kern w:val="28"/>
      <w:sz w:val="28"/>
      <w:lang w:val="fr-FR" w:eastAsia="fr-FR"/>
    </w:rPr>
  </w:style>
  <w:style w:type="character" w:customStyle="1" w:styleId="Heading2Char">
    <w:name w:val="Heading 2 Char"/>
    <w:basedOn w:val="DefaultParagraphFont"/>
    <w:link w:val="Heading2"/>
    <w:uiPriority w:val="9"/>
    <w:semiHidden/>
    <w:rsid w:val="00CB3550"/>
    <w:rPr>
      <w:sz w:val="24"/>
      <w:lang w:val="fr-FR" w:eastAsia="fr-FR"/>
    </w:rPr>
  </w:style>
  <w:style w:type="character" w:customStyle="1" w:styleId="Heading3Char">
    <w:name w:val="Heading 3 Char"/>
    <w:basedOn w:val="DefaultParagraphFont"/>
    <w:link w:val="Heading3"/>
    <w:uiPriority w:val="9"/>
    <w:semiHidden/>
    <w:rsid w:val="00CB3550"/>
    <w:rPr>
      <w:rFonts w:ascii="Arial" w:hAnsi="Arial"/>
      <w:sz w:val="24"/>
      <w:lang w:val="fr-FR" w:eastAsia="fr-FR"/>
    </w:rPr>
  </w:style>
  <w:style w:type="character" w:customStyle="1" w:styleId="Heading4Char">
    <w:name w:val="Heading 4 Char"/>
    <w:basedOn w:val="DefaultParagraphFont"/>
    <w:link w:val="Heading4"/>
    <w:uiPriority w:val="9"/>
    <w:semiHidden/>
    <w:rsid w:val="00CB3550"/>
    <w:rPr>
      <w:sz w:val="24"/>
      <w:lang w:val="en-US" w:eastAsia="fr-FR"/>
    </w:rPr>
  </w:style>
  <w:style w:type="character" w:customStyle="1" w:styleId="Heading5Char">
    <w:name w:val="Heading 5 Char"/>
    <w:basedOn w:val="DefaultParagraphFont"/>
    <w:link w:val="Heading5"/>
    <w:uiPriority w:val="9"/>
    <w:semiHidden/>
    <w:rsid w:val="00CB3550"/>
    <w:rPr>
      <w:sz w:val="24"/>
      <w:lang w:val="en-US" w:eastAsia="fr-FR"/>
    </w:rPr>
  </w:style>
  <w:style w:type="character" w:customStyle="1" w:styleId="Heading6Char">
    <w:name w:val="Heading 6 Char"/>
    <w:basedOn w:val="DefaultParagraphFont"/>
    <w:link w:val="Heading6"/>
    <w:uiPriority w:val="9"/>
    <w:semiHidden/>
    <w:rsid w:val="00CB3550"/>
    <w:rPr>
      <w:i/>
      <w:sz w:val="22"/>
    </w:rPr>
  </w:style>
  <w:style w:type="character" w:customStyle="1" w:styleId="Heading7Char">
    <w:name w:val="Heading 7 Char"/>
    <w:basedOn w:val="DefaultParagraphFont"/>
    <w:link w:val="Heading7"/>
    <w:uiPriority w:val="9"/>
    <w:semiHidden/>
    <w:rsid w:val="00CB3550"/>
    <w:rPr>
      <w:rFonts w:ascii="Arial" w:hAnsi="Arial"/>
      <w:sz w:val="24"/>
    </w:rPr>
  </w:style>
  <w:style w:type="character" w:customStyle="1" w:styleId="Heading8Char">
    <w:name w:val="Heading 8 Char"/>
    <w:basedOn w:val="DefaultParagraphFont"/>
    <w:link w:val="Heading8"/>
    <w:uiPriority w:val="9"/>
    <w:semiHidden/>
    <w:rsid w:val="00CB3550"/>
    <w:rPr>
      <w:rFonts w:ascii="Arial" w:hAnsi="Arial"/>
      <w:i/>
      <w:sz w:val="24"/>
    </w:rPr>
  </w:style>
  <w:style w:type="character" w:customStyle="1" w:styleId="Heading9Char">
    <w:name w:val="Heading 9 Char"/>
    <w:basedOn w:val="DefaultParagraphFont"/>
    <w:link w:val="Heading9"/>
    <w:uiPriority w:val="9"/>
    <w:semiHidden/>
    <w:rsid w:val="00CB3550"/>
    <w:rPr>
      <w:rFonts w:ascii="Arial" w:hAnsi="Arial"/>
      <w:b/>
      <w:i/>
      <w:sz w:val="18"/>
    </w:rPr>
  </w:style>
  <w:style w:type="paragraph" w:styleId="TOCHeading">
    <w:name w:val="TOC Heading"/>
    <w:basedOn w:val="Normal"/>
    <w:next w:val="Normal"/>
    <w:uiPriority w:val="39"/>
    <w:unhideWhenUsed/>
    <w:qFormat/>
    <w:rsid w:val="00CB3550"/>
    <w:pPr>
      <w:widowControl/>
      <w:spacing w:after="240"/>
    </w:pPr>
  </w:style>
  <w:style w:type="paragraph" w:customStyle="1" w:styleId="EPFooter2">
    <w:name w:val="EPFooter2"/>
    <w:basedOn w:val="Normal"/>
    <w:next w:val="Normal"/>
    <w:rsid w:val="00CB355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B3550"/>
    <w:pPr>
      <w:keepNext/>
      <w:spacing w:after="240"/>
      <w:jc w:val="right"/>
    </w:pPr>
    <w:rPr>
      <w:rFonts w:ascii="Arial" w:hAnsi="Arial"/>
      <w:b/>
    </w:rPr>
  </w:style>
  <w:style w:type="paragraph" w:customStyle="1" w:styleId="Normal6a">
    <w:name w:val="Normal6a"/>
    <w:basedOn w:val="Normal"/>
    <w:rsid w:val="00CB3550"/>
    <w:pPr>
      <w:spacing w:after="120"/>
    </w:pPr>
  </w:style>
  <w:style w:type="paragraph" w:customStyle="1" w:styleId="PageHeading">
    <w:name w:val="PageHeading"/>
    <w:basedOn w:val="Normal"/>
    <w:rsid w:val="00CB3550"/>
    <w:pPr>
      <w:keepNext/>
      <w:spacing w:after="480"/>
      <w:jc w:val="center"/>
    </w:pPr>
    <w:rPr>
      <w:rFonts w:ascii="Arial" w:hAnsi="Arial" w:cs="Arial"/>
      <w:b/>
    </w:rPr>
  </w:style>
  <w:style w:type="paragraph" w:customStyle="1" w:styleId="NormalBold">
    <w:name w:val="NormalBold"/>
    <w:basedOn w:val="Normal"/>
    <w:link w:val="NormalBoldChar"/>
    <w:rsid w:val="00CB3550"/>
    <w:rPr>
      <w:b/>
    </w:rPr>
  </w:style>
  <w:style w:type="character" w:customStyle="1" w:styleId="NormalBoldChar">
    <w:name w:val="NormalBold Char"/>
    <w:basedOn w:val="DefaultParagraphFont"/>
    <w:link w:val="NormalBold"/>
    <w:locked/>
    <w:rsid w:val="00CB3550"/>
    <w:rPr>
      <w:b/>
      <w:sz w:val="24"/>
    </w:rPr>
  </w:style>
  <w:style w:type="paragraph" w:customStyle="1" w:styleId="NormalBold12a">
    <w:name w:val="NormalBold12a"/>
    <w:basedOn w:val="Normal"/>
    <w:rsid w:val="00CB3550"/>
    <w:pPr>
      <w:spacing w:after="240"/>
    </w:pPr>
    <w:rPr>
      <w:b/>
    </w:rPr>
  </w:style>
  <w:style w:type="paragraph" w:customStyle="1" w:styleId="AmJustText">
    <w:name w:val="AmJustText"/>
    <w:basedOn w:val="Normal"/>
    <w:rsid w:val="00CB3550"/>
    <w:pPr>
      <w:spacing w:after="240"/>
    </w:pPr>
    <w:rPr>
      <w:i/>
    </w:rPr>
  </w:style>
  <w:style w:type="paragraph" w:customStyle="1" w:styleId="NormalHanging12a">
    <w:name w:val="NormalHanging12a"/>
    <w:basedOn w:val="Normal"/>
    <w:rsid w:val="00CB3550"/>
    <w:pPr>
      <w:spacing w:after="240"/>
      <w:ind w:left="567" w:hanging="567"/>
    </w:pPr>
  </w:style>
  <w:style w:type="paragraph" w:customStyle="1" w:styleId="CoverNormal24a">
    <w:name w:val="CoverNormal24a"/>
    <w:basedOn w:val="Normal"/>
    <w:rsid w:val="00CB3550"/>
    <w:pPr>
      <w:spacing w:after="480"/>
      <w:ind w:left="1417"/>
    </w:pPr>
  </w:style>
  <w:style w:type="paragraph" w:customStyle="1" w:styleId="CoverNormal">
    <w:name w:val="CoverNormal"/>
    <w:basedOn w:val="Normal"/>
    <w:rsid w:val="00CB3550"/>
    <w:pPr>
      <w:ind w:left="1418"/>
    </w:pPr>
  </w:style>
  <w:style w:type="paragraph" w:customStyle="1" w:styleId="AmCrossRef">
    <w:name w:val="AmCrossRef"/>
    <w:basedOn w:val="Normal"/>
    <w:rsid w:val="00CB3550"/>
    <w:pPr>
      <w:spacing w:before="240" w:after="240"/>
      <w:jc w:val="center"/>
    </w:pPr>
    <w:rPr>
      <w:i/>
    </w:rPr>
  </w:style>
  <w:style w:type="paragraph" w:customStyle="1" w:styleId="AmJustTitle">
    <w:name w:val="AmJustTitle"/>
    <w:basedOn w:val="Normal"/>
    <w:next w:val="AmJustText"/>
    <w:rsid w:val="00CB3550"/>
    <w:pPr>
      <w:keepNext/>
      <w:spacing w:before="240" w:after="240"/>
      <w:jc w:val="center"/>
    </w:pPr>
    <w:rPr>
      <w:i/>
    </w:rPr>
  </w:style>
  <w:style w:type="paragraph" w:customStyle="1" w:styleId="CoverReference">
    <w:name w:val="CoverReference"/>
    <w:basedOn w:val="Normal"/>
    <w:rsid w:val="00CB3550"/>
    <w:pPr>
      <w:spacing w:before="1080"/>
      <w:jc w:val="right"/>
    </w:pPr>
    <w:rPr>
      <w:rFonts w:ascii="Arial" w:hAnsi="Arial" w:cs="Arial"/>
      <w:b/>
    </w:rPr>
  </w:style>
  <w:style w:type="paragraph" w:customStyle="1" w:styleId="CoverDocType">
    <w:name w:val="CoverDocType"/>
    <w:basedOn w:val="Normal"/>
    <w:rsid w:val="00CB3550"/>
    <w:pPr>
      <w:ind w:left="1418"/>
    </w:pPr>
    <w:rPr>
      <w:rFonts w:ascii="Arial" w:hAnsi="Arial"/>
      <w:b/>
      <w:sz w:val="48"/>
    </w:rPr>
  </w:style>
  <w:style w:type="paragraph" w:customStyle="1" w:styleId="CoverDocType24a">
    <w:name w:val="CoverDocType24a"/>
    <w:basedOn w:val="Normal"/>
    <w:rsid w:val="00CB3550"/>
    <w:pPr>
      <w:spacing w:after="480"/>
      <w:ind w:left="1418"/>
    </w:pPr>
    <w:rPr>
      <w:rFonts w:ascii="Arial" w:hAnsi="Arial"/>
      <w:b/>
      <w:sz w:val="48"/>
    </w:rPr>
  </w:style>
  <w:style w:type="paragraph" w:customStyle="1" w:styleId="CoverDate">
    <w:name w:val="CoverDate"/>
    <w:basedOn w:val="Normal"/>
    <w:rsid w:val="00CB3550"/>
    <w:pPr>
      <w:spacing w:before="240" w:after="1200"/>
    </w:pPr>
  </w:style>
  <w:style w:type="paragraph" w:styleId="Header">
    <w:name w:val="header"/>
    <w:basedOn w:val="Normal"/>
    <w:link w:val="HeaderChar"/>
    <w:uiPriority w:val="99"/>
    <w:rsid w:val="00CB3550"/>
    <w:pPr>
      <w:tabs>
        <w:tab w:val="center" w:pos="4513"/>
        <w:tab w:val="right" w:pos="9026"/>
      </w:tabs>
    </w:pPr>
  </w:style>
  <w:style w:type="character" w:customStyle="1" w:styleId="HeaderChar">
    <w:name w:val="Header Char"/>
    <w:basedOn w:val="DefaultParagraphFont"/>
    <w:link w:val="Header"/>
    <w:uiPriority w:val="99"/>
    <w:rsid w:val="00CB3550"/>
    <w:rPr>
      <w:sz w:val="24"/>
    </w:rPr>
  </w:style>
  <w:style w:type="paragraph" w:customStyle="1" w:styleId="AmOrLang">
    <w:name w:val="AmOrLang"/>
    <w:basedOn w:val="Normal"/>
    <w:rsid w:val="00CB3550"/>
    <w:pPr>
      <w:spacing w:before="240" w:after="240"/>
      <w:jc w:val="right"/>
    </w:pPr>
  </w:style>
  <w:style w:type="paragraph" w:customStyle="1" w:styleId="AmColumnHeading">
    <w:name w:val="AmColumnHeading"/>
    <w:basedOn w:val="Normal"/>
    <w:rsid w:val="00CB3550"/>
    <w:pPr>
      <w:spacing w:after="240"/>
      <w:jc w:val="center"/>
    </w:pPr>
    <w:rPr>
      <w:i/>
    </w:rPr>
  </w:style>
  <w:style w:type="paragraph" w:customStyle="1" w:styleId="AmNumberTabs">
    <w:name w:val="AmNumberTabs"/>
    <w:basedOn w:val="Normal"/>
    <w:link w:val="AmNumberTabsChar"/>
    <w:rsid w:val="00CB35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B3550"/>
    <w:pPr>
      <w:spacing w:before="240"/>
    </w:pPr>
    <w:rPr>
      <w:b/>
    </w:rPr>
  </w:style>
  <w:style w:type="paragraph" w:customStyle="1" w:styleId="EPBody">
    <w:name w:val="EPBody"/>
    <w:basedOn w:val="Normal"/>
    <w:rsid w:val="00CB3550"/>
    <w:pPr>
      <w:jc w:val="center"/>
    </w:pPr>
    <w:rPr>
      <w:rFonts w:ascii="Arial" w:hAnsi="Arial" w:cs="Arial"/>
      <w:i/>
      <w:sz w:val="22"/>
      <w:szCs w:val="22"/>
    </w:rPr>
  </w:style>
  <w:style w:type="paragraph" w:customStyle="1" w:styleId="EPFooter">
    <w:name w:val="EPFooter"/>
    <w:basedOn w:val="Normal"/>
    <w:rsid w:val="00CB3550"/>
    <w:pPr>
      <w:tabs>
        <w:tab w:val="center" w:pos="4535"/>
        <w:tab w:val="right" w:pos="9071"/>
      </w:tabs>
      <w:spacing w:before="240" w:after="240"/>
    </w:pPr>
    <w:rPr>
      <w:color w:val="010000"/>
      <w:sz w:val="22"/>
    </w:rPr>
  </w:style>
  <w:style w:type="paragraph" w:customStyle="1" w:styleId="EPComma">
    <w:name w:val="EPComma"/>
    <w:basedOn w:val="Normal"/>
    <w:rsid w:val="00CB3550"/>
    <w:pPr>
      <w:spacing w:before="480" w:after="240"/>
    </w:pPr>
  </w:style>
  <w:style w:type="paragraph" w:customStyle="1" w:styleId="Lgendesigne">
    <w:name w:val="Légende signe"/>
    <w:basedOn w:val="Normal"/>
    <w:rsid w:val="00CB3550"/>
    <w:pPr>
      <w:tabs>
        <w:tab w:val="right" w:pos="454"/>
        <w:tab w:val="left" w:pos="737"/>
      </w:tabs>
      <w:ind w:left="737" w:hanging="737"/>
    </w:pPr>
    <w:rPr>
      <w:snapToGrid w:val="0"/>
      <w:sz w:val="18"/>
      <w:lang w:eastAsia="en-US"/>
    </w:rPr>
  </w:style>
  <w:style w:type="paragraph" w:customStyle="1" w:styleId="Lgendetitre">
    <w:name w:val="Légende titre"/>
    <w:basedOn w:val="Normal"/>
    <w:rsid w:val="00CB3550"/>
    <w:pPr>
      <w:spacing w:before="240" w:after="240"/>
    </w:pPr>
    <w:rPr>
      <w:b/>
      <w:i/>
      <w:snapToGrid w:val="0"/>
      <w:lang w:eastAsia="en-US"/>
    </w:rPr>
  </w:style>
  <w:style w:type="paragraph" w:customStyle="1" w:styleId="Lgendestandard">
    <w:name w:val="Légende standard"/>
    <w:basedOn w:val="Normal"/>
    <w:rsid w:val="00CB3550"/>
    <w:rPr>
      <w:sz w:val="18"/>
    </w:rPr>
  </w:style>
  <w:style w:type="paragraph" w:customStyle="1" w:styleId="RollCallVotes">
    <w:name w:val="RollCallVotes"/>
    <w:basedOn w:val="Normal"/>
    <w:rsid w:val="00CB3550"/>
    <w:pPr>
      <w:spacing w:before="120" w:after="120"/>
      <w:jc w:val="center"/>
    </w:pPr>
    <w:rPr>
      <w:b/>
      <w:bCs/>
      <w:snapToGrid w:val="0"/>
      <w:sz w:val="16"/>
      <w:lang w:eastAsia="en-US"/>
    </w:rPr>
  </w:style>
  <w:style w:type="paragraph" w:customStyle="1" w:styleId="RollCallTable">
    <w:name w:val="RollCallTable"/>
    <w:basedOn w:val="Normal"/>
    <w:rsid w:val="00CB3550"/>
    <w:pPr>
      <w:spacing w:before="120" w:after="120"/>
    </w:pPr>
    <w:rPr>
      <w:snapToGrid w:val="0"/>
      <w:sz w:val="16"/>
      <w:lang w:eastAsia="en-US"/>
    </w:rPr>
  </w:style>
  <w:style w:type="character" w:customStyle="1" w:styleId="Normal12Char">
    <w:name w:val="Normal12 Char"/>
    <w:basedOn w:val="DefaultParagraphFont"/>
    <w:link w:val="Normal12"/>
    <w:locked/>
    <w:rsid w:val="00CB3550"/>
    <w:rPr>
      <w:noProof/>
      <w:sz w:val="24"/>
    </w:rPr>
  </w:style>
  <w:style w:type="paragraph" w:customStyle="1" w:styleId="Normal12">
    <w:name w:val="Normal12"/>
    <w:basedOn w:val="Normal"/>
    <w:link w:val="Normal12Char"/>
    <w:rsid w:val="00CB3550"/>
    <w:pPr>
      <w:spacing w:after="240"/>
    </w:pPr>
    <w:rPr>
      <w:noProof/>
    </w:rPr>
  </w:style>
  <w:style w:type="character" w:customStyle="1" w:styleId="Normal6Char">
    <w:name w:val="Normal6 Char"/>
    <w:basedOn w:val="DefaultParagraphFont"/>
    <w:link w:val="Normal6"/>
    <w:locked/>
    <w:rsid w:val="00CB3550"/>
    <w:rPr>
      <w:sz w:val="24"/>
      <w:lang w:val="fr-FR"/>
    </w:rPr>
  </w:style>
  <w:style w:type="paragraph" w:customStyle="1" w:styleId="Normal6">
    <w:name w:val="Normal6"/>
    <w:basedOn w:val="Normal"/>
    <w:link w:val="Normal6Char"/>
    <w:rsid w:val="00CB3550"/>
    <w:pPr>
      <w:spacing w:after="120"/>
    </w:pPr>
    <w:rPr>
      <w:lang w:val="fr-FR"/>
    </w:rPr>
  </w:style>
  <w:style w:type="paragraph" w:customStyle="1" w:styleId="Normal12Italic">
    <w:name w:val="Normal12Italic"/>
    <w:basedOn w:val="Normal12"/>
    <w:rsid w:val="00CB3550"/>
    <w:rPr>
      <w:i/>
      <w:lang w:val="fr-FR"/>
    </w:rPr>
  </w:style>
  <w:style w:type="paragraph" w:customStyle="1" w:styleId="EntPE">
    <w:name w:val="EntPE"/>
    <w:basedOn w:val="Normal12"/>
    <w:rsid w:val="00CB3550"/>
    <w:pPr>
      <w:jc w:val="center"/>
    </w:pPr>
    <w:rPr>
      <w:noProof w:val="0"/>
      <w:sz w:val="56"/>
    </w:rPr>
  </w:style>
  <w:style w:type="paragraph" w:customStyle="1" w:styleId="AMNumberTabs0">
    <w:name w:val="AMNumberTabs"/>
    <w:basedOn w:val="Normal"/>
    <w:rsid w:val="00CB35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CB3550"/>
    <w:pPr>
      <w:spacing w:after="240"/>
      <w:jc w:val="center"/>
    </w:pPr>
    <w:rPr>
      <w:i/>
      <w:lang w:val="fr-FR"/>
    </w:rPr>
  </w:style>
  <w:style w:type="paragraph" w:customStyle="1" w:styleId="Olang">
    <w:name w:val="Olang"/>
    <w:basedOn w:val="Normal"/>
    <w:rsid w:val="00CB3550"/>
    <w:pPr>
      <w:spacing w:before="240" w:after="240"/>
      <w:jc w:val="right"/>
    </w:pPr>
    <w:rPr>
      <w:noProof/>
      <w:szCs w:val="24"/>
      <w:lang w:val="fr-FR"/>
    </w:rPr>
  </w:style>
  <w:style w:type="paragraph" w:customStyle="1" w:styleId="JustificationTitle">
    <w:name w:val="JustificationTitle"/>
    <w:basedOn w:val="Normal"/>
    <w:next w:val="Normal12"/>
    <w:rsid w:val="00CB3550"/>
    <w:pPr>
      <w:keepNext/>
      <w:spacing w:before="240" w:after="240"/>
      <w:jc w:val="center"/>
    </w:pPr>
    <w:rPr>
      <w:i/>
      <w:noProof/>
      <w:lang w:val="fr-FR"/>
    </w:rPr>
  </w:style>
  <w:style w:type="paragraph" w:customStyle="1" w:styleId="CrossRef">
    <w:name w:val="CrossRef"/>
    <w:basedOn w:val="Normal"/>
    <w:rsid w:val="00CB3550"/>
    <w:pPr>
      <w:spacing w:before="240"/>
      <w:jc w:val="center"/>
    </w:pPr>
    <w:rPr>
      <w:i/>
      <w:lang w:val="fr-FR"/>
    </w:rPr>
  </w:style>
  <w:style w:type="character" w:styleId="Hyperlink">
    <w:name w:val="Hyperlink"/>
    <w:basedOn w:val="DefaultParagraphFont"/>
    <w:uiPriority w:val="99"/>
    <w:unhideWhenUsed/>
    <w:rsid w:val="00CB3550"/>
    <w:rPr>
      <w:color w:val="0563C1" w:themeColor="hyperlink"/>
      <w:u w:val="single"/>
    </w:rPr>
  </w:style>
  <w:style w:type="character" w:styleId="CommentReference">
    <w:name w:val="annotation reference"/>
    <w:aliases w:val="IT Kommentarzeichen"/>
    <w:basedOn w:val="DefaultParagraphFont"/>
    <w:qFormat/>
    <w:rsid w:val="00CB3550"/>
    <w:rPr>
      <w:sz w:val="16"/>
      <w:szCs w:val="16"/>
    </w:rPr>
  </w:style>
  <w:style w:type="paragraph" w:styleId="CommentText">
    <w:name w:val="annotation text"/>
    <w:basedOn w:val="Normal"/>
    <w:link w:val="CommentTextChar"/>
    <w:rsid w:val="00CB3550"/>
    <w:rPr>
      <w:sz w:val="20"/>
    </w:rPr>
  </w:style>
  <w:style w:type="character" w:customStyle="1" w:styleId="CommentTextChar">
    <w:name w:val="Comment Text Char"/>
    <w:basedOn w:val="DefaultParagraphFont"/>
    <w:link w:val="CommentText"/>
    <w:rsid w:val="00CB3550"/>
  </w:style>
  <w:style w:type="paragraph" w:styleId="CommentSubject">
    <w:name w:val="annotation subject"/>
    <w:basedOn w:val="CommentText"/>
    <w:next w:val="CommentText"/>
    <w:link w:val="CommentSubjectChar"/>
    <w:uiPriority w:val="99"/>
    <w:unhideWhenUsed/>
    <w:rsid w:val="00CB3550"/>
    <w:rPr>
      <w:b/>
      <w:bCs/>
    </w:rPr>
  </w:style>
  <w:style w:type="character" w:customStyle="1" w:styleId="CommentSubjectChar">
    <w:name w:val="Comment Subject Char"/>
    <w:basedOn w:val="CommentTextChar"/>
    <w:link w:val="CommentSubject"/>
    <w:uiPriority w:val="99"/>
    <w:rsid w:val="00CB3550"/>
    <w:rPr>
      <w:b/>
      <w:bCs/>
    </w:rPr>
  </w:style>
  <w:style w:type="paragraph" w:styleId="Revision">
    <w:name w:val="Revision"/>
    <w:hidden/>
    <w:uiPriority w:val="99"/>
    <w:semiHidden/>
    <w:rsid w:val="00CB3550"/>
    <w:rPr>
      <w:sz w:val="24"/>
    </w:rPr>
  </w:style>
  <w:style w:type="paragraph" w:styleId="BalloonText">
    <w:name w:val="Balloon Text"/>
    <w:basedOn w:val="Normal"/>
    <w:link w:val="BalloonTextChar"/>
    <w:uiPriority w:val="99"/>
    <w:unhideWhenUsed/>
    <w:rsid w:val="00CB3550"/>
    <w:rPr>
      <w:rFonts w:ascii="Segoe UI" w:hAnsi="Segoe UI" w:cs="Segoe UI"/>
      <w:sz w:val="18"/>
      <w:szCs w:val="18"/>
    </w:rPr>
  </w:style>
  <w:style w:type="character" w:customStyle="1" w:styleId="BalloonTextChar">
    <w:name w:val="Balloon Text Char"/>
    <w:basedOn w:val="DefaultParagraphFont"/>
    <w:link w:val="BalloonText"/>
    <w:uiPriority w:val="99"/>
    <w:rsid w:val="00CB3550"/>
    <w:rPr>
      <w:rFonts w:ascii="Segoe UI" w:hAnsi="Segoe UI" w:cs="Segoe UI"/>
      <w:sz w:val="18"/>
      <w:szCs w:val="18"/>
    </w:rPr>
  </w:style>
  <w:style w:type="character" w:customStyle="1" w:styleId="normaltextrun">
    <w:name w:val="normaltextrun"/>
    <w:basedOn w:val="DefaultParagraphFont"/>
    <w:rsid w:val="00CB3550"/>
  </w:style>
  <w:style w:type="paragraph" w:customStyle="1" w:styleId="Text2">
    <w:name w:val="Text 2"/>
    <w:basedOn w:val="Normal"/>
    <w:rsid w:val="00CB3550"/>
    <w:pPr>
      <w:widowControl/>
      <w:spacing w:before="120" w:after="120"/>
      <w:ind w:left="1417"/>
      <w:jc w:val="both"/>
    </w:pPr>
    <w:rPr>
      <w:rFonts w:eastAsiaTheme="minorHAnsi"/>
      <w:szCs w:val="22"/>
      <w:lang w:eastAsia="en-US"/>
    </w:rPr>
  </w:style>
  <w:style w:type="paragraph" w:customStyle="1" w:styleId="Normal24a">
    <w:name w:val="Normal24a"/>
    <w:basedOn w:val="Normal"/>
    <w:rsid w:val="00CB3550"/>
    <w:pPr>
      <w:spacing w:after="480"/>
    </w:pPr>
  </w:style>
  <w:style w:type="paragraph" w:customStyle="1" w:styleId="NormalBoldCenter">
    <w:name w:val="NormalBoldCenter"/>
    <w:basedOn w:val="Normal"/>
    <w:rsid w:val="00CB3550"/>
    <w:pPr>
      <w:jc w:val="center"/>
    </w:pPr>
    <w:rPr>
      <w:b/>
    </w:rPr>
  </w:style>
  <w:style w:type="character" w:customStyle="1" w:styleId="AmNumberTabsChar">
    <w:name w:val="AmNumberTabs Char"/>
    <w:basedOn w:val="DefaultParagraphFont"/>
    <w:link w:val="AmNumberTabs"/>
    <w:rsid w:val="00CB3550"/>
    <w:rPr>
      <w:b/>
      <w:sz w:val="24"/>
    </w:rPr>
  </w:style>
  <w:style w:type="character" w:customStyle="1" w:styleId="NormalBold12bChar">
    <w:name w:val="NormalBold12b Char"/>
    <w:basedOn w:val="DefaultParagraphFont"/>
    <w:link w:val="NormalBold12b"/>
    <w:rsid w:val="00CB3550"/>
    <w:rPr>
      <w:b/>
      <w:sz w:val="24"/>
    </w:rPr>
  </w:style>
  <w:style w:type="character" w:customStyle="1" w:styleId="SupBoldItalic">
    <w:name w:val="SupBoldItalic"/>
    <w:uiPriority w:val="1"/>
    <w:qFormat/>
    <w:rsid w:val="00CB3550"/>
    <w:rPr>
      <w:b/>
      <w:i/>
      <w:vertAlign w:val="superscript"/>
    </w:rPr>
  </w:style>
  <w:style w:type="paragraph" w:customStyle="1" w:styleId="Normal12a">
    <w:name w:val="Normal12a"/>
    <w:basedOn w:val="Normal"/>
    <w:rsid w:val="00CB3550"/>
    <w:pPr>
      <w:spacing w:after="240"/>
    </w:pPr>
  </w:style>
  <w:style w:type="paragraph" w:customStyle="1" w:styleId="PageHeadingNotTOC">
    <w:name w:val="PageHeadingNotTOC"/>
    <w:basedOn w:val="Normal"/>
    <w:rsid w:val="00CB3550"/>
    <w:pPr>
      <w:keepNext/>
      <w:spacing w:after="480"/>
      <w:jc w:val="center"/>
    </w:pPr>
    <w:rPr>
      <w:rFonts w:ascii="Arial" w:hAnsi="Arial" w:cs="Arial"/>
      <w:b/>
    </w:rPr>
  </w:style>
  <w:style w:type="paragraph" w:customStyle="1" w:styleId="AmHeadingPA">
    <w:name w:val="AmHeadingPA"/>
    <w:basedOn w:val="Normal"/>
    <w:next w:val="Normal"/>
    <w:rsid w:val="00CB3550"/>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CB3550"/>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CB3550"/>
    <w:pPr>
      <w:tabs>
        <w:tab w:val="center" w:pos="284"/>
        <w:tab w:val="left" w:pos="426"/>
      </w:tabs>
      <w:snapToGrid w:val="0"/>
    </w:pPr>
    <w:rPr>
      <w:lang w:eastAsia="en-US"/>
    </w:rPr>
  </w:style>
  <w:style w:type="paragraph" w:customStyle="1" w:styleId="msonormal0">
    <w:name w:val="msonormal"/>
    <w:basedOn w:val="Normal"/>
    <w:rsid w:val="00CB3550"/>
    <w:pPr>
      <w:widowControl/>
      <w:spacing w:before="100" w:beforeAutospacing="1" w:after="100" w:afterAutospacing="1"/>
    </w:pPr>
    <w:rPr>
      <w:szCs w:val="24"/>
    </w:rPr>
  </w:style>
  <w:style w:type="character" w:customStyle="1" w:styleId="FooterChar1">
    <w:name w:val="Footer Char1"/>
    <w:basedOn w:val="DefaultParagraphFont"/>
    <w:semiHidden/>
    <w:rsid w:val="00CB3550"/>
    <w:rPr>
      <w:sz w:val="24"/>
    </w:rPr>
  </w:style>
  <w:style w:type="character" w:customStyle="1" w:styleId="jlqj4b">
    <w:name w:val="jlqj4b"/>
    <w:basedOn w:val="DefaultParagraphFont"/>
    <w:rsid w:val="00CB3550"/>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Lettre d'introduction"/>
    <w:basedOn w:val="Normal"/>
    <w:link w:val="ListParagraphChar"/>
    <w:uiPriority w:val="34"/>
    <w:qFormat/>
    <w:rsid w:val="00CB3550"/>
    <w:pPr>
      <w:ind w:left="720"/>
      <w:contextualSpacing/>
    </w:pPr>
    <w:rPr>
      <w:szCs w:val="24"/>
    </w:rPr>
  </w:style>
  <w:style w:type="paragraph" w:styleId="Footer">
    <w:name w:val="footer"/>
    <w:basedOn w:val="Normal"/>
    <w:link w:val="FooterChar"/>
    <w:rsid w:val="00CB3550"/>
    <w:pPr>
      <w:tabs>
        <w:tab w:val="center" w:pos="4513"/>
        <w:tab w:val="right" w:pos="9026"/>
      </w:tabs>
    </w:pPr>
  </w:style>
  <w:style w:type="character" w:customStyle="1" w:styleId="FooterChar">
    <w:name w:val="Footer Char"/>
    <w:basedOn w:val="DefaultParagraphFont"/>
    <w:link w:val="Footer"/>
    <w:uiPriority w:val="99"/>
    <w:rsid w:val="00CB3550"/>
    <w:rPr>
      <w:sz w:val="24"/>
    </w:rPr>
  </w:style>
  <w:style w:type="paragraph" w:customStyle="1" w:styleId="AmDocTypeTab">
    <w:name w:val="AmDocTypeTab"/>
    <w:basedOn w:val="Normal"/>
    <w:rsid w:val="00057228"/>
    <w:pPr>
      <w:tabs>
        <w:tab w:val="right" w:pos="9072"/>
      </w:tabs>
    </w:pPr>
    <w:rPr>
      <w:b/>
    </w:rPr>
  </w:style>
  <w:style w:type="paragraph" w:customStyle="1" w:styleId="NormalCenter12a">
    <w:name w:val="NormalCenter12a"/>
    <w:basedOn w:val="Normal"/>
    <w:rsid w:val="00057228"/>
    <w:pPr>
      <w:spacing w:after="240"/>
      <w:jc w:val="center"/>
    </w:pPr>
  </w:style>
  <w:style w:type="paragraph" w:customStyle="1" w:styleId="AmDateTab">
    <w:name w:val="AmDateTab"/>
    <w:basedOn w:val="Normal"/>
    <w:rsid w:val="00057228"/>
    <w:pPr>
      <w:tabs>
        <w:tab w:val="right" w:pos="9072"/>
      </w:tabs>
    </w:pPr>
  </w:style>
  <w:style w:type="paragraph" w:customStyle="1" w:styleId="AmHeadingConsam">
    <w:name w:val="AmHeadingConsam"/>
    <w:basedOn w:val="Normal"/>
    <w:next w:val="NormalCenter12a"/>
    <w:rsid w:val="00057228"/>
    <w:pPr>
      <w:spacing w:before="720" w:after="240"/>
      <w:jc w:val="center"/>
    </w:pPr>
  </w:style>
  <w:style w:type="numbering" w:customStyle="1" w:styleId="NoList1">
    <w:name w:val="No List1"/>
    <w:next w:val="NoList"/>
    <w:uiPriority w:val="99"/>
    <w:semiHidden/>
    <w:unhideWhenUsed/>
    <w:rsid w:val="00057228"/>
  </w:style>
  <w:style w:type="paragraph" w:customStyle="1" w:styleId="Title1">
    <w:name w:val="Title1"/>
    <w:basedOn w:val="Normal"/>
    <w:next w:val="Normal"/>
    <w:uiPriority w:val="10"/>
    <w:qFormat/>
    <w:rsid w:val="00057228"/>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057228"/>
    <w:rPr>
      <w:rFonts w:ascii="Arial" w:hAnsi="Arial" w:cs="Arial"/>
      <w:b/>
      <w:bCs/>
      <w:kern w:val="28"/>
      <w:sz w:val="32"/>
      <w:szCs w:val="32"/>
    </w:rPr>
  </w:style>
  <w:style w:type="paragraph" w:customStyle="1" w:styleId="Subtitle1">
    <w:name w:val="Subtitle1"/>
    <w:basedOn w:val="Normal"/>
    <w:next w:val="Normal"/>
    <w:uiPriority w:val="11"/>
    <w:qFormat/>
    <w:rsid w:val="00057228"/>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057228"/>
    <w:rPr>
      <w:rFonts w:ascii="Arial" w:hAnsi="Arial" w:cs="Arial"/>
      <w:sz w:val="24"/>
      <w:szCs w:val="24"/>
    </w:rPr>
  </w:style>
  <w:style w:type="character" w:styleId="Strong">
    <w:name w:val="Strong"/>
    <w:basedOn w:val="DefaultParagraphFont"/>
    <w:uiPriority w:val="22"/>
    <w:qFormat/>
    <w:rsid w:val="00057228"/>
    <w:rPr>
      <w:b/>
      <w:bCs/>
    </w:rPr>
  </w:style>
  <w:style w:type="character" w:customStyle="1" w:styleId="Emphasis1">
    <w:name w:val="Emphasis1"/>
    <w:basedOn w:val="DefaultParagraphFont"/>
    <w:uiPriority w:val="20"/>
    <w:qFormat/>
    <w:rsid w:val="00057228"/>
    <w:rPr>
      <w:rFonts w:ascii="Calibri" w:hAnsi="Calibri"/>
      <w:b/>
      <w:i/>
      <w:iCs/>
    </w:rPr>
  </w:style>
  <w:style w:type="paragraph" w:styleId="NoSpacing">
    <w:name w:val="No Spacing"/>
    <w:basedOn w:val="Normal"/>
    <w:uiPriority w:val="1"/>
    <w:qFormat/>
    <w:rsid w:val="00057228"/>
    <w:pPr>
      <w:widowControl/>
      <w:jc w:val="both"/>
    </w:pPr>
    <w:rPr>
      <w:rFonts w:eastAsia="Calibri"/>
      <w:szCs w:val="32"/>
      <w:lang w:eastAsia="en-US"/>
    </w:rPr>
  </w:style>
  <w:style w:type="paragraph" w:styleId="Quote">
    <w:name w:val="Quote"/>
    <w:basedOn w:val="Normal"/>
    <w:next w:val="Normal"/>
    <w:link w:val="QuoteChar"/>
    <w:uiPriority w:val="29"/>
    <w:qFormat/>
    <w:rsid w:val="00057228"/>
    <w:pPr>
      <w:widowControl/>
      <w:jc w:val="both"/>
    </w:pPr>
    <w:rPr>
      <w:rFonts w:eastAsia="Calibri"/>
      <w:i/>
      <w:szCs w:val="24"/>
      <w:lang w:eastAsia="en-US"/>
    </w:rPr>
  </w:style>
  <w:style w:type="character" w:customStyle="1" w:styleId="QuoteChar">
    <w:name w:val="Quote Char"/>
    <w:basedOn w:val="DefaultParagraphFont"/>
    <w:link w:val="Quote"/>
    <w:uiPriority w:val="29"/>
    <w:rsid w:val="00057228"/>
    <w:rPr>
      <w:rFonts w:eastAsia="Calibri"/>
      <w:i/>
      <w:sz w:val="24"/>
      <w:szCs w:val="24"/>
      <w:lang w:eastAsia="en-US"/>
    </w:rPr>
  </w:style>
  <w:style w:type="paragraph" w:styleId="IntenseQuote">
    <w:name w:val="Intense Quote"/>
    <w:basedOn w:val="Normal"/>
    <w:next w:val="Normal"/>
    <w:link w:val="IntenseQuoteChar"/>
    <w:uiPriority w:val="30"/>
    <w:qFormat/>
    <w:rsid w:val="00057228"/>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057228"/>
    <w:rPr>
      <w:rFonts w:eastAsia="Calibri"/>
      <w:b/>
      <w:i/>
      <w:sz w:val="24"/>
      <w:szCs w:val="22"/>
      <w:lang w:eastAsia="en-US"/>
    </w:rPr>
  </w:style>
  <w:style w:type="character" w:customStyle="1" w:styleId="SubtleEmphasis1">
    <w:name w:val="Subtle Emphasis1"/>
    <w:uiPriority w:val="19"/>
    <w:qFormat/>
    <w:rsid w:val="00057228"/>
    <w:rPr>
      <w:i/>
      <w:color w:val="5A5A5A"/>
    </w:rPr>
  </w:style>
  <w:style w:type="character" w:styleId="IntenseEmphasis">
    <w:name w:val="Intense Emphasis"/>
    <w:basedOn w:val="DefaultParagraphFont"/>
    <w:uiPriority w:val="21"/>
    <w:qFormat/>
    <w:rsid w:val="00057228"/>
    <w:rPr>
      <w:b/>
      <w:i/>
      <w:sz w:val="24"/>
      <w:szCs w:val="24"/>
      <w:u w:val="single"/>
    </w:rPr>
  </w:style>
  <w:style w:type="character" w:styleId="SubtleReference">
    <w:name w:val="Subtle Reference"/>
    <w:basedOn w:val="DefaultParagraphFont"/>
    <w:uiPriority w:val="31"/>
    <w:qFormat/>
    <w:rsid w:val="00057228"/>
    <w:rPr>
      <w:sz w:val="24"/>
      <w:szCs w:val="24"/>
      <w:u w:val="single"/>
    </w:rPr>
  </w:style>
  <w:style w:type="character" w:styleId="IntenseReference">
    <w:name w:val="Intense Reference"/>
    <w:basedOn w:val="DefaultParagraphFont"/>
    <w:uiPriority w:val="32"/>
    <w:qFormat/>
    <w:rsid w:val="00057228"/>
    <w:rPr>
      <w:b/>
      <w:sz w:val="24"/>
      <w:u w:val="single"/>
    </w:rPr>
  </w:style>
  <w:style w:type="character" w:customStyle="1" w:styleId="BookTitle1">
    <w:name w:val="Book Title1"/>
    <w:basedOn w:val="DefaultParagraphFont"/>
    <w:uiPriority w:val="33"/>
    <w:qFormat/>
    <w:rsid w:val="00057228"/>
    <w:rPr>
      <w:rFonts w:ascii="Calibri Light" w:eastAsia="Times New Roman" w:hAnsi="Calibri Light"/>
      <w:b/>
      <w:i/>
      <w:sz w:val="24"/>
      <w:szCs w:val="24"/>
    </w:rPr>
  </w:style>
  <w:style w:type="paragraph" w:customStyle="1" w:styleId="Normal1">
    <w:name w:val="Normal1"/>
    <w:basedOn w:val="Normal"/>
    <w:rsid w:val="00057228"/>
    <w:pPr>
      <w:widowControl/>
      <w:spacing w:before="100" w:beforeAutospacing="1" w:after="100" w:afterAutospacing="1"/>
    </w:pPr>
    <w:rPr>
      <w:szCs w:val="24"/>
    </w:rPr>
  </w:style>
  <w:style w:type="character" w:customStyle="1" w:styleId="Hyperlink1">
    <w:name w:val="Hyperlink.1"/>
    <w:basedOn w:val="DefaultParagraphFont"/>
    <w:rsid w:val="00057228"/>
    <w:rPr>
      <w:rFonts w:ascii="Times New Roman" w:eastAsia="Times New Roman" w:hAnsi="Times New Roman" w:cs="Times New Roman" w:hint="default"/>
      <w:sz w:val="24"/>
      <w:szCs w:val="24"/>
    </w:rPr>
  </w:style>
  <w:style w:type="paragraph" w:customStyle="1" w:styleId="Text1">
    <w:name w:val="Text 1"/>
    <w:basedOn w:val="Normal"/>
    <w:rsid w:val="00057228"/>
    <w:pPr>
      <w:widowControl/>
      <w:spacing w:before="120" w:after="120"/>
      <w:ind w:left="850"/>
      <w:jc w:val="both"/>
    </w:pPr>
    <w:rPr>
      <w:rFonts w:eastAsia="Calibri"/>
      <w:szCs w:val="22"/>
      <w:lang w:eastAsia="en-US"/>
    </w:rPr>
  </w:style>
  <w:style w:type="paragraph" w:customStyle="1" w:styleId="Text3">
    <w:name w:val="Text 3"/>
    <w:basedOn w:val="Normal"/>
    <w:rsid w:val="00057228"/>
    <w:pPr>
      <w:widowControl/>
      <w:spacing w:before="120" w:after="120"/>
      <w:ind w:left="1984"/>
      <w:jc w:val="both"/>
    </w:pPr>
    <w:rPr>
      <w:rFonts w:eastAsia="Calibri"/>
      <w:szCs w:val="22"/>
      <w:lang w:eastAsia="en-US"/>
    </w:rPr>
  </w:style>
  <w:style w:type="paragraph" w:customStyle="1" w:styleId="Point0">
    <w:name w:val="Point 0"/>
    <w:basedOn w:val="Normal"/>
    <w:rsid w:val="00057228"/>
    <w:pPr>
      <w:widowControl/>
      <w:spacing w:before="120" w:after="120"/>
      <w:ind w:left="850" w:hanging="850"/>
      <w:jc w:val="both"/>
    </w:pPr>
    <w:rPr>
      <w:rFonts w:eastAsia="Calibri"/>
      <w:szCs w:val="22"/>
      <w:lang w:eastAsia="en-US"/>
    </w:rPr>
  </w:style>
  <w:style w:type="paragraph" w:customStyle="1" w:styleId="Point1">
    <w:name w:val="Point 1"/>
    <w:basedOn w:val="Normal"/>
    <w:rsid w:val="00057228"/>
    <w:pPr>
      <w:widowControl/>
      <w:spacing w:before="120" w:after="120"/>
      <w:ind w:left="1417" w:hanging="567"/>
      <w:jc w:val="both"/>
    </w:pPr>
    <w:rPr>
      <w:rFonts w:eastAsia="Calibri"/>
      <w:szCs w:val="22"/>
      <w:lang w:eastAsia="en-US"/>
    </w:rPr>
  </w:style>
  <w:style w:type="paragraph" w:customStyle="1" w:styleId="Point2">
    <w:name w:val="Point 2"/>
    <w:basedOn w:val="Normal"/>
    <w:rsid w:val="00057228"/>
    <w:pPr>
      <w:widowControl/>
      <w:spacing w:before="120" w:after="120"/>
      <w:ind w:left="1984" w:hanging="567"/>
      <w:jc w:val="both"/>
    </w:pPr>
    <w:rPr>
      <w:rFonts w:eastAsia="Calibri"/>
      <w:szCs w:val="22"/>
      <w:lang w:eastAsia="en-US"/>
    </w:rPr>
  </w:style>
  <w:style w:type="paragraph" w:customStyle="1" w:styleId="Point3">
    <w:name w:val="Point 3"/>
    <w:basedOn w:val="Normal"/>
    <w:rsid w:val="00057228"/>
    <w:pPr>
      <w:widowControl/>
      <w:spacing w:before="120" w:after="120"/>
      <w:ind w:left="2551" w:hanging="567"/>
      <w:jc w:val="both"/>
    </w:pPr>
    <w:rPr>
      <w:rFonts w:eastAsia="Calibri"/>
      <w:szCs w:val="22"/>
      <w:lang w:eastAsia="en-US"/>
    </w:rPr>
  </w:style>
  <w:style w:type="paragraph" w:customStyle="1" w:styleId="Fait">
    <w:name w:val="Fait à"/>
    <w:basedOn w:val="Normal"/>
    <w:next w:val="Institutionquisigne"/>
    <w:rsid w:val="00057228"/>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057228"/>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057228"/>
    <w:pPr>
      <w:keepNext/>
      <w:widowControl/>
      <w:spacing w:before="600" w:after="120"/>
      <w:jc w:val="both"/>
    </w:pPr>
    <w:rPr>
      <w:rFonts w:eastAsia="Calibri"/>
      <w:szCs w:val="22"/>
      <w:lang w:eastAsia="en-US"/>
    </w:rPr>
  </w:style>
  <w:style w:type="paragraph" w:customStyle="1" w:styleId="Institutionquisigne">
    <w:name w:val="Institution qui signe"/>
    <w:basedOn w:val="Normal"/>
    <w:next w:val="Normal"/>
    <w:rsid w:val="00057228"/>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057228"/>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rsid w:val="00057228"/>
    <w:pPr>
      <w:widowControl/>
      <w:ind w:left="5103"/>
    </w:pPr>
    <w:rPr>
      <w:rFonts w:eastAsia="Calibri"/>
      <w:szCs w:val="22"/>
      <w:lang w:eastAsia="en-US"/>
    </w:rPr>
  </w:style>
  <w:style w:type="paragraph" w:customStyle="1" w:styleId="Statut">
    <w:name w:val="Statut"/>
    <w:basedOn w:val="Normal"/>
    <w:next w:val="Typedudocument"/>
    <w:rsid w:val="00057228"/>
    <w:pPr>
      <w:widowControl/>
      <w:spacing w:before="360"/>
      <w:jc w:val="center"/>
    </w:pPr>
    <w:rPr>
      <w:rFonts w:eastAsia="Calibri"/>
      <w:szCs w:val="22"/>
      <w:lang w:eastAsia="en-US"/>
    </w:rPr>
  </w:style>
  <w:style w:type="paragraph" w:customStyle="1" w:styleId="Titrearticle">
    <w:name w:val="Titre article"/>
    <w:basedOn w:val="Normal"/>
    <w:next w:val="Normal"/>
    <w:rsid w:val="00057228"/>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057228"/>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057228"/>
    <w:pPr>
      <w:widowControl/>
      <w:spacing w:before="360"/>
      <w:jc w:val="center"/>
    </w:pPr>
    <w:rPr>
      <w:rFonts w:eastAsia="Calibri"/>
      <w:b/>
      <w:szCs w:val="22"/>
      <w:lang w:eastAsia="en-US"/>
    </w:rPr>
  </w:style>
  <w:style w:type="paragraph" w:customStyle="1" w:styleId="IntrtEEE">
    <w:name w:val="Intérêt EEE"/>
    <w:basedOn w:val="Normal"/>
    <w:next w:val="Normal"/>
    <w:rsid w:val="00057228"/>
    <w:pPr>
      <w:widowControl/>
      <w:spacing w:before="360" w:after="240"/>
      <w:jc w:val="center"/>
    </w:pPr>
    <w:rPr>
      <w:rFonts w:eastAsia="Calibri"/>
      <w:szCs w:val="22"/>
      <w:lang w:eastAsia="en-US"/>
    </w:rPr>
  </w:style>
  <w:style w:type="character" w:customStyle="1" w:styleId="FollowedHyperlink1">
    <w:name w:val="FollowedHyperlink1"/>
    <w:basedOn w:val="DefaultParagraphFont"/>
    <w:uiPriority w:val="99"/>
    <w:semiHidden/>
    <w:unhideWhenUsed/>
    <w:rsid w:val="00057228"/>
    <w:rPr>
      <w:color w:val="954F72"/>
      <w:u w:val="single"/>
    </w:rPr>
  </w:style>
  <w:style w:type="table" w:customStyle="1" w:styleId="TableGrid1">
    <w:name w:val="Table Grid1"/>
    <w:basedOn w:val="TableNormal"/>
    <w:next w:val="TableGrid"/>
    <w:rsid w:val="00057228"/>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number">
    <w:name w:val="Point 0 (number)"/>
    <w:basedOn w:val="Normal"/>
    <w:rsid w:val="00057228"/>
    <w:pPr>
      <w:widowControl/>
      <w:numPr>
        <w:numId w:val="3"/>
      </w:numPr>
      <w:tabs>
        <w:tab w:val="clear" w:pos="850"/>
        <w:tab w:val="num" w:pos="360"/>
      </w:tabs>
      <w:spacing w:before="120" w:after="120"/>
      <w:ind w:left="360" w:hanging="360"/>
      <w:jc w:val="both"/>
    </w:pPr>
    <w:rPr>
      <w:rFonts w:eastAsia="Calibri"/>
      <w:szCs w:val="22"/>
      <w:lang w:eastAsia="en-US"/>
    </w:rPr>
  </w:style>
  <w:style w:type="paragraph" w:customStyle="1" w:styleId="Point1number">
    <w:name w:val="Point 1 (number)"/>
    <w:basedOn w:val="Normal"/>
    <w:rsid w:val="00057228"/>
    <w:pPr>
      <w:widowControl/>
      <w:numPr>
        <w:ilvl w:val="2"/>
        <w:numId w:val="3"/>
      </w:numPr>
      <w:tabs>
        <w:tab w:val="clear" w:pos="1417"/>
        <w:tab w:val="num" w:pos="360"/>
      </w:tabs>
      <w:spacing w:before="120" w:after="120"/>
      <w:ind w:left="360" w:hanging="360"/>
      <w:jc w:val="both"/>
    </w:pPr>
    <w:rPr>
      <w:rFonts w:eastAsia="Calibri"/>
      <w:szCs w:val="22"/>
      <w:lang w:eastAsia="en-US"/>
    </w:rPr>
  </w:style>
  <w:style w:type="paragraph" w:customStyle="1" w:styleId="Point2number">
    <w:name w:val="Point 2 (number)"/>
    <w:basedOn w:val="Normal"/>
    <w:rsid w:val="00057228"/>
    <w:pPr>
      <w:widowControl/>
      <w:numPr>
        <w:ilvl w:val="4"/>
        <w:numId w:val="3"/>
      </w:numPr>
      <w:tabs>
        <w:tab w:val="clear" w:pos="1984"/>
        <w:tab w:val="num" w:pos="360"/>
      </w:tabs>
      <w:spacing w:before="120" w:after="120"/>
      <w:ind w:left="360" w:hanging="360"/>
      <w:jc w:val="both"/>
    </w:pPr>
    <w:rPr>
      <w:rFonts w:eastAsia="Calibri"/>
      <w:szCs w:val="22"/>
      <w:lang w:eastAsia="en-US"/>
    </w:rPr>
  </w:style>
  <w:style w:type="paragraph" w:customStyle="1" w:styleId="Point3number">
    <w:name w:val="Point 3 (number)"/>
    <w:basedOn w:val="Normal"/>
    <w:rsid w:val="00057228"/>
    <w:pPr>
      <w:widowControl/>
      <w:numPr>
        <w:ilvl w:val="6"/>
        <w:numId w:val="3"/>
      </w:numPr>
      <w:tabs>
        <w:tab w:val="clear" w:pos="2551"/>
        <w:tab w:val="num" w:pos="360"/>
      </w:tabs>
      <w:spacing w:before="120" w:after="120"/>
      <w:ind w:left="360" w:hanging="360"/>
      <w:jc w:val="both"/>
    </w:pPr>
    <w:rPr>
      <w:rFonts w:eastAsia="Calibri"/>
      <w:szCs w:val="22"/>
      <w:lang w:eastAsia="en-US"/>
    </w:rPr>
  </w:style>
  <w:style w:type="paragraph" w:customStyle="1" w:styleId="Point0letter">
    <w:name w:val="Point 0 (letter)"/>
    <w:basedOn w:val="Normal"/>
    <w:rsid w:val="00057228"/>
    <w:pPr>
      <w:widowControl/>
      <w:numPr>
        <w:ilvl w:val="1"/>
        <w:numId w:val="3"/>
      </w:numPr>
      <w:tabs>
        <w:tab w:val="clear" w:pos="850"/>
        <w:tab w:val="num" w:pos="360"/>
      </w:tabs>
      <w:spacing w:before="120" w:after="120"/>
      <w:ind w:left="360" w:hanging="360"/>
      <w:jc w:val="both"/>
    </w:pPr>
    <w:rPr>
      <w:rFonts w:eastAsia="Calibri"/>
      <w:szCs w:val="22"/>
      <w:lang w:eastAsia="en-US"/>
    </w:rPr>
  </w:style>
  <w:style w:type="paragraph" w:customStyle="1" w:styleId="Point1letter">
    <w:name w:val="Point 1 (letter)"/>
    <w:basedOn w:val="Normal"/>
    <w:rsid w:val="00057228"/>
    <w:pPr>
      <w:widowControl/>
      <w:numPr>
        <w:ilvl w:val="3"/>
        <w:numId w:val="3"/>
      </w:numPr>
      <w:tabs>
        <w:tab w:val="clear" w:pos="1417"/>
        <w:tab w:val="num" w:pos="360"/>
      </w:tabs>
      <w:spacing w:before="120" w:after="120"/>
      <w:ind w:left="360" w:hanging="360"/>
      <w:jc w:val="both"/>
    </w:pPr>
    <w:rPr>
      <w:rFonts w:eastAsia="Calibri"/>
      <w:szCs w:val="22"/>
      <w:lang w:eastAsia="en-US"/>
    </w:rPr>
  </w:style>
  <w:style w:type="paragraph" w:customStyle="1" w:styleId="Point2letter">
    <w:name w:val="Point 2 (letter)"/>
    <w:basedOn w:val="Normal"/>
    <w:rsid w:val="00057228"/>
    <w:pPr>
      <w:widowControl/>
      <w:numPr>
        <w:ilvl w:val="5"/>
        <w:numId w:val="3"/>
      </w:numPr>
      <w:tabs>
        <w:tab w:val="clear" w:pos="1984"/>
        <w:tab w:val="num" w:pos="360"/>
      </w:tabs>
      <w:spacing w:before="120" w:after="120"/>
      <w:ind w:left="360" w:hanging="360"/>
      <w:jc w:val="both"/>
    </w:pPr>
    <w:rPr>
      <w:rFonts w:eastAsia="Calibri"/>
      <w:szCs w:val="22"/>
      <w:lang w:eastAsia="en-US"/>
    </w:rPr>
  </w:style>
  <w:style w:type="paragraph" w:customStyle="1" w:styleId="Point3letter">
    <w:name w:val="Point 3 (letter)"/>
    <w:basedOn w:val="Normal"/>
    <w:rsid w:val="00057228"/>
    <w:pPr>
      <w:widowControl/>
      <w:numPr>
        <w:ilvl w:val="7"/>
        <w:numId w:val="3"/>
      </w:numPr>
      <w:tabs>
        <w:tab w:val="clear" w:pos="2551"/>
        <w:tab w:val="num" w:pos="360"/>
      </w:tabs>
      <w:spacing w:before="120" w:after="120"/>
      <w:ind w:left="360" w:hanging="360"/>
      <w:jc w:val="both"/>
    </w:pPr>
    <w:rPr>
      <w:rFonts w:eastAsia="Calibri"/>
      <w:szCs w:val="22"/>
      <w:lang w:eastAsia="en-US"/>
    </w:rPr>
  </w:style>
  <w:style w:type="paragraph" w:customStyle="1" w:styleId="Point4letter">
    <w:name w:val="Point 4 (letter)"/>
    <w:basedOn w:val="Normal"/>
    <w:rsid w:val="00057228"/>
    <w:pPr>
      <w:widowControl/>
      <w:numPr>
        <w:ilvl w:val="8"/>
        <w:numId w:val="3"/>
      </w:numPr>
      <w:tabs>
        <w:tab w:val="clear" w:pos="3118"/>
        <w:tab w:val="num" w:pos="360"/>
      </w:tabs>
      <w:spacing w:before="120" w:after="120"/>
      <w:ind w:left="360" w:hanging="360"/>
      <w:jc w:val="both"/>
    </w:pPr>
    <w:rPr>
      <w:rFonts w:eastAsia="Calibri"/>
      <w:szCs w:val="22"/>
      <w:lang w:eastAsia="en-US"/>
    </w:rPr>
  </w:style>
  <w:style w:type="paragraph" w:customStyle="1" w:styleId="Annexetitre">
    <w:name w:val="Annexe titre"/>
    <w:basedOn w:val="Normal"/>
    <w:next w:val="Normal"/>
    <w:rsid w:val="00057228"/>
    <w:pPr>
      <w:widowControl/>
      <w:spacing w:before="120" w:after="120"/>
      <w:jc w:val="center"/>
    </w:pPr>
    <w:rPr>
      <w:rFonts w:eastAsia="Calibri"/>
      <w:b/>
      <w:szCs w:val="22"/>
      <w:u w:val="single"/>
      <w:lang w:eastAsia="en-US"/>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locked/>
    <w:rsid w:val="00057228"/>
    <w:rPr>
      <w:sz w:val="24"/>
      <w:szCs w:val="24"/>
    </w:rPr>
  </w:style>
  <w:style w:type="paragraph" w:styleId="PlainText">
    <w:name w:val="Plain Text"/>
    <w:basedOn w:val="Normal"/>
    <w:link w:val="PlainTextChar"/>
    <w:uiPriority w:val="99"/>
    <w:unhideWhenUsed/>
    <w:rsid w:val="00057228"/>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057228"/>
    <w:rPr>
      <w:rFonts w:ascii="Calibri" w:hAnsi="Calibri"/>
      <w:sz w:val="22"/>
      <w:szCs w:val="21"/>
      <w:lang w:eastAsia="en-US"/>
    </w:rPr>
  </w:style>
  <w:style w:type="character" w:customStyle="1" w:styleId="s3">
    <w:name w:val="s3"/>
    <w:basedOn w:val="DefaultParagraphFont"/>
    <w:rsid w:val="00057228"/>
  </w:style>
  <w:style w:type="character" w:customStyle="1" w:styleId="BoldItalic">
    <w:name w:val="BoldItalic"/>
    <w:basedOn w:val="DefaultParagraphFont"/>
    <w:uiPriority w:val="1"/>
    <w:qFormat/>
    <w:rsid w:val="00057228"/>
    <w:rPr>
      <w:rFonts w:ascii="Times New Roman" w:hAnsi="Times New Roman"/>
      <w:b/>
      <w:i/>
    </w:rPr>
  </w:style>
  <w:style w:type="character" w:customStyle="1" w:styleId="bold">
    <w:name w:val="bold"/>
    <w:basedOn w:val="DefaultParagraphFont"/>
    <w:rsid w:val="00057228"/>
  </w:style>
  <w:style w:type="character" w:customStyle="1" w:styleId="italic1">
    <w:name w:val="italic1"/>
    <w:rsid w:val="00057228"/>
    <w:rPr>
      <w:i/>
      <w:iCs/>
    </w:rPr>
  </w:style>
  <w:style w:type="paragraph" w:customStyle="1" w:styleId="ti-art">
    <w:name w:val="ti-art"/>
    <w:basedOn w:val="Normal"/>
    <w:rsid w:val="00057228"/>
    <w:pPr>
      <w:widowControl/>
      <w:spacing w:before="100" w:beforeAutospacing="1" w:after="100" w:afterAutospacing="1"/>
    </w:pPr>
    <w:rPr>
      <w:szCs w:val="24"/>
    </w:rPr>
  </w:style>
  <w:style w:type="paragraph" w:customStyle="1" w:styleId="Normal2">
    <w:name w:val="Normal2"/>
    <w:basedOn w:val="Normal"/>
    <w:rsid w:val="00057228"/>
    <w:pPr>
      <w:widowControl/>
      <w:spacing w:before="100" w:beforeAutospacing="1" w:after="100" w:afterAutospacing="1"/>
    </w:pPr>
    <w:rPr>
      <w:szCs w:val="24"/>
    </w:rPr>
  </w:style>
  <w:style w:type="paragraph" w:customStyle="1" w:styleId="oj-normal">
    <w:name w:val="oj-normal"/>
    <w:basedOn w:val="Normal"/>
    <w:rsid w:val="00057228"/>
    <w:pPr>
      <w:widowControl/>
      <w:spacing w:before="100" w:beforeAutospacing="1" w:after="100" w:afterAutospacing="1"/>
    </w:pPr>
    <w:rPr>
      <w:szCs w:val="24"/>
    </w:rPr>
  </w:style>
  <w:style w:type="paragraph" w:customStyle="1" w:styleId="QuotedText">
    <w:name w:val="Quoted Text"/>
    <w:basedOn w:val="Normal"/>
    <w:rsid w:val="00057228"/>
    <w:pPr>
      <w:widowControl/>
      <w:spacing w:before="120" w:after="120"/>
      <w:ind w:left="1417"/>
      <w:jc w:val="both"/>
    </w:pPr>
    <w:rPr>
      <w:rFonts w:eastAsia="Calibri"/>
      <w:szCs w:val="22"/>
      <w:lang w:eastAsia="en-US"/>
    </w:rPr>
  </w:style>
  <w:style w:type="paragraph" w:styleId="Title">
    <w:name w:val="Title"/>
    <w:basedOn w:val="Normal"/>
    <w:next w:val="Normal"/>
    <w:link w:val="TitleChar"/>
    <w:uiPriority w:val="10"/>
    <w:qFormat/>
    <w:rsid w:val="00057228"/>
    <w:pPr>
      <w:contextualSpacing/>
    </w:pPr>
    <w:rPr>
      <w:rFonts w:ascii="Arial" w:hAnsi="Arial" w:cs="Arial"/>
      <w:b/>
      <w:bCs/>
      <w:kern w:val="28"/>
      <w:sz w:val="32"/>
      <w:szCs w:val="32"/>
    </w:rPr>
  </w:style>
  <w:style w:type="character" w:customStyle="1" w:styleId="TitleChar1">
    <w:name w:val="Title Char1"/>
    <w:basedOn w:val="DefaultParagraphFont"/>
    <w:rsid w:val="00057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228"/>
    <w:pPr>
      <w:numPr>
        <w:ilvl w:val="1"/>
      </w:numPr>
      <w:spacing w:after="160"/>
    </w:pPr>
    <w:rPr>
      <w:rFonts w:ascii="Arial" w:hAnsi="Arial" w:cs="Arial"/>
      <w:szCs w:val="24"/>
    </w:rPr>
  </w:style>
  <w:style w:type="character" w:customStyle="1" w:styleId="SubtitleChar1">
    <w:name w:val="Subtitle Char1"/>
    <w:basedOn w:val="DefaultParagraphFont"/>
    <w:rsid w:val="00057228"/>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uiPriority w:val="20"/>
    <w:qFormat/>
    <w:rsid w:val="00057228"/>
    <w:rPr>
      <w:i/>
      <w:iCs/>
    </w:rPr>
  </w:style>
  <w:style w:type="character" w:styleId="SubtleEmphasis">
    <w:name w:val="Subtle Emphasis"/>
    <w:basedOn w:val="DefaultParagraphFont"/>
    <w:uiPriority w:val="19"/>
    <w:qFormat/>
    <w:rsid w:val="00057228"/>
    <w:rPr>
      <w:i/>
      <w:iCs/>
      <w:color w:val="404040" w:themeColor="text1" w:themeTint="BF"/>
    </w:rPr>
  </w:style>
  <w:style w:type="character" w:styleId="BookTitle">
    <w:name w:val="Book Title"/>
    <w:basedOn w:val="DefaultParagraphFont"/>
    <w:uiPriority w:val="33"/>
    <w:qFormat/>
    <w:rsid w:val="00057228"/>
    <w:rPr>
      <w:b/>
      <w:bCs/>
      <w:i/>
      <w:iCs/>
      <w:spacing w:val="5"/>
    </w:rPr>
  </w:style>
  <w:style w:type="character" w:styleId="FollowedHyperlink">
    <w:name w:val="FollowedHyperlink"/>
    <w:basedOn w:val="DefaultParagraphFont"/>
    <w:uiPriority w:val="99"/>
    <w:rsid w:val="00057228"/>
    <w:rPr>
      <w:color w:val="954F72" w:themeColor="followedHyperlink"/>
      <w:u w:val="single"/>
    </w:rPr>
  </w:style>
  <w:style w:type="numbering" w:customStyle="1" w:styleId="NoList2">
    <w:name w:val="No List2"/>
    <w:next w:val="NoList"/>
    <w:uiPriority w:val="99"/>
    <w:semiHidden/>
    <w:unhideWhenUsed/>
    <w:rsid w:val="00057228"/>
  </w:style>
  <w:style w:type="table" w:customStyle="1" w:styleId="TableGrid2">
    <w:name w:val="Table Grid2"/>
    <w:basedOn w:val="TableNormal"/>
    <w:next w:val="TableGrid"/>
    <w:rsid w:val="00057228"/>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25A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08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D5764-2510-46B2-B634-022EC3F62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1269</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CROSSFIELD Clare</cp:lastModifiedBy>
  <cp:revision>2</cp:revision>
  <cp:lastPrinted>2004-11-19T15:42:00Z</cp:lastPrinted>
  <dcterms:created xsi:type="dcterms:W3CDTF">2023-07-14T09:58:00Z</dcterms:created>
  <dcterms:modified xsi:type="dcterms:W3CDTF">2023-07-14T09:58:00Z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P9_TA(2023)0098_</vt:lpwstr>
  </property>
  <property fmtid="{D5CDD505-2E9C-101B-9397-08002B2CF9AE}" pid="4" name="&lt;Type&gt;">
    <vt:lpwstr>RR</vt:lpwstr>
  </property>
</Properties>
</file>