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50CB9" w:rsidRPr="0036549C" w14:paraId="72DC35CC" w14:textId="7777777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352C25" w14:textId="77777777" w:rsidR="00A50CB9" w:rsidRPr="0036549C" w:rsidRDefault="00682FBA">
            <w:pPr>
              <w:pStyle w:val="EPName"/>
            </w:pPr>
            <w:r w:rsidRPr="0036549C">
              <w:t>Parlament Ewropew</w:t>
            </w:r>
          </w:p>
          <w:p w14:paraId="18EB688D" w14:textId="77777777" w:rsidR="00A50CB9" w:rsidRPr="0036549C" w:rsidRDefault="00682FBA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549C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1A16AC49" w14:textId="77777777" w:rsidR="00A50CB9" w:rsidRPr="0036549C" w:rsidRDefault="00682FBA">
            <w:pPr>
              <w:pStyle w:val="EPLogo"/>
            </w:pPr>
            <w:r w:rsidRPr="0036549C">
              <w:rPr>
                <w:noProof/>
                <w:lang w:val="en-GB"/>
              </w:rPr>
              <w:drawing>
                <wp:inline distT="0" distB="0" distL="0" distR="0" wp14:anchorId="115BD887" wp14:editId="0B8E6E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8C5AE" w14:textId="77777777" w:rsidR="00A50CB9" w:rsidRPr="0036549C" w:rsidRDefault="00A50CB9">
      <w:pPr>
        <w:pStyle w:val="LineTop"/>
      </w:pPr>
    </w:p>
    <w:p w14:paraId="3C944D59" w14:textId="77777777" w:rsidR="00A50CB9" w:rsidRPr="0036549C" w:rsidRDefault="00682FBA">
      <w:pPr>
        <w:pStyle w:val="EPBodyTA1"/>
      </w:pPr>
      <w:r w:rsidRPr="0036549C">
        <w:t>TESTI ADOTTATI</w:t>
      </w:r>
    </w:p>
    <w:p w14:paraId="20681E75" w14:textId="77777777" w:rsidR="00A50CB9" w:rsidRPr="0036549C" w:rsidRDefault="00A50CB9">
      <w:pPr>
        <w:pStyle w:val="LineBottom"/>
      </w:pPr>
    </w:p>
    <w:p w14:paraId="763D6A42" w14:textId="772F7317" w:rsidR="008E1D66" w:rsidRPr="0036549C" w:rsidRDefault="00682FBA" w:rsidP="00163EF1">
      <w:pPr>
        <w:pStyle w:val="ATHeading1"/>
        <w:rPr>
          <w:b w:val="0"/>
          <w:sz w:val="24"/>
        </w:rPr>
      </w:pPr>
      <w:bookmarkStart w:id="0" w:name="TANumber"/>
      <w:r w:rsidRPr="0036549C">
        <w:t>P9_TA(2023)0</w:t>
      </w:r>
      <w:r w:rsidR="001D5F27" w:rsidRPr="0036549C">
        <w:rPr>
          <w:lang w:val="sk-SK"/>
        </w:rPr>
        <w:t>277</w:t>
      </w:r>
      <w:bookmarkEnd w:id="0"/>
    </w:p>
    <w:p w14:paraId="2D7A7063" w14:textId="77777777" w:rsidR="008E1D66" w:rsidRPr="0036549C" w:rsidRDefault="00682FBA">
      <w:pPr>
        <w:rPr>
          <w:bCs/>
        </w:rPr>
      </w:pPr>
      <w:bookmarkStart w:id="1" w:name="title"/>
      <w:r w:rsidRPr="0036549C">
        <w:rPr>
          <w:b/>
          <w:sz w:val="28"/>
          <w:lang w:eastAsia="fr-FR"/>
        </w:rPr>
        <w:t>Ir-restawr tan-natura</w:t>
      </w:r>
      <w:bookmarkEnd w:id="1"/>
    </w:p>
    <w:p w14:paraId="2881360F" w14:textId="0F2F87D3" w:rsidR="00A50CB9" w:rsidRPr="0036549C" w:rsidRDefault="00682FBA">
      <w:pPr>
        <w:rPr>
          <w:i/>
          <w:vanish/>
        </w:rPr>
      </w:pPr>
      <w:r w:rsidRPr="0036549C">
        <w:rPr>
          <w:i/>
        </w:rPr>
        <w:fldChar w:fldCharType="begin"/>
      </w:r>
      <w:r w:rsidRPr="0036549C">
        <w:rPr>
          <w:i/>
        </w:rPr>
        <w:instrText xml:space="preserve"> TC"(</w:instrText>
      </w:r>
      <w:bookmarkStart w:id="2" w:name="DocNumber"/>
      <w:r w:rsidRPr="0036549C">
        <w:rPr>
          <w:i/>
        </w:rPr>
        <w:instrText>A9-0220/2023</w:instrText>
      </w:r>
      <w:bookmarkEnd w:id="2"/>
      <w:r w:rsidRPr="0036549C">
        <w:rPr>
          <w:i/>
        </w:rPr>
        <w:instrText xml:space="preserve"> - Rapporteur: César Luena)"\l3 \n&gt; \* MERGEFORMAT </w:instrText>
      </w:r>
      <w:r w:rsidRPr="0036549C">
        <w:rPr>
          <w:i/>
        </w:rPr>
        <w:fldChar w:fldCharType="end"/>
      </w:r>
    </w:p>
    <w:p w14:paraId="00039C78" w14:textId="77777777" w:rsidR="00A50CB9" w:rsidRPr="0036549C" w:rsidRDefault="00682FBA">
      <w:pPr>
        <w:rPr>
          <w:vanish/>
        </w:rPr>
      </w:pPr>
      <w:bookmarkStart w:id="3" w:name="Commission"/>
      <w:r w:rsidRPr="0036549C">
        <w:rPr>
          <w:vanish/>
        </w:rPr>
        <w:t>Kumitat għall-Ambjent, is-Saħħa Pubblika u s-Sikurezza tal-Ikel</w:t>
      </w:r>
      <w:bookmarkEnd w:id="3"/>
    </w:p>
    <w:p w14:paraId="259651DB" w14:textId="77777777" w:rsidR="00A50CB9" w:rsidRPr="0036549C" w:rsidRDefault="00682FBA">
      <w:pPr>
        <w:rPr>
          <w:vanish/>
        </w:rPr>
      </w:pPr>
      <w:bookmarkStart w:id="4" w:name="PE"/>
      <w:r w:rsidRPr="0036549C">
        <w:rPr>
          <w:vanish/>
        </w:rPr>
        <w:t>PE737.282</w:t>
      </w:r>
      <w:bookmarkEnd w:id="4"/>
    </w:p>
    <w:p w14:paraId="12CF031F" w14:textId="2E2C4450" w:rsidR="00A50CB9" w:rsidRPr="0036549C" w:rsidRDefault="00682FBA">
      <w:pPr>
        <w:pStyle w:val="ATHeading3"/>
      </w:pPr>
      <w:bookmarkStart w:id="5" w:name="Sujet"/>
      <w:r w:rsidRPr="0036549C">
        <w:t>Emendi</w:t>
      </w:r>
      <w:r w:rsidR="00694995" w:rsidRPr="0036549C">
        <w:rPr>
          <w:rStyle w:val="FootnoteReference"/>
        </w:rPr>
        <w:footnoteReference w:customMarkFollows="1" w:id="1"/>
        <w:t>*</w:t>
      </w:r>
      <w:r w:rsidRPr="0036549C">
        <w:t xml:space="preserve"> adottati mill-Parlament Ewropew f</w:t>
      </w:r>
      <w:r w:rsidRPr="0036549C">
        <w:rPr>
          <w:lang w:val="sk-SK"/>
        </w:rPr>
        <w:t>i</w:t>
      </w:r>
      <w:r w:rsidR="008E1D66" w:rsidRPr="0036549C">
        <w:t>t</w:t>
      </w:r>
      <w:r w:rsidRPr="0036549C">
        <w:t>-</w:t>
      </w:r>
      <w:r w:rsidR="005D2500" w:rsidRPr="0036549C">
        <w:t>12</w:t>
      </w:r>
      <w:r w:rsidRPr="0036549C">
        <w:t xml:space="preserve"> ta' Lulju 2023 dwar il-proposta għal regolament tal-Parlament Ewropew u tal-Kunsill dwar ir-restawr tan-natura</w:t>
      </w:r>
      <w:bookmarkEnd w:id="5"/>
      <w:r w:rsidRPr="0036549C">
        <w:t xml:space="preserve"> </w:t>
      </w:r>
      <w:bookmarkStart w:id="6" w:name="References"/>
      <w:r w:rsidRPr="0036549C">
        <w:t>(COM(2022)0304 – C9-0208/2022 – 2022/0195(COD))</w:t>
      </w:r>
      <w:bookmarkEnd w:id="6"/>
      <w:r w:rsidRPr="0036549C">
        <w:rPr>
          <w:rStyle w:val="FootnoteReference"/>
        </w:rPr>
        <w:footnoteReference w:id="2"/>
      </w:r>
    </w:p>
    <w:p w14:paraId="2AB78548" w14:textId="77777777" w:rsidR="00682FBA" w:rsidRPr="0036549C" w:rsidRDefault="00682FBA" w:rsidP="0036549C"/>
    <w:p w14:paraId="5D80E226" w14:textId="77777777" w:rsidR="00A50CB9" w:rsidRPr="0036549C" w:rsidRDefault="00682FBA">
      <w:pPr>
        <w:pStyle w:val="NormalBold"/>
      </w:pPr>
      <w:bookmarkStart w:id="7" w:name="TextBodyBegin"/>
      <w:bookmarkEnd w:id="7"/>
      <w:r w:rsidRPr="0036549C">
        <w:t>(Proċedura leġiżlattiva ordinarja: l-ewwel qari)</w:t>
      </w:r>
    </w:p>
    <w:p w14:paraId="2C696DC4" w14:textId="77777777" w:rsidR="007861DA" w:rsidRPr="0036549C" w:rsidRDefault="007861DA">
      <w:pPr>
        <w:widowControl/>
      </w:pPr>
      <w:bookmarkStart w:id="8" w:name="TextBodyEnd"/>
      <w:bookmarkEnd w:id="8"/>
      <w:r w:rsidRPr="0036549C">
        <w:br w:type="page"/>
      </w:r>
    </w:p>
    <w:p w14:paraId="29FA68F8" w14:textId="77C4CA8E" w:rsidR="001B57C9" w:rsidRPr="00EF4B53" w:rsidRDefault="002602E8" w:rsidP="001B57C9">
      <w:pPr>
        <w:spacing w:before="720" w:after="240"/>
        <w:rPr>
          <w:b/>
          <w:vanish/>
        </w:rPr>
      </w:pPr>
      <w:r w:rsidRPr="00EF4B53">
        <w:rPr>
          <w:b/>
          <w:vanish/>
        </w:rPr>
        <w:lastRenderedPageBreak/>
        <w:t>[</w:t>
      </w:r>
      <w:r w:rsidR="00B17D4C" w:rsidRPr="00EF4B53">
        <w:rPr>
          <w:b/>
        </w:rPr>
        <w:t>Emenda 18, sakemm ma jkunx indikat mod ieħor</w:t>
      </w:r>
      <w:r w:rsidRPr="00EF4B53">
        <w:rPr>
          <w:b/>
        </w:rPr>
        <w:t>]</w:t>
      </w:r>
    </w:p>
    <w:p w14:paraId="055CBE1B" w14:textId="77777777" w:rsidR="007861DA" w:rsidRPr="0036549C" w:rsidRDefault="007861DA" w:rsidP="007861DA">
      <w:pPr>
        <w:spacing w:before="720" w:after="240"/>
        <w:jc w:val="center"/>
      </w:pPr>
      <w:r w:rsidRPr="0036549C">
        <w:t>EMENDI TAL-PARLAMENT EWROPEW</w:t>
      </w:r>
      <w:r w:rsidRPr="0036549C">
        <w:rPr>
          <w:vertAlign w:val="superscript"/>
        </w:rPr>
        <w:footnoteReference w:customMarkFollows="1" w:id="3"/>
        <w:t>*</w:t>
      </w:r>
    </w:p>
    <w:p w14:paraId="51F5B852" w14:textId="77777777" w:rsidR="007861DA" w:rsidRPr="0036549C" w:rsidRDefault="007861DA" w:rsidP="007861DA">
      <w:pPr>
        <w:spacing w:after="240"/>
        <w:jc w:val="center"/>
      </w:pPr>
      <w:r w:rsidRPr="0036549C">
        <w:t>għall-proposta tal-Kummissjoni</w:t>
      </w:r>
    </w:p>
    <w:p w14:paraId="5AAD0990" w14:textId="77777777" w:rsidR="007861DA" w:rsidRPr="0036549C" w:rsidRDefault="007861DA" w:rsidP="007861DA">
      <w:pPr>
        <w:spacing w:after="240"/>
        <w:jc w:val="center"/>
      </w:pPr>
      <w:r w:rsidRPr="0036549C">
        <w:t>---------------------------------------------------------</w:t>
      </w:r>
    </w:p>
    <w:p w14:paraId="3B54C91B" w14:textId="77777777" w:rsidR="007861DA" w:rsidRPr="0036549C" w:rsidRDefault="007861DA" w:rsidP="007861DA">
      <w:pPr>
        <w:suppressAutoHyphens/>
        <w:spacing w:before="360"/>
        <w:jc w:val="center"/>
        <w:rPr>
          <w:rFonts w:eastAsia="Calibri"/>
          <w:b/>
          <w:szCs w:val="24"/>
        </w:rPr>
      </w:pPr>
      <w:r w:rsidRPr="0036549C">
        <w:rPr>
          <w:b/>
        </w:rPr>
        <w:t>REGOLAMENT TAL-PARLAMENT EWROPEW U TAL-KUNSILL</w:t>
      </w:r>
    </w:p>
    <w:p w14:paraId="3EB3EAF3" w14:textId="77777777" w:rsidR="007861DA" w:rsidRPr="0036549C" w:rsidRDefault="007861DA" w:rsidP="007861DA">
      <w:pPr>
        <w:widowControl/>
        <w:suppressAutoHyphens/>
        <w:spacing w:before="360" w:line="360" w:lineRule="auto"/>
        <w:jc w:val="center"/>
        <w:rPr>
          <w:rFonts w:eastAsia="Calibri"/>
          <w:b/>
          <w:szCs w:val="24"/>
        </w:rPr>
      </w:pPr>
      <w:r w:rsidRPr="0036549C">
        <w:rPr>
          <w:b/>
        </w:rPr>
        <w:t>dwar ir-restawr tan-natura</w:t>
      </w:r>
    </w:p>
    <w:p w14:paraId="17493376" w14:textId="77777777" w:rsidR="007861DA" w:rsidRPr="0036549C" w:rsidRDefault="007861DA" w:rsidP="007861DA">
      <w:pPr>
        <w:widowControl/>
        <w:suppressAutoHyphens/>
        <w:spacing w:before="360" w:after="240" w:line="360" w:lineRule="auto"/>
        <w:jc w:val="center"/>
        <w:rPr>
          <w:rFonts w:eastAsia="Calibri"/>
          <w:szCs w:val="24"/>
        </w:rPr>
      </w:pPr>
      <w:r w:rsidRPr="0036549C">
        <w:t>(Test b’rilevanza għaż-ŻEE)</w:t>
      </w:r>
    </w:p>
    <w:p w14:paraId="6E47FEC5" w14:textId="77777777" w:rsidR="007861DA" w:rsidRPr="0036549C" w:rsidRDefault="007861DA" w:rsidP="0036549C">
      <w:pPr>
        <w:keepNext/>
        <w:widowControl/>
        <w:suppressAutoHyphens/>
        <w:spacing w:before="120" w:after="120" w:line="360" w:lineRule="auto"/>
        <w:jc w:val="both"/>
        <w:rPr>
          <w:rFonts w:eastAsia="Calibri"/>
          <w:szCs w:val="24"/>
        </w:rPr>
      </w:pPr>
      <w:r w:rsidRPr="0036549C">
        <w:t>IL-PARLAMENT EWROPEW U L-KUNSILL TAL-UNJONI EWROPEA,</w:t>
      </w:r>
    </w:p>
    <w:p w14:paraId="5B05C1A7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Wara li kkunsidraw it-Trattat dwar il-Funzjonament tal-Unjoni Ewropea u, b’mod partikolari, l-Artikolu 192(1) tiegħu,</w:t>
      </w:r>
    </w:p>
    <w:p w14:paraId="06E307B3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Wara li kkunsidraw il-proposta tal-Kummissjoni Ewropea,</w:t>
      </w:r>
    </w:p>
    <w:p w14:paraId="4EAB244F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Wara li l-abbozz tal-att leġiżlattiv intbagħat lill-parlamenti nazzjonali,</w:t>
      </w:r>
    </w:p>
    <w:p w14:paraId="169CD314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Wara li kkunsidraw l-opinjoni tal-Kumitat Ekonomiku u Soċjali Ewropew</w:t>
      </w:r>
      <w:r w:rsidRPr="0036549C">
        <w:rPr>
          <w:rFonts w:eastAsia="Calibri"/>
          <w:bCs/>
          <w:szCs w:val="24"/>
          <w:vertAlign w:val="superscript"/>
          <w:lang w:eastAsia="en-US"/>
        </w:rPr>
        <w:footnoteReference w:id="4"/>
      </w:r>
      <w:r w:rsidRPr="0036549C">
        <w:t>,</w:t>
      </w:r>
    </w:p>
    <w:p w14:paraId="195A5AB8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Wara li kkunsidraw l-opinjoni tal-Kumitat tar-Reġjuni,</w:t>
      </w:r>
    </w:p>
    <w:p w14:paraId="3A56FE04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Filwaqt li jaġixxu skont il-proċedura leġiżlattiva ordinarja,</w:t>
      </w:r>
    </w:p>
    <w:p w14:paraId="365BA9A2" w14:textId="77777777" w:rsidR="007861DA" w:rsidRPr="0036549C" w:rsidRDefault="007861DA" w:rsidP="0036549C">
      <w:pPr>
        <w:widowControl/>
        <w:suppressAutoHyphens/>
        <w:spacing w:before="120" w:after="120" w:line="360" w:lineRule="auto"/>
        <w:rPr>
          <w:rFonts w:eastAsia="Calibri"/>
          <w:szCs w:val="24"/>
        </w:rPr>
      </w:pPr>
      <w:r w:rsidRPr="0036549C">
        <w:t>Billi:</w:t>
      </w:r>
    </w:p>
    <w:p w14:paraId="75877EF2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(1)</w:t>
      </w:r>
      <w:r w:rsidRPr="0036549C">
        <w:tab/>
        <w:t xml:space="preserve">Huwa meħtieġ li jiġu stabbiliti regoli fil-livell tal-Unjoni dwar ir-restawr tal-ekosistemi biex jiġi żgurat l-irkupru għal natura bijodiversa u reżiljenti madwar it-territorju tal-Unjoni. Ir-restawr tal-ekosistemi jikkontribwixxi wkoll għall-objettivi tal-Unjoni għall-mitigazzjoni tat-tibdil fil-klima u għall-adattament għat-tibdil fil-klima. </w:t>
      </w:r>
    </w:p>
    <w:p w14:paraId="6A1DF49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</w:p>
    <w:p w14:paraId="1A3DF7B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(2)</w:t>
      </w:r>
      <w:r w:rsidRPr="0036549C">
        <w:tab/>
        <w:t>Il-Patt Ekoloġiku Ewropew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"/>
      </w:r>
      <w:r w:rsidRPr="0036549C">
        <w:t xml:space="preserve"> stabbilixxa pjan direzzjonali ambizzjuż biex jittrasforma l-Unjoni f’soċjetà ġusta u prospera, b’ekonomija moderna, effiċjenti fir-riżorsi u kompetittiva, bl-għan li tipproteġi, tikkonserva u ssaħħaħ il-kapital naturali tal-Unjoni, u li tipproteġi s-saħħa u l-benesseri taċ-ċittadini mir-riskji u mill-impatti relatati mal-ambjent. Bħala parti mill-Patt Ekoloġiku Ewropew, il-Kummissjoni adottat Strateġija tal-UE għall-Bijodiversità għall-2030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"/>
      </w:r>
      <w:r w:rsidRPr="0036549C">
        <w:t>.</w:t>
      </w:r>
    </w:p>
    <w:p w14:paraId="5653EDC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(3)</w:t>
      </w:r>
      <w:r w:rsidRPr="0036549C">
        <w:tab/>
        <w:t>L-Unjoni u l-Istati Membri tagħha, bħala partijiet għall-Konvenzjoni dwar id-Diversità Bijoloġika, approvata bid-Deċiżjoni tal-Kunsill 93/626/KEE</w:t>
      </w:r>
      <w:r w:rsidRPr="0036549C">
        <w:rPr>
          <w:rFonts w:eastAsia="Calibri"/>
          <w:szCs w:val="24"/>
          <w:vertAlign w:val="superscript"/>
          <w:lang w:eastAsia="en-US"/>
        </w:rPr>
        <w:footnoteReference w:id="7"/>
      </w:r>
      <w:r w:rsidRPr="0036549C">
        <w:t>, huma impenjati għall-viżjoni strateġika fit-tul adottata mill-Konferenza tal-Partijiet fl-2010 bid-Deċiżjoni X/2 Pjan Strateġiku għall-Bijodiversità 2011-2020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8"/>
      </w:r>
      <w:r w:rsidRPr="0036549C">
        <w:t xml:space="preserve"> li, sal-2050, il-bijodiversità trid tiġi vvalutata, ikkonservata, restawrata u użata b’mod għaqli, filwaqt li jinżammu s-servizzi tal-ekosistemi, tiġi sostnuta pjaneta f’saħħitha u jitwasslu benefiċċji essenzjali għan-nies kollha.</w:t>
      </w:r>
    </w:p>
    <w:p w14:paraId="6CD6F3FD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(4)</w:t>
      </w:r>
      <w:r w:rsidRPr="0036549C">
        <w:tab/>
      </w:r>
      <w:r w:rsidRPr="0036549C">
        <w:rPr>
          <w:b/>
          <w:i/>
        </w:rPr>
        <w:t>Il-Konvenzjoni dwar id-Diversità Bijoloġika maqbula fil-COP 15 f’Diċembru 2022</w:t>
      </w:r>
      <w:r w:rsidRPr="0036549C">
        <w:rPr>
          <w:rFonts w:eastAsia="Calibri"/>
          <w:b/>
          <w:i/>
          <w:szCs w:val="24"/>
          <w:vertAlign w:val="superscript"/>
          <w:lang w:eastAsia="en-US"/>
        </w:rPr>
        <w:footnoteReference w:id="9"/>
      </w:r>
      <w:r w:rsidRPr="0036549C">
        <w:rPr>
          <w:b/>
          <w:i/>
        </w:rPr>
        <w:t>,</w:t>
      </w:r>
      <w:bookmarkStart w:id="9" w:name="_Hlk129711629"/>
      <w:r w:rsidRPr="0036549C">
        <w:rPr>
          <w:b/>
          <w:i/>
        </w:rPr>
        <w:t xml:space="preserve"> il-Qafas Globali tal-Bijodiversità li jistabbilixxi miri globali orjentati lejn l-azzjoni </w:t>
      </w:r>
      <w:r w:rsidRPr="0036549C">
        <w:rPr>
          <w:b/>
          <w:i/>
          <w:shd w:val="clear" w:color="auto" w:fill="FFFFFF"/>
        </w:rPr>
        <w:t>għal azzjoni urġenti tul id-deċennju sal-2030</w:t>
      </w:r>
      <w:r w:rsidRPr="0036549C">
        <w:rPr>
          <w:b/>
          <w:i/>
        </w:rPr>
        <w:t xml:space="preserve"> </w:t>
      </w:r>
      <w:r w:rsidRPr="0036549C">
        <w:rPr>
          <w:b/>
          <w:i/>
          <w:shd w:val="clear" w:color="auto" w:fill="FFFFFF"/>
        </w:rPr>
        <w:t xml:space="preserve">biex jiġi żgurat li ż-żoni kollha jkunu taħt ġestjoni tat-territorju parteċipatorja, integrata u li tinkludi l-bijodiversità u/jew proċessi ta’ ġestjoni effettivi li jittrattaw bidliet fl-użu tal-art u l-baħar; </w:t>
      </w:r>
      <w:r w:rsidRPr="0036549C">
        <w:rPr>
          <w:b/>
          <w:i/>
        </w:rPr>
        <w:t xml:space="preserve">it-telf ta’ żoni ta’ importanza kbira għall-bijodiversità, inkluż ekosistemi ta’ integrità ekoloġika għolja, ikun f’livell qrib iż-żero sal-2030 </w:t>
      </w:r>
      <w:r w:rsidRPr="0036549C">
        <w:rPr>
          <w:b/>
          <w:i/>
          <w:shd w:val="clear" w:color="auto" w:fill="FFFFFF"/>
        </w:rPr>
        <w:t>filwaqt li jiġu rispettati d-drittijiet tal-komunitajiet indiġeni u lokali,</w:t>
      </w:r>
      <w:r w:rsidRPr="0036549C">
        <w:rPr>
          <w:b/>
          <w:i/>
        </w:rPr>
        <w:t xml:space="preserve"> kif stipulat fid-Dikjarazzjoni tan-Nazzjonijiet Uniti dwar id-Drittijiet tal-Popli Indiġeni (UNDRIP)</w:t>
      </w:r>
      <w:r w:rsidRPr="0036549C">
        <w:rPr>
          <w:b/>
          <w:i/>
          <w:shd w:val="clear" w:color="auto" w:fill="FFFFFF"/>
        </w:rPr>
        <w:t xml:space="preserve">; </w:t>
      </w:r>
      <w:r w:rsidRPr="0036549C">
        <w:rPr>
          <w:b/>
          <w:i/>
        </w:rPr>
        <w:t>jiġi żgurat li sal-2030 mill-inqas 30 % taż-żoni ta’ ekosistemi degradati tal-art, tal-ilmijiet interni, u kostali u tal-baħar ikunu taħt restawr effettiv, sabiex jissaħħu l-bijodiversità u l-funzjonijiet u s-servizzi tal-ekosistema, l-integrità ekoloġika u l-konnettività;</w:t>
      </w:r>
      <w:r w:rsidRPr="0036549C">
        <w:rPr>
          <w:b/>
          <w:i/>
          <w:shd w:val="clear" w:color="auto" w:fill="FFFFFF"/>
        </w:rPr>
        <w:t xml:space="preserve"> jiġu restawrati, jinżammu fi stat tajjeb u jissaħħu l-kontributi tan-natura lin-nies, inkluż il-funzjonijiet u s-servizzi tal-ekosistema, bħar-regolamentazzjoni tal-arja, l-ilma u l-klima, is-saħħa tal-ħamrija, id-dakkir u t-tnaqqis tar-riskju tal-mard, kif ukoll il-protezzjoni minn perikli u diżastri naturali, permezz ta’ soluzzjonijiet ibbażati fuq in-natura u/jew approċċi bbażati fuq l-ekosistema għall-benefiċċju tan-nies u n-natura kollha. Permezz </w:t>
      </w:r>
      <w:r w:rsidRPr="0036549C">
        <w:rPr>
          <w:b/>
          <w:i/>
        </w:rPr>
        <w:t>tal-Qafas Globali tal-Bijodiversità</w:t>
      </w:r>
      <w:r w:rsidRPr="0036549C">
        <w:rPr>
          <w:b/>
          <w:i/>
          <w:shd w:val="clear" w:color="auto" w:fill="FFFFFF"/>
        </w:rPr>
        <w:t xml:space="preserve"> ser ikun jista’ jsir progress fil-kisba tal-għanijiet orjentati lejn ir-riżultati għall-2050</w:t>
      </w:r>
      <w:r w:rsidRPr="0036549C">
        <w:rPr>
          <w:b/>
          <w:i/>
        </w:rPr>
        <w:t>.</w:t>
      </w:r>
      <w:bookmarkEnd w:id="9"/>
    </w:p>
    <w:p w14:paraId="0D5B304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(5)</w:t>
      </w:r>
      <w:r w:rsidRPr="0036549C">
        <w:tab/>
        <w:t>L-Għanijiet ta’ Żvilupp Sostenibbli tan-NU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0"/>
      </w:r>
      <w:r w:rsidRPr="0036549C">
        <w:t>, b’mod partikolari l-għanijiet 14.2, 15.1, 15.2 u 15.3, jirreferu għall-ħtieġa li jiġu żgurati l-konservazzjoni, ir-restawr u l-użu sostenibbli tal-ekosistemi tal-ilma ħelu terrestri u interni u s-servizzi tagħhom, b’mod partikolari l-foresti, l-artijiet mistagħdra, il-muntanji u l-artijiet nixfin.</w:t>
      </w:r>
    </w:p>
    <w:p w14:paraId="7E5858A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(6)</w:t>
      </w:r>
      <w:r w:rsidRPr="0036549C">
        <w:tab/>
        <w:t>L-Assemblea Ġenerali tan-Nazzjonijiet Uniti, f’riżoluzzjoni tal-1 ta’ Marzu 2019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1"/>
      </w:r>
      <w:r w:rsidRPr="0036549C">
        <w:t>, ipproklamat il-perjodu ta’ bejn l-2021 u l-2030 id-Deċennju tan-NU dwar ir-Restawr tal-Ekosistema, bl-għan tappoġġa u żżid l-isforzi biex tipprevjeni, twaqqaf u treġġa’ lura d-degradazzjoni tal-ekosistemi fid-dinja u tqajjem kuxjenza dwar l-importanza tar-restawr tal-ekosistemi.</w:t>
      </w:r>
    </w:p>
    <w:p w14:paraId="1E4CF8D9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</w:rPr>
      </w:pPr>
      <w:r w:rsidRPr="0036549C">
        <w:br w:type="page"/>
      </w:r>
    </w:p>
    <w:p w14:paraId="09F36717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(7)</w:t>
      </w:r>
      <w:r w:rsidRPr="0036549C">
        <w:tab/>
        <w:t>L-Istrateġija tal-UE għall-Bijodiversità għall-2030 għandha l-għan li tiżgura li l-bijodiversità tal-Ewropa titqiegħed fit-triq lejn l-irkupru sal-2030 għall-benefiċċji tan-nies, tal-pjaneta, tal-klima u tal-ekonomija tagħna. Tistabbilixxi pjan ambizzjuż tal-UE għar-restawr tan-natura b’għadd ta’ impenji ewlenin, inkluż impenn li titressaq proposta għal miri legalment vinkolanti tal-UE għar-restawr tan-natura biex jiġu restawrati l-ekosistemi degradati, b’mod partikolari dawk bl-aktar potenzjal li jaqbdu u jaħżnu l-karbonju, u biex jiġi evitat u jitnaqqas l-impatt tad-diżastri naturali.</w:t>
      </w:r>
    </w:p>
    <w:p w14:paraId="59C6910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(8)</w:t>
      </w:r>
      <w:r w:rsidRPr="0036549C">
        <w:tab/>
        <w:t>Fir-riżoluzzjoni tiegħu tad-9 ta’ Ġunju 2021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2"/>
      </w:r>
      <w:r w:rsidRPr="0036549C">
        <w:t>, il-Parlament Ewropew kien issodisfat ħafna bl-impenn li titfassal proposta leġiżlattiva b’miri legalment vinkolanti għar-restawr tan-natura, u barra minn hekk ikkunsidra li minbarra mira ġenerali għar-restawr, jenħtieġ li jiġu inklużi miri għar-restawr speċifiċi għall-ekosistemi għall-ħabitat u għall-ispeċijiet, li jkopru l-foresti, l-artijiet bil-ħaxix, l-artijiet mistagħdra, it-torbieri, il-pollinaturi, ix-xmajjar ġierja, iż-żoni kostali u l-ekosistemi tal-baħar.</w:t>
      </w:r>
    </w:p>
    <w:p w14:paraId="31B7ACA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(9)</w:t>
      </w:r>
      <w:r w:rsidRPr="0036549C">
        <w:tab/>
        <w:t>Fil-konklużjonijiet tiegħu tat-23 ta’ Ottubru 2020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3"/>
      </w:r>
      <w:r w:rsidRPr="0036549C">
        <w:t>, il-Kunsill irrikonoxxa li l-prevenzjoni ta’ aktar tnaqqis tal-istat attwali tal-bijodiversità u tan-natura se tkun essenzjali, iżda mhux suffiċjenti biex in-natura terġa’ lura f’ħajjitna. Il-Kunsill afferma mill-ġdid li hija meħtieġa aktar ambizzjoni dwar ir-restawr tan-natura kif propost mill-Pjan il-ġdid tal-UE għar-Restawr tan-Natura, li jinkludi miżuri għall-protezzjoni u r-restawr tal-bijodiversità lil hinn miż-żoni protetti. Il-Kunsill iddikjara wkoll li kien qed jistenna proposta għal miri legalment vinkolanti għar-restawr tan-natura, soġġett għal valutazzjoni tal-impatt.</w:t>
      </w:r>
    </w:p>
    <w:p w14:paraId="6E67C2C8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(10)</w:t>
      </w:r>
      <w:r w:rsidRPr="0036549C">
        <w:tab/>
        <w:t>L-Istrateġija tal-UE għall-Bijodiversità għall-2030 tistabbilixxi impenn biex jiġi protett legalment minimu ta’ 30 % tal-art, inklużi l-ilmijiet interni, u 30 % tal-baħar fl-Unjoni, li minnhom mill-inqas terz jenħtieġ li jkun taħt protezzjoni stretta, inklużi l-foresti primarji u antiki kollha li fadal. Il-kriterji u l-gwida għad-deżinjazzjoni ta’ żoni protetti addizzjonali mill-Istati Membri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4"/>
      </w:r>
      <w:r w:rsidRPr="0036549C">
        <w:t xml:space="preserve"> (il-“Kriterji u l-Gwida”), żviluppati mill-Kummissjoni f’kooperazzjoni mal-Istati Membri u mal-partijiet ikkonċernati, jenfasizzaw li jekk iż-żoni restawrati jikkonformaw jew huma mistennija li jikkonformaw, ladarba r-restawr jipproduċi l-effett sħiħ tiegħu, bil-kriterji għaż-żoni protetti, dawk iż-żoni restawrati għandhom jikkontribwixxu wkoll lejn il-miri tal-Unjoni dwar iż-żoni protetti. Il-Kriterji u l-Gwida jenfasizzaw ukoll li ż-żoni protetti jistgħu jipprovdu kontribut importanti għall-miri għar-restawr fl-Istrateġija tal-UE għall-Bijodiversità għall-2030, billi joħolqu l-kundizzjonijiet biex l-isforzi ta’ restawr jirnexxu. Dan huwa partikolarment il-każ għal żoni li jistgħu jirkupraw b’mod naturali billi jwaqqfu jew jillimitaw xi wħud mill-pressjonijiet mill-attivitajiet tal-bniedem. It-tqegħid ta’ tali żoni, inkluż fl-ambjent tal-baħar, taħt protezzjoni stretta, f’xi każijiet, se jkun biżżejjed biex iwassal għall-irkupru tal-valuri naturali li huma jospitaw. Barra minn hekk, fil-Kriterji u l-Gwida huwa enfasizzat li l-Istati Membri kollha huma mistennija li jikkontribwixxu biex jintlaħqu l-miri tal-Unjoni dwar iż-żoni protetti stabbiliti fl-Istrateġija tal-UE għall-Bijodiversità għall-2030, sal-punt li jkun proporzjonat għall-valuri naturali li jospitaw u għall-potenzjal li għandhom għar-restawr tan-natura.</w:t>
      </w:r>
    </w:p>
    <w:p w14:paraId="1DA8685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(11)</w:t>
      </w:r>
      <w:r w:rsidRPr="0036549C">
        <w:tab/>
        <w:t>L-Istrateġija tal-UE għall-Bijodiversità għall-2030 tistabbilixxi mira biex jiġi żgurat li ma jkun hemm l-ebda deterjorament fix-xejriet ta’ konservazzjoni jew fl-istatus tal-ħabitats u tal-ispeċijiet protetti u li mill-inqas 30 % tal-ispeċijiet u tal-ħabitats li bħalissa mhumiex fi status favorevoli se jaqgħu f’dik il-kategorija jew juru xejra pożittiva qawwija li se jkunu qed jaqgħu f’dik il-kategorija sal-2030. Il-gwida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5"/>
      </w:r>
      <w:r w:rsidRPr="0036549C">
        <w:t xml:space="preserve"> li żviluppat il-Kummissjoni f’kooperazzjoni mal-Istati Membri u l-partijiet ikkonċernati biex tappoġġa l-kisba ta’ dawn il-miri tenfasizza li aktarx li jkunu meħtieġa sforzi ta’ żamma u restawr għall-biċċa l-kbira ta’ dawk il-ħabitats u l-ispeċijiet, billi jitwaqqfu x-xejriet negattivi attwali tagħhom sal-2030 jew billi jinżammu x-xejriet attwali stabbli jew li qed jitjiebu, jew billi jiġi evitat it-tnaqqis tal-ħabitats u tal-ispeċijiet bi status ta’ konservazzjoni favorevoli. Il-gwida tenfasizza wkoll li dawk l-isforzi ta’ restawr jeħtieġ li primarjament jiġu ppjanati, implimentati u kkoordinati fil-livelli nazzjonali jew reġjonali u li, fl-għażla u fil-prijoritizzazzjoni tal-ispeċijiet u l-ħabitats li jridu jittejbu sal-2030, iridu jiġu mfittxija sinerġiji ma’ miri oħra tal-Unjoni u internazzjonali, b’mod partikolari miri tal-politika ambjentali jew klimatika.</w:t>
      </w:r>
    </w:p>
    <w:p w14:paraId="60B8C5C6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</w:pPr>
      <w:r w:rsidRPr="0036549C">
        <w:t>(12)</w:t>
      </w:r>
      <w:r w:rsidRPr="0036549C">
        <w:tab/>
        <w:t>Ir-Rapport tal-Kummissjoni dwar l-Istat tan-Natura tal-2020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6"/>
      </w:r>
      <w:r w:rsidRPr="0036549C">
        <w:t xml:space="preserve"> innota li l-Unjoni għadha ma rnexxilhiex twaqqaf it-tnaqqis ta’ tipi ta’ ħabitats u speċijiet protetti li l-konservazzjoni tagħhom hija ta’ tħassib għall-Unjoni. Dak it-tnaqqis huwa kkawżat l-aktar mill-abbandun ta’ agrikoltura estensiva, l-intensifikazzjoni tal-prattiki ta’ ġestjoni, il-modifika tar-reġimi idroloġiċi, l-urbanizzazzjoni u t-tniġġis kif ukoll attivitajiet ta’ forestrija mhux sostenibbli u l-isfruttament tal-ispeċijiet. Barra minn hekk, l-ispeċijiet aljeni invażivi u t-tibdil fil-klima jirrappreżentaw theddidiet serji u dejjem akbar għall-flora u l-fawna indiġeni tal-Unjoni.</w:t>
      </w:r>
    </w:p>
    <w:p w14:paraId="2B881ECA" w14:textId="0198E314" w:rsidR="00C53B9E" w:rsidRPr="0036549C" w:rsidRDefault="00C53B9E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  <w:lang w:val="sk-SK"/>
        </w:rPr>
      </w:pPr>
      <w:r w:rsidRPr="0036549C">
        <w:rPr>
          <w:b/>
          <w:i/>
          <w:lang w:val="sk-SK"/>
        </w:rPr>
        <w:t>(12a)</w:t>
      </w:r>
      <w:r w:rsidRPr="0036549C">
        <w:rPr>
          <w:b/>
          <w:i/>
          <w:lang w:val="sk-SK"/>
        </w:rPr>
        <w:tab/>
      </w:r>
      <w:r w:rsidR="00B038EB" w:rsidRPr="0036549C">
        <w:rPr>
          <w:b/>
          <w:i/>
          <w:color w:val="1F497D"/>
        </w:rPr>
        <w:t xml:space="preserve">Ir-Rieżami tal-Politika Kummerċjali – Politika Kummerċjali Miftuħa, Sostenibbli u Assertiva - tiddikjara li l-Patt Ekoloġiku Ewropew huwa l-istrateġija ġdida ta' tkabbir tal-UE li se tkun il-forza li tmexxi l-kompetittività tagħna u se twassal għal trasformazzjoni progressiva iżda profonda tal-ekonomiji tagħna, li min-naħa tagħhom se jkollhom effett qawwi fuq ix-xejriet tal-kummerċ, filwaqt li n-netwerk vast tal-UE ta' ftehimiet kummerċjali bilaterali huwa pjattaforma essenzjali biex nittrattaw mal-imsieħba tagħna </w:t>
      </w:r>
      <w:r w:rsidR="00B038EB" w:rsidRPr="0036549C">
        <w:rPr>
          <w:b/>
          <w:i/>
          <w:color w:val="1F497D"/>
        </w:rPr>
        <w:lastRenderedPageBreak/>
        <w:t>dwar it-tibdil fil-klima u l-bijodiversità u għalhekk titlob l-introduzzjoni ta' miżuri 'mera', f'konformità mar-regoli tad-WTO</w:t>
      </w:r>
      <w:r w:rsidR="00B038EB" w:rsidRPr="0036549C">
        <w:rPr>
          <w:rStyle w:val="FootnoteReference"/>
          <w:b/>
          <w:i/>
          <w:lang w:val="sk-SK"/>
        </w:rPr>
        <w:footnoteReference w:id="17"/>
      </w:r>
      <w:r w:rsidR="00B038EB" w:rsidRPr="0036549C">
        <w:rPr>
          <w:b/>
          <w:i/>
          <w:lang w:val="sk-SK"/>
        </w:rPr>
        <w:t>.</w:t>
      </w:r>
      <w:r w:rsidRPr="0036549C">
        <w:rPr>
          <w:b/>
          <w:i/>
          <w:lang w:val="sk-SK"/>
        </w:rPr>
        <w:t xml:space="preserve"> </w:t>
      </w:r>
      <w:r w:rsidRPr="0036549C">
        <w:rPr>
          <w:b/>
          <w:lang w:val="sk-SK"/>
        </w:rPr>
        <w:t>[Emenda orali]</w:t>
      </w:r>
    </w:p>
    <w:p w14:paraId="2011E767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(13)</w:t>
      </w:r>
      <w:r w:rsidRPr="0036549C">
        <w:tab/>
        <w:t>Huwa xieraq li jiġi stabbilit objettiv ġenerali għar-restawr tal-ekosistema biex titrawwem it-trasformazzjoni ekonomika u soċjetali u biex jitrawwem il-ħolqien ta’ impjiegi ta’ kwalità għolja u t-tkabbir sostenibbli. L-ekosistemi bijodiversi bħall-artijiet mistagħdra, l-ilma ħelu, il-foresti kif ukoll l-ekosistemi agrikoli, b’veġetazzjoni skarsa, tal-baħar, kostali u urbani jagħtu, jekk ikunu f’kundizzjoni tajba, firxa ta’ servizzi essenzjali tal-ekosistemi, u l-benefiċċji li jiġu restawrati l-ekosistemi degradati għal kundizzjoni tajba fiż-żoni kollha tal-art u tal-baħar huma ferm akbar mill-kostijiet tar-restawr. Dawk is-servizzi jikkontribwixxu għal firxa wiesgħa ta’ benefiċċji soċjoekonomiċi, skont il-karatteristiċi ekonomiċi, soċjali, kulturali, reġjonali u lokali.</w:t>
      </w:r>
    </w:p>
    <w:p w14:paraId="69E720D9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(14)</w:t>
      </w:r>
      <w:r w:rsidRPr="0036549C">
        <w:tab/>
        <w:t>Fit-52 sessjoni tagħha f’Marzu 2021, il-Kummissjoni tal-Istatistika tan-Nazzjonijiet Uniti adottat is-Sistema ta’ Kontijiet Ekonomiċi Ambjentali - Kontabbiltà tal-Ekosistemi (SEEA EA)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8"/>
      </w:r>
      <w:r w:rsidRPr="0036549C">
        <w:t xml:space="preserve">. Is-SEEA EA tikkostitwixxi qafas statistiku integrat u komprensiv għall-organizzazzjoni ta’ data dwar il-ħabitats u l-pajsaġġi, il-kejl tal-firxa, il-kundizzjoni u s-servizzi tal-ekosistemi, it-traċċar tal-bidliet fl-assi tal-ekosistemi, u r-rabta ta’ din l-informazzjoni ma’ attività ekonomika u attività oħra tal-bniedem. </w:t>
      </w:r>
    </w:p>
    <w:p w14:paraId="62E41B24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(15)</w:t>
      </w:r>
      <w:r w:rsidRPr="0036549C">
        <w:tab/>
        <w:t>L-iżgurar ta’ ekosistemi bijodiversi u l-indirizzar tat-tibdil fil-klima huma marbuta intrinsikament. In-natura u s-soluzzjonijiet ibbażati fuq in-natura, inklużi l-ħażniet u l-bjar tal-karbonju naturali, huma fundamentali għall-ġlieda kontra l-kriżi klimatika. Fl-istess ħin, il-kriżi klimatika diġà hija xprunatur tat-tibdil fl-ekosistema terrestri u tal-baħar, u l-Unjoni trid tħejji għaż-żieda fl-intensità, fil-frekwenza u fit-tifrix tal-effetti tagħha. Ir-Rapport Speċjali tal-Grupp Intergovernattiv ta’ Esperti dwar it-Tibdil fil-Klima (IPCC)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19"/>
      </w:r>
      <w:r w:rsidRPr="0036549C">
        <w:t xml:space="preserve"> dwar l-impatti tat-tisħin globali ta’ 1,5 °C indika li xi impatti jistgħu jkunu dejjiema jew irriversibbli. Is-sitt </w:t>
      </w:r>
      <w:r w:rsidRPr="0036549C">
        <w:lastRenderedPageBreak/>
        <w:t>Rapport ta’ Valutazzjoni tal-IPCC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0"/>
      </w:r>
      <w:r w:rsidRPr="0036549C">
        <w:t xml:space="preserve"> jiddikjara li r-restawr tal-ekosistemi se jkun fundamentali biex jgħin fil-ġlieda kontra t-tibdil tal-klima kif ukoll fit-tnaqqis tar-riskji għas-sigurtà tal-ikel. Fir-Rapport ta’ Valutazzjoni Globali tagħha tal-2019 dwar il-Bijodiversità u s-Servizzi Ekosistemiċi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1"/>
      </w:r>
      <w:r w:rsidRPr="0036549C">
        <w:t>, il-Pjattaforma Intergovernattiva tal-Politika tax-Xjenza dwar il-Bijodiversità u s-servizzi Ekosistemiċi (IPBES) qieset it-tibdil fil-klima bħala xprunatur ewlieni tat-tibdil fin-natura, u stenniet li l-impatti tagħha jiżdiedu matul id-deċennji li ġejjin, u f’xi każijiet jaqbżu l-impatt ta’ xprunaturi oħra tat-tibdil tal-ekosistemi bħal pereżempju t-tibdil fl-użu tal-art u tal-baħar.</w:t>
      </w:r>
    </w:p>
    <w:p w14:paraId="63F22D0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(16)</w:t>
      </w:r>
      <w:r w:rsidRPr="0036549C">
        <w:tab/>
        <w:t>Ir-Regolament (UE) 2021/1119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2"/>
      </w:r>
      <w:r w:rsidRPr="0036549C">
        <w:t xml:space="preserve"> jistabbilixxi objettiv vinkolanti ta’ newtralità klimatika fl-Unjoni sal-2050 u emissjonijiet negattivi minn hemm ’il quddiem, u li tingħata prijorità għat-tnaqqis rapidu u prevedibbli tal-emissjonijiet u, fl-istess ħin, jissaħħaħ l-assorbiment permezz tal-bjar naturali. Ir-restawr tal-ekosistemi jista’ jagħti kontribut importanti għaż-żamma, għall-ġestjoni u għat-titjib tal-bjar naturali u għaż-żieda tal-bijodiversità filwaqt li jiġi miġġieled it-tibdil fil-klima. Ir-Regolament (UE) 2021/1119 jirrikjedi wkoll li l-istituzzjonijiet rilevanti tal-Unjoni u l-Istati Membri jiżguraw progress kontinwu fit-tisħiħ tal-kapaċità adattiva, fit-tisħiħ tar-reżiljenza u fit-tnaqqis tal-vulnerabbiltà għat-tibdil fil-klima. Jirrikjedi wkoll li l-Istati Membri jintegraw l-adattament fl-oqsma kollha ta’ politika u jippromwovu soluzzjonijiet ibbażati fuq in-natura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3"/>
      </w:r>
      <w:r w:rsidRPr="0036549C">
        <w:t xml:space="preserve"> u adattament ibbażat fuq l-ekosistemi. </w:t>
      </w:r>
    </w:p>
    <w:p w14:paraId="5CB5AC5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(17)</w:t>
      </w:r>
      <w:r w:rsidRPr="0036549C">
        <w:tab/>
        <w:t>Il-Komunikazzjoni tal-Kummissjoni dwar l-adattament għat-tibdil fil-klima mill-2021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4"/>
      </w:r>
      <w:r w:rsidRPr="0036549C">
        <w:t xml:space="preserve"> tenfasizza l-ħtieġa li jiġu promossi soluzzjonijiet ibbażati fuq in-natura u tirrikonoxxi li l-adattament kosteffettiv għall-bidla fil-klima jista’ jinkiseb billi jiġu protetti u rrestawrati l-artijiet mistagħdra u t-torbieri kif ukoll l-ekosistemi kostali u tal-baħar, billi jiġu żviluppati spazji ħodor urbani u jiġu installati bjut u ħitan ħodor u billi jiġu promossi u ġestiti b’mod sostenibbli l-foresti u r-raba’ tal-biedja. Li jkun hemm għadd akbar ta’ ekosistemi bijodiversi jwassal għal reżiljenza ogħla għat-tibdil fil-klima u jipprovdi forom aktar effettivi ta’ tnaqqis u prevenzjoni tad-diżastri.</w:t>
      </w:r>
    </w:p>
    <w:p w14:paraId="40A2A20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(18)</w:t>
      </w:r>
      <w:r w:rsidRPr="0036549C">
        <w:tab/>
        <w:t>Il-politika tal-Unjoni dwar il-klima qed tiġi riveduta sabiex issegwi l-perkors propost fir-Regolament (UE) 2021/1119 biex l-emissjonijiet netti jitnaqqsu b’mill-inqas 55 % sal-2030 meta mqabbla mal-1990. B’mod partikolari, il-proposta għal Regolament tal-Parlament Ewropew u tal-Kunsill li jemenda r-Regolamenti (UE) 2018/841 u (UE) 2018/1999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5"/>
      </w:r>
      <w:r w:rsidRPr="0036549C">
        <w:t xml:space="preserve"> għandha l-għan li ssaħħaħ il-kontribut tas-settur tal-art għall-ambizzjoni klimatika ġenerali għall-2030 u tallinja l-objettivi fir-rigward tal-kontabbiltà tal-emissjonijiet u l-assorbiment mis-settur tal-użu tal-art, it-tibdil fl-użu tal-art u l-forestrija (“LULUCF”) b’inizjattivi ta’ politika relatati dwar il-bijodiversità. Dik il-proposta tenfasizza l-ħtieġa għall-protezzjoni u għat-titjib tal-assorbimenti tal-karbonju bbażati fuq in-natura, għat-titjib tar-reżiljenza tal-ekosistemi għat-tibdil fil-klima, għar-restawr tal-art u tal-ekosistemi degradati, u għat-tixrib mill-ġdid tat-torbieri. Hija għandha wkoll l-għan li ttejjeb il-monitoraġġ u r-rapportar tal-emissjonijiet u l-assorbimenti tal-gassijiet serra tal-art soġġetta għall-protezzjoni u r-restawr. F’dan il-kuntest, huwa importanti li l-ekosistemi fil-kategoriji kollha tal-art, inklużi l-foresti, l-artijiet bil-ħaxix, l-artijiet tal-għelejjel u l-artijiet mistagħdra, ikunu f’kundizzjoni tajba sabiex ikunu jistgħu jaqbdu u jaħżnu b’mod effettiv il-karbonju.</w:t>
      </w:r>
    </w:p>
    <w:p w14:paraId="3A2E1D57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(19)</w:t>
      </w:r>
      <w:r w:rsidRPr="0036549C">
        <w:tab/>
        <w:t>L-iżviluppi ġeopolitiċi enfasizzaw aktar il-ħtieġa li tiġi salvagwardjata r-reżiljenza tas-sistemi tal-ikel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6"/>
      </w:r>
      <w:r w:rsidRPr="0036549C">
        <w:t>.</w:t>
      </w:r>
      <w:r w:rsidRPr="0036549C">
        <w:rPr>
          <w:vertAlign w:val="superscript"/>
        </w:rPr>
        <w:t xml:space="preserve"> </w:t>
      </w:r>
      <w:r w:rsidRPr="0036549C">
        <w:t>L-evidenza turi li r-restawr tal-agroekosistemi għandu impatti pożittivi fuq il-produttività tal-ikel fit-tul, u li r-restawr tan-natura jaġixxi bħala polza tal-assigurazzjoni biex jiġu żgurati s-sostenibbiltà u r-reżiljenza tal-UE fit-tul.</w:t>
      </w:r>
    </w:p>
    <w:p w14:paraId="16285AB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 w:rsidRPr="0036549C">
        <w:t>(20)</w:t>
      </w:r>
      <w:r w:rsidRPr="0036549C">
        <w:tab/>
        <w:t>Fir-rapport finali tal-</w:t>
      </w:r>
      <w:r w:rsidRPr="0036549C">
        <w:rPr>
          <w:shd w:val="clear" w:color="auto" w:fill="FFFFFF"/>
        </w:rPr>
        <w:t>Konferenza dwar il-Futur tal-Ewropa</w:t>
      </w:r>
      <w:r w:rsidRPr="0036549C">
        <w:t>, iċ-ċittadini jitolbu lill-Unjoni biex tipproteġi u tirrestawra l-bijodiversità, il-pajsaġġ u l-oċeani, telimina t-tniġġis u trawwem l-għarfien, is-sensibilizzazzjoni, l-edukazzjoni u d-djalogi dwar l-ambjent, it-tibdil fil-klima, l-użu tal-enerġija u s-sostenibbiltà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7"/>
      </w:r>
      <w:r w:rsidRPr="0036549C">
        <w:rPr>
          <w:shd w:val="clear" w:color="auto" w:fill="FFFFFF"/>
        </w:rPr>
        <w:t>.</w:t>
      </w:r>
    </w:p>
    <w:p w14:paraId="252BE1BD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  <w:shd w:val="clear" w:color="auto" w:fill="FFFFFF"/>
        </w:rPr>
      </w:pPr>
      <w:r w:rsidRPr="0036549C">
        <w:br w:type="page"/>
      </w:r>
    </w:p>
    <w:p w14:paraId="1F7FD44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(21)</w:t>
      </w:r>
      <w:r w:rsidRPr="0036549C">
        <w:tab/>
        <w:t>Ir-restawr tal-ekosistemi, flimkien mal-isforzi biex jitnaqqsu l-kummerċ u l-konsum tal-ħajja selvaġġa, se jgħinu wkoll fil-prevenzjoni u l-bini ta’ reżiljenza għal marda komunikabbli futur possibbli b’potenzjal żoonotiku, u b’hekk jitnaqqsu r-riskji ta’ tifqigħat u pandemiji, u jikkontribwixxu biex jappoġġaw l-isforzi tal-UE u dawk globali biex jiġi applikat l-approċċ “Saħħa Waħda”, li jirrikonoxxi r-rabta intrinsika bejn is-saħħa tal-bniedem, is-saħħa tal-annimali u natura reżiljenti f’saħħitha.</w:t>
      </w:r>
    </w:p>
    <w:p w14:paraId="060029C6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(22)</w:t>
      </w:r>
      <w:r w:rsidRPr="0036549C">
        <w:tab/>
        <w:t>Il-ħamrija hija parti integrali mill-ekosistemi terrestri. Il-Komunikazzjoni tal-Kummissjoni tal-2021 “Strateġija tal-UE dwar il-Ħamrija għall-2030”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8"/>
      </w:r>
      <w:r w:rsidRPr="0036549C">
        <w:t xml:space="preserve"> tiddeskrivi l-ħtieġa li tiġi restawrata l-ħamrija degradata u tissaħħaħ il-bijodiversità tal-ħamrija.</w:t>
      </w:r>
      <w:r w:rsidRPr="0036549C">
        <w:rPr>
          <w:b/>
          <w:i/>
        </w:rPr>
        <w:t xml:space="preserve"> Il-Mekkaniżmu Globali u s-segretarjat tal-Konvenzjoni tan-Nazzjonijiet Uniti dwar il-Ġlieda kontra d-Deżertifikazzjoni (UNCCD) stabbilew il-Programm ta’ Stabbiliment tal-Miri dwar in-Newtralità fir-rigward tad-Degradazzjoni tal-Art biex jgħin lill-pajjiżi jiksbu n-newtralità fir-rigward tad-degradazzjoni tal-art sal-2030.</w:t>
      </w:r>
    </w:p>
    <w:p w14:paraId="4F4F5351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  <w:u w:val="single"/>
        </w:rPr>
      </w:pPr>
      <w:r w:rsidRPr="0036549C">
        <w:t>(23)</w:t>
      </w:r>
      <w:r w:rsidRPr="0036549C">
        <w:tab/>
        <w:t>Id-Direttiva tal-Kunsill 92/43/KEE</w:t>
      </w:r>
      <w:r w:rsidRPr="0036549C">
        <w:rPr>
          <w:rFonts w:eastAsia="Calibri"/>
          <w:szCs w:val="24"/>
          <w:vertAlign w:val="superscript"/>
          <w:lang w:eastAsia="en-US"/>
        </w:rPr>
        <w:footnoteReference w:id="29"/>
      </w:r>
      <w:r w:rsidRPr="0036549C">
        <w:t xml:space="preserve"> u d-Direttiva 2009/147/KE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0"/>
      </w:r>
      <w:r w:rsidRPr="0036549C">
        <w:t xml:space="preserve"> għandhom l-għan li jiżguraw il-protezzjoni, il-konservazzjoni u s-sopravivenza fit-tul tal-aktar speċijiet u ħabitats siewja u mhedda tal-Ewropa kif ukoll tal-ekosistemi li jagħmlu parti minnhom. Natura 2000, li ġiet stabbilita fl-1992 u hija l-akbar network koordinat ta’ żoni protetti fid-dinja, hija l-istrument ewlieni li jimplimenta l-objettivi ta’ dawk iż-żewġ Direttivi. </w:t>
      </w:r>
      <w:r w:rsidRPr="0036549C">
        <w:rPr>
          <w:b/>
          <w:i/>
        </w:rPr>
        <w:t>Bħal dawk iż-żewġ Direttivi, jenħtieġ li dan ir-Regolament japplika għat-territorju Ewropew tal-Istati Membri li għalihom japplikaw it-Trattati, u b’hekk ikun allinjat ukoll mad-Direttiva 2008/56/KE.</w:t>
      </w:r>
    </w:p>
    <w:p w14:paraId="313C21B8" w14:textId="77777777" w:rsidR="007861DA" w:rsidRPr="0036549C" w:rsidRDefault="007861DA" w:rsidP="007861DA">
      <w:pPr>
        <w:widowControl/>
        <w:spacing w:after="200" w:line="276" w:lineRule="auto"/>
        <w:rPr>
          <w:szCs w:val="24"/>
        </w:rPr>
      </w:pPr>
      <w:r w:rsidRPr="0036549C">
        <w:br w:type="page"/>
      </w:r>
    </w:p>
    <w:p w14:paraId="6AE65AC5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(24)</w:t>
      </w:r>
      <w:r w:rsidRPr="0036549C">
        <w:tab/>
        <w:t>Diġà jeżistu qafas u gwida</w:t>
      </w:r>
      <w:r w:rsidRPr="0036549C">
        <w:rPr>
          <w:szCs w:val="24"/>
          <w:vertAlign w:val="superscript"/>
          <w:lang w:eastAsia="en-US"/>
        </w:rPr>
        <w:footnoteReference w:id="31"/>
      </w:r>
      <w:r w:rsidRPr="0036549C">
        <w:t xml:space="preserve"> biex tiġi ddeterminata l-kundizzjoni tajba tat-tipi ta’ ħabitats protetti skont id-Direttiva 92/43/KEE u biex jiġu ddeterminati l-kwalità u l-kwantità suffiċjenti tal-ħabitats tal-ispeċijiet li jaqgħu fil-kamp ta’ applikazzjoni ta’ dik id-Direttiva. Il-miri għar-restawr għal dawk it-tipi ta’ ħabitats u l-ħabitats tal-ispeċijiet jistgħu jiġu stabbiliti abbażi ta’ dak il-qafas u gwida. Madankollu, tali restawr mhux se jkun biżżejjed biex ireġġa’ lura t-telfien tal-bijodiversità u biex jirkupra l-ekosistemi kollha. Għalhekk, jenħtieġ li jiġu stabbiliti obbligi addizzjonali bbażati fuq indikaturi speċifiċi sabiex tittejjeb il-bijodiversità fuq l-iskala ta’ ekosistemi usa’.</w:t>
      </w:r>
    </w:p>
    <w:p w14:paraId="223529F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t>(25)</w:t>
      </w:r>
      <w:r w:rsidRPr="0036549C">
        <w:tab/>
        <w:t xml:space="preserve">Filwaqt li jibnu fuq id-Direttivi 92/43/KEE u 2009/147/KE u sabiex jappoġġaw l-ilħuq tal-objettivi stabbiliti f’dawk id-Direttivi, l-Istati Membri jenħtieġ li jistabbilixxu miżuri ta’ restawr biex jiżguraw l-irkupru tal-ħabitats u tal-ispeċijiet protetti, inklużi għasafar selvaġġi, fiż-żoni tal-Unjoni, ukoll f’żoni li jaqgħu barra min-Natura 2000. </w:t>
      </w:r>
    </w:p>
    <w:p w14:paraId="6C986A1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(26)</w:t>
      </w:r>
      <w:r w:rsidRPr="0036549C">
        <w:tab/>
        <w:t>Id-Direttiva 92/43/KEE għandha l-għan li żżomm u li tirrestawra, fi status ta’ konservazzjoni favorevoli, il-ħabitats naturali u l-ispeċijiet ta’ fawna u flora selvaġġi ta’ interess għall-Unjoni. Madankollu, ma tistabbilixxix skadenza għall-ilħuq ta’ dak il-għan. Bl-istess mod, id-Direttiva 2009/147/KE ma tistabbilixxix skadenza għall-irkupru tal-popolazzjonijiet tal-għasafar fl-Unjoni.</w:t>
      </w:r>
    </w:p>
    <w:p w14:paraId="2E2B8B8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(27)</w:t>
      </w:r>
      <w:r w:rsidRPr="0036549C">
        <w:tab/>
        <w:t>Għalhekk jenħtieġ li jiġu stabbiliti skadenzi għall-istabbiliment ta’ miżuri ta’ restawr fi ħdan u lil hinn mis-siti ta’ Natura 2000, sabiex gradwalment tittejjeb il-kundizzjoni tat-tipi ta’ ħabitats protetti madwar l-Unjoni kif ukoll biex dawn jiġu stabbiliti mill-ġdid sakemm tintlaħaq l-erja ta’ referenza favorevoli meħtieġa biex jinkiseb status ta’ konservazzjoni favorevoli ta’ dawk it-tipi ta’ ħabitats fl-Unjoni. Sabiex tingħata l-flessibbiltà meħtieġa lill-Istati Membri biex jistabbilixxu sforzi ta’ restawr fuq skala kbira, huwa xieraq li t-tipi ta’ ħabitats jiġu raggruppati skont l-ekosistema li jappartjenu għaliha u li jiġu stabbiliti l-miri bbażati fuq iż-żona marbuta biż-żmien u kkwantifikati għal gruppi ta’ tipi ta’ ħabitats. Dan se jippermetti lill-Istati Membri jagħżlu liema ħabitats iridu jirrestawraw l-ewwel fi ħdan il-grupp.</w:t>
      </w:r>
    </w:p>
    <w:p w14:paraId="5794FF2E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</w:rPr>
      </w:pPr>
      <w:r w:rsidRPr="0036549C">
        <w:br w:type="page"/>
      </w:r>
    </w:p>
    <w:p w14:paraId="0A0E5D95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(28)</w:t>
      </w:r>
      <w:r w:rsidRPr="0036549C">
        <w:tab/>
        <w:t>Jenħtieġ li jiġu stabbiliti rekwiżiti simili għall-ħabitats tal-ispeċijiet li jaqgħu fil-kamp ta’ applikazzjoni tad-Direttiva 92/43/KEE u għall-ħabitats tal-għasafar selvaġġi li jaqgħu fil-kamp ta’ applikazzjoni tad-Direttiva 2009/147/KE, filwaqt li titqies b’mod speċjali l-konnettività meħtieġa bejn iż-żewġ ħabitats sabiex il-popolazzjonijiet tal-ispeċijiet jiżviluppaw tajjeb.</w:t>
      </w:r>
    </w:p>
    <w:p w14:paraId="6428D6B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(29)</w:t>
      </w:r>
      <w:r w:rsidRPr="0036549C">
        <w:tab/>
        <w:t>Huwa meħtieġ li l-miżuri ta’ restawr għat-tipi ta’ ħabitats ikunu adegwati u xierqa biex tintlaħaq kundizzjoni tajba u l-erjas ta’ referenza favorevoli kemm jista’ jkun malajr, bil-għan li jinkiseb l-istatus ta’ konservazzjoni favorevoli tagħhom. Huwa importanti li l-miżuri ta’ restawr ikunu dawk meħtieġa biex jintlaħqu l-miri bbażati fuq iż-żona marbuta biż-żmien u kkwantifikati. Huwa meħtieġ ukoll li l-miżuri ta’ restawr għall-ħabitats tal-ispeċijiet ikunu adegwati u xierqa biex jilħqu l-kwalità u l-kwantità suffiċjenti tagħhom malajr kemm jista’ jkun bil-għan li jinkiseb l-istatus ta’ konservazzjoni favorevoli tal-ispeċijiet.</w:t>
      </w:r>
    </w:p>
    <w:p w14:paraId="0DC35161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bookmarkStart w:id="10" w:name="_Hlk136798909"/>
      <w:r w:rsidRPr="0036549C">
        <w:rPr>
          <w:b/>
          <w:i/>
        </w:rPr>
        <w:t>(29a)</w:t>
      </w:r>
      <w:r w:rsidRPr="0036549C">
        <w:rPr>
          <w:b/>
          <w:i/>
        </w:rPr>
        <w:tab/>
        <w:t>Il-miżuri ta’ restawr skont dan ir-Regolament biex jirrestawraw jew iżommu ċerti tipi ta’ ħabitats elenkati fl-Anness I, bħal tipi ta’ ħabitats ta’ artijiet bil-ħaxix, artijiet moxa jew artijiet mistagħdra, jistgħu f’ċerti każijiet jeħtieġu t-tneħħija ta’ foresta sabiex terġa’ tiddaħħal ġestjoni mmexxija mill-konservazzjoni, li tista’ tinkludi attivitajiet bħal ħsad jew ragħa. Kemm ir-restawr tan-natura kif ukoll it-twaqqif tad-deforestazzjoni huma objettivi ambjentali importanti li jsaħħu lil xulxin. Kif jissemma’ fil-premessa 36 tar-Regolament tal-Parlament Ewropew u tal-Kunsill (UE) Nru [XXXX/2023] dwar it-tqegħid fis-suq tal-Unjoni u l-esportazzjoni mill-Unjoni ta’ ċerti komoditajiet u prodotti assoċjati mad-deforestazzjoni u d-degradazzjoni tal-foresti u li jħassar ir-Regolament (UE) Nru 995/2010, il-Kummissjoni ser tiżviluppa linji gwida biex tiċċara l-interpretazzjoni tad-definizzjoni ta’ “użu agrikolu” fl-Artikolu 2 ta’ dak ir-Regolament, b’mod partikolari b’rabta mal-konverżjoni ta’ foresti f’art li l-iskop tagħha ma jkunx l-użu agrikolu.</w:t>
      </w:r>
    </w:p>
    <w:bookmarkEnd w:id="10"/>
    <w:p w14:paraId="1915B09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(30)</w:t>
      </w:r>
      <w:r w:rsidRPr="0036549C">
        <w:tab/>
        <w:t>Huwa importanti li jiġi żgurat li l-miżuri ta’ restawr stabbiliti skont dan ir-Regolament iwasslu għal titjib konkret u li jista’ jitkejjel fil-kundizzjoni tal-ekosistemi, kemm fil-livell taż-żoni individwali soġġetti għar-restawr kif ukoll fil-livelli nazzjonali u tal-Unjoni.</w:t>
      </w:r>
    </w:p>
    <w:p w14:paraId="70251740" w14:textId="77777777" w:rsidR="007861DA" w:rsidRPr="0036549C" w:rsidRDefault="007861DA" w:rsidP="007861DA">
      <w:pPr>
        <w:widowControl/>
        <w:spacing w:after="200" w:line="276" w:lineRule="auto"/>
        <w:rPr>
          <w:szCs w:val="24"/>
        </w:rPr>
      </w:pPr>
      <w:r w:rsidRPr="0036549C">
        <w:br w:type="page"/>
      </w:r>
    </w:p>
    <w:p w14:paraId="59F9F67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lastRenderedPageBreak/>
        <w:t>(31)</w:t>
      </w:r>
      <w:r w:rsidRPr="0036549C">
        <w:tab/>
        <w:t>Sabiex jiġi żgurat li l-miżuri ta’ restawr ikunu effiċjenti u li r-riżultati tagħhom ikunu jistgħu jitkejlu maż-żmien, huwa essenzjali li ż-żoni li huma soġġetti għal tali miżuri ta’ restawr, bil-għan li tittejjeb il-kundizzjoni tal-ħabitats li jaqgħu fil-kamp ta’ applikazzjoni tal-Anness I tad-Direttiva 92/43/KEE, biex jiġu stabbiliti mill-ġdid dawk il-ħabitats u biex tittejjeb il-konnettività tagħhom, juru titjib kontinwu sakemm tintlaħaq kundizzjoni tajba.</w:t>
      </w:r>
    </w:p>
    <w:p w14:paraId="657256E7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t>(32)</w:t>
      </w:r>
      <w:r w:rsidRPr="0036549C">
        <w:tab/>
        <w:t>Huwa essenzjali wkoll li ż-żoni li huma soġġetti għal miżuri ta’ restawr bil-ħsieb li jittejbu l-kwalità u l-kwantità tal-ħabitats tal-ispeċijiet li jaqgħu fil-kamp ta’ applikazzjoni tad-Direttiva 92/43/KEE, kif ukoll il-ħabitats tal-għasafar selvaġġi li jaqgħu fil-kamp ta’ applikazzjoni tad-Direttiva 2009/147/KE, juru titjib kontinwu biex jikkontribwixxu għall-kisba ta’ kwantità u kwalità suffiċjenti tal-ħabitats ta’ tali speċijiet.</w:t>
      </w:r>
    </w:p>
    <w:p w14:paraId="6E7CC3E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140" w:hanging="567"/>
        <w:rPr>
          <w:rFonts w:eastAsia="Calibri"/>
          <w:b/>
          <w:szCs w:val="24"/>
          <w:u w:val="single"/>
        </w:rPr>
      </w:pPr>
      <w:r w:rsidRPr="0036549C">
        <w:t>(33)</w:t>
      </w:r>
      <w:r w:rsidRPr="0036549C">
        <w:tab/>
        <w:t>Huwa importanti li tiġi żgurata żieda gradwali taż-żoni koperti mit-tipi ta’ ħabitats li jaqgħu fil-kamp ta’ applikazzjoni tad-Direttiva 92/43/KEE li huma f’kundizzjoni tajba fit-territorju tal-Istati Membri u tal-Unjoni kollha kemm hi, sakemm tintlaħaq l-erja ta’ referenza favorevoli għal kull tip ta’ ħabitat u mill-inqas 90 % fil-livell tal-Istati Membri ta’ dik iż-żona tkun f’kundizzjoni tajba, sabiex dawk it-tipi ta’ ħabitats fl-Unjoni jkunu jistgħu jiksbu status ta’ konservazzjoni favorevoli.</w:t>
      </w:r>
    </w:p>
    <w:p w14:paraId="4374ECB5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t>(34)</w:t>
      </w:r>
      <w:r w:rsidRPr="0036549C">
        <w:tab/>
        <w:t>Huwa importanti li tiġi żgurata żieda gradwali fil-kwalità u fil-kwantità tal-ħabitats tal-ispeċijiet li jaqgħu fil-kamp ta’ applikazzjoni tad-Direttiva 92/43/KEE, kif ukoll tal-ħabitats tal-għasafar selvaġġi li jaqgħu fil-kamp ta’ applikazzjoni tad-Direttiva 2009/147/KE, fit-territorju kollu tal-Istati Membri u fl-aħħar mill-aħħar tal-Unjoni, sakemm ikun biżżejjed li tiġi żgurata s-sopravivenza fit-tul ta’ dawk l-ispeċijiet.</w:t>
      </w:r>
    </w:p>
    <w:p w14:paraId="77A9A99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br w:type="page"/>
      </w:r>
      <w:r w:rsidRPr="0036549C">
        <w:lastRenderedPageBreak/>
        <w:t>(35)</w:t>
      </w:r>
      <w:r w:rsidRPr="0036549C">
        <w:tab/>
        <w:t xml:space="preserve">Huwa importanti li ż-żoni koperti mit-tipi ta’ ħabitats li jaqgħu fil-kamp ta’ applikazzjoni ta’ dan ir-Regolament </w:t>
      </w:r>
      <w:r w:rsidRPr="0036549C">
        <w:rPr>
          <w:b/>
          <w:i/>
        </w:rPr>
        <w:t>soġġetti għal miżuri ta’ restawr juru titjib kontinwu sakemm jilħqu kundizzjoni tajba, u li dawn imbagħad</w:t>
      </w:r>
      <w:r w:rsidRPr="0036549C">
        <w:t xml:space="preserve"> ma jiddeterjorawx </w:t>
      </w:r>
      <w:r w:rsidRPr="0036549C">
        <w:rPr>
          <w:b/>
          <w:i/>
        </w:rPr>
        <w:t xml:space="preserve">b’mod sinifikanti, sabiex ma jipperikolawx iż-żamma dejjiema jew il-ksib ta’ kundizzjoni tajba. Huwa importanti wkoll li l-Istati Membri jistinkaw biex jagħmlu sforzi bil-għan li jipprevjenu deterjorament sinifikanti ta’ żoni koperti minn dawn it-tipi ta’ ħabitats jew diġà f’kundizzjoni tajba jew inkella mhux f’kundizzjoni tajba u għadhom mhux soġġetti għal miżuri ta’ restawr. </w:t>
      </w:r>
      <w:r w:rsidRPr="0036549C">
        <w:rPr>
          <w:b/>
          <w:bCs/>
          <w:i/>
          <w:iCs/>
        </w:rPr>
        <w:t>Dawn il-miżuri huma importanti biex jiġi evitat li jiżdiedu</w:t>
      </w:r>
      <w:r w:rsidRPr="0036549C">
        <w:t xml:space="preserve"> l-ħtiġijiet ta’ restawr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fil-futur </w:t>
      </w:r>
      <w:r w:rsidRPr="0036549C">
        <w:rPr>
          <w:b/>
          <w:bCs/>
          <w:i/>
          <w:iCs/>
        </w:rPr>
        <w:t>u jenħtieġ li jiffokaw fuq żoni ta’ tipi ta’ ħabitats, kif identifikati mill-Istati Membri fil-pjanijiet nazzjonali ta’ restawr tagħhom, li huma meħtieġa biex jiġu restawrati sabiex jintlaħqu l-miri għar-restawr.</w:t>
      </w:r>
      <w:r w:rsidRPr="0036549C">
        <w:t xml:space="preserve"> Huwa xieraq li titqies il-possibbiltà ta’ </w:t>
      </w:r>
      <w:r w:rsidRPr="0036549C">
        <w:rPr>
          <w:i/>
          <w:iCs/>
        </w:rPr>
        <w:t>force majeure</w:t>
      </w:r>
      <w:r w:rsidRPr="0036549C">
        <w:rPr>
          <w:b/>
          <w:i/>
        </w:rPr>
        <w:t>, bħal diżastri naturali</w:t>
      </w:r>
      <w:r w:rsidRPr="0036549C">
        <w:t>, li tista’ tirriżulta fid-deterjorament ta’ żoni koperti minn dawk it-tipi ta’ ħabitats, kif ukoll it-trasformazzjonijiet inevitabbli tal-ħabitats li huma kkawżati direttament mit-tibdil fil-klima</w:t>
      </w:r>
      <w:r w:rsidRPr="0036549C">
        <w:rPr>
          <w:b/>
          <w:i/>
        </w:rPr>
        <w:t>. Barra mis-siti ta’ Natura 2000 huwa xieraq li jitqies ukoll ir-riżultat</w:t>
      </w:r>
      <w:r w:rsidRPr="0036549C">
        <w:t xml:space="preserve"> ta’ pjan jew proġett ta’ interess pubbliku prevalenti, li </w:t>
      </w:r>
      <w:r w:rsidRPr="0036549C">
        <w:rPr>
          <w:b/>
          <w:bCs/>
          <w:i/>
          <w:iCs/>
        </w:rPr>
        <w:t>għalih</w:t>
      </w:r>
      <w:r w:rsidRPr="0036549C">
        <w:t xml:space="preserve"> ma </w:t>
      </w:r>
      <w:r w:rsidRPr="0036549C">
        <w:rPr>
          <w:b/>
          <w:bCs/>
          <w:i/>
          <w:iCs/>
        </w:rPr>
        <w:t>jkun</w:t>
      </w:r>
      <w:r w:rsidRPr="0036549C">
        <w:t xml:space="preserve"> hemm disponibbli </w:t>
      </w:r>
      <w:r w:rsidRPr="0036549C">
        <w:rPr>
          <w:b/>
          <w:bCs/>
          <w:i/>
          <w:iCs/>
        </w:rPr>
        <w:t>ebda soluzzjoni alternattiva li tkun anqas ta’ ħsara</w:t>
      </w:r>
      <w:r w:rsidRPr="0036549C">
        <w:t>.</w:t>
      </w:r>
      <w:r w:rsidRPr="0036549C">
        <w:rPr>
          <w:i/>
        </w:rPr>
        <w:t xml:space="preserve"> </w:t>
      </w:r>
      <w:r w:rsidRPr="0036549C">
        <w:rPr>
          <w:b/>
          <w:bCs/>
          <w:i/>
          <w:iCs/>
        </w:rPr>
        <w:t>Għal żoni soġġetti għar-restawr, jenħtieġ li dan jiġi determinat</w:t>
      </w:r>
      <w:r w:rsidRPr="0036549C">
        <w:t xml:space="preserve"> fuq bażi ta’ każ b’każ</w:t>
      </w:r>
      <w:r w:rsidRPr="0036549C">
        <w:rPr>
          <w:b/>
          <w:i/>
        </w:rPr>
        <w:t>. Għas-siti ta’ Natura 2000, il-pjanijiet u l-proġetti huma awtorizzati</w:t>
      </w:r>
      <w:r w:rsidRPr="0036549C">
        <w:t xml:space="preserve"> f’konformità mal-Artikolu 6(4) tad-Direttiva 92/43/KEE.</w:t>
      </w:r>
      <w:r w:rsidRPr="0036549C">
        <w:rPr>
          <w:b/>
          <w:i/>
        </w:rPr>
        <w:t xml:space="preserve"> </w:t>
      </w:r>
      <w:bookmarkStart w:id="11" w:name="_Hlk129720012"/>
      <w:r w:rsidRPr="0036549C">
        <w:rPr>
          <w:b/>
          <w:i/>
        </w:rPr>
        <w:t>Meta żona tiġi ttrasformata minn tip ta’ ħabitat għal ieħor li jaqa’ fil-kamp ta’ applikazzjoni ta’ dan ir-Regolament bħala riżultat mixtieq ta’ miżura ta’ restawr, jeħtieġ li ż-żona ma titqiesx li qed tiddeterjora.</w:t>
      </w:r>
    </w:p>
    <w:p w14:paraId="42DC6E95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i/>
          <w:szCs w:val="22"/>
        </w:rPr>
      </w:pPr>
      <w:bookmarkStart w:id="12" w:name="_Hlk136602132"/>
      <w:bookmarkStart w:id="13" w:name="_Hlk136878792"/>
      <w:bookmarkEnd w:id="11"/>
      <w:r w:rsidRPr="0036549C">
        <w:br w:type="page"/>
      </w:r>
      <w:r w:rsidRPr="0036549C">
        <w:rPr>
          <w:b/>
          <w:i/>
        </w:rPr>
        <w:lastRenderedPageBreak/>
        <w:t>(35a)</w:t>
      </w:r>
      <w:r w:rsidRPr="0036549C">
        <w:rPr>
          <w:b/>
          <w:i/>
        </w:rPr>
        <w:tab/>
        <w:t>Għall-finijiet</w:t>
      </w:r>
      <w:bookmarkStart w:id="14" w:name="_Hlk136854307"/>
      <w:r w:rsidRPr="0036549C">
        <w:rPr>
          <w:b/>
          <w:i/>
        </w:rPr>
        <w:t xml:space="preserve"> tad-derogi mill-obbligi ta’ titjib kontinwu u nuqqas ta’ deterjorament barra mis-siti tan-Natura 2000</w:t>
      </w:r>
      <w:bookmarkEnd w:id="14"/>
      <w:r w:rsidRPr="0036549C">
        <w:rPr>
          <w:b/>
          <w:i/>
        </w:rPr>
        <w:t xml:space="preserve"> f’dan ir-Regolament, l-Istati Membri għandhom iqisu li l-impjanti għall-produzzjoni tal-enerġija minn sorsi rinnovabbli, il-konnessjoni tagħhom mal-grilja, il-grilja relatata nnifisha u l-assi tal-ħżin huma ta’ interess pubbliku prevalenti. L-Istati Membri jistgħu jiddeċiedu li jirrestrinġu l-applikazzjoni ta’ din il-preżunzjoni f’ċirkostanzi debitament ġustifikati u speċifiċi, bħal raġunijiet marbutin mad-difiża nazzjonali. </w:t>
      </w:r>
      <w:bookmarkStart w:id="15" w:name="_Hlk137545403"/>
      <w:r w:rsidRPr="0036549C">
        <w:rPr>
          <w:b/>
          <w:i/>
        </w:rPr>
        <w:t>Barra minn hekk, l-Istati Membri jistgħu</w:t>
      </w:r>
      <w:bookmarkStart w:id="16" w:name="_Hlk136525305"/>
      <w:r w:rsidRPr="0036549C">
        <w:rPr>
          <w:b/>
          <w:i/>
        </w:rPr>
        <w:t xml:space="preserve"> jeżentaw dawn il-proġetti mill-obbligu li juru li ma jkunux disponibbli soluzzjonijiet alternattivi ta’ anqas ħsara għall-finijiet</w:t>
      </w:r>
      <w:bookmarkEnd w:id="16"/>
      <w:r w:rsidRPr="0036549C">
        <w:rPr>
          <w:b/>
          <w:i/>
        </w:rPr>
        <w:t xml:space="preserve"> tal-applikazzjoni ta’ dawn id-derogi, dment li l-proġetti jkunu ġew soġġetti għal valutazzjoni ambjentali strateġika jew valutazzjoni tal-impatt ambjentali. </w:t>
      </w:r>
      <w:bookmarkEnd w:id="15"/>
      <w:r w:rsidRPr="0036549C">
        <w:rPr>
          <w:b/>
          <w:i/>
        </w:rPr>
        <w:t>Jekk jitqies li dawn l-impjanti huma ta’ interess pubbliku prevalenti u, fejn applikabbli, jiġi limitat ir-rekwiżit li jiġu evalwati soluzzjonijiet ta’ anqas ħsara, dan jippermetti lil dawn il-proġetti li jibbenefikaw minn valutazzjoni simplifikata fir-rigward tad-derogi għall-valutazzjoni tal-interess pubbliku prevalenti skont dan ir-Regolament.</w:t>
      </w:r>
      <w:bookmarkEnd w:id="12"/>
    </w:p>
    <w:p w14:paraId="1D8B2ADD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 w:rsidRPr="0036549C">
        <w:rPr>
          <w:b/>
          <w:i/>
        </w:rPr>
        <w:t>(35b) Jenħtieġ li l-attivitajiet li għandhom bħala l-uniku għan tagħhom id-difiża jew is-sigurtà nazzjonali jingħataw l-ogħla prijorità. Għalhekk, meta jdaħħlu fis-seħħ miżuri ta’ restawr, l-Istati Membri jistgħu jeżentaw żoni użati għal attivitajiet bl-uniku skop ta’ difiża nazzjonali jekk dawn il-miżuri jitqiesu inkompatibbli mal-użu militari kontinwu taż-żoni inkwistjoni. Barra minn hekk, għall-fini tal-applikazzjoni tad-dispożizzjonijiet dwar id-derogi mill-obbligi ta’ titjib kontinwu u nuqqas ta’ deterjorament barra s-siti ta’ Natura 2000 f’dan ir-Regolament, l-Istati Membri għandhom jitħallew jippreżumu li l-pjanijiet u l-proġetti li jikkonċernaw tali attivitajiet huma ta’ interess pubbliku prevalenti. L-Istati Membri jistgħu jeżentaw ukoll lil dawn il-proġetti mill-obbligu li juru li ma jkunx hemm soluzzjonijiet alternattivi ta’ anqas ħsara, iżda jenħtieġ li jdaħħlu fis-seħħ miżuri, sa fejn raġonevoli u prattikabbli, bil-għan li jtaffu l-impatti fuq it-tipi ta’ ħabitats, fejn japplikaw din l-eżenzjoni.</w:t>
      </w:r>
    </w:p>
    <w:bookmarkEnd w:id="13"/>
    <w:p w14:paraId="7EF826DD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(36)</w:t>
      </w:r>
      <w:r w:rsidRPr="0036549C">
        <w:tab/>
        <w:t>L-Istrateġija tal-UE għall-Bijodiversità għall-2030 tenfasizza l-ħtieġa għal azzjoni aktar b’saħħitha biex jiġu restawrati ekosistemi tal-baħar degradati, inklużi ekosistemi rikki fil-karbonju u żoni importanti għat-trobbija u t-tkabbir tal-ħut. L-Istrateġija tħabbar ukoll li l-Kummissjoni biħsiebha tipproponi pjan ta’ azzjoni ġdid għall-konservazzjoni tar-riżorsi tas-sajd u għall-protezzjoni tal-ekosistemi tal-baħar.</w:t>
      </w:r>
    </w:p>
    <w:p w14:paraId="10F7F089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b/>
          <w:szCs w:val="24"/>
          <w:u w:val="single"/>
        </w:rPr>
      </w:pPr>
      <w:r w:rsidRPr="0036549C">
        <w:br w:type="page"/>
      </w:r>
      <w:r w:rsidRPr="0036549C">
        <w:lastRenderedPageBreak/>
        <w:t>(37)</w:t>
      </w:r>
      <w:r w:rsidRPr="0036549C">
        <w:tab/>
        <w:t>It-tipi ta’ ħabitats tal-baħar elenkati fl-Anness I tad-Direttiva 92/43/KEE huma definiti b’mod wiesa’ u jinkludu ħafna subtipi ekoloġikament differenti b’potenzjal ta’ restawr differenti, li jagħmilha diffiċli għall-Istati Membri biex jistabbilixxu miżuri ta’ restawr xierqa fil-livell ta’ dawk it-tipi ta’ ħabitats. Għalhekk, it-tipi ta’ ħabitats tal-baħar jenħtieġ li jiġu speċifikati aktar billi jintużaw il-livelli rilevanti tal-klassifikazzjoni tas-sistema Ewropea ta’ informazzjoni dwar in-natura (EUNIS) tal-ħabitats tal-baħar. L-Istati Membri jenħtieġ li jistabbilixxu erjas ta’ referenza favorevoli biex jintlaħaq l-istatus ta’ konservazzjoni favorevoli ta’ kull wieħed minn dawk it-tipi ta’ ħabitats, sa fejn dawk iż-żoni ta’ referenza ma jkunux diġà indirizzati f’leġiżlazzjoni oħra tal-Unjoni.</w:t>
      </w:r>
      <w:r w:rsidRPr="0036549C">
        <w:rPr>
          <w:b/>
          <w:i/>
        </w:rPr>
        <w:t xml:space="preserve"> </w:t>
      </w:r>
      <w:bookmarkStart w:id="17" w:name="_Hlk132553514"/>
      <w:r w:rsidRPr="0036549C">
        <w:rPr>
          <w:b/>
          <w:i/>
        </w:rPr>
        <w:t>Il-grupp ta’ tipi ta’ ħabitats ta’ sedimenti rotob fil-baħar, li jikkorrispondu għal ċerti tipi ġenerali ta’ ħabitats tal-flora u l-fawna ta’ qiegħ il-baħar speċifikati skont id-Direttiva 2008/56/KE, huma rrappreżentati b’mod wiesa’ fl-ilmijiet marini ta’ diversi Stati Membri. Għaldaqstant, jenħtieġ li l-Istati Membri jitħallew jillimitaw il-miżuri ta’ restawr, li jiddaħħlu fis-seħħ gradwalment, għal proporzjon iżgħar taż-żona ta’ dawn it-tipi ta’ ħabitats li mhux f’kundizzjoni tajba, dment li dan ma jipprekludix li jinkiseb jew jinżamm status ambjentali tajjeb, kif iddeterminat skont l-Artikolu 9(1) tad-Direttiva 2008/56/KE, partikolarment b’kont meħud tal-valuri ta’ limitu għad-deskritturi 1 u 6, stipulati skont l-Artikolu 9(3) ta’ dik id-Direttiva, għal-livell tat-telf ta’ dawn it-tipi ta’ ħabitats, għall-effetti negattivi fuq il-kundizzjoni ta’ dawn it-tipi ta’ ħabitats u għal-livell massimu permissibbli ta’ dawk l-effetti negattivi.</w:t>
      </w:r>
    </w:p>
    <w:bookmarkEnd w:id="17"/>
    <w:p w14:paraId="12D3822D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color w:val="000000"/>
          <w:szCs w:val="24"/>
          <w:shd w:val="clear" w:color="auto" w:fill="FFFFFF"/>
        </w:rPr>
      </w:pPr>
      <w:r w:rsidRPr="0036549C">
        <w:br w:type="page"/>
      </w:r>
      <w:r w:rsidRPr="0036549C">
        <w:lastRenderedPageBreak/>
        <w:t>(38)</w:t>
      </w:r>
      <w:r w:rsidRPr="0036549C">
        <w:tab/>
        <w:t xml:space="preserve">Fejn </w:t>
      </w:r>
      <w:r w:rsidRPr="0036549C">
        <w:rPr>
          <w:b/>
          <w:bCs/>
          <w:i/>
          <w:iCs/>
        </w:rPr>
        <w:t>il-protezzjoni ta’ ħabitats</w:t>
      </w:r>
      <w:r w:rsidRPr="0036549C">
        <w:t xml:space="preserve"> kostali u tal-baħar </w:t>
      </w:r>
      <w:r w:rsidRPr="0036549C">
        <w:rPr>
          <w:b/>
          <w:bCs/>
          <w:i/>
          <w:iCs/>
        </w:rPr>
        <w:t>teħtieġ</w:t>
      </w:r>
      <w:r w:rsidRPr="0036549C">
        <w:t xml:space="preserve"> li l-attivitajiet tas-sajd jew tal-akkwakultura jkunu regolati, tapplika l-politika komuni tas-sajd. Ir-Regolament (UE) Nru 1380/2013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2"/>
      </w:r>
      <w:r w:rsidRPr="0036549C">
        <w:t xml:space="preserve"> jipprevedi, b’mod partikolari, li l-politika komuni tas-sajd trid timplimenta l-approċċ għall-ġestjoni tas-sajd ibbażat fuq l-ekosistema sabiex jiġi żgurat li l-impatti negattivi tal-attivitajiet tas-sajd fuq l-ekosistema tal-baħar jiġu minimizzati.</w:t>
      </w:r>
      <w:r w:rsidRPr="0036549C">
        <w:rPr>
          <w:color w:val="000000"/>
          <w:shd w:val="clear" w:color="auto" w:fill="FFFFFF"/>
        </w:rPr>
        <w:t xml:space="preserve"> Dak ir-Regolament jipprevedi wkoll li dik il-politika għandha tagħmel ħilitha biex tiżgura li l-attivitajiet tal-akkwakultura u tas-sajd jevitaw id-degradazzjoni tal-ambjent tal-baħar.</w:t>
      </w:r>
    </w:p>
    <w:p w14:paraId="5735B9F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(39)</w:t>
      </w:r>
      <w:r w:rsidRPr="0036549C">
        <w:tab/>
      </w:r>
      <w:r w:rsidRPr="0036549C">
        <w:rPr>
          <w:shd w:val="clear" w:color="auto" w:fill="FFFFFF"/>
        </w:rPr>
        <w:t>Sabiex jintlaħaq l-objettiv ta’ rkupru kontinwu, fit-tul u sostnut ta’ natura bijodiversa u reżiljenti, l-Istati Membri jenħtieġ li jagħmlu użu sħiħ mill-possibbiltajiet previsti taħt il-politika komuni tas-sajd. Fil-kamp ta’ applikazzjoni tal-kompetenza esklużiva tal-Unjoni fir-rigward tal-konservazzjoni tar-riżorsi bijoloġiċi tal-baħar, l-Istati Membri għandhom il-possibbiltà li jieħdu miżuri mhux diskriminatorji għall-konservazzjoni u għall-ġestjoni tal-istokkijiet tal-ħut u ż-żamma jew it-titjib tal-istatus ta’ konservazzjoni tal-ekosistemi tal-baħar fil-limitu ta’ 12-il mil nawtiku. Barra minn hekk, l-Istati Membri li għandhom interess ta’ ġestjoni dirett għandhom il-possibbiltà li jaqblu li jissottomettu rakkomandazzjonijiet konġunti għal miżuri ta’ konservazzjoni meħtieġa għall-konformità mal-obbligi skont il-liġi tal-Unjoni dwar l-ambjent. Tali miżuri se jiġu vvalutati u adottati skont ir-regoli u l-proċeduri previsti taħt il-politika komuni tas-sajd.</w:t>
      </w:r>
    </w:p>
    <w:p w14:paraId="432CD6E2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(40)</w:t>
      </w:r>
      <w:r w:rsidRPr="0036549C">
        <w:tab/>
        <w:t>Id-Direttiva 2008/56/KE tirrikjedi li l-Istati Membri jikkooperaw bilateralment u fi ħdan mekkaniżmi ta’ kooperazzjoni reġjonali u subreġjonali, inkluż permezz ta’ konvenzjonijiet dwar ibħra reġjonali</w:t>
      </w:r>
      <w:r w:rsidRPr="0036549C">
        <w:rPr>
          <w:szCs w:val="24"/>
          <w:vertAlign w:val="superscript"/>
          <w:lang w:eastAsia="en-US"/>
        </w:rPr>
        <w:footnoteReference w:id="33"/>
      </w:r>
      <w:r w:rsidRPr="0036549C">
        <w:t>, kif ukoll, f’dak li għandu x’jaqsam ma’ miżuri tas-sajd, fil-kuntest tal-gruppi reġjonali stabbiliti skont il-politika komuni tas-sajd.</w:t>
      </w:r>
    </w:p>
    <w:p w14:paraId="2A3C69E1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</w:rPr>
      </w:pPr>
      <w:r w:rsidRPr="0036549C">
        <w:br w:type="page"/>
      </w:r>
    </w:p>
    <w:p w14:paraId="6AB6A50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(41)</w:t>
      </w:r>
      <w:r w:rsidRPr="0036549C">
        <w:tab/>
        <w:t xml:space="preserve">Huwa importanti li jiġu stabbiliti wkoll miżuri ta’ restawr għall-ħabitats ta’ ċerti speċijiet tal-baħar, bħall-klieb il-baħar u r-raj, li </w:t>
      </w:r>
      <w:r w:rsidRPr="0036549C">
        <w:rPr>
          <w:b/>
          <w:i/>
        </w:rPr>
        <w:t>pereżempju</w:t>
      </w:r>
      <w:r w:rsidRPr="0036549C">
        <w:t xml:space="preserve"> jaqgħu fil-kamp ta’ applikazzjoni tal-Konvenzjoni dwar il-Konservazzjoni tal-Ispeċijiet Migratorji tal-Annimali Selvaġġi</w:t>
      </w:r>
      <w:r w:rsidRPr="0036549C">
        <w:rPr>
          <w:b/>
          <w:i/>
        </w:rPr>
        <w:t xml:space="preserve"> jew tal-listi ta’ speċijiet fil-periklu u mhedda tal-Konvenzjonijiet Ewropej dwar l-Ibħra Reġjonali</w:t>
      </w:r>
      <w:r w:rsidRPr="0036549C">
        <w:t>, iżda barra mill-kamp ta’ applikazzjoni tad-Direttiva 92/43/KEE, peress li għandhom funzjoni importanti fl-ekosistema.</w:t>
      </w:r>
    </w:p>
    <w:p w14:paraId="7BE67BB2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(42)</w:t>
      </w:r>
      <w:r w:rsidRPr="0036549C">
        <w:tab/>
        <w:t>Sabiex jappoġġaw ir-restawr u n-nuqqas ta’ deterjorament tal-ħabitats terrestri, tal-ilma ħelu, kostali u tal-baħar, l-Istati Membri għandhom il-possibbiltà li jiddeżinjaw żoni addizzjonali bħala “żoni protetti” jew “żoni protetti b’mod strett”, jimplimentaw miżuri effettivi oħra ta’ konservazzjoni bbażati fuq iż-żona, u jippromwovu miżuri privati ta’ konservazzjoni tal-art.</w:t>
      </w:r>
    </w:p>
    <w:p w14:paraId="542460A9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bookmarkStart w:id="18" w:name="_Hlk128428834"/>
      <w:r w:rsidRPr="0036549C">
        <w:t>(43)</w:t>
      </w:r>
      <w:r w:rsidRPr="0036549C">
        <w:tab/>
        <w:t>L-ekosistemi urbani jirrappreżentaw madwar 22 % tas-superfiċje tal-art tal-Unjoni, u jikkostitwixxu ż-żona li fiha jgħixu l-maġġoranza taċ-ċittadini tal-Unjoni. L-ispazji ħodor urbani jinkludu</w:t>
      </w:r>
      <w:r w:rsidRPr="0036549C">
        <w:rPr>
          <w:b/>
          <w:i/>
        </w:rPr>
        <w:t>, fost l-oħrajn, il-foresti</w:t>
      </w:r>
      <w:r w:rsidRPr="0036549C">
        <w:t xml:space="preserve"> urbani, il-parks u l-ġonna, l-azjendi agrikoli urbani, it-toroq bis-siġar, il-bwar urbani u l-hedges urbani</w:t>
      </w:r>
      <w:r w:rsidRPr="0036549C">
        <w:rPr>
          <w:b/>
          <w:i/>
        </w:rPr>
        <w:t>. Bħall-ekosistemi l-oħra indirizzati f’dan ir-Regolament, l-ekosistemi urbani</w:t>
      </w:r>
      <w:r w:rsidRPr="0036549C">
        <w:t xml:space="preserve"> jipprovdu ħabitats importanti għall-bijodiversità, b’mod partikolari l-pjanti, l-għasafar u l-insetti, inklużi l-pollinaturi. Dawn jipprovdu wkoll </w:t>
      </w:r>
      <w:r w:rsidRPr="0036549C">
        <w:rPr>
          <w:b/>
          <w:bCs/>
          <w:i/>
          <w:iCs/>
        </w:rPr>
        <w:t xml:space="preserve">ħafna </w:t>
      </w:r>
      <w:r w:rsidRPr="0036549C">
        <w:t xml:space="preserve">servizzi vitali </w:t>
      </w:r>
      <w:r w:rsidRPr="0036549C">
        <w:rPr>
          <w:b/>
          <w:i/>
        </w:rPr>
        <w:t xml:space="preserve">oħrajn </w:t>
      </w:r>
      <w:r w:rsidRPr="0036549C">
        <w:t xml:space="preserve">tal-ekosistema, inkluż it-tnaqqis u l-kontroll tar-riskju ta’ diżastri naturali (eż. għargħar, effetti </w:t>
      </w:r>
      <w:r w:rsidRPr="0036549C">
        <w:rPr>
          <w:b/>
          <w:bCs/>
          <w:i/>
          <w:iCs/>
        </w:rPr>
        <w:t xml:space="preserve">ta’ </w:t>
      </w:r>
      <w:r w:rsidRPr="0036549C">
        <w:t>gżira ta’ sħana), it-tkessiħ, ir-rikreazzjoni, il-filtrazzjoni tal-ilma u tal-arja, kif ukoll il-mitigazzjoni u l-adattament għat-tibdil fil-klima.</w:t>
      </w:r>
      <w:r w:rsidRPr="0036549C">
        <w:rPr>
          <w:b/>
          <w:i/>
        </w:rPr>
        <w:t xml:space="preserve"> Iż-żieda tal-ispazju aħdar urban hija parametru importanti għaż-żieda tal-kapaċità tal-ekosistemi urbani li jipprovdu dawn is-servizzi importanti. Iż-żieda fil-kopertura veġetali f’żona urbana partikolari tnaqqas l-iskol tal-ilma (u b’hekk tnaqqas ir-riskju ta’ tniġġis tax-xmajjar minn tifwir tal-ilma tal-maltemp) u tgħin biex iżżomm it-temperaturi tas-sajf baxxi, tibni r-reżiljenza għall-klima, u tipprovdi spazju addizzjonali biex in-natura tistagħna. Iż-żieda fil-livell tal-ispazju aħdar urban f’ħafna każijiet ser ittejjeb is-saħħa tal-ekosistema urbana. Min-naħa tagħhom, l-ekosistemi urbani b’saħħithom huma essenzjali biex jappoġġaw is-saħħa ta’ ekosistemi Ewropej ewlenin oħrajn – il-konnessjoni ta’ żoni naturali fil-kampanja tal-madwar, it-titjib tas-saħħa tax-xmajjar lil hinn mill-belt, il-provvista ta’ kenn u ta’ spazju fertili għall-ispeċijiet ta’ għasafar u ta’ pollinaturi marbuta mal-ħabitats agrikoli u forestrali, kif ukoll il-provvista ta’ ħabitats importanti għall-għasafar migratorji, pereżempju.</w:t>
      </w:r>
    </w:p>
    <w:p w14:paraId="129D1D1F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</w:rPr>
      </w:pPr>
      <w:r w:rsidRPr="0036549C">
        <w:br w:type="page"/>
      </w:r>
    </w:p>
    <w:p w14:paraId="3072ED0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</w:pPr>
      <w:r w:rsidRPr="0036549C">
        <w:lastRenderedPageBreak/>
        <w:t>(44)</w:t>
      </w:r>
      <w:bookmarkStart w:id="19" w:name="_Hlk131428298"/>
      <w:r w:rsidRPr="0036549C">
        <w:tab/>
      </w:r>
      <w:bookmarkStart w:id="20" w:name="_Hlk131080068"/>
      <w:r w:rsidRPr="0036549C">
        <w:t>Jeħtieġ li jissaħħu bil-qawwa</w:t>
      </w:r>
      <w:r w:rsidRPr="0036549C">
        <w:rPr>
          <w:b/>
          <w:i/>
        </w:rPr>
        <w:t xml:space="preserve"> l-azzjonijiet li jiżguraw li l-kopertura ta’ spazji ħodor urbani, speċjalment is-siġar, ma tibqax f’riskju li titnaqqas</w:t>
      </w:r>
      <w:r w:rsidRPr="0036549C">
        <w:t xml:space="preserve">. Sabiex jiġi żgurat li l-ispazji ħodor urbani jkomplu jipprovdu s-servizzi tal-ekosistemi meħtieġa, </w:t>
      </w:r>
      <w:r w:rsidRPr="0036549C">
        <w:rPr>
          <w:b/>
          <w:bCs/>
          <w:i/>
          <w:iCs/>
        </w:rPr>
        <w:t>it-telf</w:t>
      </w:r>
      <w:r w:rsidRPr="0036549C">
        <w:t xml:space="preserve"> tagħhom jenħtieġ li jitwaqqaf u jenħtieġ li jiġu restawrati u miżjuda, </w:t>
      </w:r>
      <w:r w:rsidRPr="0036549C">
        <w:rPr>
          <w:b/>
          <w:bCs/>
          <w:i/>
          <w:iCs/>
        </w:rPr>
        <w:t>fost l-oħrajn</w:t>
      </w:r>
      <w:r w:rsidRPr="0036549C">
        <w:t xml:space="preserve"> billi jiġu integrati </w:t>
      </w:r>
      <w:r w:rsidRPr="0036549C">
        <w:rPr>
          <w:rFonts w:ascii="Arial" w:hAnsi="Arial"/>
          <w:snapToGrid w:val="0"/>
        </w:rPr>
        <w:t>▌</w:t>
      </w:r>
      <w:r w:rsidRPr="0036549C">
        <w:t>l-infrastruttura ħadra u s-soluzzjonijiet ibbażati fuq in-natura</w:t>
      </w:r>
      <w:r w:rsidRPr="0036549C">
        <w:rPr>
          <w:b/>
          <w:bCs/>
          <w:i/>
          <w:iCs/>
        </w:rPr>
        <w:t>, bħall-bjut</w:t>
      </w:r>
      <w:r w:rsidRPr="0036549C">
        <w:t xml:space="preserve"> ħodor u l-ħitan ħodor, fid-disinn tal-bini</w:t>
      </w:r>
      <w:r w:rsidRPr="0036549C">
        <w:rPr>
          <w:b/>
          <w:i/>
        </w:rPr>
        <w:t>. Tali integrazzjoni tista’ tikkontribwixxi mhux biss għaż-żona ta’ spazju aħdar urban iżda wkoll, jekk tinkludi s-siġar, għaż-żona tal-kopertura urbana bis-siġar</w:t>
      </w:r>
      <w:r w:rsidRPr="0036549C">
        <w:t>.</w:t>
      </w:r>
      <w:bookmarkEnd w:id="19"/>
    </w:p>
    <w:p w14:paraId="43FCEDCE" w14:textId="77777777" w:rsidR="00C53B9E" w:rsidRPr="0036549C" w:rsidRDefault="00C53B9E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 w:rsidRPr="0036549C">
        <w:rPr>
          <w:b/>
          <w:i/>
        </w:rPr>
        <w:t>(44a)</w:t>
      </w:r>
      <w:r w:rsidRPr="0036549C">
        <w:tab/>
      </w:r>
      <w:r w:rsidRPr="0036549C">
        <w:rPr>
          <w:b/>
          <w:i/>
        </w:rPr>
        <w:t>Biż-żieda tad-dawl artifiċjali, it-tniġġis tad-dawl sar kwistjoni rilevanti. Is-sorsi tiegħu jinkludu dwal ta’ barra u ta’ ġewwa tal-bini, reklamar, proprjetajiet kummerċjali, uffiċċji, fabbriki, dwal tat-toroq u postijiet sportivi mdawla. It-tniġġis tad-dawl iwassal għal tnaqqis fil-popolazzjonijiet tal-insetti. Ħafna insetti jinġibdu lejn id-dawl, iżda d-dwal artifiċjali jistgħu joħolqu attrazzjoni fatali. It-tnaqqis fil-popolazzjonijiet tal-insetti jħalli impatt negattiv fuq l-ispeċijiet kollha li jiddependu mill-insetti għall-ikel jew il-pollinazzjoni. Xi predaturi jisfruttaw din l-attrazzjoni għall-vantaġġ tagħhom, u dan jaffettwa x-xbieki alimentari b’modi mhux antiċipati.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2</w:t>
      </w:r>
      <w:r w:rsidRPr="0036549C">
        <w:rPr>
          <w:b/>
        </w:rPr>
        <w:t>]</w:t>
      </w:r>
    </w:p>
    <w:p w14:paraId="593BC8C2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1" w:name="_Hlk133324641"/>
      <w:bookmarkEnd w:id="18"/>
      <w:bookmarkEnd w:id="20"/>
      <w:r w:rsidRPr="0036549C">
        <w:t>(45)</w:t>
      </w:r>
      <w:r w:rsidRPr="0036549C">
        <w:tab/>
        <w:t xml:space="preserve">L-Istrateġija tal-UE għall-Bijodiversità għall-2030 titlob sforzi akbar sabiex jiġu rrestawrati l-ekosistemi tal-ilma ħelu u l-funzjonijiet naturali tax-xmajjar. Ir-restawr tal-ekosistemi tal-ilma ħelu jenħtieġ li jinkludi sforzi biex tiġi restawrata l-konnettività naturali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tax-xmajjar kif ukoll iż-żoni riparji u l-imqagħad tagħhom, inkluż permezz tat-tneħħija ta’ ostakli </w:t>
      </w:r>
      <w:r w:rsidRPr="0036549C">
        <w:rPr>
          <w:b/>
          <w:i/>
        </w:rPr>
        <w:t>artifiċjali</w:t>
      </w:r>
      <w:r w:rsidRPr="0036549C">
        <w:t xml:space="preserve"> bil-ħsieb li tiġi appoġġata l-kisba ta’ status ta’ konservazzjoni favorevoli għax-xmajjar, għal-lagi u għall-ħabitats alluvjali u għall-ispeċijiet li jgħixu f’dawk il-ħabitats protetti bid-Direttivi 92/43/KEE u 2009/147/KE, u l-kisba ta’ wieħed mill-objettivi ewlenin tal-Istrateġija tal-UE għall-Bijodiversità għall-2030, jiġifieri, ir-restawr ta’ mill-inqas 25 000 km ta’ xmajjar ġierja</w:t>
      </w:r>
      <w:r w:rsidRPr="0036549C">
        <w:rPr>
          <w:b/>
          <w:i/>
        </w:rPr>
        <w:t>, ivvalutat fil-konfront tal-2020 meta ġiet ikkomunikata l-Istrateġija.</w:t>
      </w:r>
      <w:r w:rsidRPr="0036549C">
        <w:t xml:space="preserve"> Meta jneħħu l-ostakli, l-Istati Membri jenħtieġ li jindirizzaw primarjament l-ostakli obsoleti, li huma dawk li ma għadhomx meħtieġa għall-ġenerazzjoni tal-enerġija rinnovabbli, għan-navigazzjoni interna, għall-provvista tal-ilma jew għal użi oħra.</w:t>
      </w:r>
    </w:p>
    <w:bookmarkEnd w:id="21"/>
    <w:p w14:paraId="65919AE8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(46)</w:t>
      </w:r>
      <w:r w:rsidRPr="0036549C">
        <w:tab/>
        <w:t xml:space="preserve">Fl-Unjoni, il-pollinaturi naqsu b’mod drammatiku f’dawn l-aħħar </w:t>
      </w:r>
      <w:r w:rsidRPr="0036549C">
        <w:rPr>
          <w:b/>
          <w:bCs/>
          <w:i/>
          <w:iCs/>
        </w:rPr>
        <w:t>deċennji</w:t>
      </w:r>
      <w:r w:rsidRPr="0036549C">
        <w:t xml:space="preserve">, </w:t>
      </w:r>
      <w:r w:rsidRPr="0036549C">
        <w:rPr>
          <w:b/>
          <w:bCs/>
          <w:i/>
          <w:iCs/>
        </w:rPr>
        <w:t>fejn waħda</w:t>
      </w:r>
      <w:r w:rsidRPr="0036549C">
        <w:t xml:space="preserve"> minn kull tliet speċijiet ta’ naħal u </w:t>
      </w:r>
      <w:r w:rsidRPr="0036549C">
        <w:rPr>
          <w:b/>
          <w:bCs/>
          <w:i/>
          <w:iCs/>
        </w:rPr>
        <w:t>ta’</w:t>
      </w:r>
      <w:r w:rsidRPr="0036549C">
        <w:t xml:space="preserve"> speċijiet tal-friefet qed jonqsu, u waħda minn kull għaxar speċijiet bħal dawn fix-xifer tal-estinzjoni. Il-pollinaturi huma essenzjali għall-funzjonament tal-ekosistemi terrestri, għall-benesseri tal-bniedem u għas-sigurtà tal-ikel, billi jdakkru l-</w:t>
      </w:r>
      <w:r w:rsidRPr="0036549C">
        <w:lastRenderedPageBreak/>
        <w:t>pjanti selvaġġi u kkultivati. Kważi EUR 5 000 000 000 tal-produzzjoni agrikola annwali tal-UE hija attribwita b’mod dirett għall-insetti pollinaturi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4"/>
      </w:r>
      <w:r w:rsidRPr="0036549C">
        <w:t>.</w:t>
      </w:r>
    </w:p>
    <w:p w14:paraId="1DF0ADB8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b/>
          <w:szCs w:val="24"/>
          <w:u w:val="single"/>
        </w:rPr>
      </w:pPr>
      <w:r w:rsidRPr="0036549C">
        <w:br w:type="page"/>
      </w:r>
      <w:r w:rsidRPr="0036549C">
        <w:lastRenderedPageBreak/>
        <w:t>(47)</w:t>
      </w:r>
      <w:r w:rsidRPr="0036549C">
        <w:tab/>
        <w:t>Fl-1 ta’ Ġunju 2018, il-Kummissjoni nediet l-Inizjattiva tal-UE dwar il-Pollinaturi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5"/>
      </w:r>
      <w:r w:rsidRPr="0036549C">
        <w:t xml:space="preserve"> b’rispons għal talbiet mill-Parlament Ewropew u mill-Kunsill biex jiġi indirizzat it-tnaqqis tal-pollinaturi. Ir-rapport ta’ progress dwar l-implimentazzjoni tal-inizjattiva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6"/>
      </w:r>
      <w:r w:rsidRPr="0036549C">
        <w:t xml:space="preserve"> wera li għad fadal sfidi sinifikanti fl-indirizzar tal-ixprunaturi tat-tnaqqis tal-pollinaturi, inkluż l-użu tal-pestiċidi. Il-Parlament Ewropew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7"/>
      </w:r>
      <w:r w:rsidRPr="0036549C">
        <w:t xml:space="preserve"> u 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8"/>
      </w:r>
      <w:r w:rsidRPr="0036549C">
        <w:t xml:space="preserve"> talbu għal azzjonijiet aktar b’saħħithom biex jiġi indirizzat it-tnaqqis tal-pollinaturi u għall-istabbiliment ta’ qafas ta’ monitoraġġ fl-Unjoni kollha għall-pollinaturi, u objettivi u indikaturi ċari fir-rigward tal-impenn biex jitreġġa’ lura t-tnaqqis tal-pollinaturi. Il-Qorti Ewropea tal-Awdituri rrakkomandat li l-Kummissjoni tistabbilixxi mekkaniżmi xierqa ta’ governanza u monitoraġġ għal azzjonijiet biex jiġi indirizzat it-theddid għal-pollinaturi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39"/>
      </w:r>
      <w:r w:rsidRPr="0036549C">
        <w:t>.</w:t>
      </w:r>
      <w:r w:rsidRPr="0036549C">
        <w:rPr>
          <w:b/>
          <w:i/>
        </w:rPr>
        <w:t xml:space="preserve"> Fl-24 ta’ Jannar 2023, il-Kummissjoni ppreżentat Inizjattiva riveduta tal-UE dwar il-Pollinaturi</w:t>
      </w:r>
      <w:r w:rsidRPr="0036549C">
        <w:rPr>
          <w:b/>
          <w:bCs/>
          <w:i/>
          <w:szCs w:val="24"/>
          <w:vertAlign w:val="superscript"/>
        </w:rPr>
        <w:footnoteReference w:id="40"/>
      </w:r>
      <w:r w:rsidRPr="0036549C">
        <w:rPr>
          <w:b/>
          <w:i/>
        </w:rPr>
        <w:t>. Ir-reviżjoni tistabbilixxi azzjonijiet li għandhom jittieħdu mill-UE u l-Istati Membri tagħha biex ireġġgħu lura t-tnaqqis tal-pollinaturi sal-2030.</w:t>
      </w:r>
    </w:p>
    <w:p w14:paraId="354533DA" w14:textId="77777777" w:rsidR="007861DA" w:rsidRPr="0036549C" w:rsidRDefault="007861DA" w:rsidP="007861DA">
      <w:pPr>
        <w:widowControl/>
        <w:spacing w:before="120" w:after="120" w:line="360" w:lineRule="auto"/>
        <w:ind w:left="567" w:hanging="567"/>
        <w:rPr>
          <w:rFonts w:eastAsia="Calibri"/>
          <w:szCs w:val="22"/>
        </w:rPr>
      </w:pPr>
      <w:r w:rsidRPr="0036549C">
        <w:t>(48)</w:t>
      </w:r>
      <w:r w:rsidRPr="0036549C">
        <w:tab/>
        <w:t xml:space="preserve">Il-proposta għal Regolament tal-Parlament Ewropew u tal-Kunsill dwar l-użu sostenibbli tal-prodotti għall-protezzjoni tal-pjanti </w:t>
      </w:r>
      <w:r w:rsidRPr="0036549C">
        <w:rPr>
          <w:i/>
        </w:rPr>
        <w:t>[għall-adozzjoni fit-22 ta’ Ġunju 2022, inkludi t-titlu u n-numru tal-att adottat meta jkun disponibbli]</w:t>
      </w:r>
      <w:r w:rsidRPr="0036549C">
        <w:t xml:space="preserve"> għandha l-għan li tirregola wieħed mill-ixprunaturi tat-tnaqqis tal-pollinaturi billi tipprojbixxi l-użu tal-pestiċidi f’żoni ekoloġikament sensittivi, li ħafna minnhom huma koperti minn dan ir-Regolament, pereżempju ż-żoni li jsostnu l-ispeċijiet ta’ pollinaturi li l-Listi Ħomor Ewropej</w:t>
      </w:r>
      <w:r w:rsidRPr="0036549C">
        <w:rPr>
          <w:rFonts w:eastAsia="Calibri"/>
          <w:szCs w:val="22"/>
          <w:vertAlign w:val="superscript"/>
          <w:lang w:eastAsia="en-US"/>
        </w:rPr>
        <w:footnoteReference w:id="41"/>
      </w:r>
      <w:r w:rsidRPr="0036549C">
        <w:t xml:space="preserve"> jikklassifikaw bħala mhedda bl-estinzjoni.</w:t>
      </w:r>
    </w:p>
    <w:p w14:paraId="3AE2FB07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2"/>
        </w:rPr>
      </w:pPr>
      <w:r w:rsidRPr="0036549C">
        <w:br w:type="page"/>
      </w:r>
    </w:p>
    <w:p w14:paraId="30C5044D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(49)</w:t>
      </w:r>
      <w:r w:rsidRPr="0036549C">
        <w:tab/>
        <w:t>Ekosistemi agrikoli sostenibbli, reżiljenti u bijodiversi huma meħtieġa biex jipprovdu ikel sikur, sostenibbli, nutrittiv u affordabbli. Ekosistemi agrikoli għonja fil-bijodiversità jżidu wkoll ir-reżiljenza tal-agrikoltura għat-tibdil fil-klima u r-riskji ambjentali, filwaqt li jiżguraw is-sikurezza u s-sigurtà tal-ikel u joħolqu impjiegi ġodda fiż-żoni rurali, b’mod partikolari impjiegi marbuta mal-biedja organika kif ukoll mat-turiżmu rurali u r-rikreazzjoni. Għalhekk, l-Unjoni jeħtieġ li ttejjeb il-bijodiversità fl-artijiet agrikoli tagħha, permezz ta’ varjetà ta’ prattiki eżistenti li huma ta’ benefiċċju għal jew kompatibbli mat-titjib tal-bijodiversità, inkluża l-agrikoltura estensiva. L-agrikoltura estensiva hija vitali għaż-żamma ta’ ħafna speċijiet u ħabitats f’żoni għonja fil-bijodiversità. Hemm ħafna prattiki agrikoli estensivi li għandhom benefiċċji multipli u sinifikanti fuq il-protezzjoni tal-bijodiversità, tas-servizzi tal-ekosistema u tal-karatteristiċi tal-pajsaġġ bħall-agrikoltura ta’ preċiżjoni, il-biedja organika, l-agroekoloġija, l-agroforestrija u l-artijiet bil-ħaxix permanenti ta’ intensità baxxa.</w:t>
      </w:r>
    </w:p>
    <w:p w14:paraId="1142BFC3" w14:textId="01014210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(50)</w:t>
      </w:r>
      <w:r w:rsidRPr="0036549C">
        <w:tab/>
        <w:t>Jeħtieġ li jiġu stabbiliti miżuri ta’ restawr biex tittejjeb il-bijodiversità tal-ekosistemi agrikoli madwar l-Unjoni, inkluż fiż-żoni mhux koperti minn tipi ta’ ħabitats li jaqgħu fil-kamp ta’ applikaz</w:t>
      </w:r>
      <w:r w:rsidR="004D3618">
        <w:t xml:space="preserve">zjoni tad-Direttiva 92/43/KEE. </w:t>
      </w:r>
      <w:r w:rsidRPr="0036549C">
        <w:t>Fin-nuqqas ta’ metodu komuni għall-valutazzjoni tal-kundizzjoni tal-ekosistemi agrikoli li jippermetti l-istabbiliment ta’ miri speċifiċi ta’ restawr għall-ekosistemi agrikoli, jixraq li jiġi stabbilit obbligu ġenerali biex tittejjeb il-bijodiversità fl-ekosistemi agrikoli u jitkejjel l-issodisfar ta’ dak l-obbligu abbażi ta’ indikaturi eżistenti.</w:t>
      </w:r>
      <w:bookmarkStart w:id="22" w:name="_Hlk135935549"/>
    </w:p>
    <w:bookmarkEnd w:id="22"/>
    <w:p w14:paraId="48C361BF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(51)</w:t>
      </w:r>
      <w:r w:rsidRPr="0036549C">
        <w:tab/>
        <w:t>Peress li l-għasafar tar-raba’ tal-biedja huma magħrufa sew u huma indikaturi ewlenin rikonoxxuti sew tas-saħħa tal-ekosistemi agrikoli, jixraq li jiġu stabbiliti miri għall-irkupru tagħhom. L-obbligu li jintlaħqu dawn il-miri japplika għall-Istati Membri, mhux għall-bdiewa individwali. L-Istati Membri jenħtieġ li jilħqu dawk il-miri billi jistabbilixxu miżuri effettivi ta’ restawr fuq ir-raba’ tal-biedja, filwaqt li jaħdmu mal-bdiewa u parijiet ikkonċernati oħra u jappoġġawhom għat-tfassil u l-implimentazzjoni tagħhom fuq il-post.</w:t>
      </w:r>
    </w:p>
    <w:p w14:paraId="0A89C849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szCs w:val="24"/>
        </w:rPr>
      </w:pPr>
      <w:r w:rsidRPr="0036549C">
        <w:br w:type="page"/>
      </w:r>
    </w:p>
    <w:p w14:paraId="62D56193" w14:textId="45CC8B12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b/>
          <w:szCs w:val="24"/>
        </w:rPr>
      </w:pPr>
      <w:r w:rsidRPr="0036549C">
        <w:lastRenderedPageBreak/>
        <w:t>(52)</w:t>
      </w:r>
      <w:r w:rsidRPr="0036549C">
        <w:tab/>
        <w:t xml:space="preserve">Il-karatteristiċi tal-pajsaġġ b’diversità kbira fuq l-art agrikola, inklużi l-biċċiet art ta’ lqugħ, art mistrieħa rotazzjonali jew mhux rotazzjonali, ringieli ta’ sġajriet, siġar individwali jew gruppi ta’ siġar, ringieli ta’ siġar, ġmiem madwar l-għelieqi, irqajja’, fosos, xmajriet, artijiet mistagħdra żgħar, għelieqi mtarrġa, cairns, ħitan tal-ġebel, għadajjar żgħar u karatteristiċi kulturali, jipprovdu spazju għal pjanti u annimali selvaġġi, inklużi l-pollinaturi, jipprevjenu l-erożjoni u t-tnaqqis tal-ħamrija, jiffiltraw l-arja u l-ilma, jappoġġaw il-mitigazzjoni tat-tibdil fil-klima u l-adattament għalih u l-produttività agrikola tal-għelejjel li jiddependu mill-pollinaturi. Is-siġar produttivi li huma parti minn sistemi agroforestali tar-raba’ li jinħadem u elementi produttivi f’hedges mhux produttivi jistgħu jitqiesu wkoll bħala karatteristiċi tal-pajsaġġ b’bijodiversità għolja sakemm ma jirċevux fertilizzanti jew trattament bil-pestiċidi u jekk il-ħsad iseħħ biss f’mumenti fejn dan ma jikkompromettix il-livelli għoljin ta’ bijodiversità. Għalhekk, jenħtieġ li jiġi stabbilit rekwiżit biex tiġi żgurata xejra dejjem tiżdied għas-sehem tal-art agrikola b’karatteristiċi tal-pajsaġġ ta’ diversità kbira. </w:t>
      </w:r>
      <w:r w:rsidR="00F101CB" w:rsidRPr="0036549C">
        <w:t>▌</w:t>
      </w:r>
      <w:r w:rsidR="00F101CB" w:rsidRPr="0036549C">
        <w:rPr>
          <w:lang w:val="sk-SK"/>
        </w:rPr>
        <w:t xml:space="preserve"> </w:t>
      </w:r>
      <w:r w:rsidRPr="0036549C">
        <w:t xml:space="preserve">Jenħtieġ li jinkisbu xejriet dejjem jiżdiedu għal indikaturi eżistenti oħra, bħall-indiċi tal-friefet tal-artijiet bil-ħaxix u l-istokk tal-karbonju organiku fil-ħamrija minerali użata għall-art tal-għelejjel. </w:t>
      </w:r>
      <w:r w:rsidR="00F101CB" w:rsidRPr="0036549C">
        <w:rPr>
          <w:b/>
        </w:rPr>
        <w:t>[Em. </w:t>
      </w:r>
      <w:r w:rsidR="00F101CB" w:rsidRPr="0036549C">
        <w:rPr>
          <w:b/>
          <w:lang w:val="sk-SK"/>
        </w:rPr>
        <w:t>14</w:t>
      </w:r>
      <w:r w:rsidR="00F101CB" w:rsidRPr="0036549C">
        <w:rPr>
          <w:b/>
        </w:rPr>
        <w:t>]</w:t>
      </w:r>
    </w:p>
    <w:p w14:paraId="2F0D2210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(53)</w:t>
      </w:r>
      <w:r w:rsidRPr="0036549C">
        <w:tab/>
        <w:t>Il-Politika Agrikola Komuni (PAK) għandha l-għan li tappoġġa u ssaħħaħ il-protezzjoni ambjentali, inkluża l-bijodiversità. Fost l-objettivi speċifiċi tagħha, il-politika għandha l-kontribuzzjoni għall-waqfien u t-treġġigħ lura tat-telfien tal-bijodiversità, it-tisħiħ tas-servizzi tal-ekosistema u l-preservazzjoni tal-ħabitats u l-pajsaġġi. L-istandard Nru 8 il-ġdid tal-kondizzjonalità tal-PAK dwar il-Kundizzjonijiet Agrikoli u Ambjentali Tajba (KAAT 8)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2"/>
      </w:r>
      <w:r w:rsidRPr="0036549C">
        <w:t>, jirrikjedi li l-benefiċjarji tal-pagamenti relatati maż-żona jkollhom mill-inqas 4 % tar-raba’ li jinħadem fil-livell tal-azjenda agrikola ddedikata għal żoni u karatteristiċi mhux produttivi, inkluż art mistrieħa u li jżommu l-karatteristiċi tal-pajsaġġ eżistenti. Is-sehem ta’ 4 % li jrid jiġi attribwit għall-konformità ma’ dak l-istandard tal-KAAT jista’ jitnaqqas għal 3 % jekk jiġu ssodisfati ċerti prerekwiżiti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3"/>
      </w:r>
      <w:r w:rsidRPr="0036549C">
        <w:t>. Dak l-obbligu se jikkontribwixxi biex l-Istati Membri jilħqu xejra pożittiva fil-karatteristiċi tal-pajsaġġ b’diversità kbira fuq l-art agrikola. Barra minn hekk, skont il-PAK, l-Istati Membri għandhom il-possibbiltà li jistabbilixxu ekoskemi għall-prattiki agrikoli mwettqa minn bdiewa fuq żoni agrikoli li jistgħu jinkludu ż-żamma u l-ħolqien ta’ karatteristiċi tal-pajsaġġ jew żoni mhux produttivi. B’mod simili, il-pjan strateġiku tal-PAK tagħhom, l-Istati Membri jistgħu jinkludu wkoll impenji agroambjentali klimatiċi inkluża l-ġestjoni mtejba tal-karatteristiċi tal-pajsaġġ li jmorru lil hinn mill-kundizzjonalità KAAT 8 u/jew l-ekoskemi. Il-proġetti LIFE dwar in-natura u l-bijodiversità se jgħinu wkoll biex il-bijodiversità tal-Ewropa fuq l-art agrikola titqiegħed fit-triq tal-irkupru sal-2030, billi jappoġġaw l-implimentazzjoni tad-Direttiva 92/43/KEE u d-Direttiva 2009/147/KE kif ukoll l-Istrateġija tal-UE għall-Bijodiversità għall-2030.</w:t>
      </w:r>
    </w:p>
    <w:p w14:paraId="25E09B9A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i/>
          <w:szCs w:val="24"/>
        </w:rPr>
      </w:pPr>
      <w:r w:rsidRPr="0036549C">
        <w:br w:type="page"/>
      </w:r>
      <w:r w:rsidRPr="0036549C">
        <w:lastRenderedPageBreak/>
        <w:t>(54)</w:t>
      </w:r>
      <w:r w:rsidRPr="0036549C">
        <w:tab/>
        <w:t>Ir-restawr u t-tixrib mill-ġdid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4"/>
      </w:r>
      <w:r w:rsidRPr="0036549C">
        <w:t xml:space="preserve"> tal-ħamrija organika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5"/>
      </w:r>
      <w:r w:rsidRPr="0036549C">
        <w:t xml:space="preserve"> fl-użu agrikolu (jiġifieri taħt l-użu ta’ art bil-ħaxix u art tal-għelejjel) li tikkostitwixxi torbieri skulati jgħinu biex jinkisbu benefiċċji sinifikanti għall-bijodiversità, tnaqqis importanti fl-emissjonijiet tal-gassijiet b’effett ta’ serra u benefiċċji ambjentali oħra, filwaqt li fl-istess ħin jikkontribwixxu għal pajsaġġ agrikolu divers. </w:t>
      </w:r>
      <w:bookmarkStart w:id="23" w:name="_Hlk136867766"/>
      <w:r w:rsidRPr="0036549C">
        <w:t>L-Istati Membri jistgħu jagħżlu minn firxa wiesgħa ta’ miżuri ta’ restawr għat-torbieri skulati fl-użu agrikolu li jvarjaw mill-konverżjoni tal-art tal-għelejjel għal art bil-ħaxix permanenti sa miżuri ta’ estensifikazzjoni akkumpanjati minn tnaqqis fl-iskular, għat-tixrib mill-ġdid sħiħ bl-opportunità ta’ użu ta’ kultivazzjoni tal-għadajjar, jew l-istabbiliment ta’ veġetazzjoni li tifforma l-pit.</w:t>
      </w:r>
      <w:bookmarkEnd w:id="23"/>
      <w:r w:rsidRPr="0036549C">
        <w:t xml:space="preserve"> L-aktar benefiċċji klimatiċi sinifikanti jinħolqu billi tiġi restawrata u mxarrba mill-ġdid l-art tal-għelejjel u wara tiġi restawrata l-art bil-ħaxix għal użu intensiv. Sabiex tkun tista’ ssir implimentazzjoni flessibbli tal-mira għar-restawr għat-torbieri skulati taħt użu agrikolu, l-Istati Membri jistgħu jgħoddu l-miżuri ta’ restawr u t-tixrib mill-ġdid tat-torbieri skulati f’żoni ta’ siti tal-estrazzjoni tal-pit kif ukoll, sa ċertu punt, ir-restawr u t-tixrib mill-ġdid tat-torbieri skulati taħt użi oħra tal-art (pereżempju foresta) bħala li jikkontribwixxu għall-kisba tal-miri għat-torbieri skulati taħt użu agrikolu.</w:t>
      </w:r>
      <w:r w:rsidRPr="0036549C">
        <w:rPr>
          <w:b/>
          <w:i/>
        </w:rPr>
        <w:t xml:space="preserve"> Meta debitament ġustifikat, u jekk it-tixrib mill-ġdid ta’ torbieri skulati f’użu agrikolu ma jkunx jista’ jiġi implimentat minħabba impatti negattivi konsiderevoli fuq il-bini, l-infrastruttura, l-adattament għat-tibdil fil-klima jew interessi pubbliċi oħra u ma jkunx fattibbli li t-torbieri jerġgħu jixxarrbu f’użi oħra tal-art, il-firxa tat-torbieri li għandhom jiġu mxarrba mill-ġdid tista’ tiġi stabbilita aktar baxxa mill-Istati Membri.</w:t>
      </w:r>
    </w:p>
    <w:p w14:paraId="34BE29FA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(55)</w:t>
      </w:r>
      <w:r w:rsidRPr="0036549C">
        <w:tab/>
        <w:t>Sabiex jinkisbu l-benefiċċji sħaħ tal-bijodiversità, ir-restawr u t-tixrib mill-ġdid ta’ żoni ta’ torbieri skulati jenħtieġ li jestendu lil hinn miż-żoni tat-tipi ta’ ħabitats tal-artijiet mistagħdra elenkati fl-Anness I tad-Direttiva 92/43/KEE li jridu jiġu restawrati u stabbiliti mill-ġdid. Id-data dwar il-firxa tal-ħamrija organika kif ukoll l-emissjonijiet u l-assorbimenti tal-gassijiet serra tagħhom hija mmonitorjata u magħmula disponibbli mir-rapportar tas-settur tal-LULUCF fl-inventarji nazzjonali tal-gassijiet serra mill-Istati Membri, ippreżentata lill-UNFCCC. It-torbieri restawrati u mxarrba mill-ġdid jistgħu jkomplu jintużaw b’mod produttiv b’modi alternattivi. Pereżempju, il-kultivazzjoni tal-għadajjar, il-prattika tal-biedja fuq torbieri mxarrba, jistgħu jinkludu l-kultivazzjoni ta’ diversi tipi ta’ qasab, ċerti forom ta’ injam, il-kultivazzjoni tat-tuta żerqa u tal-cranberry, il-biedja tal-isphagnum, u r-ragħa bil-buffli tal-ilma. Tali prattiki jenħtieġ li jkunu bbażati fuq il-prinċipji ta’ ġestjoni sostenibbli u mmirati lejn it-tisħiħ tal-bijodiversità sabiex ikollhom valur għoli kemm finanzjarjament kif ukoll ekoloġikament. Il-kultivazzjoni tal-għadajjar tista’ tkun ta’ benefiċċju wkoll għal diversi speċijiet li huma fil-periklu fl-Unjoni u tista’ tiffaċilita wkoll il-konnettività ta’ żoni ta’ artijiet mistagħdra u ta’ popolazzjonijiet ta’ speċijiet assoċjati fl-Unjoni. Il-finanzjament għal miżuri biex jiġu restawrati u mxarrba mill-ġdid it-torbieri skulati u biex jiġi kkumpensat telf possibbli tal-introjtu jista’ jiġi minn firxa wiesgħa ta’ sorsi, inkluż nefqa taħt il-baġit tal-Unjoni u l-programmi ta’ finanzjament tal-Unjoni.</w:t>
      </w:r>
    </w:p>
    <w:p w14:paraId="7E5D3D26" w14:textId="77777777" w:rsidR="007861DA" w:rsidRPr="0036549C" w:rsidRDefault="007861DA" w:rsidP="007861DA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(56)</w:t>
      </w:r>
      <w:r w:rsidRPr="0036549C">
        <w:tab/>
        <w:t>L-Istrateġija l-ġdida tal-UE għall-Foresti għall-2030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6"/>
      </w:r>
      <w:r w:rsidRPr="0036549C">
        <w:t xml:space="preserve"> iddeskriviet il-ħtieġa li tiġi restawrata l-bijodiversità tal-foresti. Il-foresti u art imsaġġra oħra jiksu aktar minn 43,5 % tal-ispazju tal-art tal-UE. L-ekosistemi tal-foresti li jospitaw bijodiversità rikka huma vulnerabbli għat-tibdil fil-klima iżda huma wkoll b’mod naturali favur l-adattament u l-ġlieda kontra t-tibdil fil-klima u r-riskji relatati mal-klima, inkluż permezz tal-funzjonijiet tagħhom ta’ ħażna tal-karbonju u ta’ bir tal-karbonju, u jipprovdu ħafna servizzi u benefiċċji vitali oħra tal-ekosistema, bħall-forniment ta’ injam, ikel u prodotti oħra mhux tal-injam, regolamentazzjoni tal-klima, stabbilizzazzjoni tal-ħamrija u kontroll tal-erożjoni u l-purifikazzjoni tal-arja u tal-ilma.</w:t>
      </w:r>
    </w:p>
    <w:p w14:paraId="4739D0C8" w14:textId="5B20B4FC" w:rsidR="007861DA" w:rsidRPr="0036549C" w:rsidRDefault="007861DA" w:rsidP="0036549C">
      <w:pPr>
        <w:widowControl/>
        <w:shd w:val="clear" w:color="auto" w:fill="FFFFFF"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="00D7031F" w:rsidRPr="0036549C">
        <w:lastRenderedPageBreak/>
        <w:t>▌</w:t>
      </w:r>
      <w:r w:rsidR="00D7031F" w:rsidRPr="0036549C">
        <w:rPr>
          <w:b/>
        </w:rPr>
        <w:t xml:space="preserve"> [Em. </w:t>
      </w:r>
      <w:r w:rsidR="00D7031F" w:rsidRPr="0036549C">
        <w:rPr>
          <w:b/>
          <w:lang w:val="sk-SK"/>
        </w:rPr>
        <w:t>112</w:t>
      </w:r>
      <w:r w:rsidR="00163EF1" w:rsidRPr="0036549C">
        <w:rPr>
          <w:b/>
          <w:lang w:val="sk-SK"/>
        </w:rPr>
        <w:t>/rev1</w:t>
      </w:r>
      <w:r w:rsidR="00D7031F" w:rsidRPr="0036549C">
        <w:rPr>
          <w:b/>
        </w:rPr>
        <w:t>]</w:t>
      </w:r>
      <w:r w:rsidRPr="0036549C">
        <w:br w:type="page"/>
      </w:r>
      <w:r w:rsidRPr="0036549C">
        <w:lastRenderedPageBreak/>
        <w:t>(58)</w:t>
      </w:r>
      <w:r w:rsidRPr="0036549C">
        <w:tab/>
        <w:t xml:space="preserve">Il-miri u l-obbligi ta’ restawr għall-ħabitats u għall-ispeċijiet protetti skont id-Direttivi 92/43/KEE u 2009/147/KE, għall-pollinaturi u għall-ekosistemi tal-ilma ħelu, urbani, agrikoli u tal-foresti jenħtieġ li jkunu komplementari u jaħdmu f’sinerġija, bil-ħsieb li jintlaħaq l-objettiv ġenerali li jiġu restawrati l-ekosistemi fiż-żoni kollha tal-art u tal-baħar </w:t>
      </w:r>
      <w:r w:rsidRPr="0036549C">
        <w:rPr>
          <w:b/>
          <w:i/>
        </w:rPr>
        <w:t>tal-Istati Membri</w:t>
      </w:r>
      <w:r w:rsidRPr="0036549C">
        <w:t>. Il-miżuri ta’ restawr meħtieġa biex tintlaħaq mira speċifika waħda f’ħafna każijiet se jikkontribwixxu għall-kisba ta’ miri jew obbligi oħra. Għalhekk, l-Istati Membri jenħtieġ li jippjanaw il-miżuri ta’ restawr b’mod strateġiku bil-ħsieb li jimmassimizzaw l-effettività tagħhom biex jikkontribwixxu għall-irkupru tan-natura fl-Unjoni. Il-miżuri ta’ restawr jenħtieġ li jiġu ppjanati wkoll b’tali mod li jindirizzaw il-mitigazzjoni tat-tibdil fil-klima u l-adattament għat-tibdil fil-klima u l-prevenzjoni u l-kontroll tal-impatt tad-diżastri naturali</w:t>
      </w:r>
      <w:r w:rsidRPr="0036549C">
        <w:rPr>
          <w:b/>
          <w:i/>
        </w:rPr>
        <w:t>, kif ukoll id-degradazzjoni tal-art</w:t>
      </w:r>
      <w:r w:rsidRPr="0036549C">
        <w:t>. Jenħtieġ li jkollhom l-għan li jottimizzaw il-funzjonijiet ekoloġiċi, ekonomiċi u soċjali tal-ekosistemi, inkluż il-potenzjal tal-produttività tagħhom, filwaqt li jqisu l-kontribut tagħhom għall-iżvilupp sostenibbli tar-reġjuni u l-komunitajiet rilevanti. Huwa importanti li l-Istati Membri jħejju pjanijiet nazzjonali dettaljati ta’ restawr ibbażati fuq l-aħjar evidenza xjentifika disponibbli</w:t>
      </w:r>
      <w:r w:rsidRPr="0036549C">
        <w:rPr>
          <w:b/>
        </w:rPr>
        <w:t>.</w:t>
      </w:r>
      <w:r w:rsidRPr="0036549C">
        <w:t xml:space="preserve"> </w:t>
      </w:r>
      <w:r w:rsidRPr="0036549C">
        <w:rPr>
          <w:b/>
          <w:i/>
        </w:rPr>
        <w:t>Ir-rekords dokumentati dwar id-distribuzzjoni storika u l-erja, kif ukoll dwar il-bidliet ipproġettati fil-kundizzjonijiet ambjentali minħabba t-tibdil fil-klima, jenħtieġ li jinfurmaw il-ġudizzji dwar l-erja ta’ referenza favorevoli tat-tipi ta’ ħabitats. Barra minn hekk, huwa importanti</w:t>
      </w:r>
      <w:r w:rsidRPr="0036549C">
        <w:t xml:space="preserve"> li l-pubbliku jingħata opportunitajiet bikrija u effettivi biex jipparteċipa fit-tħejjija tal-pjanijiet. L-Istati Membri jenħtieġ li jqisu l-kundizzjonijiet u l-ħtiġijiet speċifiċi fit-territorju tagħhom, sabiex il-pjanijiet jirrispondu għall-pressjonijiet, għat-theddid u għall-ixprunaturi rilevanti tat-telfien tal-bijodiversità, u jenħtieġ li jikkooperaw biex jiżguraw ir-restawr u l-konnettività bejn il-fruntieri.</w:t>
      </w:r>
    </w:p>
    <w:p w14:paraId="100B63E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 w:rsidRPr="0036549C">
        <w:br w:type="page"/>
      </w:r>
      <w:r w:rsidRPr="0036549C">
        <w:lastRenderedPageBreak/>
        <w:t>(59)</w:t>
      </w:r>
      <w:r w:rsidRPr="0036549C">
        <w:tab/>
        <w:t>Sabiex jiġu żgurati sinerġiji bejn il-miżuri differenti li kienu, u li jridu jiġu stabbiliti biex jipproteġu, jikkonservaw u jirrestawraw in-natura fl-Unjoni, l-Istati Membri jenħtieġ li jqisu, meta jkunu qed iħejju l-pjanijiet nazzjonali ta’ restawr tagħhom: il-miżuri ta’ konservazzjoni stabbiliti għas-siti ta’ Natura 2000 u l-oqfsa ta’ azzjoni prijoritizzata mħejjija f’konformità mad-Direttivi 92/43/KEE u 2009/147/KE; miżuri għall-kisba ta’ status ekoloġiku u kimiku tajjeb tal-korpi tal-ilma inklużi fil-pjanijiet ta’ ġestjoni tal-baċir tax-xmara mħejjija f’konformità mad-Direttiva 2000/60/KE; strateġiji tal-baħar għall-kisba ta’ status ambjentali tajjeb għar-reġjuni tal-baħar kollha tal-Unjoni mħejjija f’konformità mad-Direttiva 2008/56/KE; programmi nazzjonali għall-kontroll tat-tniġġis tal-arja mħejjija skont id-Direttiva (UE) 2016/2284; strateġiji nazzjonali għall-bijodiversità u pjanijiet ta’ azzjoni żviluppati f’konformità mal-Artikolu 6 tal-Konvenzjoni dwar id-Diversità Bijoloġika, kif ukoll miżuri ta’ konservazzjoni adottati f’konformità mar-Regolament 1380/2013 u miżuri tekniċi adottati f’konformità mar-Regolament (UE) 2019/1241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7"/>
      </w:r>
      <w:r w:rsidRPr="0036549C">
        <w:t>.</w:t>
      </w:r>
    </w:p>
    <w:p w14:paraId="2005115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(60)</w:t>
      </w:r>
      <w:r w:rsidRPr="0036549C">
        <w:tab/>
        <w:t>Sabiex tiġi żgurata koerenza bejn l-objettivi ta’ dan ir-Regolament u d-Direttiva (UE) 2018/2001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8"/>
      </w:r>
      <w:r w:rsidRPr="0036549C">
        <w:t>, ir-Regolament (UE) 2018/1999</w:t>
      </w:r>
      <w:r w:rsidRPr="0036549C">
        <w:rPr>
          <w:rFonts w:eastAsia="Calibri"/>
          <w:szCs w:val="24"/>
          <w:vertAlign w:val="superscript"/>
          <w:lang w:eastAsia="en-US"/>
        </w:rPr>
        <w:footnoteReference w:id="49"/>
      </w:r>
      <w:r w:rsidRPr="0036549C">
        <w:t xml:space="preserve"> u d-Direttiva 98/70/KE tal-Parlament Ewropew u tal-Kunsill fir-rigward tal-promozzjoni tal-enerġija minn sorsi rinnovabbli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0"/>
      </w:r>
      <w:r w:rsidRPr="0036549C">
        <w:t>, b’mod partikolari, matul it-tħejjija tal-pjanijiet nazzjonali ta’ restawr, jenħtieġ li l-Istati Membri jqisu l-potenzjal li l-proġetti tal-enerġija rinnovabbli jagħtu kontributi biex jintlaħqu l-objettivi tar-restawr tan-natura.</w:t>
      </w:r>
    </w:p>
    <w:p w14:paraId="7D778182" w14:textId="0DBF4DD3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  <w:shd w:val="clear" w:color="auto" w:fill="FFFFFF"/>
        </w:rPr>
      </w:pPr>
      <w:r w:rsidRPr="0036549C">
        <w:t>(61)</w:t>
      </w:r>
      <w:r w:rsidRPr="0036549C">
        <w:tab/>
      </w:r>
      <w:r w:rsidRPr="0036549C">
        <w:rPr>
          <w:shd w:val="clear" w:color="auto" w:fill="FFFFFF"/>
        </w:rPr>
        <w:t xml:space="preserve">Meta titqies l-importanza li jiġu indirizzati b’mod konsistenti l-isfidi doppji tat-telfien tal-bijodiversità u t-tibdil fil-klima, ir-restawr tal-bijodiversità jenħtieġ li jqis l-użu tal-enerġija rinnovabbli u viċi versa. </w:t>
      </w:r>
      <w:r w:rsidRPr="0036549C">
        <w:rPr>
          <w:b/>
          <w:i/>
          <w:shd w:val="clear" w:color="auto" w:fill="FFFFFF"/>
        </w:rPr>
        <w:t>L-attivitajiet ta’ restawr u l-użu ta’ proġetti tal-enerġija rinnovabbli jistgħu jiġu kkombinati, kull fejn ikun possibbli, inkluż fl-aċċellerazzjoni tas-sorsi ta’ enerġija rinnovabbli u fiż-żoni tal-grilja ddedikati.</w:t>
      </w:r>
      <w:r w:rsidRPr="0036549C">
        <w:rPr>
          <w:shd w:val="clear" w:color="auto" w:fill="FFFFFF"/>
        </w:rPr>
        <w:t xml:space="preserve"> </w:t>
      </w:r>
      <w:r w:rsidRPr="0036549C">
        <w:rPr>
          <w:b/>
          <w:i/>
          <w:shd w:val="clear" w:color="auto" w:fill="FFFFFF"/>
        </w:rPr>
        <w:t>Id-Direttiva (UE) 2018/2001 tirrikjedi li</w:t>
      </w:r>
      <w:r w:rsidRPr="0036549C">
        <w:rPr>
          <w:shd w:val="clear" w:color="auto" w:fill="FFFFFF"/>
        </w:rPr>
        <w:t xml:space="preserve"> l-Istati Membri </w:t>
      </w:r>
      <w:r w:rsidRPr="0036549C">
        <w:rPr>
          <w:b/>
          <w:i/>
          <w:shd w:val="clear" w:color="auto" w:fill="FFFFFF"/>
        </w:rPr>
        <w:t>iwettqu mmappjar ikkoordinat għall-użu tal-enerġija rinnovabbli fit-territorju tagħhom biex jidentifikaw il-potenzjal domestiku u s-superfiċje tal-art, is-sottosuperfiċje, il-baħar jew l-ilma intern disponibbli kif meħtieġ għall-installazzjoni ta’ impjanti għall-produzzjoni tal-enerġija minn sorsi rinnovabbli, u l-infrastruttura relatata tagħhom, bħal faċilitajiet tal-grilja u tal-ħżin, inkluż il-ħżin termiku, li huma meħtieġa sabiex jintlaħqu mill-anqas il-kontributi nazzjonali tagħhom lejn il-mira riveduta tal-enerġija rinnovabbli għall-2030. Tali żoni, inklużi l-impjanti eżistenti u l-mekkaniżmi ta’ kooperazzjoni għandhom ikunu proporzjonali mat-trajettorji stmati u mal-kapaċità installata ppjanata totali tat-teknoloġija tal-enerġija rinnovabbli stabbilita fil-pjanijiet</w:t>
      </w:r>
      <w:r w:rsidRPr="0036549C">
        <w:rPr>
          <w:shd w:val="clear" w:color="auto" w:fill="FFFFFF"/>
        </w:rPr>
        <w:t xml:space="preserve"> nazzjonali ▌għall-enerġija u l-klima. </w:t>
      </w:r>
      <w:r w:rsidRPr="0036549C">
        <w:rPr>
          <w:b/>
          <w:i/>
          <w:shd w:val="clear" w:color="auto" w:fill="FFFFFF"/>
        </w:rPr>
        <w:t>L-Istati Membri jenħtieġ li jiddeżinjaw subsett ta’ oqsma bħal</w:t>
      </w:r>
      <w:r w:rsidRPr="0036549C">
        <w:rPr>
          <w:shd w:val="clear" w:color="auto" w:fill="FFFFFF"/>
        </w:rPr>
        <w:t xml:space="preserve"> żoni </w:t>
      </w:r>
      <w:r w:rsidRPr="0036549C">
        <w:rPr>
          <w:b/>
          <w:i/>
          <w:shd w:val="clear" w:color="auto" w:fill="FFFFFF"/>
        </w:rPr>
        <w:t>ta’ aċċellerazzjoni tas-sorsi ta’ enerġija</w:t>
      </w:r>
      <w:r w:rsidRPr="0036549C">
        <w:rPr>
          <w:shd w:val="clear" w:color="auto" w:fill="FFFFFF"/>
        </w:rPr>
        <w:t xml:space="preserve"> rinnovabbli. </w:t>
      </w:r>
      <w:r w:rsidRPr="0036549C">
        <w:t xml:space="preserve">Dawn huma postijiet speċifiċi, kemm fuq l-art kif ukoll fuq il-baħar, partikolarment adatti għall-installazzjoni ta’ impjanti għall-produzzjoni </w:t>
      </w:r>
      <w:r w:rsidRPr="0036549C">
        <w:rPr>
          <w:b/>
          <w:bCs/>
          <w:i/>
          <w:iCs/>
        </w:rPr>
        <w:t>tal-enerġija</w:t>
      </w:r>
      <w:r w:rsidRPr="0036549C">
        <w:t xml:space="preserve"> minn sorsi rinnovabbli, </w:t>
      </w:r>
      <w:r w:rsidRPr="0036549C">
        <w:rPr>
          <w:rFonts w:ascii="Arial" w:hAnsi="Arial"/>
          <w:snapToGrid w:val="0"/>
        </w:rPr>
        <w:t>▌</w:t>
      </w:r>
      <w:r w:rsidRPr="0036549C">
        <w:t>fejn l-użu ta’ tip speċifiku ta’ enerġija rinnovabbli mhuwiex mistenni li jkollu impatti ambjentali sinifikanti, minħabba l-</w:t>
      </w:r>
      <w:r w:rsidRPr="0036549C">
        <w:lastRenderedPageBreak/>
        <w:t>partikolaritajiet tat-territorju magħżul.</w:t>
      </w:r>
      <w:r w:rsidRPr="0036549C">
        <w:rPr>
          <w:shd w:val="clear" w:color="auto" w:fill="FFFFFF"/>
        </w:rPr>
        <w:t xml:space="preserve"> </w:t>
      </w:r>
      <w:r w:rsidRPr="0036549C">
        <w:t>L-Istati Membri jenħtieġ li jagħtu prijorità lis-superfiċji artifiċjali u mibnija, bħall-bjut</w:t>
      </w:r>
      <w:r w:rsidRPr="0036549C">
        <w:rPr>
          <w:b/>
          <w:i/>
        </w:rPr>
        <w:t xml:space="preserve"> u l-faċċati tal-bini, l-infrastruttura</w:t>
      </w:r>
      <w:r w:rsidRPr="0036549C">
        <w:t xml:space="preserve"> tat-trasport</w:t>
      </w:r>
      <w:r w:rsidRPr="0036549C">
        <w:rPr>
          <w:b/>
          <w:i/>
        </w:rPr>
        <w:t xml:space="preserve"> u l-madwar dirett tagħha</w:t>
      </w:r>
      <w:r w:rsidRPr="0036549C">
        <w:t>, iż-żoni tal-parkeġġ</w:t>
      </w:r>
      <w:r w:rsidRPr="0036549C">
        <w:rPr>
          <w:b/>
          <w:i/>
        </w:rPr>
        <w:t>, l-ażjendi agrikoli</w:t>
      </w:r>
      <w:r w:rsidRPr="0036549C">
        <w:t xml:space="preserve">, is-siti tal-iskart, is-siti industrijali, il-minjieri, l-istrutturi artifiċjali tal-ilma intern, il-lagi jew il-ġibjuni u, meta xieraq, is-siti ta’ trattament tal-ilma urban mormi, u l-art degradata li ma tistax tintuża għall-agrikoltura. </w:t>
      </w:r>
      <w:r w:rsidRPr="0036549C">
        <w:rPr>
          <w:b/>
          <w:i/>
        </w:rPr>
        <w:t>Id-Direttiva (UE) 2018/2</w:t>
      </w:r>
      <w:r w:rsidR="00402D7B" w:rsidRPr="00402D7B">
        <w:rPr>
          <w:b/>
          <w:i/>
        </w:rPr>
        <w:t>0</w:t>
      </w:r>
      <w:r w:rsidRPr="0036549C">
        <w:rPr>
          <w:b/>
          <w:i/>
        </w:rPr>
        <w:t>01 tistabbilixxi wkoll li l-Istati Membri jistgħu jadottaw pjan jew pjanijiet biex jiddeżinjaw żoni ta’ infrastruttura ddedikati għall-iżvilupp ta’ proġetti tal-grilja u tal-ħżin li huma meħtieġa għall-integrazzjoni tal-enerġija rinnovabbli fis-sistema tal-elettriku, fejn tali żvilupp ma jkunx mistenni li jkollu impatti ambjentali sinifikanti jew fejn tali impatti jistgħu jiġu mitigati kif xieraq jew, fejn dan ma jkunx possibbli, ikkumpensati. L-għan ta’ tali żoni għandu jkun biex jappoġġja u jikkomplimenta ż-żoni ta’ aċċelerazzjoni għall-enerġija rinnovabbli.</w:t>
      </w:r>
      <w:r w:rsidRPr="0036549C">
        <w:rPr>
          <w:b/>
          <w:i/>
          <w:shd w:val="clear" w:color="auto" w:fill="FFFFFF"/>
        </w:rPr>
        <w:t xml:space="preserve"> </w:t>
      </w:r>
      <w:r w:rsidRPr="0036549C">
        <w:rPr>
          <w:shd w:val="clear" w:color="auto" w:fill="FFFFFF"/>
        </w:rPr>
        <w:t xml:space="preserve">Fl-għażla taż-żoni </w:t>
      </w:r>
      <w:r w:rsidRPr="0036549C">
        <w:rPr>
          <w:b/>
          <w:i/>
          <w:shd w:val="clear" w:color="auto" w:fill="FFFFFF"/>
        </w:rPr>
        <w:t>għat-tħaffif tal-enerġija rinnovabbli u taż-żoni ddedikati ta’ infrastruttura</w:t>
      </w:r>
      <w:r w:rsidRPr="0036549C">
        <w:rPr>
          <w:shd w:val="clear" w:color="auto" w:fill="FFFFFF"/>
        </w:rPr>
        <w:t xml:space="preserve">, l-Istati Membri jenħtieġ li jevitaw żoni protetti u jqisu l-pjanijiet nazzjonali tagħhom għar-restawr tan-natura. L-Istati Membri jenħtieġ li jikkoordinaw l-iżvilupp tal-pjanijiet nazzjonali ta’ restawr </w:t>
      </w:r>
      <w:r w:rsidRPr="0036549C">
        <w:rPr>
          <w:b/>
          <w:i/>
          <w:shd w:val="clear" w:color="auto" w:fill="FFFFFF"/>
        </w:rPr>
        <w:t>bl-immappjar taż-żoni meħtieġa għall-kontribut nazzjonali għall-mira tal-enerġija rinnovabbli għall-2030 u, fejn rilevanti,</w:t>
      </w:r>
      <w:r w:rsidRPr="0036549C">
        <w:rPr>
          <w:shd w:val="clear" w:color="auto" w:fill="FFFFFF"/>
        </w:rPr>
        <w:t xml:space="preserve"> mad-deżinjazzjoni taż-żoni </w:t>
      </w:r>
      <w:r w:rsidRPr="0036549C">
        <w:rPr>
          <w:b/>
          <w:i/>
          <w:shd w:val="clear" w:color="auto" w:fill="FFFFFF"/>
        </w:rPr>
        <w:t>għat-tħaffif</w:t>
      </w:r>
      <w:r w:rsidRPr="0036549C">
        <w:rPr>
          <w:shd w:val="clear" w:color="auto" w:fill="FFFFFF"/>
        </w:rPr>
        <w:t xml:space="preserve"> tal-enerġija rinnovabbli</w:t>
      </w:r>
      <w:r w:rsidRPr="0036549C">
        <w:rPr>
          <w:b/>
          <w:i/>
          <w:shd w:val="clear" w:color="auto" w:fill="FFFFFF"/>
        </w:rPr>
        <w:t xml:space="preserve"> u ż-żoni dedikati tal-grilja</w:t>
      </w:r>
      <w:r w:rsidRPr="0036549C">
        <w:rPr>
          <w:shd w:val="clear" w:color="auto" w:fill="FFFFFF"/>
        </w:rPr>
        <w:t xml:space="preserve">. </w:t>
      </w:r>
      <w:r w:rsidRPr="0036549C">
        <w:t xml:space="preserve">Matul it-tħejjija tal-pjanijiet għar-restawr tan-natura, l-Istati Membri jenħtieġ li jiżguraw sinerġiji </w:t>
      </w:r>
      <w:r w:rsidRPr="0036549C">
        <w:rPr>
          <w:b/>
          <w:i/>
        </w:rPr>
        <w:t>mal-bini ta’ infrastruttura għall-enerġija rinnovabbli u l-enerġija u</w:t>
      </w:r>
      <w:r w:rsidRPr="0036549C">
        <w:t xml:space="preserve"> maż-żoni </w:t>
      </w:r>
      <w:r w:rsidRPr="0036549C">
        <w:rPr>
          <w:b/>
          <w:i/>
        </w:rPr>
        <w:t>diġà identifikati għat-tħaffif</w:t>
      </w:r>
      <w:r w:rsidRPr="0036549C">
        <w:t xml:space="preserve"> tal-enerġija rinnovabbli </w:t>
      </w:r>
      <w:r w:rsidRPr="0036549C">
        <w:rPr>
          <w:b/>
          <w:i/>
        </w:rPr>
        <w:t>u ż-żoni dedikati tal-grilja</w:t>
      </w:r>
      <w:r w:rsidRPr="0036549C">
        <w:t xml:space="preserve"> u jiżguraw li l-funzjonament ta’ </w:t>
      </w:r>
      <w:r w:rsidRPr="0036549C">
        <w:rPr>
          <w:b/>
          <w:bCs/>
          <w:i/>
          <w:iCs/>
        </w:rPr>
        <w:t>dawn iż-żoni</w:t>
      </w:r>
      <w:r w:rsidRPr="0036549C">
        <w:t xml:space="preserve"> tal-enerġija rinnovabbli, inkluż il-proċeduri tal-għoti tal-permessi applikabbli </w:t>
      </w:r>
      <w:r w:rsidRPr="0036549C">
        <w:rPr>
          <w:b/>
          <w:i/>
        </w:rPr>
        <w:t>f’dawn iż-żoni</w:t>
      </w:r>
      <w:r w:rsidRPr="0036549C">
        <w:t xml:space="preserve"> tal-enerġija rinnovabbli previsti mid-Direttiva (UE) 2018/2001 ma jinbidlux.</w:t>
      </w:r>
    </w:p>
    <w:p w14:paraId="6CB053E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szCs w:val="24"/>
        </w:rPr>
      </w:pPr>
      <w:r w:rsidRPr="0036549C">
        <w:t>(62)</w:t>
      </w:r>
      <w:r w:rsidRPr="0036549C">
        <w:tab/>
        <w:t>Sabiex jiġu żgurati sinerġiji ma’ miżuri ta’ restawr li diġà ġew ippjanati jew implimentati fl-Istati Membri, jenħtieġ li l-pjanijiet nazzjonali ta’ restawr jirrikonoxxu dawk il-miżuri ta’ restawr u jqisuhom. Fid-dawl tal-urġenza indikata mir-rapport tal-IPCC tal-2022 għat-teħid ta’ azzjonijiet dwar ir-restawr ta’ ekosistemi degradati, l-Istati Membri jenħtieġ li jimplimentaw dawk il-miżuri b’mod parallel mat-tħejjija tal-pjanijiet ta’ restawr.</w:t>
      </w:r>
    </w:p>
    <w:p w14:paraId="4390CD78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4" w:name="_Hlk136778969"/>
      <w:r w:rsidRPr="0036549C">
        <w:t>(63)</w:t>
      </w:r>
      <w:r w:rsidRPr="0036549C">
        <w:tab/>
        <w:t>Il-pjanijiet nazzjonali ta’ restawr</w:t>
      </w:r>
      <w:r w:rsidRPr="0036549C">
        <w:rPr>
          <w:b/>
          <w:i/>
        </w:rPr>
        <w:t xml:space="preserve"> u l-miżuri għar-restawr tal-ħabitats kif ukoll il-miżuri għall-prevenzjoni tad-deterjorament tal-ħabitats</w:t>
      </w:r>
      <w:r w:rsidRPr="0036549C">
        <w:t xml:space="preserve"> jenħtieġ li jqisu wkoll ir-riżultati tal-proġetti ta’ riċerka rilevanti għall-valutazzjoni tal-kundizzjoni tal-ekosistemi, l-identifikazzjoni u l-implimentazzjoni ta’ miżuri ta’ restawr, u skopijiet ta’ monitoraġġ</w:t>
      </w:r>
      <w:r w:rsidRPr="0036549C">
        <w:rPr>
          <w:b/>
          <w:i/>
        </w:rPr>
        <w:t xml:space="preserve">, u fejn xieraq, iqisu d-diversità tas-sitwazzjonijiet fid-diversi reġjuni tal-Unjoni, f’konformità mal-Artikolu 191(2) </w:t>
      </w:r>
      <w:r w:rsidRPr="0036549C">
        <w:rPr>
          <w:b/>
          <w:i/>
        </w:rPr>
        <w:lastRenderedPageBreak/>
        <w:t>tat-Trattat dwar il-Funzjonament tal-Unjoni Ewropea (TFUE), bħal rekwiżiti soċjali, ekonomiċi u kulturali u karatteristiċi reġjonali u lokali, inkluża d-densità tal-popolazzjoni</w:t>
      </w:r>
      <w:r w:rsidRPr="0036549C">
        <w:t xml:space="preserve">. </w:t>
      </w:r>
    </w:p>
    <w:p w14:paraId="25273FC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bookmarkStart w:id="25" w:name="_Hlk136800230"/>
      <w:bookmarkEnd w:id="24"/>
      <w:r w:rsidRPr="0036549C">
        <w:br w:type="page"/>
      </w:r>
      <w:r w:rsidRPr="0036549C">
        <w:lastRenderedPageBreak/>
        <w:t>(64)</w:t>
      </w:r>
      <w:r w:rsidRPr="0036549C">
        <w:tab/>
        <w:t>Huwa xieraq li titqies is-sitwazzjoni speċifika tar-reġjuni ultraperiferiċi tal-Unjoni, kif elenkati fl-Artikolu 349 tat-Trattat dwar il-Funzjonament tal-Unjoni Ewropea (TFUE), li jipprevedi miżuri speċifiċi biex jappoġġaw lil dawk ir-reġjuni. Kif previst fl-Istrateġija tal-UE għall-Bijodiversità għall-2030, jenħtieġ li tingħata attenzjoni partikolari lill-protezzjoni u r-restawr tal-ekosistemi tar-reġjuni ultraperiferiċi, minħabba l-valur tal-bijodiversità eċċezzjonalment rikk tagħhom.</w:t>
      </w:r>
      <w:r w:rsidRPr="0036549C">
        <w:rPr>
          <w:b/>
          <w:i/>
        </w:rPr>
        <w:t xml:space="preserve"> Fl-istess ħin, jenħtieġ li jitqiesu l-ispejjeż assoċjati għall-protezzjoni u r-restawr ta’ dawk l-ekosistemi u d-distanza, l-insularità, iċ-ċokon, it-topografija u l-klima diffiċli tar-reġjuni ultraperiferiċi, b’mod partikolari fit-tħejjija tal-pjanijiet nazzjonali ta’ restawr.</w:t>
      </w:r>
      <w:r w:rsidRPr="0036549C">
        <w:rPr>
          <w:i/>
        </w:rPr>
        <w:t xml:space="preserve"> </w:t>
      </w:r>
      <w:r w:rsidRPr="0036549C">
        <w:rPr>
          <w:b/>
          <w:i/>
        </w:rPr>
        <w:t>L-Istati Membri huma mħeġġa jinkludu, fuq bażi volontarja, miżuri speċifiċi ta’ restawr f’dawk ir-reġjuni ultraperiferiċi li ma jaqgħux fil-kamp ta’ applikazzjoni ta’ dan ir-Regolament.</w:t>
      </w:r>
      <w:r w:rsidRPr="0036549C">
        <w:t xml:space="preserve"> </w:t>
      </w:r>
    </w:p>
    <w:bookmarkEnd w:id="25"/>
    <w:p w14:paraId="6DC56357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(65)</w:t>
      </w:r>
      <w:r w:rsidRPr="0036549C">
        <w:tab/>
        <w:t>L-Aġenzija Ewropea għall-Ambjent (l-“EEA”) jenħtieġ li tappoġġa lill-Istati Membri fit-tħejjija tal-pjanijiet nazzjonali ta’ restawr, kif ukoll fil-monitoraġġ tal-progress lejn l-ilħuq tal-miri u l-obbligi ta’ restawr. Il-Kummissjoni jenħtieġ li tivvaluta jekk il-pjanijiet nazzjonali ta’ restawr humiex adegwati biex jintlaħqu dawk il-miri u l-obbligi.</w:t>
      </w:r>
    </w:p>
    <w:p w14:paraId="48810275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(66)</w:t>
      </w:r>
      <w:r w:rsidRPr="0036549C">
        <w:tab/>
        <w:t>Ir-Rapport tal-Kummissjoni dwar l-Istat tan-Natura tal-2020 wera li sehem sostanzjali tal-informazzjoni rrappurtata mill-Istati Membri f’konformità mal-Artikolu 17 tad-Direttiva tal-Kunsill 92/43/KEE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1"/>
      </w:r>
      <w:r w:rsidRPr="0036549C">
        <w:t xml:space="preserve"> u mal-Artikolu 12 tad-Direttiva 2009/147/KE, b’mod partikolari dwar l-istatus ta’ konservazzjoni u x-xejriet tal-ħabitats u tal-ispeċijiet li jipproteġu, ġej minn stħarriġiet parzjali jew huwa bbażat biss fuq ġudizzju espert. Dak ir-Rapport wera wkoll li l-istatus ta’ diversi tipi ta’ ħabitats u speċijiet protetti skont id-Direttiva 92/43/KEE għadu mhux magħruf. Il-mili ta’ dawk in-nuqqasijiet fl-għarfien u l-investiment fil-monitoraġġ u s-sorveljanza huma meħtieġa sabiex jiġu sostnuti pjanijiet nazzjonali ta’ restawr robusti u bbażati fuq ix-xjenza. Sabiex jiżdiedu l-puntwalità, l-effettività u l-koerenza ta’ diversi metodi ta’ monitoraġġ, il-monitoraġġ u s-sorveljanza jenħtieġ li jagħmlu l-aħjar użu possibbli mir-riżultati ta’ proġetti ta’ riċerka u innovazzjoni ffinanzjati mill-Unjoni, teknoloġiji ġodda, bħall-monitoraġġ in situ u t-telerilevament bl-użu ta’ data u servizzi spazjali pprovduti taħt il-programm Spazjali tal-Unjoni (EGNOS/Galileo u Copernicus). Il-missjonijiet tal-UE “Ir-Restawr tal-Oċeani u l-Ilmijiet tagħna”, “Adattament għat-tibdil fil-klima” u “Patt dwar il-Ħamrija għall-Ewropa” se jappoġġaw l-implimentazzjoni tal-miri għar-restawr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2"/>
      </w:r>
      <w:r w:rsidRPr="0036549C">
        <w:t>.</w:t>
      </w:r>
    </w:p>
    <w:p w14:paraId="1848141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r w:rsidRPr="0036549C">
        <w:rPr>
          <w:b/>
          <w:i/>
        </w:rPr>
        <w:t>(66a) Minħabba l-isfidi tekniċi u finanzjarji partikolari assoċjati mal-immappjar u l-monitoraġġ tal-ambjenti tal-baħar, l-Istati Membri jistgħu, bħala żieda għall-informazzjoni rrappurtata skont l-Artikolu 17 tad-Direttiva 92/43/KEE u skont l-Artikolu 17 tad-Direttiva 2008/56/KE, jużaw informazzjoni dwar pressjonijiet u theddid jew informazzjoni rilevanti oħra bħala bażi għall-estrapolazzjoni meta jivvalutaw il-kundizzjoni tal-ħabitats tal-baħar elenkati fl-Anness II. Dan l-approċċ jista’ għalhekk jintuża wkoll bħala bażi għall-ippjanar ta’ miżuri ta’ restawr f’ħabitats tal-baħar f’konformità ma’ dan ir-Regolament. Jenħtieġ li l-valutazzjoni ġenerali tal-kundizzjoni tal-ħabitats tal-baħar elenkati fl-Anness II tkun ibbażata fuq l-aħjar għarfien disponibbli u l-aħħar progress tekniku u xjentifiku.</w:t>
      </w:r>
    </w:p>
    <w:p w14:paraId="2037FBDE" w14:textId="77777777" w:rsidR="007861DA" w:rsidRPr="0036549C" w:rsidRDefault="007861DA" w:rsidP="007861DA">
      <w:pPr>
        <w:widowControl/>
        <w:spacing w:after="200" w:line="276" w:lineRule="auto"/>
        <w:rPr>
          <w:rFonts w:eastAsia="Calibri"/>
          <w:b/>
          <w:szCs w:val="24"/>
          <w:u w:val="single"/>
        </w:rPr>
      </w:pPr>
      <w:r w:rsidRPr="0036549C">
        <w:br w:type="page"/>
      </w:r>
    </w:p>
    <w:p w14:paraId="1EC645F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lastRenderedPageBreak/>
        <w:t>(67)</w:t>
      </w:r>
      <w:r w:rsidRPr="0036549C">
        <w:tab/>
        <w:t>Sabiex jiġi mmonitorjat il-progress fl-implimentazzjoni tal-pjanijiet nazzjonali ta’ restawr, il-miżuri ta’ restawr implimentati, l-oqsma soġġetti għal miżuri ta’ restawr, u d-</w:t>
      </w:r>
      <w:r w:rsidRPr="0036549C">
        <w:rPr>
          <w:i/>
          <w:iCs/>
        </w:rPr>
        <w:t>data</w:t>
      </w:r>
      <w:r w:rsidRPr="0036549C">
        <w:t xml:space="preserve"> dwar l-inventarju tal-ostakli għall-kontinwità tax-xmajjar, jenħtieġ li tiġi introdotta sistema li tirrikjedi li l-Istati Membri jistabbilixxu, iżommu aġġornati u jagħmlu aċċessibbli d-</w:t>
      </w:r>
      <w:r w:rsidRPr="0036549C">
        <w:rPr>
          <w:i/>
          <w:iCs/>
        </w:rPr>
        <w:t>data</w:t>
      </w:r>
      <w:r w:rsidRPr="0036549C">
        <w:t xml:space="preserve"> rilevanti dwar ir-riżultati minn tali monitoraġġ. Ir-rapportar elettroniku tad-data lill-Kummissjoni jenħtieġ li jagħmel użu mis-sistema Reportnet tal-EEA u jenħtieġ li jkollu l-għan li jżomm il-piż amministrattiv fuq l-entitajiet kollha kemm jista’ jkun limitat. Sabiex tiġi żgurata infrastruttura xierqa għall-aċċess pubbliku, għar-rapportar u għall-kondiviżjoni tad-</w:t>
      </w:r>
      <w:r w:rsidRPr="0036549C">
        <w:rPr>
          <w:i/>
          <w:iCs/>
        </w:rPr>
        <w:t>data</w:t>
      </w:r>
      <w:r w:rsidRPr="0036549C">
        <w:t xml:space="preserve"> bejn l-awtoritajiet pubbliċi, jenħtieġ li l-Istati Membri, fejn rilevanti, jibbażaw l-ispeċifikazzjonijiet tad-</w:t>
      </w:r>
      <w:r w:rsidRPr="0036549C">
        <w:rPr>
          <w:i/>
          <w:iCs/>
        </w:rPr>
        <w:t>data</w:t>
      </w:r>
      <w:r w:rsidRPr="0036549C">
        <w:t xml:space="preserve"> fuq dawk imsemmija fid-Direttiva 2003/4/KE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3"/>
      </w:r>
      <w:r w:rsidRPr="0036549C">
        <w:t>, fid-Direttiva 2007/2/KE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4"/>
      </w:r>
      <w:r w:rsidRPr="0036549C">
        <w:t xml:space="preserve"> u fid-Direttiva (UE) 2019/1024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5"/>
      </w:r>
      <w:r w:rsidRPr="0036549C">
        <w:t>.</w:t>
      </w:r>
    </w:p>
    <w:p w14:paraId="37781304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color w:val="000000"/>
          <w:szCs w:val="24"/>
        </w:rPr>
      </w:pPr>
      <w:r w:rsidRPr="0036549C">
        <w:t>(68)</w:t>
      </w:r>
      <w:r w:rsidRPr="0036549C">
        <w:tab/>
        <w:t>Sabiex tiġi żgurata implimentazzjoni effettiva ta’ dan ir-Regolament, jenħtieġ li l-Kummissjoni tappoġġa lill-Istati Membri fuq talba permezz tal-Istrument ta’ Appoġġ Tekniku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6"/>
      </w:r>
      <w:r w:rsidRPr="0036549C">
        <w:t>, li jipprovdi appoġġ tekniku mfassal apposta għat-tfassil u għall-implimentazzjoni tar-riformi. L-appoġġ tekniku jinvolvi, pereżempju, it-tisħiħ tal-kapaċità amministrattiva, l-armonizzazzjoni tal-oqfsa leġiżlattivi, u l-kondiviżjoni tal-aqwa prattiki rilevanti.</w:t>
      </w:r>
    </w:p>
    <w:p w14:paraId="147E4FF4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(69)</w:t>
      </w:r>
      <w:r w:rsidRPr="0036549C">
        <w:tab/>
        <w:t>Il-Kummissjoni jenħtieġ li tirrapporta dwar il-progress li jkun sar mill-Istati Membri biex jintlaħqu l-miri u l-obbligi ta’ restawr ta’ dan ir-Regolament abbażi ta’ rapporti ta’ progress madwar l-Unjoni kollha mfassla mill-EEA kif ukoll analiżi u rapporti oħra magħmula disponibbli mill-Istati Membri f’oqsma ta’ politika rilevanti bħall-politika dwar in-natura, il-baħar u l-ilma.</w:t>
      </w:r>
    </w:p>
    <w:p w14:paraId="4CCE12C4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(70)</w:t>
      </w:r>
      <w:r w:rsidRPr="0036549C">
        <w:tab/>
        <w:t>Sabiex jiġi żgurat li jintlaħqu l-miri u l-obbligi stabbiliti f’dan ir-Regolament, huwa ta’ importanza kbira li jsiru investimenti privati u pubbliċi adegwati fir-restawr, u l-Istati Membri jenħtieġ li jintegraw in-nefqa għall-objettivi tal-bijodiversità, inkluż fir-rigward tal-kostijiet ta’ opportunità u ta’ tranżizzjoni li jirriżultaw mill-implimentazzjoni tal-pjanijiet nazzjonali ta’ restawr, fil-baġits nazzjonali tagħhom u jirriflettu kif jintuża l-finanzjament tal-Unjoni. Fir-rigward tal-finanzjament tal-Unjoni, in-nefaq taħt il-baġit tal-Unjoni u l-programmi ta’ finanzjament tal-Unjoni, bħall-Programm għall-Ambjent u l-Azzjoni Klimatika (LIFE)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7"/>
      </w:r>
      <w:r w:rsidRPr="0036549C">
        <w:t xml:space="preserve">, </w:t>
      </w:r>
      <w:hyperlink r:id="rId9">
        <w:r w:rsidRPr="0036549C">
          <w:t>il-Fond Ewropew għall-Affarijiet Marittimi, is-Sajd u l-Akkwakultura</w:t>
        </w:r>
      </w:hyperlink>
      <w:r w:rsidRPr="0036549C">
        <w:t xml:space="preserve"> (FEMSA)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8"/>
      </w:r>
      <w:r w:rsidRPr="0036549C">
        <w:t>, il-</w:t>
      </w:r>
      <w:hyperlink r:id="rId10">
        <w:r w:rsidRPr="0036549C">
          <w:t>Fond Agrikolu Ewropew għall-Iżvilupp Rurali</w:t>
        </w:r>
      </w:hyperlink>
      <w:r w:rsidRPr="0036549C">
        <w:t>(FAEŻR)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59"/>
      </w:r>
      <w:r w:rsidRPr="0036549C">
        <w:t>, il-</w:t>
      </w:r>
      <w:hyperlink r:id="rId11">
        <w:r w:rsidRPr="0036549C">
          <w:t>Fond Agrikolu Ewropew ta’ Garanzija</w:t>
        </w:r>
      </w:hyperlink>
      <w:r w:rsidRPr="0036549C">
        <w:t xml:space="preserve"> (FAEG), </w:t>
      </w:r>
      <w:hyperlink r:id="rId12">
        <w:r w:rsidRPr="0036549C">
          <w:t>il-Fond Ewropew għall-Iżvilupp Reġjonali</w:t>
        </w:r>
      </w:hyperlink>
      <w:r w:rsidRPr="0036549C">
        <w:t xml:space="preserve"> (FEŻR), il-</w:t>
      </w:r>
      <w:hyperlink r:id="rId13">
        <w:r w:rsidRPr="0036549C">
          <w:t>Fond ta’ Koeżjoni</w:t>
        </w:r>
        <w:r w:rsidRPr="0036549C">
          <w:rPr>
            <w:rFonts w:eastAsia="Calibri"/>
            <w:szCs w:val="24"/>
            <w:vertAlign w:val="superscript"/>
            <w:lang w:eastAsia="en-US"/>
          </w:rPr>
          <w:footnoteReference w:id="60"/>
        </w:r>
      </w:hyperlink>
      <w:r w:rsidRPr="0036549C">
        <w:t xml:space="preserve"> u l-Fond għal Tranżizzjoni Ġusta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1"/>
      </w:r>
      <w:r w:rsidRPr="0036549C">
        <w:t xml:space="preserve">, kif ukoll </w:t>
      </w:r>
      <w:r w:rsidRPr="0036549C">
        <w:rPr>
          <w:color w:val="000000"/>
          <w:shd w:val="clear" w:color="auto" w:fill="FFFFFF"/>
        </w:rPr>
        <w:t>il-programm qafas tal-Unjoni għar-riċerka u l-innovazzjoni, Orizzont Ewropa</w:t>
      </w:r>
      <w:r w:rsidRPr="0036549C">
        <w:rPr>
          <w:rFonts w:eastAsia="Calibri"/>
          <w:color w:val="000000"/>
          <w:szCs w:val="24"/>
          <w:vertAlign w:val="superscript"/>
          <w:lang w:eastAsia="en-US"/>
        </w:rPr>
        <w:footnoteReference w:id="62"/>
      </w:r>
      <w:r w:rsidRPr="0036549C">
        <w:rPr>
          <w:color w:val="000000"/>
          <w:shd w:val="clear" w:color="auto" w:fill="FFFFFF"/>
        </w:rPr>
        <w:t>,</w:t>
      </w:r>
      <w:r w:rsidRPr="0036549C">
        <w:t xml:space="preserve"> tikkontribwixxi għall-objettivi tal-bijodiversità </w:t>
      </w:r>
      <w:r w:rsidRPr="0036549C">
        <w:rPr>
          <w:color w:val="000000"/>
          <w:shd w:val="clear" w:color="auto" w:fill="FFFFFF"/>
        </w:rPr>
        <w:t>bl-ambizzjoni li tiddedika 7,5 % fl-2024, u 10 % fl-2026 u fl-2027 tal-infiq annwali skont il-Qafas Finanzjarju Pluriennali 2021-2027</w:t>
      </w:r>
      <w:r w:rsidRPr="0036549C">
        <w:rPr>
          <w:rFonts w:eastAsia="Calibri"/>
          <w:color w:val="000000"/>
          <w:szCs w:val="24"/>
          <w:vertAlign w:val="superscript"/>
          <w:lang w:eastAsia="en-US"/>
        </w:rPr>
        <w:footnoteReference w:id="63"/>
      </w:r>
      <w:r w:rsidRPr="0036549C">
        <w:t xml:space="preserve"> lill-objettivi tal-bijodiversità. </w:t>
      </w:r>
    </w:p>
    <w:p w14:paraId="18B2BBD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/>
        <w:rPr>
          <w:rFonts w:eastAsia="Calibri"/>
          <w:szCs w:val="24"/>
        </w:rPr>
      </w:pPr>
      <w:r w:rsidRPr="0036549C">
        <w:br w:type="page"/>
      </w:r>
      <w:r w:rsidRPr="0036549C">
        <w:lastRenderedPageBreak/>
        <w:t>Il-</w:t>
      </w:r>
      <w:hyperlink r:id="rId14">
        <w:r w:rsidRPr="0036549C">
          <w:t>Faċilità għall-Irkupru u r-Reżiljenza</w:t>
        </w:r>
      </w:hyperlink>
      <w:r w:rsidRPr="0036549C">
        <w:t xml:space="preserve"> (RRF)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4"/>
      </w:r>
      <w:r w:rsidRPr="0036549C">
        <w:t xml:space="preserve"> hija sors ieħor ta’ finanzjament għall-protezzjoni u r-restawr tal-bijodiversità u tal-ekosistemi. B’referenza għall-Programm LIFE, jenħtieġ li tingħata attenzjoni speċjali għall-użu xieraq tal-Proġetti Strateġiċi tan-Natura (SNaPs) bħala għodda speċifika li tista’ tappoġġa l-implimentazzjoni ta’ dan ir-Regolament, permezz tal-integrazzjoni tar-riżorsi finanzjarji disponibbli b’mod effettiv u effiċjenti.</w:t>
      </w:r>
    </w:p>
    <w:p w14:paraId="1BDD5B16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(71)</w:t>
      </w:r>
      <w:r w:rsidRPr="0036549C">
        <w:tab/>
        <w:t>Hemm firxa ta’ inizjattivi tal-UE, nazzjonali u privati disponibbli biex jistimulaw il-finanzjament privat, bħall-Programm InvestEU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5"/>
      </w:r>
      <w:r w:rsidRPr="0036549C">
        <w:t>, li joffri opportunitajiet biex jiġi mobilizzat il-finanzjament pubbliku u privat biex jiġi appoġġat inter alia t-titjib tan-natura u tal-bijodiversità permezz ta’ proġetti ta’ infrastruttura ħadra u blu, u sekwestru tal-karbonju f’art agrikola bħala mudell tan-negozju ekoloġiku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6"/>
      </w:r>
      <w:r w:rsidRPr="0036549C">
        <w:t>.</w:t>
      </w:r>
    </w:p>
    <w:p w14:paraId="15FC1A0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 w:rsidRPr="0036549C">
        <w:rPr>
          <w:b/>
          <w:i/>
        </w:rPr>
        <w:t>(71a)</w:t>
      </w:r>
      <w:r w:rsidRPr="0036549C">
        <w:rPr>
          <w:b/>
          <w:i/>
        </w:rPr>
        <w:tab/>
        <w:t>Biex tiġi żgurata l-implimentazzjoni ta’ dan ir-Regolament, huma essenzjali investimenti privati u pubbliċi adegwati għal miżuri ta’ restawr tan-natura. Għalhekk, jenħtieġ li l-Kummissjoni, sa 12-il xahar mid-dħul fis-seħħ tagħha u b’konsultazzjoni mal-Istati Membri, tippreżenta rapport b’analiżi li tidentifika kull nuqqas fl-implimentazzjoni ta’ dan ir-Regolament. Jenħtieġ li dak ir-rapport ikun akkumpanjat, fejn xieraq, minn proposti għal miżuri adegwati, fosthom miżuri finanzjarji biex jindirizzaw in-nuqqasijiet identifikati, bħall-ħolqien ta’ finanzjament iddedikat u mingħajr preġudizzju għall-prerogattivi tal-koleġiżlaturi biex jiġi adottat il-qafas finanzjarju pluriennali li jmiss wara l-2027.</w:t>
      </w:r>
    </w:p>
    <w:p w14:paraId="037E8F5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4"/>
        </w:rPr>
      </w:pPr>
      <w:r w:rsidRPr="0036549C">
        <w:br w:type="page"/>
      </w:r>
      <w:r w:rsidRPr="0036549C">
        <w:rPr>
          <w:b/>
          <w:i/>
        </w:rPr>
        <w:lastRenderedPageBreak/>
        <w:t xml:space="preserve">(71b) F’konformità mal-ġurisprudenza stabbilita tal-Qorti tal-Ġustizzja, skont il-prinċipju tal-kooperazzjoni leali stipulat fl-Artikolu 4(3) tat-Trattat dwar l-Unjoni Ewropea (TUE), huwa f’idejn il-qrati tal-Istati Membri li jiżguraw protezzjoni ġudizzjarja tad-drittijiet ta’ persuna skont id-dritt tal-Unjoni. Barra minn hekk, l-Artikolu 19(1) TUE jeħtieġ li l-Istati Membri jipprovdu rimedji suffiċjenti biex jiżguraw protezzjoni ġudizzjarja effettiva fl-oqsma koperti mid-dritt tal-Unjoni. L-Unjoni u l-Istati Membri tagħha huma partijiet għall-Konvenzjoni tal-Kummissjoni Ekonomika għall-Ewropa tan-Nazzjonijiet Uniti (UNECE) dwar l-Aċċess għall-Informazzjoni, il-Parteċipazzjoni tal-Pubbliku fit-Teħid ta’ Deċiżjonijiet u l-Aċċess għall-Ġustizzja fi Kwistjonijiet Ambjentali (“il-Konvenzjoni ta’ Aarhus”). Skont il-Konvenzjoni ta’ Aarhus, l-Istati Membri għandhom jiżguraw li, f’konformità mas-sistema legali nazzjonali rilevanti, il-membri tal-pubbliku kkonċernat ikollhom aċċess għall-ġustizzja. </w:t>
      </w:r>
    </w:p>
    <w:p w14:paraId="294E3442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(72)</w:t>
      </w:r>
      <w:r w:rsidRPr="0036549C">
        <w:tab/>
        <w:t xml:space="preserve">L-Istati Membri jenħtieġ li jippromwovu approċċ ġust u bejn is-soċjetajiet fit-tħejjija u l-implimentazzjoni tal-pjanijiet nazzjonali ta’ restawr tagħhom, billi jinkludu proċessi għall-parteċipazzjoni tal-pubbliku u billi u billi jikkunsidraw il-ħtiġijiet tal-komunitajiet lokali u tal-partijiet ikkonċernati. </w:t>
      </w:r>
    </w:p>
    <w:p w14:paraId="3837832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(73)</w:t>
      </w:r>
      <w:r w:rsidRPr="0036549C">
        <w:tab/>
        <w:t>Skont ir-Regolament (UE) 2021/2115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7"/>
      </w:r>
      <w:r w:rsidRPr="0036549C">
        <w:t>, il-Pjanijiet Strateġiċi tal-PAK huma maħsuba biex jikkontribwixxu għall-kisba tal-miri nazzjonali fit-tul, u jkunu konsistenti magħhom, miri li jinsabu fl-atti leġiżlattivi elenkati fl-Anness XIII ta’ dak ir-Regolament jew li jirriżultaw minnhom. Dan ir-Regolament dwar ir-restawr tan-natura jenħtieġ li jitqies meta, f’konformità mal-Artikolu 159 tar-Regolament (UE) 2021/2115, il-Kummissjoni tirrieżamina, sal-31 ta’ Diċembru 2025, il-lista stabbilita fl-Anness XIII ta’ dak ir-Regolament.</w:t>
      </w:r>
    </w:p>
    <w:p w14:paraId="44AFF57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(74)</w:t>
      </w:r>
      <w:r w:rsidRPr="0036549C">
        <w:tab/>
        <w:t>F’konformità mal-impenn fit-8 Programm ta’ Azzjoni Ambjentali sal-2030</w:t>
      </w:r>
      <w:r w:rsidRPr="0036549C">
        <w:rPr>
          <w:rFonts w:eastAsia="Calibri"/>
          <w:szCs w:val="24"/>
          <w:vertAlign w:val="superscript"/>
          <w:lang w:eastAsia="en-US"/>
        </w:rPr>
        <w:footnoteReference w:id="68"/>
      </w:r>
      <w:r w:rsidRPr="0036549C">
        <w:t xml:space="preserve">, l-Istati Membri jenħtieġ li jeliminaw gradwalment is-sussidji li jagħmlu ħsara lill-ambjent fil-livell nazzjonali, filwaqt li jagħmlu l-aħjar użu minn strumenti bbażati fuq is-suq u għodod ta’ bbaġitjar ekoloġiku, inklużi dawk meħtieġa biex tiġi żgurata tranżizzjoni soċjalment ġusta, u li </w:t>
      </w:r>
      <w:r w:rsidRPr="0036549C">
        <w:lastRenderedPageBreak/>
        <w:t>jappoġġaw lin-negozji u lil partijiet ikkonċernati oħra fl-iżvilupp ta’ prattiki standardizzati tal-kontabbiltà tal-kapital naturali.</w:t>
      </w:r>
    </w:p>
    <w:p w14:paraId="2D69B9B1" w14:textId="25EEF1B9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(75)</w:t>
      </w:r>
      <w:r w:rsidRPr="0036549C">
        <w:tab/>
        <w:t xml:space="preserve">Sabiex jiġi żgurat l-adattament meħtieġ ta’ dan ir-Regolament, is-setgħa li jiġu adottati atti f’konformità mal-Artikolu 290 TFUE jenħtieġ li tiġi ddelegata lill-Kummissjoni fir-rigward tal-emendar tal-Annessi I sa VII biex </w:t>
      </w:r>
      <w:r w:rsidRPr="0036549C">
        <w:rPr>
          <w:b/>
          <w:i/>
        </w:rPr>
        <w:t>jiġu adattati l-gruppi</w:t>
      </w:r>
      <w:r w:rsidRPr="0036549C">
        <w:t xml:space="preserve"> ta’ ħabitats, biex </w:t>
      </w:r>
      <w:r w:rsidRPr="0036549C">
        <w:rPr>
          <w:b/>
          <w:i/>
        </w:rPr>
        <w:t>tiġi adattata l-lista ta’ speċijiet ta’ għasafar użata għall-indiċi</w:t>
      </w:r>
      <w:r w:rsidRPr="0036549C">
        <w:t xml:space="preserve"> komuni tal-għasafar tar-raba’ tal-biedja, kif ukoll biex tiġi adattata l-lista ta’ indikaturi tal-bijodiversità għall-ekosistemi agrikoli, il-lista ta’ indikaturi tal-bijodiversità għall-ekosistemi tal-foresti </w:t>
      </w:r>
      <w:r w:rsidRPr="0036549C">
        <w:rPr>
          <w:b/>
          <w:i/>
        </w:rPr>
        <w:t>u l-listi ta’ ħabitats u</w:t>
      </w:r>
      <w:r w:rsidRPr="0036549C">
        <w:t xml:space="preserve"> speċijiet tal-baħar</w:t>
      </w:r>
      <w:r w:rsidRPr="0036549C">
        <w:rPr>
          <w:rFonts w:ascii="Arial" w:hAnsi="Arial"/>
          <w:snapToGrid w:val="0"/>
        </w:rPr>
        <w:t>▌</w:t>
      </w:r>
      <w:r w:rsidRPr="0036549C">
        <w:t xml:space="preserve"> u l-eżempji ta’ miżuri ta’ restawr</w:t>
      </w:r>
      <w:r w:rsidRPr="0036549C">
        <w:rPr>
          <w:b/>
          <w:i/>
        </w:rPr>
        <w:t xml:space="preserve"> għall-progress tekniku u xjentifiku, biex titqies l-esperjenza mill-applikazzjoni tar-Regolament jew biex tiġi żgurata l-konsistenza mat-tipi ta’ ħabitats tal-EUNIS</w:t>
      </w:r>
      <w:r w:rsidRPr="0036549C">
        <w:t xml:space="preserve">. Huwa ta’ importanza partikolari li l-Kummissjoni twettaq </w:t>
      </w:r>
      <w:r w:rsidRPr="0036549C">
        <w:rPr>
          <w:b/>
          <w:bCs/>
          <w:i/>
          <w:iCs/>
        </w:rPr>
        <w:t>valutazzjonijiet tal-impatt u</w:t>
      </w:r>
      <w:r w:rsidRPr="0036549C">
        <w:t xml:space="preserve"> konsultazzjonijiet adatti waqt il-ħidma preparatorja tagħha, inkluż fil-livell tal-esperti,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 f’konformità mal-prinċipji stipulati fil-Ftehim Interistituzzjonali tat-13 ta’ April 2016 dwar it-Tfassil Aħjar tal-Liġijiet</w:t>
      </w:r>
      <w:r w:rsidR="0005790E">
        <w:rPr>
          <w:rStyle w:val="FootnoteReference"/>
        </w:rPr>
        <w:footnoteReference w:id="69"/>
      </w:r>
      <w:r w:rsidRPr="0036549C">
        <w:t xml:space="preserve">. B’mod partikolari, biex tiġi żgurata </w:t>
      </w:r>
      <w:r w:rsidRPr="0036549C">
        <w:rPr>
          <w:b/>
          <w:bCs/>
          <w:i/>
          <w:iCs/>
        </w:rPr>
        <w:t>l-parteċipazzjoni</w:t>
      </w:r>
      <w:r w:rsidRPr="0036549C">
        <w:t xml:space="preserve"> ugwali fit-tħejjija </w:t>
      </w:r>
      <w:r w:rsidRPr="0036549C">
        <w:rPr>
          <w:b/>
          <w:bCs/>
          <w:i/>
          <w:iCs/>
        </w:rPr>
        <w:t>tal-atti</w:t>
      </w:r>
      <w:r w:rsidRPr="0036549C">
        <w:t xml:space="preserve"> delegati, il-Parlament Ewropew u l-Kunsill jirċievu d-dokumenti kollha fl-istess ħin li jirċevuhom l-esperti tal-Istati Membri, u l-esperti tagħhom ikollhom aċċess sistematiku għal-laqgħat tal-gruppi tal-esperti tal-Kummissjoni li jittrattaw it-tħejjija ta’ atti delegati.</w:t>
      </w:r>
    </w:p>
    <w:p w14:paraId="4C0589C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(76)</w:t>
      </w:r>
      <w:r w:rsidRPr="0036549C">
        <w:tab/>
        <w:t xml:space="preserve">Sabiex jiġu żgurati kundizzjonijiet uniformi għall-implimentazzjoni ta’ dan ir-Regolament, jenħtieġ li l-Kummissjoni tingħata setgħat ta’ implimentazzjoni sabiex tispeċifika l-metodu għall-monitoraġġ tal-pollinaturi, biex jiġu speċifikati l-metodi għall-monitoraġġ tal-indikaturi għall-ekosistemi agrikoli elenkati fl-Anness IV ta’ dan ir-Regolament u l-indikaturi għall-ekosistemi tal-foresti elenkati fl-Anness VI ta’ dan ir-Regolament, biex </w:t>
      </w:r>
      <w:bookmarkStart w:id="26" w:name="_Hlk133427816"/>
      <w:bookmarkEnd w:id="26"/>
      <w:r w:rsidRPr="0036549C">
        <w:rPr>
          <w:b/>
          <w:i/>
        </w:rPr>
        <w:t>jiġu stabbilti oqfsa ta’ gwida</w:t>
      </w:r>
      <w:r w:rsidRPr="0036549C">
        <w:t xml:space="preserve"> għall-istabbiliment tal-livelli sodisfaċenti </w:t>
      </w:r>
      <w:r w:rsidRPr="0036549C">
        <w:rPr>
          <w:b/>
          <w:i/>
        </w:rPr>
        <w:t>ta’ spazju aħdar urban, ta’ kopertura urbana bis-siġar f’ekosistemi urbani,</w:t>
      </w:r>
      <w:r w:rsidRPr="0036549C">
        <w:t xml:space="preserve"> ta’ pollinaturi, ta’ indikaturi għall-ekosistemi agrikoli elenkati fl-Anness IV ta’ dan ir-Regolament u ta’ indikaturi għall-ekosistemi tal-foresti elenkati fl-Anness VI ta’ dan ir-Regolament, biex jiġi stabbilit format uniformi għall-pjanijiet nazzjonali ta’ restawr, biex jiġi stabbilit il-format, l-istruttura u arranġamenti dettaljati għar-rapportar tad-data u tal-informazzjoni b’mod elettroniku lill-Kummissjoni. Jenħtieġ li dawk </w:t>
      </w:r>
      <w:r w:rsidRPr="0036549C">
        <w:lastRenderedPageBreak/>
        <w:t>is-setgħat ikunu eżerċitati f’konformità mar-Regolament (UE) Nru 182/2011 tal-Parlament Ewropew u tal-Kunsill</w:t>
      </w:r>
      <w:r w:rsidRPr="0036549C">
        <w:rPr>
          <w:rFonts w:eastAsia="Calibri"/>
          <w:szCs w:val="24"/>
          <w:vertAlign w:val="superscript"/>
          <w:lang w:eastAsia="en-US"/>
        </w:rPr>
        <w:footnoteReference w:id="70"/>
      </w:r>
      <w:r w:rsidRPr="0036549C">
        <w:t xml:space="preserve">. </w:t>
      </w:r>
    </w:p>
    <w:p w14:paraId="0B826B69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(77)</w:t>
      </w:r>
      <w:r w:rsidRPr="0036549C">
        <w:tab/>
        <w:t xml:space="preserve">Jenħtieġ li l-Kummissjoni twettaq evalwazzjoni ta’ dan ir-Regolament. Skont il-paragrafu 22 tal-Ftehim Interistituzzjonali dwar it-Tfassil Aħjar tal-Liġijiet, jenħtieġ li dik l-evalwazzjoni tkun ibbażata fuq il-kriterji ta’ effiċjenza, effettività, rilevanza, koerenza u valur miżjud tal-UE u jenħtieġ li tipprovdi l-bażi għal valutazzjonijiet tal-impatt ta’ miżuri ulterjuri possibbli. Barra minn hekk, jenħtieġ li l-Kummissjoni tivvaluta l-ħtieġa li jiġu stabbiliti miri għar-restawr addizzjonali, abbażi ta’ metodi komuni għall-valutazzjoni tal-kundizzjoni tal-ekosistemi mhux koperti mill-Artikoli 4 u 5, filwaqt li titqies l-aktar evidenza xjentifika riċenti. </w:t>
      </w:r>
    </w:p>
    <w:p w14:paraId="255F5AC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szCs w:val="24"/>
        </w:rPr>
      </w:pPr>
      <w:r w:rsidRPr="0036549C">
        <w:t>(78)</w:t>
      </w:r>
      <w:r w:rsidRPr="0036549C">
        <w:tab/>
        <w:t xml:space="preserve">Minħabba li l-objettivi ta’ dan ir-Regolament ma jistgħux jinkisbu b’mod suffiċjenti mill-Istati Membri iżda pjuttost jistgħu, minħabba l-iskala jew l-effetti tiegħu, jinkisbu aħjar fil-livell tal-Unjoni, l-Unjoni tista’ tadotta miżuri, f’konformità mal-prinċipju ta’ sussidjarjetà kif stabbilit fl-Artikolu 5 </w:t>
      </w:r>
      <w:r w:rsidRPr="0036549C">
        <w:rPr>
          <w:b/>
          <w:bCs/>
          <w:i/>
          <w:iCs/>
        </w:rPr>
        <w:t>tat-TUE</w:t>
      </w:r>
      <w:r w:rsidRPr="0036549C">
        <w:t>. F’konformità mal-prinċipju tal-proporzjonalità, kif stipulat f’dak l-Artikolu, dan ir-Regolament ma jmurx lil hinn minn dak li huwa meħtieġ sabiex jintlaħqu dawk l-objettivi.</w:t>
      </w:r>
    </w:p>
    <w:p w14:paraId="5629A67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3400" w:hanging="567"/>
        <w:rPr>
          <w:rFonts w:eastAsia="Calibri"/>
          <w:szCs w:val="24"/>
        </w:rPr>
      </w:pPr>
      <w:r w:rsidRPr="0036549C">
        <w:br w:type="page"/>
      </w:r>
    </w:p>
    <w:p w14:paraId="16E4AD01" w14:textId="77777777" w:rsidR="007861DA" w:rsidRPr="0036549C" w:rsidRDefault="007861DA" w:rsidP="007861DA">
      <w:pPr>
        <w:keepNext/>
        <w:widowControl/>
        <w:suppressAutoHyphens/>
        <w:spacing w:before="120" w:after="120"/>
        <w:jc w:val="both"/>
        <w:rPr>
          <w:rFonts w:eastAsia="Calibri"/>
          <w:szCs w:val="22"/>
        </w:rPr>
      </w:pPr>
      <w:r w:rsidRPr="0036549C">
        <w:lastRenderedPageBreak/>
        <w:t>ADOTTAW DAN IR-REGOLAMENT:</w:t>
      </w:r>
    </w:p>
    <w:p w14:paraId="5DCDBD8D" w14:textId="77777777" w:rsidR="007861DA" w:rsidRPr="0036549C" w:rsidRDefault="007861DA" w:rsidP="007861DA">
      <w:pPr>
        <w:keepNext/>
        <w:widowControl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rPr>
          <w:b/>
          <w:smallCaps/>
          <w:sz w:val="32"/>
        </w:rPr>
        <w:t>KAPITOLU I</w:t>
      </w:r>
      <w:r w:rsidRPr="0036549C">
        <w:rPr>
          <w:b/>
          <w:smallCaps/>
          <w:sz w:val="32"/>
        </w:rPr>
        <w:br/>
        <w:t>DISPOŻIZZJONIJIET ĠENERALI</w:t>
      </w:r>
    </w:p>
    <w:p w14:paraId="38EDC149" w14:textId="77777777" w:rsidR="007861DA" w:rsidRPr="0036549C" w:rsidRDefault="007861DA" w:rsidP="007861D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bookmarkStart w:id="27" w:name="_Hlk137037513"/>
      <w:r w:rsidRPr="0036549C">
        <w:t>Artikolu 1</w:t>
      </w:r>
      <w:r w:rsidRPr="0036549C">
        <w:rPr>
          <w:b/>
        </w:rPr>
        <w:br/>
      </w:r>
      <w:r w:rsidRPr="0036549C">
        <w:rPr>
          <w:i/>
        </w:rPr>
        <w:t>Suġġett</w:t>
      </w:r>
    </w:p>
    <w:p w14:paraId="141CD90D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  <w:jc w:val="both"/>
        <w:rPr>
          <w:rFonts w:eastAsia="Calibri"/>
          <w:szCs w:val="22"/>
        </w:rPr>
      </w:pPr>
      <w:r w:rsidRPr="0036549C">
        <w:t>1.</w:t>
      </w:r>
      <w:r w:rsidRPr="0036549C">
        <w:tab/>
        <w:t>Dan ir-Regolament jistabbilixxi regoli li jikkontribwixxu għal:</w:t>
      </w:r>
    </w:p>
    <w:p w14:paraId="31BF7ECC" w14:textId="7D38A651" w:rsidR="007861DA" w:rsidRPr="0036549C" w:rsidRDefault="007861DA" w:rsidP="007861D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 w:rsidRPr="0036549C">
        <w:t>(a)</w:t>
      </w:r>
      <w:r w:rsidRPr="0036549C">
        <w:tab/>
      </w:r>
      <w:r w:rsidR="00273596" w:rsidRPr="0036549C">
        <w:t>▌</w:t>
      </w:r>
      <w:r w:rsidRPr="0036549C">
        <w:t xml:space="preserve"> </w:t>
      </w:r>
      <w:r w:rsidR="008E1D66" w:rsidRPr="0036549C">
        <w:t xml:space="preserve">ekosistemi bijodiversi, reżiljenti u produttivi </w:t>
      </w:r>
      <w:r w:rsidRPr="0036549C">
        <w:t xml:space="preserve">madwar iż-żoni tal-art u tal-baħar </w:t>
      </w:r>
      <w:r w:rsidRPr="0036549C">
        <w:rPr>
          <w:b/>
          <w:i/>
        </w:rPr>
        <w:t>tal-Istati Membri</w:t>
      </w:r>
      <w:r w:rsidRPr="0036549C">
        <w:t xml:space="preserve"> permezz tar-restawr tal-ekosistemi</w:t>
      </w:r>
      <w:r w:rsidR="00273596" w:rsidRPr="0036549C">
        <w:rPr>
          <w:lang w:val="sk-SK"/>
        </w:rPr>
        <w:t xml:space="preserve"> </w:t>
      </w:r>
      <w:r w:rsidR="00273596" w:rsidRPr="0036549C">
        <w:rPr>
          <w:b/>
          <w:i/>
        </w:rPr>
        <w:t>degradati</w:t>
      </w:r>
      <w:r w:rsidRPr="0036549C">
        <w:t>;</w:t>
      </w:r>
      <w:r w:rsidR="002602E8" w:rsidRPr="0036549C">
        <w:rPr>
          <w:b/>
        </w:rPr>
        <w:t xml:space="preserve"> [Em. </w:t>
      </w:r>
      <w:r w:rsidR="002602E8" w:rsidRPr="0036549C">
        <w:rPr>
          <w:b/>
          <w:lang w:val="sk-SK"/>
        </w:rPr>
        <w:t>113 rev</w:t>
      </w:r>
      <w:r w:rsidR="007844BE" w:rsidRPr="0036549C">
        <w:rPr>
          <w:b/>
          <w:lang w:val="sk-SK"/>
        </w:rPr>
        <w:t>1</w:t>
      </w:r>
      <w:r w:rsidR="002602E8" w:rsidRPr="0036549C">
        <w:rPr>
          <w:b/>
        </w:rPr>
        <w:t>]</w:t>
      </w:r>
    </w:p>
    <w:p w14:paraId="1A701EFF" w14:textId="643B4FAE" w:rsidR="007861DA" w:rsidRPr="0036549C" w:rsidRDefault="007861DA" w:rsidP="007861DA">
      <w:pPr>
        <w:widowControl/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</w:rPr>
      </w:pPr>
      <w:r w:rsidRPr="0036549C">
        <w:t>(b)</w:t>
      </w:r>
      <w:r w:rsidRPr="0036549C">
        <w:tab/>
        <w:t>l-ilħuq tal-objettivi ġenerali tal-Unjoni dwar il-mitigazzjoni tat-tibdil fil-klima</w:t>
      </w:r>
      <w:r w:rsidRPr="0036549C">
        <w:rPr>
          <w:b/>
          <w:bCs/>
          <w:i/>
          <w:iCs/>
        </w:rPr>
        <w:t>,</w:t>
      </w:r>
      <w:r w:rsidRPr="0036549C">
        <w:t xml:space="preserve"> l-adattament għat-tibdil fil-klima</w:t>
      </w:r>
      <w:r w:rsidR="008E1D66" w:rsidRPr="0036549C">
        <w:t>,</w:t>
      </w:r>
      <w:r w:rsidRPr="0036549C">
        <w:rPr>
          <w:b/>
          <w:i/>
        </w:rPr>
        <w:t xml:space="preserve"> </w:t>
      </w:r>
      <w:r w:rsidR="002602E8" w:rsidRPr="0036549C">
        <w:rPr>
          <w:b/>
          <w:i/>
        </w:rPr>
        <w:t>inklużi s-sigurtà tal-ikel, it-tranżizzjoni tal-enerġija u l-akkomodazzjoni soċjali</w:t>
      </w:r>
      <w:r w:rsidR="008E1D66" w:rsidRPr="0036549C">
        <w:rPr>
          <w:b/>
          <w:i/>
        </w:rPr>
        <w:t xml:space="preserve">, </w:t>
      </w:r>
      <w:r w:rsidRPr="0036549C">
        <w:rPr>
          <w:b/>
          <w:i/>
        </w:rPr>
        <w:t>u n-newtralità fir-rigward tad-degradazzjoni tal-art</w:t>
      </w:r>
      <w:r w:rsidRPr="0036549C">
        <w:t>;</w:t>
      </w:r>
      <w:r w:rsidR="002602E8" w:rsidRPr="0036549C">
        <w:rPr>
          <w:b/>
        </w:rPr>
        <w:t xml:space="preserve"> [Em. </w:t>
      </w:r>
      <w:r w:rsidR="002602E8" w:rsidRPr="0036549C">
        <w:rPr>
          <w:b/>
          <w:lang w:val="sk-SK"/>
        </w:rPr>
        <w:t>114</w:t>
      </w:r>
      <w:r w:rsidR="002602E8" w:rsidRPr="0036549C">
        <w:rPr>
          <w:b/>
        </w:rPr>
        <w:t>]</w:t>
      </w:r>
    </w:p>
    <w:p w14:paraId="5A61C9AB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szCs w:val="22"/>
        </w:rPr>
      </w:pPr>
      <w:r w:rsidRPr="0036549C">
        <w:t>(c)</w:t>
      </w:r>
      <w:r w:rsidRPr="0036549C">
        <w:tab/>
        <w:t>l-ilħuq tal-impenji internazzjonali tal-Unjoni.</w:t>
      </w:r>
    </w:p>
    <w:p w14:paraId="7482855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567" w:right="-1" w:hanging="567"/>
      </w:pPr>
      <w:r w:rsidRPr="0036549C">
        <w:t>2.</w:t>
      </w:r>
      <w:r w:rsidRPr="0036549C">
        <w:tab/>
        <w:t>Dan ir-Regolament jistabbilixxi qafas li fih l-Istati Membri għandhom jistabbilixxu</w:t>
      </w:r>
      <w:r w:rsidRPr="0036549C">
        <w:rPr>
          <w:rFonts w:ascii="Arial" w:hAnsi="Arial"/>
          <w:snapToGrid w:val="0"/>
        </w:rPr>
        <w:t>▌</w:t>
      </w:r>
      <w:r w:rsidRPr="0036549C">
        <w:t xml:space="preserve"> miżuri ta’ restawr effettivi u bbażati fuq iż-żona</w:t>
      </w:r>
      <w:r w:rsidRPr="0036549C">
        <w:rPr>
          <w:b/>
          <w:i/>
        </w:rPr>
        <w:t xml:space="preserve"> bil-għan li flimkien</w:t>
      </w:r>
      <w:r w:rsidRPr="0036549C">
        <w:t xml:space="preserve"> ikopru, </w:t>
      </w:r>
      <w:r w:rsidRPr="0036549C">
        <w:rPr>
          <w:b/>
          <w:i/>
        </w:rPr>
        <w:t>bħala mira tal-Unjoni, fiż-żoni u l-ekosistemi fil-kamp ta’ applikazzjoni kif definit fl-Artikolu 2,</w:t>
      </w:r>
      <w:r w:rsidRPr="0036549C">
        <w:t xml:space="preserve"> sal-2030, mill-inqas 20 % taż-żoni tal-art u </w:t>
      </w:r>
      <w:r w:rsidRPr="0036549C">
        <w:rPr>
          <w:b/>
          <w:i/>
        </w:rPr>
        <w:t>20 % taż-żoni</w:t>
      </w:r>
      <w:r w:rsidRPr="0036549C">
        <w:t xml:space="preserve"> tal-baħar</w:t>
      </w:r>
      <w:r w:rsidRPr="0036549C">
        <w:rPr>
          <w:rFonts w:ascii="Arial" w:hAnsi="Arial"/>
          <w:snapToGrid w:val="0"/>
        </w:rPr>
        <w:t>▌</w:t>
      </w:r>
      <w:r w:rsidRPr="0036549C">
        <w:t xml:space="preserve"> u, sal-2050, l-ekosistemi kollha li jeħtieġu restawr.</w:t>
      </w:r>
    </w:p>
    <w:p w14:paraId="4E41CA0C" w14:textId="77777777" w:rsidR="00841D26" w:rsidRPr="0036549C" w:rsidRDefault="00841D26" w:rsidP="007861DA">
      <w:pPr>
        <w:widowControl/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 w:rsidRPr="0036549C">
        <w:rPr>
          <w:b/>
          <w:i/>
        </w:rPr>
        <w:t>2a.</w:t>
      </w:r>
      <w:r w:rsidRPr="0036549C">
        <w:tab/>
      </w:r>
      <w:r w:rsidRPr="0036549C">
        <w:rPr>
          <w:b/>
          <w:i/>
        </w:rPr>
        <w:t>Dan ir-Regolament jeħtieġ li joħloq sinerġiji u jkun koerenti mal-leġiżlazzjoni eżistenti u fis-seħħ, filwaqt li jqis il-kompetenzi nazzjonali u jiżgura l-konsistenza u l-koerenza mal-leġiżlazzjoni tal-Unjoni dwar, fost l-oħrajn, l-enerġiji rinnovabbli, il-prodotti għall-protezzjoni tal-pjanti, il-materja prima kritika, l-agrikoltura u l-forestrija.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116</w:t>
      </w:r>
      <w:r w:rsidRPr="0036549C">
        <w:rPr>
          <w:b/>
        </w:rPr>
        <w:t>]</w:t>
      </w:r>
    </w:p>
    <w:bookmarkEnd w:id="27"/>
    <w:p w14:paraId="4CF102CE" w14:textId="77777777" w:rsidR="007861DA" w:rsidRPr="0036549C" w:rsidRDefault="007861DA" w:rsidP="007861D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t>Artikolu 2</w:t>
      </w:r>
      <w:r w:rsidRPr="0036549C">
        <w:rPr>
          <w:b/>
        </w:rPr>
        <w:br/>
      </w:r>
      <w:r w:rsidRPr="0036549C">
        <w:rPr>
          <w:i/>
        </w:rPr>
        <w:t>Kamp ta’ applikazzjoni ġeografiku</w:t>
      </w:r>
    </w:p>
    <w:p w14:paraId="55056782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</w:rPr>
      </w:pPr>
      <w:r w:rsidRPr="0036549C">
        <w:t>Dan ir-Regolament japplika għall-ekosistemi msemmija fl-Artikoli 4 sa 10:</w:t>
      </w:r>
    </w:p>
    <w:p w14:paraId="4B60DBCA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b/>
          <w:szCs w:val="22"/>
          <w:u w:val="single"/>
        </w:rPr>
      </w:pPr>
      <w:r w:rsidRPr="0036549C">
        <w:t>(a)</w:t>
      </w:r>
      <w:r w:rsidRPr="0036549C">
        <w:tab/>
        <w:t>fit-territorju tal-Istati Membri;</w:t>
      </w:r>
    </w:p>
    <w:p w14:paraId="5DDCADFF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1134" w:right="-1" w:hanging="567"/>
        <w:jc w:val="both"/>
        <w:rPr>
          <w:rFonts w:eastAsia="Calibri"/>
          <w:i/>
          <w:szCs w:val="22"/>
        </w:rPr>
      </w:pPr>
      <w:r w:rsidRPr="0036549C">
        <w:rPr>
          <w:b/>
          <w:i/>
        </w:rPr>
        <w:t>(aa)</w:t>
      </w:r>
      <w:r w:rsidRPr="0036549C">
        <w:rPr>
          <w:b/>
          <w:i/>
        </w:rPr>
        <w:tab/>
        <w:t>fl-ilmijiet kostali, kif definit mid-Direttiva 2000/60/KE, tal-Istati Membri, qiegħ il-baħar tagħhom u s-sottoswol tagħhom;</w:t>
      </w:r>
    </w:p>
    <w:p w14:paraId="760BF2C4" w14:textId="77777777" w:rsidR="007861DA" w:rsidRPr="0036549C" w:rsidRDefault="007861DA" w:rsidP="007861DA">
      <w:pPr>
        <w:widowControl/>
        <w:spacing w:before="120" w:after="120" w:line="360" w:lineRule="auto"/>
        <w:ind w:left="1134" w:hanging="567"/>
        <w:rPr>
          <w:rFonts w:eastAsia="Calibri"/>
          <w:szCs w:val="22"/>
        </w:rPr>
      </w:pPr>
      <w:r w:rsidRPr="0036549C">
        <w:lastRenderedPageBreak/>
        <w:t>(b)</w:t>
      </w:r>
      <w:r w:rsidRPr="0036549C">
        <w:tab/>
        <w:t>fl-ilmijiet, f’qiegħ il-baħar u fis-sottoswol fuq in-naħa marittima tal-linja bażi li minnha titkejjel il-firxa tal-ilmijiet territorjali li testendi sal-ogħla livell taż-żona fejn Stat Membru</w:t>
      </w:r>
      <w:r w:rsidRPr="0036549C">
        <w:rPr>
          <w:b/>
          <w:i/>
        </w:rPr>
        <w:t xml:space="preserve"> għandu jew</w:t>
      </w:r>
      <w:r w:rsidRPr="0036549C">
        <w:t xml:space="preserve"> jeżerċita drittijiet sovrani</w:t>
      </w:r>
      <w:r w:rsidRPr="0036549C">
        <w:rPr>
          <w:b/>
          <w:i/>
        </w:rPr>
        <w:t xml:space="preserve"> jew ġuriżdizzjoni</w:t>
      </w:r>
      <w:r w:rsidRPr="0036549C">
        <w:t>, f’konformità mal-Konvenzjoni tan-Nazzjonijiet Uniti tal-1982 dwar id-Dritt tal-Baħar.</w:t>
      </w:r>
    </w:p>
    <w:p w14:paraId="436D2EF5" w14:textId="77777777" w:rsidR="007861DA" w:rsidRPr="0036549C" w:rsidRDefault="007861DA" w:rsidP="007861DA">
      <w:pPr>
        <w:widowControl/>
        <w:spacing w:before="120" w:after="120" w:line="360" w:lineRule="auto"/>
        <w:rPr>
          <w:rFonts w:ascii="Calibri" w:eastAsia="Calibri" w:hAnsi="Calibri" w:cs="Calibri"/>
          <w:b/>
          <w:i/>
          <w:sz w:val="22"/>
          <w:szCs w:val="22"/>
        </w:rPr>
      </w:pPr>
      <w:r w:rsidRPr="0036549C">
        <w:rPr>
          <w:b/>
          <w:i/>
        </w:rPr>
        <w:t xml:space="preserve">Dan ir-Regolament </w:t>
      </w:r>
      <w:bookmarkStart w:id="28" w:name="_Hlk135939578"/>
      <w:r w:rsidRPr="0036549C">
        <w:rPr>
          <w:b/>
          <w:i/>
        </w:rPr>
        <w:t>japplika biss għal ekosistemi fit-territorju Ewropew tal-Istati Membri li għalihom japplikaw it-Trattati.</w:t>
      </w:r>
      <w:bookmarkEnd w:id="28"/>
      <w:r w:rsidRPr="0036549C">
        <w:rPr>
          <w:b/>
          <w:i/>
        </w:rPr>
        <w:t>.</w:t>
      </w:r>
    </w:p>
    <w:p w14:paraId="4EAF3A41" w14:textId="77777777" w:rsidR="007861DA" w:rsidRPr="0036549C" w:rsidRDefault="007861DA" w:rsidP="007861DA">
      <w:pPr>
        <w:keepNext/>
        <w:widowControl/>
        <w:suppressAutoHyphens/>
        <w:spacing w:before="360" w:after="120" w:line="360" w:lineRule="auto"/>
        <w:ind w:right="-1"/>
        <w:jc w:val="center"/>
        <w:outlineLvl w:val="1"/>
        <w:rPr>
          <w:b/>
          <w:bCs/>
          <w:sz w:val="22"/>
          <w:szCs w:val="26"/>
        </w:rPr>
      </w:pPr>
      <w:r w:rsidRPr="0036549C">
        <w:t>Artikolu 3</w:t>
      </w:r>
      <w:r w:rsidRPr="0036549C">
        <w:rPr>
          <w:b/>
        </w:rPr>
        <w:br/>
      </w:r>
      <w:r w:rsidRPr="0036549C">
        <w:rPr>
          <w:i/>
        </w:rPr>
        <w:t>Definizzjonijiet</w:t>
      </w:r>
      <w:r w:rsidRPr="0036549C">
        <w:rPr>
          <w:b/>
        </w:rPr>
        <w:t xml:space="preserve"> </w:t>
      </w:r>
    </w:p>
    <w:p w14:paraId="335AB3D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right="-1"/>
        <w:rPr>
          <w:rFonts w:eastAsia="Calibri"/>
          <w:szCs w:val="22"/>
        </w:rPr>
      </w:pPr>
      <w:r w:rsidRPr="0036549C">
        <w:t>Japplikaw id-definizzjonijiet li ġejjin:</w:t>
      </w:r>
    </w:p>
    <w:p w14:paraId="39B326D6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(1)</w:t>
      </w:r>
      <w:r w:rsidRPr="0036549C">
        <w:tab/>
        <w:t>“ekosistema” tfisser kumpless dinamiku ta’ komunitajiet ta’ pjanti, annimali</w:t>
      </w:r>
      <w:r w:rsidRPr="0036549C">
        <w:rPr>
          <w:b/>
          <w:i/>
        </w:rPr>
        <w:t>, fungi</w:t>
      </w:r>
      <w:r w:rsidRPr="0036549C">
        <w:t xml:space="preserve"> u mikroorganiżmi u l-ambjent mhux ħaj tagħhom, li jinteraġixxu bħala unità funzjonali, u jinkludu tipi ta’ ħabitats, ħabitats ta’ speċijiet u popolazzjonijiet ta’ speċijiet;</w:t>
      </w:r>
    </w:p>
    <w:p w14:paraId="28E5BBC2" w14:textId="42EB3395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(2)</w:t>
      </w:r>
      <w:r w:rsidRPr="0036549C">
        <w:tab/>
        <w:t>“ħabitat ta’ speċi” tfisser</w:t>
      </w:r>
      <w:r w:rsidRPr="0036549C">
        <w:rPr>
          <w:b/>
          <w:i/>
        </w:rPr>
        <w:t xml:space="preserve"> ħabitat ta’ speċi kif definit fil-punt (f) tal-Artikolu 1</w:t>
      </w:r>
      <w:bookmarkStart w:id="29" w:name="_Hlk126738941"/>
      <w:r w:rsidRPr="0036549C">
        <w:rPr>
          <w:b/>
          <w:i/>
        </w:rPr>
        <w:t xml:space="preserve"> </w:t>
      </w:r>
      <w:bookmarkEnd w:id="29"/>
      <w:r w:rsidRPr="0036549C">
        <w:rPr>
          <w:b/>
          <w:i/>
        </w:rPr>
        <w:t>tad-Direttiva 92/43/KEE</w:t>
      </w:r>
      <w:r w:rsidRPr="0036549C">
        <w:t>;</w:t>
      </w:r>
    </w:p>
    <w:p w14:paraId="1060B70E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  <w:lang w:eastAsia="en-US"/>
        </w:rPr>
      </w:pPr>
    </w:p>
    <w:p w14:paraId="695B42B0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(3)</w:t>
      </w:r>
      <w:r w:rsidRPr="0036549C">
        <w:tab/>
        <w:t xml:space="preserve">“restawr” tfisser il-proċess ta’ għoti ta’ għajnuna attiva jew passiva għall-irkupru ta’ ekosistema </w:t>
      </w:r>
      <w:r w:rsidRPr="0036549C">
        <w:rPr>
          <w:b/>
          <w:bCs/>
          <w:i/>
          <w:iCs/>
        </w:rPr>
        <w:t>sabiex jittejbu l-istruttura u l-funzjonijiet tagħha bil-għan li jiġu kkonservati jew imtejba l-bijodiversità u r-reżiljenza tal-ekosistema;</w:t>
      </w:r>
      <w:r w:rsidRPr="0036549C">
        <w:rPr>
          <w:b/>
          <w:i/>
        </w:rPr>
        <w:t xml:space="preserve"> </w:t>
      </w:r>
      <w:r w:rsidRPr="0036549C">
        <w:rPr>
          <w:b/>
          <w:bCs/>
          <w:i/>
          <w:iCs/>
        </w:rPr>
        <w:t>ir-restawr tal-ekosistemi għall-finijiet ta’ dan ir-Regolament isir permezz ta’ titjib għal kundizzjoni tajba</w:t>
      </w:r>
      <w:r w:rsidRPr="0036549C">
        <w:t xml:space="preserve"> ta’ tip ta’ ħabitat, </w:t>
      </w:r>
      <w:r w:rsidRPr="0036549C">
        <w:rPr>
          <w:b/>
          <w:bCs/>
          <w:i/>
          <w:iCs/>
        </w:rPr>
        <w:t>l-istabbiliment mill-ġdid tiegħu</w:t>
      </w:r>
      <w:r w:rsidRPr="0036549C">
        <w:t xml:space="preserve"> għall-erja ta’ referenza favorevoli </w:t>
      </w:r>
      <w:r w:rsidRPr="0036549C">
        <w:rPr>
          <w:b/>
          <w:bCs/>
          <w:i/>
          <w:iCs/>
        </w:rPr>
        <w:t>u t-titjib għal kwalità u kwantità suffiċjenti</w:t>
      </w:r>
      <w:r w:rsidRPr="0036549C">
        <w:t xml:space="preserve"> ta’ ħabitat ta’ speċi </w:t>
      </w:r>
      <w:r w:rsidRPr="0036549C">
        <w:rPr>
          <w:b/>
          <w:bCs/>
          <w:i/>
          <w:iCs/>
        </w:rPr>
        <w:t>skont l-Artikolu 4(1), (2) u (3) u l-Artikolu 5(1), (2) u (3) u l-ilħuq tal-miri u l-obbligi skont l-Artikoli 6 sa 10, inkluż l-ilħuq ta’</w:t>
      </w:r>
      <w:r w:rsidRPr="0036549C">
        <w:t xml:space="preserve"> livelli sodisfaċenti</w:t>
      </w:r>
      <w:r w:rsidRPr="0036549C">
        <w:rPr>
          <w:b/>
          <w:bCs/>
          <w:i/>
          <w:iCs/>
        </w:rPr>
        <w:t xml:space="preserve"> ta’ indikaturi msemmija fl-Artikoli 8(1), 9(2) u 10(2)</w:t>
      </w:r>
      <w:r w:rsidRPr="0036549C">
        <w:t xml:space="preserve"> bħala mezz ta’ konservazzjoni jew titjib tal-bijodiversità u tar-reżiljenza tal-ekosistema; </w:t>
      </w:r>
    </w:p>
    <w:p w14:paraId="6D1A5963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szCs w:val="22"/>
        </w:rPr>
      </w:pPr>
      <w:r w:rsidRPr="0036549C">
        <w:t>(4)</w:t>
      </w:r>
      <w:r w:rsidRPr="0036549C">
        <w:tab/>
        <w:t xml:space="preserve">“kundizzjoni tajba” </w:t>
      </w:r>
      <w:r w:rsidRPr="0036549C">
        <w:rPr>
          <w:b/>
          <w:bCs/>
          <w:i/>
          <w:iCs/>
        </w:rPr>
        <w:t>ta’ tip ta’ ħabitat</w:t>
      </w:r>
      <w:r w:rsidRPr="0036549C">
        <w:t xml:space="preserve"> tfisser stat fejn il-karatteristiċi ewlenin </w:t>
      </w:r>
      <w:r w:rsidRPr="0036549C">
        <w:rPr>
          <w:b/>
          <w:bCs/>
          <w:i/>
          <w:iCs/>
        </w:rPr>
        <w:t>tiegħu, b’mod partikolari l-istruttura u l-funzjonijiet tiegħu u l-ispeċijiet tipiċi jew il-kompożizzjoni ta’ speċijiet tipiċi tiegħu</w:t>
      </w:r>
      <w:r w:rsidRPr="0036549C">
        <w:t xml:space="preserve"> jirriflettu l-livell għoli ta’ integrità ekoloġika, ta’ stabbiltà u ta’ reżiljenza meħtieġa biex tiġi żgurata ż-żamma fit-tul </w:t>
      </w:r>
      <w:r w:rsidRPr="0036549C">
        <w:rPr>
          <w:b/>
          <w:bCs/>
          <w:i/>
          <w:iCs/>
        </w:rPr>
        <w:t>tiegħu u b’hekk jikkontribwixxu biex jintlaħaq jew jinżamm status ta’ konservazzjoni favorevoli skont l-Artikolu 1, il-punt (e), tad-Direttiva 92/43/KEE, fejn it-tip ta’ ħabitat ikkonċernat ikun elenkat fl-Anness I ta’ dik id-Direttiva, u, f’ekosistemi tal-baħar, jikkontribwixxi</w:t>
      </w:r>
      <w:bookmarkStart w:id="30" w:name="_Hlk132368424"/>
      <w:r w:rsidRPr="0036549C">
        <w:rPr>
          <w:b/>
          <w:i/>
          <w:color w:val="000000"/>
        </w:rPr>
        <w:t xml:space="preserve"> għall-kisba jew iż-żamma ta’ status ambjentali tajjeb skont l-Artikolu 3(5) tad-Direttiva 2008/56/KE</w:t>
      </w:r>
      <w:bookmarkEnd w:id="30"/>
      <w:r w:rsidRPr="0036549C">
        <w:t>;</w:t>
      </w:r>
    </w:p>
    <w:p w14:paraId="26E42A0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b/>
          <w:szCs w:val="22"/>
          <w:u w:val="single"/>
        </w:rPr>
      </w:pPr>
      <w:r w:rsidRPr="0036549C">
        <w:br w:type="page"/>
      </w:r>
      <w:r w:rsidRPr="0036549C">
        <w:lastRenderedPageBreak/>
        <w:t>(5)</w:t>
      </w:r>
      <w:r w:rsidRPr="0036549C">
        <w:tab/>
        <w:t xml:space="preserve">“erja ta’ referenza favorevoli” tfisser l-erja totali ta’ tip ta’ ħabitat f’reġjun bijoġeografiku jew f’reġjun tal-baħar partikolari fil-livell nazzjonali li titqies bħala l-minimu meħtieġ biex tiġi żgurata l-vijabbiltà fit-tul tat-tip ta’ ħabitat u tal-ispeċijiet </w:t>
      </w:r>
      <w:r w:rsidRPr="0036549C">
        <w:rPr>
          <w:b/>
          <w:i/>
        </w:rPr>
        <w:t xml:space="preserve">tipiċi </w:t>
      </w:r>
      <w:r w:rsidRPr="0036549C">
        <w:rPr>
          <w:b/>
          <w:i/>
          <w:shd w:val="clear" w:color="auto" w:fill="FFFFFF"/>
        </w:rPr>
        <w:t>jew il-kompożizzjoni ta’ speċijiet tipiċi</w:t>
      </w:r>
      <w:r w:rsidRPr="0036549C">
        <w:t xml:space="preserve"> tiegħu, u l-varjazzjonijiet ekoloġiċi sinifikanti kollha tiegħu fil-medda naturali tiegħu, u li hija magħmula mill-erja tat-tip ta’ ħabitat u, jekk dik l-erja ma tkunx biżżejjed, l-erja meħtieġa għall-istabbiliment mill-ġdid tat-tip ta’ ħabitat; </w:t>
      </w:r>
      <w:r w:rsidRPr="0036549C">
        <w:rPr>
          <w:b/>
          <w:i/>
        </w:rPr>
        <w:t xml:space="preserve">meta t-tip ta’ ħabitat ikkonċernat ikun elenkat fl-Anness I għad-Direttiva 92/43/KEE, tali stabbiliment mill-ġdid jikkontribwixxi biex jintlaħaq status ta’ konservazzjoni favorevoli skont l-Artikolu 1, il-punt (e) ta’ dik id-Direttiva </w:t>
      </w:r>
      <w:r w:rsidRPr="0036549C">
        <w:rPr>
          <w:b/>
          <w:i/>
          <w:shd w:val="clear" w:color="auto" w:fill="FFFFFF"/>
        </w:rPr>
        <w:t>u, fl-ekosistemi tal-baħar, tali stabbiliment mill-ġdid jikkontribwixxi għall-kisba jew għaż-żamma ta’ status ambjentali tajjeb skont l-Artikolu 3(5) tad-Direttiva 2008/56/KE</w:t>
      </w:r>
      <w:r w:rsidRPr="0036549C">
        <w:rPr>
          <w:b/>
          <w:i/>
        </w:rPr>
        <w:t>;</w:t>
      </w:r>
    </w:p>
    <w:p w14:paraId="1A2DC43C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(6)</w:t>
      </w:r>
      <w:r w:rsidRPr="0036549C">
        <w:tab/>
        <w:t>“kwalità suffiċjenti tal-ħabitat” tfisser il-kwalità ta’ ħabitat ta’ speċi li tippermetti li r-rekwiżiti ekoloġiċi ta’ speċi jiġu ssodisfati fi kwalunkwe stadju taċ-ċiklu bijoloġiku tagħha sabiex tkun qed iżżomm lilha nnifisha fuq bażi fit-tul bħala komponent vijabbli tal-ħabitat tagħha fil-firxa naturali tagħha</w:t>
      </w:r>
      <w:r w:rsidRPr="0036549C">
        <w:rPr>
          <w:b/>
          <w:bCs/>
          <w:i/>
          <w:iCs/>
        </w:rPr>
        <w:t>, li tikkontribwixxi biex jintlaħaq jew jinżamm status ta’ konservazzjoni favorevoli tal-ispeċijiet skont l-Artikolu 1, il-punt (i), għad-Direttiva 92/43/KEE għall-ispeċijiet elenkati fl-Anness II, IV jew V, għal dik id-Direttiva u li tiżgura l-popolazzjonijiet tal-ispeċijiet tal-għasafar selvaġġi koperti mid-Direttiva 2009/147/KE u, barra minn hekk, fl-ekosistemi tal-baħar, li tikkontribwixxi għall-kisba jew iż-żamma ta’ status ambjentali tajjeb skont l-Artikolu 3(5) tad-Direttiva 2008/56/KE</w:t>
      </w:r>
      <w:r w:rsidRPr="0036549C">
        <w:t>;</w:t>
      </w:r>
    </w:p>
    <w:p w14:paraId="68CDFC46" w14:textId="77777777" w:rsidR="007861DA" w:rsidRPr="0036549C" w:rsidRDefault="007861DA" w:rsidP="007861DA">
      <w:pPr>
        <w:widowControl/>
        <w:suppressAutoHyphens/>
        <w:spacing w:before="120" w:after="120" w:line="360" w:lineRule="auto"/>
        <w:ind w:left="851" w:right="-1" w:hanging="851"/>
      </w:pPr>
      <w:r w:rsidRPr="0036549C">
        <w:br w:type="page"/>
      </w:r>
      <w:r w:rsidRPr="0036549C">
        <w:lastRenderedPageBreak/>
        <w:t>(7)</w:t>
      </w:r>
      <w:r w:rsidRPr="0036549C">
        <w:tab/>
        <w:t>“kwantità suffiċjenti tal-ħabitat” tfisser il-kwantità ta’ ħabitat ta’ speċi li tippermetti li r-rekwiżiti ekoloġiċi ta’ speċi jiġu ssodisfati fi kwalunkwe stadju taċ-ċiklu bijoloġiku tagħha sabiex tkun qed iżżomm lilha nnifisha fuq bażi fit-tul bħala komponent vijabbli tal-ħabitat tagħha fil-firxa naturali tagħha</w:t>
      </w:r>
      <w:r w:rsidRPr="0036549C">
        <w:rPr>
          <w:b/>
          <w:bCs/>
          <w:i/>
          <w:iCs/>
        </w:rPr>
        <w:t>, li tikkontribwixxi biex jintlaħaq jew jinżamm status ta’ konservazzjoni favorevoli tal-ispeċijiet skont l-Artikolu 1, il-punt (i), għad-Direttiva 92/43/KEE għall-ispeċijiet elenkati fl-Anness II, IV jew V, għal dik id-Direttiva u li tiżgura l-popolazzjonijiet tal-ispeċijiet tal-għasafar selvaġġi koperti mid-Direttiva 2009/147/KE u, barra minn hekk, fl-ekosistemi tal-baħar, li tikkontribwixxi għall-kisba jew iż-żamma ta’ status ambjentali tajjeb skont l-Artikolu 3(5) tad-Direttiva 2008/56/KE</w:t>
      </w:r>
      <w:r w:rsidRPr="0036549C">
        <w:t>;</w:t>
      </w:r>
    </w:p>
    <w:p w14:paraId="4153F866" w14:textId="40A6702C" w:rsidR="0012376F" w:rsidRPr="0036549C" w:rsidRDefault="0012376F" w:rsidP="007861DA">
      <w:pPr>
        <w:widowControl/>
        <w:suppressAutoHyphens/>
        <w:spacing w:before="120" w:after="120" w:line="360" w:lineRule="auto"/>
        <w:ind w:left="851" w:right="-1" w:hanging="851"/>
        <w:rPr>
          <w:b/>
          <w:lang w:val="sk-SK"/>
        </w:rPr>
      </w:pPr>
      <w:r w:rsidRPr="0036549C">
        <w:rPr>
          <w:b/>
          <w:i/>
        </w:rPr>
        <w:t>(7a)</w:t>
      </w:r>
      <w:r w:rsidRPr="0036549C">
        <w:tab/>
      </w:r>
      <w:r w:rsidRPr="0036549C">
        <w:rPr>
          <w:b/>
          <w:i/>
        </w:rPr>
        <w:t>“deterjorament” tfisser li jiġi kkawżat effett negattiv nett fuq it-tipi ta’ ħabitats u l-ħabitats tal-ispeċijiet koperti bl-Artikolu 4(6) u (7) u l-Artikolu 5(6) u (7), sa fejn dak l-effett jista’ jkun sinifikanti fir-rigward tal-objettiv ġenerali tal-Artikoli 4 u 5 biex tali tipi ta’ ħabitats u ħabitats ta’ speċijiet jinżammu jew jiġu restawrati għal stat ta’ konservazzjoni favorevoli fil-livell nazzjonali u, skont it-tip ta’ ħabitat jew il-ħabitat ta’ speċi kkonċernata, f’livell bijoġeografiku.</w:t>
      </w:r>
      <w:r w:rsidRPr="0036549C">
        <w:rPr>
          <w:b/>
          <w:lang w:val="sk-SK"/>
        </w:rPr>
        <w:t xml:space="preserve"> [Em. 117</w:t>
      </w:r>
      <w:r w:rsidR="008E1D66" w:rsidRPr="0036549C">
        <w:rPr>
          <w:b/>
        </w:rPr>
        <w:t>/</w:t>
      </w:r>
      <w:r w:rsidRPr="0036549C">
        <w:rPr>
          <w:b/>
          <w:lang w:val="sk-SK"/>
        </w:rPr>
        <w:t>rev1]</w:t>
      </w:r>
    </w:p>
    <w:p w14:paraId="4D6D3B45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(8)</w:t>
      </w:r>
      <w:r w:rsidRPr="0036549C">
        <w:tab/>
        <w:t xml:space="preserve">“pollinatur” tfisser </w:t>
      </w:r>
      <w:r w:rsidRPr="0036549C">
        <w:rPr>
          <w:b/>
          <w:i/>
        </w:rPr>
        <w:t>insett</w:t>
      </w:r>
      <w:r w:rsidRPr="0036549C">
        <w:rPr>
          <w:i/>
        </w:rPr>
        <w:t xml:space="preserve"> </w:t>
      </w:r>
      <w:r w:rsidRPr="0036549C">
        <w:t>selvaġġ li jittrasporta t-trab tad-dakra mill-antera ta’ pjanta għall-istigma ta’ pjanta oħra, biex b’hekk tkun tista’ ssir il-fertilizzazzjoni u l-produzzjoni taż-żrieragħ;</w:t>
      </w:r>
    </w:p>
    <w:p w14:paraId="72879437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b/>
          <w:color w:val="000000"/>
          <w:szCs w:val="22"/>
          <w:u w:val="single"/>
        </w:rPr>
      </w:pPr>
      <w:r w:rsidRPr="0036549C">
        <w:t>(9)</w:t>
      </w:r>
      <w:r w:rsidRPr="0036549C">
        <w:tab/>
        <w:t>“tnaqqis fil-popolazzjonijiet tal-pollinaturi” tfisser tnaqqis fl-abbundanza jew fid-diversità, jew fit-tnejn, tal-pollinaturi;</w:t>
      </w:r>
    </w:p>
    <w:p w14:paraId="564DED20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i/>
          <w:color w:val="000000"/>
          <w:szCs w:val="22"/>
          <w:shd w:val="clear" w:color="auto" w:fill="FFFFFF"/>
        </w:rPr>
      </w:pPr>
      <w:r w:rsidRPr="0036549C">
        <w:rPr>
          <w:i/>
          <w:color w:val="000000"/>
        </w:rPr>
        <w:t>(</w:t>
      </w:r>
      <w:r w:rsidRPr="0036549C">
        <w:rPr>
          <w:b/>
          <w:i/>
        </w:rPr>
        <w:t>9a)</w:t>
      </w:r>
      <w:r w:rsidRPr="0036549C">
        <w:rPr>
          <w:b/>
          <w:i/>
        </w:rPr>
        <w:tab/>
        <w:t>“speċijiet ta’ siġar indiġeni”</w:t>
      </w:r>
      <w:r w:rsidRPr="0036549C">
        <w:rPr>
          <w:i/>
        </w:rPr>
        <w:t xml:space="preserve"> </w:t>
      </w:r>
      <w:r w:rsidRPr="0036549C">
        <w:rPr>
          <w:b/>
          <w:i/>
        </w:rPr>
        <w:t>tfisser speċi ta’ siġar li tinsab fil-firxa naturali tagħha</w:t>
      </w:r>
      <w:bookmarkStart w:id="31" w:name="_Hlk131598940"/>
      <w:r w:rsidRPr="0036549C">
        <w:rPr>
          <w:b/>
          <w:i/>
        </w:rPr>
        <w:t xml:space="preserve"> (fil-passat jew fil-preżent) u l-potenzjal ta’ tixrid (jiġifieri fil-medda li tokkupa b’mod naturali jew tista’ tokkupa mingħajr introduzzjoni jew kura diretta jew indiretta mill-bnedmin); </w:t>
      </w:r>
    </w:p>
    <w:p w14:paraId="068EDB3E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color w:val="000000"/>
          <w:szCs w:val="22"/>
        </w:rPr>
      </w:pPr>
      <w:r w:rsidRPr="0036549C">
        <w:t>(10)</w:t>
      </w:r>
      <w:r w:rsidRPr="0036549C">
        <w:tab/>
        <w:t xml:space="preserve">“unità amministrattiva lokali” jew “LAU” tfisser diviżjoni amministrattiva ta’ livell baxx ta’ Stat </w:t>
      </w:r>
      <w:r w:rsidRPr="0036549C">
        <w:rPr>
          <w:b/>
          <w:bCs/>
          <w:i/>
          <w:iCs/>
        </w:rPr>
        <w:t>Membru</w:t>
      </w:r>
      <w:r w:rsidRPr="0036549C">
        <w:t xml:space="preserve"> taħt dik ta’ provinċja, reġjun jew stat, stabbilita f’konformità mal-Artikolu 4 tar-Regolament (KE) Nru 1059/2003 tal-Parlament Ewropew u tal-Kunsill</w:t>
      </w:r>
      <w:r w:rsidRPr="0036549C">
        <w:rPr>
          <w:rFonts w:eastAsia="Calibri"/>
          <w:color w:val="000000"/>
          <w:vertAlign w:val="superscript"/>
        </w:rPr>
        <w:footnoteReference w:id="71"/>
      </w:r>
      <w:r w:rsidRPr="0036549C">
        <w:t>;</w:t>
      </w:r>
    </w:p>
    <w:p w14:paraId="317D7B3E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b/>
          <w:i/>
          <w:szCs w:val="22"/>
        </w:rPr>
      </w:pPr>
      <w:r w:rsidRPr="0036549C">
        <w:br w:type="page"/>
      </w:r>
      <w:r w:rsidRPr="0036549C">
        <w:rPr>
          <w:b/>
          <w:i/>
        </w:rPr>
        <w:lastRenderedPageBreak/>
        <w:t>(10a)</w:t>
      </w:r>
      <w:r w:rsidRPr="0036549C">
        <w:rPr>
          <w:b/>
          <w:i/>
        </w:rPr>
        <w:tab/>
        <w:t xml:space="preserve">“ċentri urbani” u “raggruppamenti urbani” tfisser unitajiet territorjali klassifikati fi bliet u subborgi bl-użu tat-tipoloġija bbażata fuq il-grilji stabbilita f’konformità mal-Artikolu 4b.2 </w:t>
      </w:r>
      <w:bookmarkStart w:id="32" w:name="_Hlk136856956"/>
      <w:r w:rsidRPr="0036549C">
        <w:rPr>
          <w:b/>
          <w:i/>
        </w:rPr>
        <w:t>tar-Regolament (KE) Nru 1059/2003</w:t>
      </w:r>
      <w:bookmarkEnd w:id="32"/>
      <w:r w:rsidRPr="0036549C">
        <w:rPr>
          <w:b/>
          <w:i/>
        </w:rPr>
        <w:t>;</w:t>
      </w:r>
    </w:p>
    <w:p w14:paraId="35EDC953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(11)</w:t>
      </w:r>
      <w:r w:rsidRPr="0036549C">
        <w:tab/>
        <w:t xml:space="preserve">“bliet” tfisser LAUs fejn mill-inqas 50 % tal-popolazzjoni tgħix f’ċentru urban wieħed jew aktar, imkejla bl-użu </w:t>
      </w:r>
      <w:r w:rsidRPr="0036549C">
        <w:rPr>
          <w:color w:val="000000"/>
          <w:shd w:val="clear" w:color="auto" w:fill="FFFFFF"/>
        </w:rPr>
        <w:t xml:space="preserve">tal-grad ta’ urbanizzazzjoni stabbilit f’konformità mal-Artikolu 4b.3, il-punt (a) </w:t>
      </w:r>
      <w:r w:rsidRPr="0036549C">
        <w:rPr>
          <w:color w:val="000000"/>
        </w:rPr>
        <w:t>tar-Regolament (KE) Nru 1059/2003</w:t>
      </w:r>
      <w:r w:rsidRPr="0036549C">
        <w:t>;</w:t>
      </w:r>
    </w:p>
    <w:p w14:paraId="7E5139C8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(12)</w:t>
      </w:r>
      <w:r w:rsidRPr="0036549C">
        <w:tab/>
        <w:t>“</w:t>
      </w:r>
      <w:r w:rsidRPr="0036549C">
        <w:rPr>
          <w:b/>
          <w:bCs/>
          <w:i/>
          <w:iCs/>
        </w:rPr>
        <w:t>bliet żgħar</w:t>
      </w:r>
      <w:r w:rsidRPr="0036549C">
        <w:t xml:space="preserve"> u subborgi” tfisser LAUs fejn inqas minn 50 % tal-popolazzjoni tgħix f’ċentru urban, iżda mill-inqas 50 % tal-popolazzjoni tgħix f’raggruppament urban, imkejla bl-użu tal-grad </w:t>
      </w:r>
      <w:r w:rsidRPr="0036549C">
        <w:rPr>
          <w:color w:val="000000"/>
          <w:shd w:val="clear" w:color="auto" w:fill="FFFFFF"/>
        </w:rPr>
        <w:t>ta’ urbanizzazzjoni stabbilit</w:t>
      </w:r>
      <w:r w:rsidRPr="0036549C">
        <w:t xml:space="preserve"> </w:t>
      </w:r>
      <w:r w:rsidRPr="0036549C">
        <w:rPr>
          <w:color w:val="000000"/>
          <w:shd w:val="clear" w:color="auto" w:fill="FFFFFF"/>
        </w:rPr>
        <w:t xml:space="preserve">f’konformità mal-Artikolu 4b.3, il-punt (a), </w:t>
      </w:r>
      <w:r w:rsidRPr="0036549C">
        <w:rPr>
          <w:color w:val="000000"/>
        </w:rPr>
        <w:t>tar-Regolament (KE) Nru 1059/2003;;</w:t>
      </w:r>
    </w:p>
    <w:p w14:paraId="0D22BC8C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b/>
          <w:i/>
          <w:color w:val="000000"/>
          <w:szCs w:val="22"/>
        </w:rPr>
      </w:pPr>
      <w:r w:rsidRPr="0036549C">
        <w:rPr>
          <w:b/>
          <w:i/>
          <w:color w:val="000000"/>
        </w:rPr>
        <w:t xml:space="preserve">(12a) </w:t>
      </w:r>
      <w:r w:rsidRPr="0036549C">
        <w:rPr>
          <w:b/>
          <w:i/>
          <w:color w:val="000000"/>
        </w:rPr>
        <w:tab/>
        <w:t>“żoni periurbani” tfisser żoni biswit ċentri urbani jew raggruppamenti urbani, inkluż mill-inqas iż-żoni kollha f’distanza ta’ kilometru mkejla mil-limiti esterni ta’ dawk iċ-ċentri urbani jew raggruppamenti urbani, u li jinsabu fl-istess belt jew fl-istess belt żgħira u subborg bħal dawk iċ-ċentri urbani jew raggruppamenti urbani;</w:t>
      </w:r>
    </w:p>
    <w:p w14:paraId="08A80953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t>(13)</w:t>
      </w:r>
      <w:r w:rsidRPr="0036549C">
        <w:tab/>
        <w:t xml:space="preserve">“spazju aħdar urban” tfisser </w:t>
      </w:r>
      <w:r w:rsidRPr="0036549C">
        <w:rPr>
          <w:b/>
          <w:i/>
        </w:rPr>
        <w:t>l-erja totali kollha ta’ siġar, sġajriet, arbuxelli, veġetazzjoni erbaċea permanenti, ħażiż u muski, għadajjar u kanali tal-ilma li</w:t>
      </w:r>
      <w:r w:rsidRPr="0036549C">
        <w:rPr>
          <w:b/>
        </w:rPr>
        <w:t xml:space="preserve"> </w:t>
      </w:r>
      <w:r w:rsidRPr="0036549C">
        <w:t xml:space="preserve">jinsabu fil-bliet jew </w:t>
      </w:r>
      <w:r w:rsidRPr="0036549C">
        <w:rPr>
          <w:b/>
          <w:bCs/>
          <w:i/>
          <w:iCs/>
        </w:rPr>
        <w:t>fil-bliet żgħar</w:t>
      </w:r>
      <w:r w:rsidRPr="0036549C">
        <w:t xml:space="preserve"> u subborgi </w:t>
      </w:r>
      <w:bookmarkStart w:id="33" w:name="_Hlk133232176"/>
      <w:r w:rsidRPr="0036549C">
        <w:t>kkalkolati abbażi tad-data pprovduta mis-Servizz ta’ Monitoraġġ tal-Art ta’ Copernicus kif stabbilit mir-Regolament (UE) 2021/696 tal-Parlament Ewropew u tal-Kunsill</w:t>
      </w:r>
      <w:r w:rsidRPr="0036549C">
        <w:rPr>
          <w:rFonts w:eastAsia="Calibri"/>
          <w:szCs w:val="22"/>
          <w:vertAlign w:val="superscript"/>
        </w:rPr>
        <w:footnoteReference w:id="72"/>
      </w:r>
      <w:r w:rsidRPr="0036549C">
        <w:rPr>
          <w:b/>
          <w:i/>
        </w:rPr>
        <w:t>, u, jekk disponibbli għall-Istat Membru kkonċernat, data supplimentari xierqa oħra pprovduta minn dak l-Istat Membru</w:t>
      </w:r>
      <w:r w:rsidRPr="0036549C">
        <w:t>;</w:t>
      </w:r>
      <w:bookmarkEnd w:id="33"/>
    </w:p>
    <w:p w14:paraId="317A6D0D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(14)</w:t>
      </w:r>
      <w:r w:rsidRPr="0036549C">
        <w:tab/>
      </w:r>
      <w:bookmarkStart w:id="34" w:name="_Hlk133171975"/>
      <w:r w:rsidRPr="0036549C">
        <w:t xml:space="preserve">“kopertura urbana bis-siġar” tfisser l-erja totali ta’ kopertura bis-siġar fi bliet u </w:t>
      </w:r>
      <w:r w:rsidRPr="0036549C">
        <w:rPr>
          <w:b/>
          <w:bCs/>
          <w:i/>
          <w:iCs/>
        </w:rPr>
        <w:t>bliet żgħar</w:t>
      </w:r>
      <w:r w:rsidRPr="0036549C">
        <w:t xml:space="preserve"> u subborgi, ikkalkolata abbażi tad-data dwar id-Densità tal-Kopertura tas-Siġar ipprovduta mis-Servizz ta’ Monitoraġġ tal-Art ta’ Copernicus kif stabbilit mir-Regolament (UE) 2021/696 tal-Parlament Ewropew u tal-Kunsill</w:t>
      </w:r>
      <w:r w:rsidRPr="0036549C">
        <w:rPr>
          <w:b/>
          <w:bCs/>
          <w:i/>
          <w:iCs/>
        </w:rPr>
        <w:t>, u, jekk disponibbli għall-Istat Membru kkonċernat, data supplimentari xierqa oħra pprovduta minn dak l-Istat Membru;</w:t>
      </w:r>
      <w:bookmarkEnd w:id="34"/>
    </w:p>
    <w:bookmarkEnd w:id="31"/>
    <w:p w14:paraId="40B65288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i/>
          <w:sz w:val="28"/>
        </w:rPr>
      </w:pPr>
      <w:r w:rsidRPr="0036549C">
        <w:rPr>
          <w:b/>
          <w:i/>
        </w:rPr>
        <w:t>(14a)</w:t>
      </w:r>
      <w:r w:rsidRPr="0036549C">
        <w:rPr>
          <w:b/>
          <w:i/>
        </w:rPr>
        <w:tab/>
        <w:t>“xmara ġierja” tfisser xmara jew medda ta’ xmara li l-konnettività lonġitudinali, laterali u vertikali tagħha ma tkunx imfixkla minn strutturi artifiċjali li jiffurmaw ostaklu u li l-funzjonijiet naturali tagħha fil-biċċa l-kbira mhumiex affettwati;</w:t>
      </w:r>
      <w:r w:rsidRPr="0036549C">
        <w:rPr>
          <w:i/>
          <w:sz w:val="28"/>
        </w:rPr>
        <w:t xml:space="preserve"> </w:t>
      </w:r>
    </w:p>
    <w:p w14:paraId="2D88F7D6" w14:textId="77777777" w:rsidR="007861DA" w:rsidRPr="0036549C" w:rsidRDefault="007861DA" w:rsidP="007861DA">
      <w:pPr>
        <w:suppressAutoHyphens/>
        <w:spacing w:before="120" w:after="120" w:line="360" w:lineRule="auto"/>
        <w:ind w:left="851" w:right="-1" w:hanging="851"/>
        <w:rPr>
          <w:rFonts w:eastAsia="Calibri"/>
          <w:i/>
          <w:szCs w:val="22"/>
        </w:rPr>
      </w:pPr>
      <w:bookmarkStart w:id="35" w:name="_Hlk133242023"/>
      <w:r w:rsidRPr="0036549C">
        <w:rPr>
          <w:b/>
          <w:i/>
        </w:rPr>
        <w:t>(14b)</w:t>
      </w:r>
      <w:r w:rsidRPr="0036549C">
        <w:rPr>
          <w:i/>
        </w:rPr>
        <w:tab/>
      </w:r>
      <w:r w:rsidRPr="0036549C">
        <w:rPr>
          <w:b/>
          <w:i/>
        </w:rPr>
        <w:t>“tixrib mill-ġdid ta’ torbiera” huwa l-proċess tat-tibdil ta’ ħamrija tal-pit skulata f’ħamrija mxarrba;</w:t>
      </w:r>
    </w:p>
    <w:bookmarkEnd w:id="35"/>
    <w:p w14:paraId="7A988AB4" w14:textId="77777777" w:rsidR="007861DA" w:rsidRPr="0036549C" w:rsidRDefault="007861DA" w:rsidP="007861DA">
      <w:pPr>
        <w:spacing w:after="200" w:line="276" w:lineRule="auto"/>
        <w:ind w:left="851" w:hanging="851"/>
        <w:rPr>
          <w:rFonts w:eastAsia="Calibri"/>
          <w:szCs w:val="22"/>
        </w:rPr>
      </w:pPr>
      <w:r w:rsidRPr="0036549C">
        <w:t>(15)</w:t>
      </w:r>
      <w:r w:rsidRPr="0036549C">
        <w:tab/>
        <w:t xml:space="preserve">“żona </w:t>
      </w:r>
      <w:r w:rsidRPr="0036549C">
        <w:rPr>
          <w:b/>
          <w:bCs/>
          <w:i/>
          <w:iCs/>
        </w:rPr>
        <w:t>għat-tħaffif</w:t>
      </w:r>
      <w:r w:rsidRPr="0036549C">
        <w:t xml:space="preserve"> tal-enerġija rinnovabbli” tfisser żona </w:t>
      </w:r>
      <w:r w:rsidRPr="0036549C">
        <w:rPr>
          <w:b/>
          <w:bCs/>
          <w:i/>
          <w:iCs/>
        </w:rPr>
        <w:t>għat-tħaffif</w:t>
      </w:r>
      <w:r w:rsidRPr="0036549C">
        <w:t xml:space="preserve"> tal-enerġija rinnovabbli kif definita fil-punt 9(a) tal-Artikolu 2 tad-Direttiva 2018/2001/UE tal-Parlament Ewropew u tal-Kunsill</w:t>
      </w:r>
      <w:r w:rsidRPr="0036549C">
        <w:rPr>
          <w:rFonts w:eastAsia="Calibri"/>
          <w:szCs w:val="22"/>
          <w:vertAlign w:val="superscript"/>
        </w:rPr>
        <w:footnoteReference w:id="73"/>
      </w:r>
      <w:r w:rsidRPr="0036549C">
        <w:t>.</w:t>
      </w:r>
      <w:r w:rsidRPr="0036549C">
        <w:rPr>
          <w:b/>
          <w:u w:val="single"/>
        </w:rPr>
        <w:t xml:space="preserve"> </w:t>
      </w:r>
      <w:r w:rsidRPr="0036549C">
        <w:br w:type="page"/>
      </w:r>
    </w:p>
    <w:p w14:paraId="490E23E9" w14:textId="77777777" w:rsidR="007861DA" w:rsidRPr="0036549C" w:rsidRDefault="007861DA" w:rsidP="007861DA">
      <w:pPr>
        <w:keepNext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rPr>
          <w:b/>
          <w:smallCaps/>
          <w:sz w:val="32"/>
        </w:rPr>
        <w:lastRenderedPageBreak/>
        <w:t>KAPITOLU II</w:t>
      </w:r>
      <w:r w:rsidRPr="0036549C">
        <w:rPr>
          <w:b/>
          <w:smallCaps/>
          <w:sz w:val="32"/>
        </w:rPr>
        <w:br/>
        <w:t>MIRI U OBBLIGI TA’ RESTAWR</w:t>
      </w:r>
    </w:p>
    <w:p w14:paraId="3E8479B0" w14:textId="1429D000" w:rsidR="007861DA" w:rsidRPr="0036549C" w:rsidRDefault="00432F22" w:rsidP="007861DA">
      <w:pPr>
        <w:keepNext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>
        <w:t>Artikolu</w:t>
      </w:r>
      <w:r w:rsidR="007861DA" w:rsidRPr="0036549C">
        <w:t xml:space="preserve"> 4</w:t>
      </w:r>
      <w:r w:rsidR="007861DA" w:rsidRPr="0036549C">
        <w:rPr>
          <w:b/>
        </w:rPr>
        <w:br/>
      </w:r>
      <w:r w:rsidR="007861DA" w:rsidRPr="0036549C">
        <w:rPr>
          <w:i/>
        </w:rPr>
        <w:t>Restawr ta’ ekosistemi terrestri, kostali u tal-ilma ħelu</w:t>
      </w:r>
    </w:p>
    <w:p w14:paraId="0EAD31FA" w14:textId="0B3DAD0A" w:rsidR="007844BE" w:rsidRPr="0036549C" w:rsidRDefault="007861DA" w:rsidP="0036549C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lang w:val="sk-SK"/>
        </w:rPr>
      </w:pPr>
      <w:r w:rsidRPr="0036549C">
        <w:t>1.</w:t>
      </w:r>
      <w:r w:rsidRPr="0036549C">
        <w:tab/>
        <w:t>L-Istati Membri għandhom</w:t>
      </w:r>
      <w:r w:rsidR="00893289" w:rsidRPr="0036549C">
        <w:rPr>
          <w:lang w:val="sk-SK"/>
        </w:rPr>
        <w:t xml:space="preserve"> </w:t>
      </w:r>
      <w:r w:rsidR="00893289" w:rsidRPr="0036549C">
        <w:rPr>
          <w:b/>
          <w:i/>
        </w:rPr>
        <w:t>jimmiraw li</w:t>
      </w:r>
      <w:r w:rsidRPr="0036549C">
        <w:t xml:space="preserve"> jimplimentaw il-miżuri ta’ restawr </w:t>
      </w:r>
      <w:r w:rsidR="00893289" w:rsidRPr="0036549C">
        <w:rPr>
          <w:b/>
          <w:i/>
        </w:rPr>
        <w:t xml:space="preserve">fis-siti Natura 2000 </w:t>
      </w:r>
      <w:r w:rsidRPr="0036549C">
        <w:t xml:space="preserve">li huma meħtieġa biex </w:t>
      </w:r>
      <w:r w:rsidR="008E1D66" w:rsidRPr="0036549C">
        <w:rPr>
          <w:b/>
          <w:i/>
        </w:rPr>
        <w:t>jimxu lejn l-ilħuq</w:t>
      </w:r>
      <w:r w:rsidR="008E1D66" w:rsidRPr="0036549C">
        <w:t xml:space="preserve"> </w:t>
      </w:r>
      <w:r w:rsidR="008E1D66" w:rsidRPr="0036549C">
        <w:rPr>
          <w:b/>
          <w:i/>
        </w:rPr>
        <w:t xml:space="preserve">ta’ </w:t>
      </w:r>
      <w:r w:rsidR="00893289" w:rsidRPr="0036549C">
        <w:rPr>
          <w:b/>
          <w:i/>
        </w:rPr>
        <w:t>stat ta’ konservazzjoni favorevoli tat-tipi</w:t>
      </w:r>
      <w:r w:rsidRPr="0036549C">
        <w:t xml:space="preserve"> ta’ ħabitats elenkati fl-Anness I li mhumiex f’kundizzjoni tajba. </w:t>
      </w:r>
      <w:r w:rsidR="00351A81" w:rsidRPr="0036549C">
        <w:rPr>
          <w:lang w:val="sk-SK"/>
        </w:rPr>
        <w:t>Tali</w:t>
      </w:r>
      <w:r w:rsidR="00351A81" w:rsidRPr="0036549C">
        <w:t xml:space="preserve"> </w:t>
      </w:r>
      <w:r w:rsidRPr="0036549C">
        <w:t xml:space="preserve">miżuri għandhom </w:t>
      </w:r>
      <w:r w:rsidR="00D247E9" w:rsidRPr="0036549C">
        <w:t>jiddaħħlu</w:t>
      </w:r>
      <w:r w:rsidRPr="0036549C">
        <w:t xml:space="preserve"> fis-seħħ</w:t>
      </w:r>
      <w:r w:rsidR="00351A81" w:rsidRPr="0036549C">
        <w:rPr>
          <w:lang w:val="sk-SK"/>
        </w:rPr>
        <w:t xml:space="preserve"> </w:t>
      </w:r>
      <w:r w:rsidR="00351A81" w:rsidRPr="0036549C">
        <w:rPr>
          <w:b/>
          <w:i/>
        </w:rPr>
        <w:t>fiż-żona tan-network Natura 2000 tat-tipi</w:t>
      </w:r>
      <w:r w:rsidR="00351A81" w:rsidRPr="0036549C">
        <w:t xml:space="preserve"> </w:t>
      </w:r>
      <w:r w:rsidRPr="0036549C">
        <w:rPr>
          <w:b/>
          <w:i/>
        </w:rPr>
        <w:t xml:space="preserve">ta’ ħabitats elenkati fl-Anness I li </w:t>
      </w:r>
      <w:r w:rsidR="00351A81" w:rsidRPr="0036549C">
        <w:t xml:space="preserve">ma </w:t>
      </w:r>
      <w:r w:rsidR="00351A81" w:rsidRPr="0036549C">
        <w:rPr>
          <w:b/>
          <w:i/>
        </w:rPr>
        <w:t>jkunux</w:t>
      </w:r>
      <w:r w:rsidRPr="0036549C">
        <w:rPr>
          <w:b/>
          <w:i/>
        </w:rPr>
        <w:t xml:space="preserve"> f’kundizzjoni tajba, kif ikkwantifikat fil-pjan nazzjonali ta’ restawr imsemmi fl-Artikolu 12</w:t>
      </w:r>
      <w:r w:rsidR="00351A81" w:rsidRPr="0036549C">
        <w:rPr>
          <w:b/>
          <w:i/>
          <w:lang w:val="sk-SK"/>
        </w:rPr>
        <w:t>.</w:t>
      </w:r>
      <w:r w:rsidR="007844BE" w:rsidRPr="0036549C">
        <w:rPr>
          <w:b/>
          <w:i/>
          <w:lang w:val="sk-SK"/>
        </w:rPr>
        <w:t xml:space="preserve"> </w:t>
      </w:r>
      <w:r w:rsidR="00351A81" w:rsidRPr="0036549C">
        <w:rPr>
          <w:b/>
          <w:bCs/>
        </w:rPr>
        <w:t>[Em. </w:t>
      </w:r>
      <w:r w:rsidR="00351A81" w:rsidRPr="0036549C">
        <w:rPr>
          <w:b/>
          <w:bCs/>
          <w:lang w:val="sk-SK"/>
        </w:rPr>
        <w:t>21</w:t>
      </w:r>
      <w:r w:rsidR="00351A81" w:rsidRPr="0036549C">
        <w:rPr>
          <w:b/>
          <w:bCs/>
        </w:rPr>
        <w:t>]</w:t>
      </w:r>
    </w:p>
    <w:p w14:paraId="269AB206" w14:textId="79B7E26D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t>2.</w:t>
      </w:r>
      <w:r w:rsidRPr="0036549C">
        <w:tab/>
        <w:t xml:space="preserve">L-Istati Membri għandhom jimplimentaw il-miżuri ta’ restawr li huma meħtieġa biex jistabbilixxu mill-ġdid it-tipi ta’ ħabitats elenkati fl-Anness I f’żoni mhux koperti minn dawk it-tipi ta’ ħabitats </w:t>
      </w:r>
      <w:r w:rsidRPr="0036549C">
        <w:rPr>
          <w:b/>
          <w:bCs/>
          <w:i/>
          <w:iCs/>
        </w:rPr>
        <w:t>bil-għan li tintlaħaq l-erja ta’ referenza favorevoli tagħhom.</w:t>
      </w:r>
      <w:r w:rsidRPr="0036549C">
        <w:t xml:space="preserve"> Tali miżuri għandhom ikunu fis-seħħ </w:t>
      </w:r>
      <w:r w:rsidR="0068420D" w:rsidRPr="0036549C">
        <w:rPr>
          <w:b/>
          <w:i/>
        </w:rPr>
        <w:t>f’żoni</w:t>
      </w:r>
      <w:r w:rsidR="0068420D" w:rsidRPr="0036549C">
        <w:t xml:space="preserve"> </w:t>
      </w:r>
      <w:r w:rsidRPr="0036549C">
        <w:t xml:space="preserve">meħtieġa biex </w:t>
      </w:r>
      <w:r w:rsidR="0068420D" w:rsidRPr="0036549C">
        <w:rPr>
          <w:b/>
          <w:i/>
        </w:rPr>
        <w:t>jiżguraw it-twettiq tal-għanijiet stabbiliti fil-paragrafu 1</w:t>
      </w:r>
      <w:r w:rsidR="0068420D" w:rsidRPr="0036549C">
        <w:t xml:space="preserve"> ta’ </w:t>
      </w:r>
      <w:r w:rsidR="0068420D" w:rsidRPr="0036549C">
        <w:rPr>
          <w:b/>
          <w:i/>
        </w:rPr>
        <w:t>dan l-Artikolu</w:t>
      </w:r>
      <w:r w:rsidRPr="0036549C">
        <w:t>.</w:t>
      </w:r>
      <w:r w:rsidR="0068420D" w:rsidRPr="0036549C">
        <w:rPr>
          <w:b/>
        </w:rPr>
        <w:t xml:space="preserve"> [Em. </w:t>
      </w:r>
      <w:r w:rsidR="0068420D" w:rsidRPr="0036549C">
        <w:rPr>
          <w:b/>
          <w:lang w:val="sk-SK"/>
        </w:rPr>
        <w:t>99</w:t>
      </w:r>
      <w:r w:rsidR="0068420D" w:rsidRPr="0036549C">
        <w:rPr>
          <w:b/>
        </w:rPr>
        <w:t>]</w:t>
      </w:r>
    </w:p>
    <w:p w14:paraId="17AC5AD0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3.</w:t>
      </w:r>
      <w:r w:rsidRPr="0036549C">
        <w:tab/>
        <w:t xml:space="preserve">L-Istati Membri għandhom jistabbilixxu l-miżuri ta’ restawr għall-ħabitats terrestri, kostali u tal-ilma ħelu tal-ispeċijiet elenkati fl-Annessi II, IV u V tad-Direttiva 92/43/KEE u tal-ħabitats tal-art, kostali u tal-ilma ħelu tal-għasafar selvaġġi koperti mid-Direttiva 2009/147/KE li huma meħtieġa, </w:t>
      </w:r>
      <w:r w:rsidRPr="0036549C">
        <w:rPr>
          <w:b/>
          <w:bCs/>
          <w:i/>
          <w:iCs/>
        </w:rPr>
        <w:t>flimkien mal-miżuri ta’ restawr skont il-paragrafi 1 u 2 ta’ dan l-Artikolu</w:t>
      </w:r>
      <w:r w:rsidRPr="0036549C">
        <w:t>, biex tittejjeb il-kwalità u l-kwantità ta’ dawk il-ħabitats, inkluż billi jiġu stabbiliti mill-ġdid, u biex tissaħħaħ il-konnettività, sakemm jinkisbu kwalità u kwantità suffiċjenti ta’ dawk il-ħabitats.</w:t>
      </w:r>
    </w:p>
    <w:p w14:paraId="4A248DBE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 w:rsidRPr="0036549C">
        <w:t>4.</w:t>
      </w:r>
      <w:bookmarkStart w:id="36" w:name="_Hlk136791385"/>
      <w:r w:rsidRPr="0036549C">
        <w:tab/>
        <w:t>Id-determinazzjoni tal-aktar żoni xierqa għall-miżuri ta’ restawr f’konformità mal-paragrafi 1, 2 u 3 ta’ dan l-Artikolu għandha tkun ibbażata fuq l-aħjar għarfien disponibbli u fuq l-aħħar evidenza xjentifika tal-kundizzjoni tat-tipi ta’ ħabitats elenkati fl-Anness I, imkejla mill-istruttura u mill-funzjonijiet li huma meħtieġa għaż-żamma fit-tul tagħhom, inkluż l-ispeċijiet tipiċi tagħhom, kif imsemmi fl-Artikolu 1(e) tad-Direttiva 92/43/KEE, u tal-kwalità u l-kwantità tal-ħabitats tal-ispeċijiet imsemmija fil-paragrafu 3 ta’ dan l-Artikolu</w:t>
      </w:r>
      <w:r w:rsidRPr="0036549C">
        <w:rPr>
          <w:b/>
          <w:u w:val="single"/>
        </w:rPr>
        <w:t>,</w:t>
      </w:r>
      <w:r w:rsidRPr="0036549C">
        <w:rPr>
          <w:b/>
          <w:i/>
        </w:rPr>
        <w:t xml:space="preserve"> permezz tal-użu tal-informazzjoni rrapportata skont l-Artikolu 17 tad-Direttiva 92/43/KEE u l-Artikolu 12 tad-Direttiva 2009/147/KE</w:t>
      </w:r>
      <w:bookmarkStart w:id="37" w:name="_Hlk136423483"/>
      <w:r w:rsidRPr="0036549C">
        <w:rPr>
          <w:b/>
          <w:i/>
        </w:rPr>
        <w:t>, u fejn xieraq</w:t>
      </w:r>
      <w:r w:rsidRPr="0036549C">
        <w:rPr>
          <w:i/>
        </w:rPr>
        <w:t xml:space="preserve"> </w:t>
      </w:r>
      <w:r w:rsidRPr="0036549C">
        <w:rPr>
          <w:b/>
          <w:i/>
        </w:rPr>
        <w:t>billi titqies id-diversità ta’ sitwazzjonijiet f’reġjuni varji kif imsemmi fl-Artikolu 11(</w:t>
      </w:r>
      <w:bookmarkEnd w:id="36"/>
      <w:bookmarkEnd w:id="37"/>
      <w:r w:rsidRPr="0036549C">
        <w:rPr>
          <w:b/>
          <w:i/>
        </w:rPr>
        <w:t>9a).</w:t>
      </w:r>
    </w:p>
    <w:p w14:paraId="775E83FE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4a.</w:t>
      </w:r>
      <w:r w:rsidRPr="0036549C">
        <w:rPr>
          <w:b/>
          <w:i/>
        </w:rPr>
        <w:tab/>
        <w:t>L-Istati Membri għandhom jiżguraw, sa mhux aktar tard mill-2030, li l-kundizzjoni tkun magħrufa għal mill-inqas 90% tal-erja distribwita fuq it-tipi kollha ta’ ħabitats elenkati fl-Anness I. Il-kundizzjoni taż-żoni kollha tat-tipi ta’ ħabitats elenkati fl-Anness I għandha tkun magħrufa sal-2040.</w:t>
      </w:r>
    </w:p>
    <w:p w14:paraId="7FFA9C88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5.</w:t>
      </w:r>
      <w:r w:rsidRPr="0036549C">
        <w:tab/>
        <w:t>Il-miżuri ta’ restawr imsemmija fil-paragrafi 1 u 2 għandhom iqisu l-ħtieġa għal konnettività mtejba bejn it-tipi ta’ ħabitats elenkati fl-Anness I u għandhom iqisu r-rekwiżiti ekoloġiċi tal-ispeċijiet imsemmija fil-paragrafu 3 li jseħħu f’dawk it-tipi ta’ ħabitats.</w:t>
      </w:r>
    </w:p>
    <w:p w14:paraId="4C5417F3" w14:textId="674BB940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br w:type="page"/>
      </w:r>
      <w:r w:rsidRPr="0036549C">
        <w:lastRenderedPageBreak/>
        <w:t>6.</w:t>
      </w:r>
      <w:r w:rsidRPr="0036549C">
        <w:tab/>
        <w:t xml:space="preserve">L-Istati Membri għandhom </w:t>
      </w:r>
      <w:r w:rsidR="0050512A" w:rsidRPr="0036549C">
        <w:rPr>
          <w:b/>
          <w:i/>
        </w:rPr>
        <w:t>jagħmlu ħilithom biex jiżguraw</w:t>
      </w:r>
      <w:r w:rsidR="0050512A" w:rsidRPr="0036549C">
        <w:rPr>
          <w:b/>
          <w:bCs/>
          <w:i/>
          <w:iCs/>
        </w:rPr>
        <w:t xml:space="preserve"> li</w:t>
      </w:r>
      <w:r w:rsidR="0050512A" w:rsidRPr="0036549C">
        <w:rPr>
          <w:b/>
          <w:bCs/>
        </w:rPr>
        <w:t xml:space="preserve"> </w:t>
      </w:r>
      <w:r w:rsidR="0050512A" w:rsidRPr="0036549C">
        <w:rPr>
          <w:b/>
          <w:i/>
        </w:rPr>
        <w:t>ż-żona nazzjonali totali f’kundizzjoni tajba</w:t>
      </w:r>
      <w:r w:rsidR="0050512A" w:rsidRPr="0036549C">
        <w:t xml:space="preserve"> u </w:t>
      </w:r>
      <w:r w:rsidR="0050512A" w:rsidRPr="0036549C">
        <w:rPr>
          <w:b/>
          <w:i/>
        </w:rPr>
        <w:t>l-ammont totali</w:t>
      </w:r>
      <w:r w:rsidR="0050512A" w:rsidRPr="0036549C">
        <w:t xml:space="preserve"> </w:t>
      </w:r>
      <w:r w:rsidR="0050512A" w:rsidRPr="0036549C">
        <w:rPr>
          <w:b/>
          <w:bCs/>
          <w:i/>
          <w:iCs/>
        </w:rPr>
        <w:t>ta’ ż</w:t>
      </w:r>
      <w:r w:rsidR="0050512A" w:rsidRPr="0036549C">
        <w:rPr>
          <w:b/>
          <w:i/>
        </w:rPr>
        <w:t>ona bi kwalità suffiċjenti</w:t>
      </w:r>
      <w:r w:rsidR="0050512A" w:rsidRPr="0036549C">
        <w:rPr>
          <w:lang w:val="sk-SK"/>
        </w:rPr>
        <w:t xml:space="preserve"> </w:t>
      </w:r>
      <w:r w:rsidRPr="0036549C">
        <w:t xml:space="preserve">tal-ħabitats tal-ispeċijiet imsemmija </w:t>
      </w:r>
      <w:r w:rsidR="0050512A" w:rsidRPr="0036549C">
        <w:rPr>
          <w:b/>
          <w:i/>
        </w:rPr>
        <w:t>fil-paragrafi 1</w:t>
      </w:r>
      <w:r w:rsidR="0050512A" w:rsidRPr="0036549C">
        <w:t xml:space="preserve">, </w:t>
      </w:r>
      <w:r w:rsidR="0050512A" w:rsidRPr="0036549C">
        <w:rPr>
          <w:b/>
          <w:i/>
        </w:rPr>
        <w:t>2</w:t>
      </w:r>
      <w:r w:rsidR="0050512A" w:rsidRPr="0036549C">
        <w:rPr>
          <w:b/>
          <w:bCs/>
          <w:i/>
          <w:iCs/>
        </w:rPr>
        <w:t>, u</w:t>
      </w:r>
      <w:r w:rsidR="0050512A" w:rsidRPr="0036549C">
        <w:rPr>
          <w:b/>
          <w:bCs/>
        </w:rPr>
        <w:t xml:space="preserve"> </w:t>
      </w:r>
      <w:r w:rsidR="0050512A" w:rsidRPr="0036549C">
        <w:rPr>
          <w:b/>
          <w:i/>
        </w:rPr>
        <w:t>3 ma jonqsux b’mod sinifikanti maż-żmien</w:t>
      </w:r>
      <w:r w:rsidRPr="0036549C">
        <w:t>.</w:t>
      </w:r>
      <w:r w:rsidR="0050512A" w:rsidRPr="0036549C">
        <w:rPr>
          <w:b/>
        </w:rPr>
        <w:t xml:space="preserve"> [Em. </w:t>
      </w:r>
      <w:r w:rsidR="0050512A" w:rsidRPr="0036549C">
        <w:rPr>
          <w:b/>
          <w:lang w:val="sk-SK"/>
        </w:rPr>
        <w:t>100</w:t>
      </w:r>
      <w:r w:rsidR="0050512A" w:rsidRPr="0036549C">
        <w:rPr>
          <w:b/>
        </w:rPr>
        <w:t>]</w:t>
      </w:r>
    </w:p>
    <w:p w14:paraId="51279992" w14:textId="4115B5A7" w:rsidR="007861DA" w:rsidRPr="0036549C" w:rsidRDefault="006C17EE" w:rsidP="007861DA">
      <w:pPr>
        <w:suppressAutoHyphens/>
        <w:spacing w:before="120" w:after="120" w:line="360" w:lineRule="auto"/>
        <w:ind w:left="567" w:hanging="567"/>
        <w:rPr>
          <w:rFonts w:eastAsia="Calibri"/>
          <w:b/>
        </w:rPr>
      </w:pPr>
      <w:bookmarkStart w:id="38" w:name="_Hlk129768019"/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25, 101 u 121</w:t>
      </w:r>
      <w:r w:rsidRPr="0036549C">
        <w:rPr>
          <w:b/>
        </w:rPr>
        <w:t>]</w:t>
      </w:r>
    </w:p>
    <w:bookmarkEnd w:id="38"/>
    <w:p w14:paraId="773B5D23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8.</w:t>
      </w:r>
      <w:r w:rsidRPr="0036549C">
        <w:tab/>
      </w:r>
      <w:bookmarkStart w:id="39" w:name="_Hlk130196760"/>
      <w:r w:rsidRPr="0036549C">
        <w:t xml:space="preserve">Barra s-siti ta’ Natura 2000, in-nuqqas ta’ twettiq tal-obbligi stabbiliti </w:t>
      </w:r>
      <w:r w:rsidRPr="0036549C">
        <w:rPr>
          <w:b/>
          <w:i/>
        </w:rPr>
        <w:t>fil-paragrafu</w:t>
      </w:r>
      <w:r w:rsidRPr="0036549C">
        <w:t xml:space="preserve"> 6 </w:t>
      </w:r>
      <w:r w:rsidRPr="0036549C">
        <w:rPr>
          <w:rFonts w:ascii="Arial" w:hAnsi="Arial"/>
          <w:snapToGrid w:val="0"/>
        </w:rPr>
        <w:t>▌</w:t>
      </w:r>
      <w:r w:rsidRPr="0036549C">
        <w:t>huwa ġġustifikat jekk ikun ikkawżat minn:</w:t>
      </w:r>
      <w:bookmarkEnd w:id="39"/>
    </w:p>
    <w:p w14:paraId="3B710585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(a)</w:t>
      </w:r>
      <w:r w:rsidRPr="0036549C">
        <w:tab/>
        <w:t xml:space="preserve">force majeure </w:t>
      </w:r>
      <w:r w:rsidRPr="0036549C">
        <w:rPr>
          <w:b/>
          <w:bCs/>
          <w:i/>
          <w:iCs/>
        </w:rPr>
        <w:t>inkluż diżastri naturali;</w:t>
      </w:r>
    </w:p>
    <w:p w14:paraId="79ED9841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(b)</w:t>
      </w:r>
      <w:r w:rsidRPr="0036549C">
        <w:tab/>
        <w:t xml:space="preserve">trasformazzjonijiet inevitabbli tal-ħabitats li huma kkawżati direttament mit-tibdil fil-klima; </w:t>
      </w:r>
      <w:r w:rsidRPr="0036549C">
        <w:rPr>
          <w:rFonts w:ascii="Arial" w:hAnsi="Arial"/>
          <w:snapToGrid w:val="0"/>
        </w:rPr>
        <w:t>▌</w:t>
      </w:r>
    </w:p>
    <w:p w14:paraId="2AF6E6C2" w14:textId="310B16A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u w:val="single"/>
        </w:rPr>
      </w:pPr>
      <w:r w:rsidRPr="0036549C">
        <w:t>(c)</w:t>
      </w:r>
      <w:r w:rsidRPr="0036549C">
        <w:tab/>
      </w:r>
      <w:r w:rsidRPr="0036549C">
        <w:rPr>
          <w:b/>
          <w:bCs/>
          <w:i/>
          <w:iCs/>
        </w:rPr>
        <w:t>pjan jew</w:t>
      </w:r>
      <w:r w:rsidRPr="0036549C">
        <w:t xml:space="preserve"> proġett ta’ interess pubbliku prevalenti li għalih mhumiex disponibbli soluzzjonijiet alternattivi anqas dannużi, li għandu jiġi ddeterminat fuq bażi ta’ każ b’każ</w:t>
      </w:r>
      <w:r w:rsidRPr="0036549C">
        <w:rPr>
          <w:b/>
          <w:i/>
        </w:rPr>
        <w:t>;</w:t>
      </w:r>
      <w:bookmarkStart w:id="40" w:name="_Hlk135735405"/>
      <w:r w:rsidRPr="0036549C">
        <w:rPr>
          <w:b/>
          <w:i/>
        </w:rPr>
        <w:t xml:space="preserve"> </w:t>
      </w:r>
      <w:bookmarkEnd w:id="40"/>
    </w:p>
    <w:p w14:paraId="5CFF5EBE" w14:textId="3B836031" w:rsidR="00711C46" w:rsidRPr="0036549C" w:rsidRDefault="00711C46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</w:rPr>
      </w:pPr>
      <w:r w:rsidRPr="0036549C">
        <w:rPr>
          <w:b/>
          <w:i/>
        </w:rPr>
        <w:t>(ca)</w:t>
      </w:r>
      <w:r w:rsidRPr="0036549C">
        <w:tab/>
      </w:r>
      <w:r w:rsidR="00BA4019" w:rsidRPr="0036549C">
        <w:rPr>
          <w:b/>
          <w:i/>
          <w:lang w:val="sk-SK"/>
        </w:rPr>
        <w:t>f</w:t>
      </w:r>
      <w:r w:rsidR="00BA4019" w:rsidRPr="0036549C">
        <w:rPr>
          <w:b/>
          <w:i/>
        </w:rPr>
        <w:t xml:space="preserve">’ċirkostanzi </w:t>
      </w:r>
      <w:r w:rsidRPr="0036549C">
        <w:rPr>
          <w:b/>
          <w:i/>
        </w:rPr>
        <w:t>eċċezzjonali, marbuta mat-twettiq jew il-kontinwazzjoni ta’ attivitajiet ta’ interess pubbliku, għandu jiġi ġġustifikat in-nuqqas ta’ twettiq tal-obbligi stabbiliti fil-paragrafu 6, dment li ma jipperikolax il-kisba tal-miri għar-restawr stabbiliti fil-paragrafi 1, 2 u 3. L-Istati Membri għandhom jinfurmaw lill-Kummissjoni dwar tali ċirkostanzi eċċezzjonali u jiġġustifikawhom kif xieraq mingħajr dewmien</w:t>
      </w:r>
      <w:r w:rsidRPr="0036549C">
        <w:rPr>
          <w:b/>
          <w:i/>
          <w:lang w:val="sk-SK"/>
        </w:rPr>
        <w:t>;</w:t>
      </w:r>
      <w:r w:rsidR="000B640C" w:rsidRPr="0036549C">
        <w:rPr>
          <w:b/>
          <w:i/>
        </w:rPr>
        <w:t xml:space="preserve"> jew </w:t>
      </w:r>
      <w:r w:rsidRPr="0036549C">
        <w:rPr>
          <w:b/>
        </w:rPr>
        <w:t>[Em. </w:t>
      </w:r>
      <w:r w:rsidRPr="0036549C">
        <w:rPr>
          <w:b/>
          <w:lang w:val="sk-SK"/>
        </w:rPr>
        <w:t>6</w:t>
      </w:r>
      <w:r w:rsidRPr="0036549C">
        <w:rPr>
          <w:b/>
        </w:rPr>
        <w:t>]</w:t>
      </w:r>
    </w:p>
    <w:p w14:paraId="4BE276B0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(d)</w:t>
      </w:r>
      <w:r w:rsidRPr="0036549C">
        <w:rPr>
          <w:b/>
          <w:i/>
        </w:rPr>
        <w:tab/>
        <w:t>azzjoni jew nuqqas ta’ azzjoni minn pajjiżi terzi li għalihom l-Istat Membru kkonċernat mhuwiex responsabbli.</w:t>
      </w:r>
    </w:p>
    <w:p w14:paraId="49F02BB5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bookmarkStart w:id="41" w:name="_Hlk129768082"/>
      <w:r w:rsidRPr="0036549C">
        <w:br w:type="page"/>
      </w:r>
      <w:r w:rsidRPr="0036549C">
        <w:rPr>
          <w:b/>
          <w:i/>
        </w:rPr>
        <w:lastRenderedPageBreak/>
        <w:t>8a.</w:t>
      </w:r>
      <w:r w:rsidRPr="0036549C">
        <w:rPr>
          <w:b/>
          <w:i/>
        </w:rPr>
        <w:tab/>
        <w:t xml:space="preserve">Barra s-siti ta’ Natura 2000, l-obbligu li jiddaħħlu fis-seħħ miżuri meħtieġa stipulati fil-paragrafu 7 ma japplikax għad-deterjorament ikkawżat minn: </w:t>
      </w:r>
    </w:p>
    <w:p w14:paraId="1DC99C91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force majeure inkluż diżastri naturali;</w:t>
      </w:r>
    </w:p>
    <w:p w14:paraId="5A882A09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 xml:space="preserve">trasformazzjonijiet inevitabbli tal-ħabitats li huma kkawżati direttament mit-tibdil fil-klima; </w:t>
      </w:r>
    </w:p>
    <w:p w14:paraId="34C1806C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(c)</w:t>
      </w:r>
      <w:r w:rsidRPr="0036549C">
        <w:rPr>
          <w:b/>
          <w:i/>
        </w:rPr>
        <w:tab/>
        <w:t xml:space="preserve">pjanjiet jew proġetti ta’ interess pubbliku prevalenti </w:t>
      </w:r>
      <w:bookmarkStart w:id="42" w:name="_Hlk129963122"/>
      <w:r w:rsidRPr="0036549C">
        <w:rPr>
          <w:b/>
          <w:i/>
        </w:rPr>
        <w:t>li għalihom mhumiex disponibbli soluzzjonijiet li joħolqu inqas ħsara</w:t>
      </w:r>
      <w:bookmarkEnd w:id="41"/>
      <w:bookmarkEnd w:id="42"/>
      <w:r w:rsidRPr="0036549C">
        <w:rPr>
          <w:b/>
          <w:i/>
        </w:rPr>
        <w:t>; jew</w:t>
      </w:r>
    </w:p>
    <w:p w14:paraId="7E689150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(d)</w:t>
      </w:r>
      <w:r w:rsidRPr="0036549C">
        <w:rPr>
          <w:b/>
          <w:i/>
        </w:rPr>
        <w:tab/>
        <w:t>azzjoni jew nuqqas ta’ azzjoni minn pajjiżi terzi li għalihom l-Istat Membru kkonċernat mhuwiex responsabbli.</w:t>
      </w:r>
    </w:p>
    <w:p w14:paraId="0C9BA15A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9.</w:t>
      </w:r>
      <w:r w:rsidRPr="0036549C">
        <w:tab/>
        <w:t xml:space="preserve">Għas-siti ta’ Natura 2000, in-nuqqas ta’ twettiq tal-obbligu stabbilit fil-paragrafi 6 u 7, huwa ġġustifikat jekk ikun ikkawżat minn: </w:t>
      </w:r>
    </w:p>
    <w:p w14:paraId="4989B3C4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bookmarkStart w:id="43" w:name="_Hlk129703452"/>
      <w:r w:rsidRPr="0036549C">
        <w:t>(a)</w:t>
      </w:r>
      <w:r w:rsidRPr="0036549C">
        <w:tab/>
        <w:t xml:space="preserve">force majeure </w:t>
      </w:r>
      <w:r w:rsidRPr="0036549C">
        <w:rPr>
          <w:b/>
          <w:bCs/>
          <w:i/>
          <w:iCs/>
        </w:rPr>
        <w:t>inkluż diżastri naturali</w:t>
      </w:r>
      <w:r w:rsidRPr="0036549C">
        <w:t>;</w:t>
      </w:r>
    </w:p>
    <w:p w14:paraId="42C23747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(b)</w:t>
      </w:r>
      <w:r w:rsidRPr="0036549C">
        <w:tab/>
        <w:t>trasformazzjonijiet inevitabbli tal-ħabitats li huma kkawżati direttament mit-tibdil fil-klima:</w:t>
      </w:r>
      <w:r w:rsidRPr="0036549C">
        <w:rPr>
          <w:b/>
          <w:u w:val="single"/>
        </w:rPr>
        <w:t>;</w:t>
      </w:r>
      <w:r w:rsidRPr="0036549C">
        <w:t xml:space="preserve"> jew</w:t>
      </w:r>
    </w:p>
    <w:bookmarkEnd w:id="43"/>
    <w:p w14:paraId="2FCF66CD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(c)</w:t>
      </w:r>
      <w:r w:rsidRPr="0036549C">
        <w:tab/>
        <w:t>pjan jew proġett awtorizzat f’konformità mal-Artikolu 6(4) tad-Direttiva 92/43/KEE.</w:t>
      </w:r>
    </w:p>
    <w:p w14:paraId="42A78F4E" w14:textId="77777777" w:rsidR="007861DA" w:rsidRPr="0036549C" w:rsidRDefault="007861DA" w:rsidP="007861DA">
      <w:pPr>
        <w:spacing w:after="200" w:line="276" w:lineRule="auto"/>
        <w:rPr>
          <w:rFonts w:eastAsia="Calibri"/>
          <w:szCs w:val="22"/>
        </w:rPr>
      </w:pPr>
      <w:r w:rsidRPr="0036549C">
        <w:br w:type="page"/>
      </w:r>
    </w:p>
    <w:p w14:paraId="31316C18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lastRenderedPageBreak/>
        <w:t>10.</w:t>
      </w:r>
      <w:r w:rsidRPr="0036549C">
        <w:tab/>
        <w:t xml:space="preserve">L-Istati Membri għandhom jiżguraw li jkun hemm: </w:t>
      </w:r>
    </w:p>
    <w:p w14:paraId="500C9681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(a)</w:t>
      </w:r>
      <w:r w:rsidRPr="0036549C">
        <w:tab/>
        <w:t xml:space="preserve">żieda fl-erja tal-ħabitat f’kundizzjoni tajba għat-tipi ta’ ħabitats elenkati fl-Anness I sakemm mill-inqas 90 % tkun f’kundizzjoni tajba u sakemm tintlaħaq l-erja ta’ referenza favorevoli għal kull tip ta’ ħabitat f’kull reġjun bijoġeografiku </w:t>
      </w:r>
      <w:r w:rsidRPr="0036549C">
        <w:rPr>
          <w:b/>
          <w:i/>
        </w:rPr>
        <w:t>tal-Istat</w:t>
      </w:r>
      <w:r w:rsidRPr="0036549C">
        <w:t xml:space="preserve"> </w:t>
      </w:r>
      <w:r w:rsidRPr="0036549C">
        <w:rPr>
          <w:b/>
          <w:i/>
        </w:rPr>
        <w:t>Membru konċernat</w:t>
      </w:r>
      <w:r w:rsidRPr="0036549C">
        <w:t>;</w:t>
      </w:r>
    </w:p>
    <w:p w14:paraId="0DF6BF23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b/>
          <w:u w:val="single"/>
        </w:rPr>
      </w:pPr>
      <w:r w:rsidRPr="0036549C">
        <w:t>(b)</w:t>
      </w:r>
      <w:r w:rsidRPr="0036549C">
        <w:tab/>
        <w:t>xejra dejjem tiżdied lejn il-kwalità u l-kwantità suffiċjenti tal-ħabitats terrestri, kostali u tal-ilma ħelu tal-ispeċijiet imsemmija fl-Annessi II, IV u V tad-Direttiva 92/43/KEE u tal-ispeċijiet koperti mid-Direttiva 2009/147/KE.</w:t>
      </w:r>
      <w:r w:rsidRPr="0036549C">
        <w:rPr>
          <w:b/>
          <w:u w:val="single"/>
        </w:rPr>
        <w:t xml:space="preserve"> </w:t>
      </w:r>
    </w:p>
    <w:p w14:paraId="4E0F673F" w14:textId="77777777" w:rsidR="00DD7EAF" w:rsidRPr="0036549C" w:rsidRDefault="00DD7EAF" w:rsidP="0036549C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 w:rsidRPr="0036549C">
        <w:rPr>
          <w:b/>
          <w:i/>
        </w:rPr>
        <w:t>10a.</w:t>
      </w:r>
      <w:r w:rsidRPr="0036549C">
        <w:tab/>
      </w:r>
      <w:r w:rsidRPr="0036549C">
        <w:rPr>
          <w:b/>
          <w:i/>
        </w:rPr>
        <w:t>Fil-miżuri li għandhom jittieħdu fl-ambitu ta’ dan l-Artikolu, l-Istati Membri għandhom iqisu r-rekwiżiti ekonomiċi, soċjali u kulturali u l-ispeċifiċitajiet reġjonali u lokali, f’konformità mal-Artikolu 2(3) tad-Direttiva 92/43/KEE.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27</w:t>
      </w:r>
      <w:r w:rsidRPr="0036549C">
        <w:rPr>
          <w:b/>
        </w:rPr>
        <w:t>]</w:t>
      </w:r>
    </w:p>
    <w:p w14:paraId="3FF8CB4E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140"/>
        <w:jc w:val="center"/>
        <w:outlineLvl w:val="1"/>
        <w:rPr>
          <w:b/>
          <w:bCs/>
          <w:szCs w:val="26"/>
        </w:rPr>
      </w:pPr>
      <w:bookmarkStart w:id="44" w:name="_Hlk135978410"/>
      <w:r w:rsidRPr="0036549C">
        <w:t>Artikolu 5</w:t>
      </w:r>
      <w:r w:rsidRPr="0036549C">
        <w:rPr>
          <w:b/>
        </w:rPr>
        <w:br/>
      </w:r>
      <w:r w:rsidRPr="0036549C">
        <w:rPr>
          <w:i/>
          <w:iCs/>
        </w:rPr>
        <w:t>Restawr tal-ekosistemi tal-baħar</w:t>
      </w:r>
    </w:p>
    <w:p w14:paraId="469C4CFF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 w:rsidRPr="0036549C">
        <w:t>1.</w:t>
      </w:r>
      <w:r w:rsidRPr="0036549C">
        <w:tab/>
      </w:r>
      <w:bookmarkStart w:id="45" w:name="_Hlk132205287"/>
      <w:r w:rsidRPr="0036549C">
        <w:t xml:space="preserve">L-Istati Membri għandhom jistabbilixxu l-miżuri ta’ restawr li huma meħtieġa biex jittejbu għal kundizzjoni tajba ż-żoni tat-tipi ta’ ħabitats elenkati fl-Anness II li mhumiex f’kundizzjoni tajba. </w:t>
      </w:r>
      <w:bookmarkStart w:id="46" w:name="_Hlk131583277"/>
      <w:r w:rsidRPr="0036549C">
        <w:t>Dawk il-miżuri għandhom ikunu fis-seħħ</w:t>
      </w:r>
      <w:bookmarkEnd w:id="45"/>
      <w:bookmarkEnd w:id="46"/>
      <w:r w:rsidRPr="0036549C">
        <w:rPr>
          <w:b/>
          <w:i/>
        </w:rPr>
        <w:t>:</w:t>
      </w:r>
    </w:p>
    <w:p w14:paraId="7542AE6C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fuq mill-inqas 30 % sal-2030 tal-erja totali tat-tipi ta’ ħabitats tal-gruppi 1-6 elenkati fl-Anness II li mhijiex f’kundizzjoni tajba, kif ikkwantifikat fil-pjan nazzjonali ta’ restawr imsemmi fl-Artikolu 12;</w:t>
      </w:r>
    </w:p>
    <w:p w14:paraId="1A2A52A2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>fuq mill-inqas 60 % sal-2040, u fuq mill-inqas 90 % sal-2050, tal-erja ta’ kull grupp mill-gruppi 1-6 ta’ tipi ta’ ħabitats elenkati fl-Anness II li mhijiex f’kundizzjoni tajba, kif ikkwantifikat fil-pjan nazzjonali ta’ restawr imsemmi fl-Artikolu 12;</w:t>
      </w:r>
    </w:p>
    <w:p w14:paraId="64B0CBD1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br w:type="page"/>
      </w:r>
      <w:r w:rsidRPr="0036549C">
        <w:rPr>
          <w:b/>
          <w:i/>
        </w:rPr>
        <w:lastRenderedPageBreak/>
        <w:t>(c)</w:t>
      </w:r>
      <w:r w:rsidRPr="0036549C">
        <w:rPr>
          <w:b/>
          <w:i/>
        </w:rPr>
        <w:tab/>
        <w:t xml:space="preserve">fuq żewġ terzi tal-perċentwal, imsemmi fil-punt (d), sal-2040 </w:t>
      </w:r>
      <w:bookmarkStart w:id="47" w:name="_Hlk135990781"/>
      <w:r w:rsidRPr="0036549C">
        <w:rPr>
          <w:b/>
          <w:i/>
        </w:rPr>
        <w:t>tal-erja tal-grupp 7 tat-tipi ta’ ħabitats elenkati fl-Anness II li mhijiex f’kundizzjoni tajba, kif ikkwantifikat fil-pjan nazzjonali ta’ restawr imsemmi fl-Artikolu 12</w:t>
      </w:r>
      <w:bookmarkEnd w:id="47"/>
      <w:r w:rsidRPr="0036549C">
        <w:rPr>
          <w:b/>
          <w:i/>
        </w:rPr>
        <w:t>; u</w:t>
      </w:r>
    </w:p>
    <w:p w14:paraId="6D880F41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bCs/>
          <w:i/>
          <w:szCs w:val="22"/>
        </w:rPr>
      </w:pPr>
      <w:r w:rsidRPr="0036549C">
        <w:rPr>
          <w:b/>
          <w:i/>
        </w:rPr>
        <w:t>(d)</w:t>
      </w:r>
      <w:r w:rsidRPr="0036549C">
        <w:rPr>
          <w:b/>
          <w:i/>
        </w:rPr>
        <w:tab/>
        <w:t xml:space="preserve">fuq perċentwal, identifikat f’konformità mal-Artikolu 11(2a), sal-2050 tal-erja tat-tipi ta’ ħabitati elenkati fl-Annesss II li mhijiex f’kundizzjoni tajba, kif ikkwantifikat fil-pjan nazzjonali ta’ restawr imsemmi fl-Artikolu 12. </w:t>
      </w:r>
    </w:p>
    <w:bookmarkEnd w:id="44"/>
    <w:p w14:paraId="17BE13E5" w14:textId="77777777" w:rsidR="007861DA" w:rsidRPr="0036549C" w:rsidRDefault="007861DA" w:rsidP="007861DA">
      <w:pPr>
        <w:suppressAutoHyphens/>
        <w:spacing w:before="120" w:after="120" w:line="360" w:lineRule="auto"/>
        <w:ind w:left="567" w:right="140"/>
        <w:rPr>
          <w:rFonts w:eastAsia="Calibri"/>
          <w:b/>
          <w:bCs/>
          <w:i/>
          <w:szCs w:val="22"/>
        </w:rPr>
      </w:pPr>
      <w:r w:rsidRPr="0036549C">
        <w:rPr>
          <w:b/>
          <w:i/>
        </w:rPr>
        <w:t>Il-perċentwal, imsemmi fil-punt (d) ta’ dan il-paragrafu, għandu jiġi stabbilit sabiex ma jwaqqafx milli jinkiseb jew jinżamm status ambjentali tajjeb, kif determinat skont l-Artikolu 9(1) tad-Direttiva 2008/56/KE.</w:t>
      </w:r>
    </w:p>
    <w:p w14:paraId="0CF0EAB1" w14:textId="77777777" w:rsidR="004D3618" w:rsidRDefault="00B17D4C" w:rsidP="007861DA">
      <w:pPr>
        <w:suppressAutoHyphens/>
        <w:spacing w:before="120" w:after="120" w:line="360" w:lineRule="auto"/>
        <w:ind w:left="567" w:right="140" w:hanging="567"/>
        <w:rPr>
          <w:b/>
          <w:lang w:val="sk-SK"/>
        </w:rPr>
      </w:pPr>
      <w:r w:rsidRPr="0036549C">
        <w:t>▌</w:t>
      </w:r>
      <w:r w:rsidRPr="0036549C">
        <w:rPr>
          <w:lang w:val="sk-SK"/>
        </w:rPr>
        <w:t xml:space="preserve"> </w:t>
      </w:r>
      <w:r w:rsidRPr="0036549C">
        <w:rPr>
          <w:b/>
          <w:lang w:val="sk-SK"/>
        </w:rPr>
        <w:t>[Em. 29]</w:t>
      </w:r>
    </w:p>
    <w:p w14:paraId="1EF9640C" w14:textId="4393820C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3.</w:t>
      </w:r>
      <w:r w:rsidRPr="0036549C">
        <w:tab/>
        <w:t>L-Istati Membri għandhom jistabbilixxu</w:t>
      </w:r>
      <w:r w:rsidRPr="0036549C">
        <w:rPr>
          <w:sz w:val="16"/>
        </w:rPr>
        <w:t xml:space="preserve"> </w:t>
      </w:r>
      <w:r w:rsidRPr="0036549C">
        <w:t>l-miżuri</w:t>
      </w:r>
      <w:r w:rsidRPr="0036549C">
        <w:rPr>
          <w:sz w:val="16"/>
        </w:rPr>
        <w:t xml:space="preserve"> </w:t>
      </w:r>
      <w:r w:rsidRPr="0036549C">
        <w:t>ta’ restawr għall-ħabitats tal-baħar tal-ispeċijiet elenkati fl-Anness III u fl-Annessi II, IV u V tad-Direttiva 92/43/KEE u għall-ħabitats tal-baħar tal-għasafar selvaġġi koperti mid-Direttiva 2009/147/KE, li huma meħtieġa</w:t>
      </w:r>
      <w:r w:rsidRPr="0036549C">
        <w:rPr>
          <w:b/>
          <w:i/>
        </w:rPr>
        <w:t>, flimkien mal-miżuri ta’ restawr skont il-paragrafi 1 u 2 ta’ dan l-Artikolu,</w:t>
      </w:r>
      <w:r w:rsidRPr="0036549C">
        <w:t xml:space="preserve"> biex tittejjeb il-kwalità u l-kwantità ta’ dawk il-ħabitats, inkluż billi jiġu stabbiliti mill-ġdid, u biex tissaħħaħ il-konnettività, sakemm jinkisbu kwalità u kwantità suffiċjenti ta’ dawk il-ħabitats.</w:t>
      </w:r>
    </w:p>
    <w:p w14:paraId="607FF34E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  <w:u w:val="single"/>
        </w:rPr>
      </w:pPr>
      <w:r w:rsidRPr="0036549C">
        <w:br w:type="page"/>
      </w:r>
      <w:r w:rsidRPr="0036549C">
        <w:lastRenderedPageBreak/>
        <w:t>4.</w:t>
      </w:r>
      <w:r w:rsidRPr="0036549C">
        <w:tab/>
        <w:t xml:space="preserve">Id-determinazzjoni tal-aktar żoni xierqa għall-miżuri ta’ restawr f’konformità mal-paragrafi 1, 2 u 3 ta’ dan l-Artikolu għandha tkun ibbażata fuq l-aħjar għarfien disponibbli u fuq </w:t>
      </w:r>
      <w:r w:rsidRPr="0036549C">
        <w:rPr>
          <w:b/>
          <w:i/>
        </w:rPr>
        <w:t xml:space="preserve">l-aktar progress tekniku u </w:t>
      </w:r>
      <w:r w:rsidRPr="0036549C">
        <w:t xml:space="preserve">xjentifiku </w:t>
      </w:r>
      <w:r w:rsidRPr="0036549C">
        <w:rPr>
          <w:b/>
          <w:i/>
        </w:rPr>
        <w:t xml:space="preserve">reċenti fid-determinazzjoni tal-kundizzjoni </w:t>
      </w:r>
      <w:r w:rsidRPr="0036549C">
        <w:t xml:space="preserve">tat-tipi ta’ ħabitats elenkati fl-Anness II, </w:t>
      </w:r>
      <w:r w:rsidRPr="0036549C">
        <w:rPr>
          <w:rFonts w:ascii="Arial" w:hAnsi="Arial"/>
          <w:snapToGrid w:val="0"/>
        </w:rPr>
        <w:t>▌</w:t>
      </w:r>
      <w:r w:rsidRPr="0036549C">
        <w:t>u tal-kwalità u l-kwantità tal-ħabitats tal-ispeċijiet imsemmija fil-paragrafu 3 ta’ dan l-Artikolu</w:t>
      </w:r>
      <w:r w:rsidRPr="0036549C">
        <w:rPr>
          <w:b/>
          <w:i/>
        </w:rPr>
        <w:t>, permezz tal-użu tal-informazzjoni rrapportata skont l-Artikolu 17 tad-Direttiva 92/43/KEE, l-Artikolu 12 tad-Direttiva 2009/147/KE u l-Artikolu 178 tad-Direttiva 2008/56/KE</w:t>
      </w:r>
      <w:r w:rsidRPr="0036549C">
        <w:t>.</w:t>
      </w:r>
    </w:p>
    <w:p w14:paraId="27A5D419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4a.</w:t>
      </w:r>
      <w:r w:rsidRPr="0036549C">
        <w:rPr>
          <w:b/>
          <w:i/>
        </w:rPr>
        <w:tab/>
      </w:r>
      <w:bookmarkStart w:id="48" w:name="_Hlk137460418"/>
      <w:r w:rsidRPr="0036549C">
        <w:rPr>
          <w:b/>
          <w:i/>
        </w:rPr>
        <w:t xml:space="preserve">L-Istati Membri għandhom jiżguraw, mhux aktar tard mill-2030, li l-kundizzjoni tkun magħrufa għal mill-inqas 50% tal-erja distribwita fuq it-tipi ta’ ħabitats tal-gruppi 1-6 elenkati fl-Anness II. Il-kundizzjoni taż-żoni kollha tal-gruppi 1-6 tat-tipi ta’ ħabitats elenkati fl-Anness II għandha tkun magħrufa sal-2040. </w:t>
      </w:r>
      <w:bookmarkEnd w:id="48"/>
      <w:r w:rsidRPr="0036549C">
        <w:rPr>
          <w:b/>
          <w:i/>
        </w:rPr>
        <w:t xml:space="preserve">L-Istati Membri għandhom jiżguraw ukoll, mhux aktar tard mill-2040, li l-kundizzjoni tkun magħrufa għal mill-inqas 50% tal-erja distribwita fuq it-tipi ta’ ħabitats elenkati fil-grupp 7 tal-Anness II. Il-kundizzjoni taż-żoni kollha tal-grupp 7 tat-tipi ta’ ħabitats elenkati fl-Anness II għandha tkun magħrufa sal-2050. </w:t>
      </w:r>
    </w:p>
    <w:p w14:paraId="1FC697FA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5.</w:t>
      </w:r>
      <w:r w:rsidRPr="0036549C">
        <w:tab/>
        <w:t xml:space="preserve">Il-miżuri ta’ restawr imsemmija fil-paragrafi 1 u 2 għandhom iqisu l-ħtieġa għal </w:t>
      </w:r>
      <w:r w:rsidRPr="0036549C">
        <w:rPr>
          <w:b/>
          <w:bCs/>
          <w:i/>
          <w:iCs/>
        </w:rPr>
        <w:t>koerenza ekoloġika u</w:t>
      </w:r>
      <w:r w:rsidRPr="0036549C">
        <w:t xml:space="preserve"> konnettività mtejba bejn it-tipi ta’ ħabitats elenkati fl-Anness II u għandhom iqisu r-rekwiżiti ekoloġiċi tal-ispeċijiet imsemmija fil-paragrafu 3 li jseħħu f’dawk it-tipi ta’ ħabitats.</w:t>
      </w:r>
    </w:p>
    <w:p w14:paraId="20C123F2" w14:textId="73F050AF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t>6.</w:t>
      </w:r>
      <w:r w:rsidRPr="0036549C">
        <w:tab/>
        <w:t xml:space="preserve">L-Istati Membri għandhom </w:t>
      </w:r>
      <w:r w:rsidR="008C662D" w:rsidRPr="0036549C">
        <w:rPr>
          <w:b/>
          <w:i/>
        </w:rPr>
        <w:t xml:space="preserve">jagħmlu sforz biex </w:t>
      </w:r>
      <w:r w:rsidRPr="0036549C">
        <w:t xml:space="preserve">jiżguraw li ż-żoni li huma soġġetti għal miżuri ta’ restawr f’konformità mal-paragrafi 1, 2 u 3 juru titjib kontinwu fil-kundizzjoni tat-tipi ta’ ħabitats elenkati fl-Anness </w:t>
      </w:r>
      <w:r w:rsidRPr="0036549C">
        <w:rPr>
          <w:b/>
          <w:bCs/>
          <w:i/>
          <w:iCs/>
        </w:rPr>
        <w:t>II</w:t>
      </w:r>
      <w:r w:rsidRPr="0036549C">
        <w:t xml:space="preserve"> sakemm tintlaħaq kundizzjoni tajba, u titjib kontinwu tal-kwalità tal-ħabitats tal-ispeċijiet imsemmija fil-paragrafu 3, sakemm tintlaħaq il-kwalità suffiċjenti ta’ dawk il-ħabitats. L-Istati Membri għandhom </w:t>
      </w:r>
      <w:r w:rsidR="008C662D" w:rsidRPr="0036549C">
        <w:rPr>
          <w:b/>
          <w:i/>
        </w:rPr>
        <w:t>jagħmlu sforz sabiex idaħħlu fis-seħħ, meta possibbli, miżuri meħtieġa bil-għan li jipprevjenu</w:t>
      </w:r>
      <w:r w:rsidRPr="0036549C">
        <w:t xml:space="preserve"> li ż-żoni li fihom tkun intlaħqet kundizzjoni tajba, u li fihom tkun intlaħqet il-kwalità suffiċjenti tal-ħabitats tal-ispeċi, ma jiddeterjorawx </w:t>
      </w:r>
      <w:r w:rsidR="008C662D" w:rsidRPr="0036549C">
        <w:rPr>
          <w:b/>
          <w:i/>
        </w:rPr>
        <w:t>b’mod sinifikanti fuq livell nazzjonali</w:t>
      </w:r>
      <w:r w:rsidRPr="0036549C">
        <w:t>.</w:t>
      </w:r>
      <w:r w:rsidR="008C662D" w:rsidRPr="0036549C">
        <w:rPr>
          <w:b/>
        </w:rPr>
        <w:t xml:space="preserve"> [Em. </w:t>
      </w:r>
      <w:r w:rsidR="008C662D" w:rsidRPr="0036549C">
        <w:rPr>
          <w:b/>
          <w:lang w:val="sk-SK"/>
        </w:rPr>
        <w:t>125</w:t>
      </w:r>
      <w:r w:rsidR="00D247E9" w:rsidRPr="0036549C">
        <w:rPr>
          <w:b/>
        </w:rPr>
        <w:t>/</w:t>
      </w:r>
      <w:r w:rsidR="008C662D" w:rsidRPr="0036549C">
        <w:rPr>
          <w:b/>
          <w:lang w:val="sk-SK"/>
        </w:rPr>
        <w:t>rev1</w:t>
      </w:r>
      <w:r w:rsidR="008C662D" w:rsidRPr="0036549C">
        <w:rPr>
          <w:b/>
        </w:rPr>
        <w:t>]</w:t>
      </w:r>
    </w:p>
    <w:p w14:paraId="6FDEA976" w14:textId="77777777" w:rsidR="00731B1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b/>
        </w:rPr>
      </w:pPr>
      <w:r w:rsidRPr="0036549C">
        <w:br w:type="page"/>
      </w:r>
      <w:r w:rsidR="00316C38" w:rsidRPr="0036549C">
        <w:lastRenderedPageBreak/>
        <w:t>▌</w:t>
      </w:r>
      <w:r w:rsidR="00316C38" w:rsidRPr="0036549C">
        <w:rPr>
          <w:b/>
        </w:rPr>
        <w:t xml:space="preserve"> [Em. </w:t>
      </w:r>
      <w:r w:rsidR="00316C38" w:rsidRPr="0036549C">
        <w:rPr>
          <w:b/>
          <w:lang w:val="sk-SK"/>
        </w:rPr>
        <w:t>32, 104 u</w:t>
      </w:r>
      <w:r w:rsidR="00D247E9" w:rsidRPr="0036549C">
        <w:rPr>
          <w:b/>
          <w:lang w:val="sk-SK"/>
        </w:rPr>
        <w:t> </w:t>
      </w:r>
      <w:r w:rsidR="00316C38" w:rsidRPr="0036549C">
        <w:rPr>
          <w:b/>
          <w:lang w:val="sk-SK"/>
        </w:rPr>
        <w:t>126</w:t>
      </w:r>
      <w:r w:rsidR="00D247E9" w:rsidRPr="0036549C">
        <w:rPr>
          <w:b/>
        </w:rPr>
        <w:t>/rev</w:t>
      </w:r>
      <w:r w:rsidR="000B640C" w:rsidRPr="0036549C">
        <w:rPr>
          <w:b/>
        </w:rPr>
        <w:t>1</w:t>
      </w:r>
      <w:r w:rsidR="00316C38" w:rsidRPr="0036549C">
        <w:rPr>
          <w:b/>
        </w:rPr>
        <w:t>]</w:t>
      </w:r>
    </w:p>
    <w:p w14:paraId="2C7DFED4" w14:textId="45D0A1DE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8.</w:t>
      </w:r>
      <w:r w:rsidRPr="0036549C">
        <w:tab/>
        <w:t xml:space="preserve">Barra mis-siti ta’ Natura 2000, in-nuqqas ta’ twettiq tal-obbligi stabbiliti </w:t>
      </w:r>
      <w:r w:rsidRPr="0036549C">
        <w:rPr>
          <w:b/>
          <w:i/>
        </w:rPr>
        <w:t xml:space="preserve">fil-paragrafu </w:t>
      </w:r>
      <w:r w:rsidRPr="0036549C">
        <w:t xml:space="preserve">6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huwa ġġustifikat jekk </w:t>
      </w:r>
      <w:r w:rsidRPr="0036549C">
        <w:rPr>
          <w:b/>
          <w:bCs/>
          <w:i/>
          <w:iCs/>
        </w:rPr>
        <w:t>ikun</w:t>
      </w:r>
      <w:r w:rsidRPr="0036549C">
        <w:t xml:space="preserve"> ikkawżat minn:</w:t>
      </w:r>
    </w:p>
    <w:p w14:paraId="78A5D903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(a)</w:t>
      </w:r>
      <w:r w:rsidRPr="0036549C">
        <w:tab/>
        <w:t xml:space="preserve">force majeure </w:t>
      </w:r>
      <w:r w:rsidRPr="0036549C">
        <w:rPr>
          <w:b/>
          <w:bCs/>
          <w:i/>
          <w:iCs/>
        </w:rPr>
        <w:t>inkluż diżastri naturali</w:t>
      </w:r>
      <w:r w:rsidRPr="0036549C">
        <w:t>;</w:t>
      </w:r>
    </w:p>
    <w:p w14:paraId="0D834BAB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(b)</w:t>
      </w:r>
      <w:r w:rsidRPr="0036549C">
        <w:tab/>
        <w:t xml:space="preserve">trasformazzjonijiet inevitabbli tal-ħabitats li huma kkawżati direttament mit-tibdil fil-klima; </w:t>
      </w:r>
      <w:r w:rsidRPr="0036549C">
        <w:rPr>
          <w:rFonts w:ascii="Arial" w:hAnsi="Arial"/>
          <w:snapToGrid w:val="0"/>
        </w:rPr>
        <w:t>▌</w:t>
      </w:r>
    </w:p>
    <w:p w14:paraId="279D4BD8" w14:textId="0CE31ADA" w:rsidR="000470FF" w:rsidRPr="0036549C" w:rsidRDefault="00DE2D03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b/>
          <w:lang w:val="sk-SK"/>
        </w:rPr>
      </w:pPr>
      <w:r w:rsidRPr="0036549C">
        <w:t>▌</w:t>
      </w:r>
      <w:r w:rsidR="000470FF" w:rsidRPr="0036549C">
        <w:rPr>
          <w:b/>
          <w:i/>
        </w:rPr>
        <w:t>(ca)</w:t>
      </w:r>
      <w:r w:rsidR="000470FF" w:rsidRPr="0036549C">
        <w:tab/>
      </w:r>
      <w:r w:rsidR="00BA4019" w:rsidRPr="0036549C">
        <w:rPr>
          <w:b/>
          <w:i/>
          <w:lang w:val="sk-SK"/>
        </w:rPr>
        <w:t>f</w:t>
      </w:r>
      <w:r w:rsidR="00BA4019" w:rsidRPr="0036549C">
        <w:rPr>
          <w:b/>
          <w:i/>
        </w:rPr>
        <w:t xml:space="preserve">’ċirkostanzi </w:t>
      </w:r>
      <w:r w:rsidR="000470FF" w:rsidRPr="0036549C">
        <w:rPr>
          <w:b/>
          <w:i/>
        </w:rPr>
        <w:t>eċċezzjonali, b’rabta mat-twettiq jew il-kontinwazzjoni ta’ attivitajiet ta’ interess pubbliku, għandu jiġi ġġustifikat in-nuqqas ta’ twettiq tal-obbligi stabbiliti fil-paragrafu 6, dment li ma jipperikolax il-kisba tal-miri għar-restawr stabbiliti fil-paragrafi 1, 2 u 3. L-Istati Membri għandhom jinfurmaw lill-Kummissjoni dwar tali ċirkostanzi eċċezzjonali u jiġġustifikawhom kif xieraq mingħajr dewmien</w:t>
      </w:r>
      <w:r w:rsidR="000470FF" w:rsidRPr="0036549C">
        <w:rPr>
          <w:b/>
          <w:i/>
          <w:lang w:val="sk-SK"/>
        </w:rPr>
        <w:t>;</w:t>
      </w:r>
      <w:r w:rsidR="000470FF" w:rsidRPr="0036549C">
        <w:rPr>
          <w:b/>
          <w:lang w:val="sk-SK"/>
        </w:rPr>
        <w:t xml:space="preserve"> [Em. 7]</w:t>
      </w:r>
    </w:p>
    <w:p w14:paraId="58735631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(d)</w:t>
      </w:r>
      <w:r w:rsidRPr="0036549C">
        <w:rPr>
          <w:i/>
        </w:rPr>
        <w:tab/>
      </w:r>
      <w:r w:rsidRPr="0036549C">
        <w:rPr>
          <w:b/>
          <w:i/>
        </w:rPr>
        <w:t>azzjoni jew nuqqas ta’ azzjoni minn pajjiżi terzi li għalihom l-Istat Membru kkonċernat mhuwiex responsabbli.</w:t>
      </w:r>
    </w:p>
    <w:p w14:paraId="5BBE6809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8a.</w:t>
      </w:r>
      <w:r w:rsidRPr="0036549C">
        <w:rPr>
          <w:b/>
          <w:i/>
        </w:rPr>
        <w:tab/>
        <w:t xml:space="preserve">Barra s-siti ta’ Natura 2000, l-obbligu li jiddaħħlu fis-seħħ miżuri meħtieġa stipulati fil-paragrafu 7 ma japplikax għad-deterjorament ikkawżat minn: </w:t>
      </w:r>
    </w:p>
    <w:p w14:paraId="32A9F557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force majeure inkluż diżastri naturali;</w:t>
      </w:r>
    </w:p>
    <w:p w14:paraId="3D35DCCD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 xml:space="preserve">trasformazzjonijiet inevitabbli tal-ħabitats li huma kkawżati direttament mit-tibdil fil-klima; </w:t>
      </w:r>
    </w:p>
    <w:p w14:paraId="56648847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(c)</w:t>
      </w:r>
      <w:r w:rsidRPr="0036549C">
        <w:rPr>
          <w:b/>
          <w:i/>
        </w:rPr>
        <w:tab/>
        <w:t>pjanijiet jew proġetti ta’ interess pubbliku prevalenti li għalihom mhumiex disponibbli soluzzjonijiet alternattivi inqas dannużi; jew</w:t>
      </w:r>
    </w:p>
    <w:p w14:paraId="69CCE388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(d)</w:t>
      </w:r>
      <w:r w:rsidRPr="0036549C">
        <w:rPr>
          <w:b/>
          <w:i/>
        </w:rPr>
        <w:tab/>
        <w:t>azzjoni jew nuqqas ta’ azzjoni minn pajjiżi terzi li għalihom l-Istat Membru kkonċernat mhuwiex responsabbli.</w:t>
      </w:r>
    </w:p>
    <w:p w14:paraId="7441CD24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9.</w:t>
      </w:r>
      <w:r w:rsidRPr="0036549C">
        <w:tab/>
        <w:t>Għas-siti ta’ Natura 2000, in-nuqqas ta’ twettiq tal-obbligu stabbilit fil-paragrafi 6 u 7, huwa ġġustifikat jekk ikkawżat minn:</w:t>
      </w:r>
    </w:p>
    <w:p w14:paraId="1B67DE22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(a)</w:t>
      </w:r>
      <w:r w:rsidRPr="0036549C">
        <w:tab/>
        <w:t>force majeure</w:t>
      </w:r>
      <w:r w:rsidRPr="0036549C">
        <w:rPr>
          <w:b/>
          <w:i/>
        </w:rPr>
        <w:t>, inkluż id-diżastri naturali</w:t>
      </w:r>
      <w:r w:rsidRPr="0036549C">
        <w:t>;</w:t>
      </w:r>
    </w:p>
    <w:p w14:paraId="7AC18229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(b)</w:t>
      </w:r>
      <w:r w:rsidRPr="0036549C">
        <w:tab/>
        <w:t>trasformazzjonijiet inevitabbli tal-ħabitats li huma kkawżati direttament mit-tibdil fil-klima</w:t>
      </w:r>
      <w:r w:rsidRPr="0036549C">
        <w:rPr>
          <w:b/>
          <w:u w:val="single"/>
        </w:rPr>
        <w:t>;</w:t>
      </w:r>
      <w:r w:rsidRPr="0036549C">
        <w:t xml:space="preserve"> jew</w:t>
      </w:r>
    </w:p>
    <w:p w14:paraId="6CAB477E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(c)</w:t>
      </w:r>
      <w:r w:rsidRPr="0036549C">
        <w:tab/>
        <w:t>pjan jew proġett awtorizzat f’konformità mal-Artikolu 6(4) tad-Direttiva 92/43/KEE.</w:t>
      </w:r>
    </w:p>
    <w:p w14:paraId="01E29C7F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10.</w:t>
      </w:r>
      <w:r w:rsidRPr="0036549C">
        <w:tab/>
        <w:t>L-Istati Membri għandhom jiżguraw li jkun hemm:</w:t>
      </w:r>
    </w:p>
    <w:p w14:paraId="6D9A6104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(a)</w:t>
      </w:r>
      <w:r w:rsidRPr="0036549C">
        <w:tab/>
        <w:t xml:space="preserve">żieda fl-erja tal-ħabitat f’kundizzjoni tajba għat-tipi ta’ ħabitats elenkati </w:t>
      </w:r>
      <w:r w:rsidRPr="0036549C">
        <w:rPr>
          <w:b/>
          <w:i/>
        </w:rPr>
        <w:t>fil-gruppi 1-6 tal-Anness II</w:t>
      </w:r>
      <w:r w:rsidRPr="0036549C">
        <w:rPr>
          <w:b/>
          <w:u w:val="single"/>
        </w:rPr>
        <w:t xml:space="preserve"> </w:t>
      </w:r>
      <w:r w:rsidRPr="0036549C">
        <w:t xml:space="preserve">sakemm mill-inqas 90 % tkun f’kundizzjoni tajba u sakemm tintlaħaq l-erja ta’ referenza favorevoli għal kull tip ta’ ħabitat f’kull reġjun bijoġeografiku </w:t>
      </w:r>
      <w:r w:rsidRPr="0036549C">
        <w:rPr>
          <w:b/>
          <w:i/>
        </w:rPr>
        <w:t>tal-Istat Membru kkonċernat</w:t>
      </w:r>
      <w:r w:rsidRPr="0036549C">
        <w:t>;</w:t>
      </w:r>
    </w:p>
    <w:p w14:paraId="5688CF17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(aa)</w:t>
      </w:r>
      <w:r w:rsidRPr="0036549C">
        <w:rPr>
          <w:b/>
          <w:i/>
        </w:rPr>
        <w:tab/>
        <w:t>żieda fl-erja tal-ħabitat f’kundizzjoni tajba għat-tipi ta’ ħabitats elenkati fil-grupp 7 tal-Anness II sakemm tal-inqas il-perċentwal, imsemmi fil-paragrafu 1, punt (d), ikun f’kundizzjoni tajba u sakemm tintlaħaq l-erja ta’ referenza favorevoli għal kull tip ta’ ħabitat f’kull reġjun bijoġeografiku tal-Istat Membru kkonċernat;</w:t>
      </w:r>
    </w:p>
    <w:p w14:paraId="597D80D7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  <w:u w:val="single"/>
        </w:rPr>
      </w:pPr>
      <w:r w:rsidRPr="0036549C">
        <w:t>(b)</w:t>
      </w:r>
      <w:r w:rsidRPr="0036549C">
        <w:tab/>
        <w:t>xejra pożittiva lejn il-kwalità u l-kwantità suffiċjenti tal-ħabitats tal-baħar tal-ispeċijiet elenkati fl-Anness III u fl-Annessi II, IV u V tad-Direttiva 92/43/KEE u tal-ispeċijiet koperti mid-Direttiva 2009/147/KE.</w:t>
      </w:r>
    </w:p>
    <w:p w14:paraId="3EC4AFFE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 w:rsidRPr="0036549C">
        <w:br w:type="page"/>
      </w:r>
      <w:r w:rsidRPr="0036549C">
        <w:rPr>
          <w:b/>
          <w:i/>
        </w:rPr>
        <w:lastRenderedPageBreak/>
        <w:t>Artikolu 5a</w:t>
      </w:r>
      <w:r w:rsidRPr="0036549C">
        <w:rPr>
          <w:b/>
          <w:i/>
        </w:rPr>
        <w:br/>
        <w:t xml:space="preserve">Enerġija minn sorsi rinnovabbli </w:t>
      </w:r>
    </w:p>
    <w:p w14:paraId="1AA06EBB" w14:textId="77777777" w:rsidR="007861DA" w:rsidRPr="0036549C" w:rsidRDefault="007861DA" w:rsidP="007861DA">
      <w:pPr>
        <w:spacing w:before="120" w:after="120" w:line="360" w:lineRule="auto"/>
        <w:rPr>
          <w:rFonts w:eastAsia="Calibri"/>
          <w:b/>
          <w:i/>
          <w:szCs w:val="22"/>
        </w:rPr>
      </w:pPr>
      <w:bookmarkStart w:id="49" w:name="_Hlk137545325"/>
      <w:r w:rsidRPr="0036549C">
        <w:rPr>
          <w:b/>
          <w:i/>
        </w:rPr>
        <w:t>Għall-finijiet tal-Artikoli 4(8) u (8a) u 5(8) u (8a), għandu jkun preżunt li l-ippjanar, il-kostruzzjoni u t-tħaddim ta’ impjanti għall-produzzjoni tal-enerġija minn sorsi rinnovabbli, u l-konnessjoni tagħhom mal-grilja, u l-grilja relatata nnifisha u l-assi tal-ħżin huma ta’ interess pubbliku prevalenti. L-Istati Membri jistgħu jeżentawhom mir-rekwiżit li ma jkunx hemm soluzzjonijiet alternattivi ta’ inqas ħsara skont l-Artikoli 4(8) u (8a) u 5(8) u (8a), jekk tkun twettqet valutazzjoni ambjentali strateġika skont il-kundizzjonijiet stipulati fid-Direttiva 2001/42/KE jew jekk ġew soġġetti għal valutazzjoni tal-impatt ambjentali f’konformità mal-kundizzjonijiet stipulati fid-Direttiva (UE) 2011/92. L-Istati Membri jistgħu f’ċirkostanzi debitament ġustifikati u speċifiċi jirrestrinġu l-applikazzjoni ta’ dawn id-dispożizzjonijiet għal ċerti partijiet tat-territorju tagħhom, kif ukoll għal ċerti tipi ta’ teknoloġiji jew għal proġetti b’ċerti karatteristiċi tekniċi, f’konformità mal-prijoritajiet stabbiliti fil-pjanijiet nazzjonali integrati tagħhom għall-enerġija u l-klima skont ir-Regolament (UE) 2018/1999. L-Istati Membri għandhom jinfurmaw lill-Kummissjoni dwar ir-restrizzjonijiet applikati u jiġġustifikawhom.</w:t>
      </w:r>
      <w:bookmarkEnd w:id="49"/>
    </w:p>
    <w:p w14:paraId="17C4AC0A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140"/>
        <w:jc w:val="center"/>
        <w:outlineLvl w:val="1"/>
        <w:rPr>
          <w:i/>
          <w:szCs w:val="26"/>
        </w:rPr>
      </w:pPr>
      <w:r w:rsidRPr="0036549C">
        <w:rPr>
          <w:b/>
          <w:i/>
        </w:rPr>
        <w:t>Artikolu 5b</w:t>
      </w:r>
      <w:r w:rsidRPr="0036549C">
        <w:rPr>
          <w:b/>
          <w:i/>
        </w:rPr>
        <w:br/>
        <w:t>Difiża nazzjonali</w:t>
      </w:r>
    </w:p>
    <w:p w14:paraId="6F08C6A2" w14:textId="77777777" w:rsidR="007861DA" w:rsidRPr="0036549C" w:rsidRDefault="007861DA" w:rsidP="007861DA">
      <w:pPr>
        <w:spacing w:before="120" w:after="120" w:line="360" w:lineRule="auto"/>
        <w:ind w:left="567" w:hanging="567"/>
        <w:rPr>
          <w:b/>
          <w:i/>
          <w:szCs w:val="26"/>
        </w:rPr>
      </w:pPr>
      <w:bookmarkStart w:id="50" w:name="_Hlk136767680"/>
      <w:r w:rsidRPr="0036549C">
        <w:rPr>
          <w:b/>
          <w:i/>
        </w:rPr>
        <w:t>1.</w:t>
      </w:r>
      <w:r w:rsidRPr="0036549C">
        <w:rPr>
          <w:b/>
          <w:i/>
        </w:rPr>
        <w:tab/>
        <w:t>Meta jdaħħlu fis-seħħ miżuri ta’ restawr għall-finijiet tal-paragrafi 4(1), (2) u (3) u 5(1), (2) u (3), l-Istati Membri jeżentaw żoni użati għal attivitajiet bl-uniku skop ta’ difiża nazzjonali, jekk dawn il-miżuri jitqiesu inkompatibbli mal-użu militari kontinwu taż-żoni inkwistjoni.</w:t>
      </w:r>
    </w:p>
    <w:p w14:paraId="3EB92E3C" w14:textId="77777777" w:rsidR="007861DA" w:rsidRPr="0036549C" w:rsidRDefault="007861DA" w:rsidP="007861DA">
      <w:pPr>
        <w:spacing w:before="120" w:after="120" w:line="360" w:lineRule="auto"/>
        <w:ind w:left="567" w:hanging="567"/>
        <w:rPr>
          <w:b/>
          <w:i/>
          <w:szCs w:val="26"/>
        </w:rPr>
      </w:pPr>
      <w:r w:rsidRPr="0036549C">
        <w:rPr>
          <w:b/>
          <w:i/>
        </w:rPr>
        <w:t>2.</w:t>
      </w:r>
      <w:r w:rsidRPr="0036549C">
        <w:rPr>
          <w:b/>
          <w:i/>
        </w:rPr>
        <w:tab/>
        <w:t>Għall-finijiet tal-Artikoli 4 (8) u (8a) u 5 (8) u (8a), l-Istati Membri jistgħu jipprevedu li pjanijiet u proġetti għall-iskop uniku ta’ difiża nazzjonali huma preżunti li huma fl-interess pubbliku prevalenti. Għall-finijiet tal-Artikoli 4(8) u (8a) u 5(8) u (8a), l-Istati Membri jistgħu jeżentaw ukoll lil dawn il-pjanijiet u proġetti mir-rekwiżit li ma jkunx hemm soluzzjonijiet alternattivi ta’ inqas ħsara. Madankollu, meta tiġi applikata din l-eżenzjoni, sa fejn raġonevoli u prattiku, l-Istat Membru kkonċernat għandu jistabbilixxi miżuri bl-għan li jtaffu l-impatti fuq it-tipi ta’ ħabitats.</w:t>
      </w:r>
      <w:bookmarkEnd w:id="50"/>
    </w:p>
    <w:p w14:paraId="612F9786" w14:textId="77777777" w:rsidR="007861DA" w:rsidRPr="0036549C" w:rsidRDefault="007861DA" w:rsidP="007861DA">
      <w:pPr>
        <w:keepNext/>
        <w:suppressAutoHyphens/>
        <w:spacing w:before="360" w:after="120" w:line="360" w:lineRule="auto"/>
        <w:ind w:left="567" w:right="140" w:hanging="567"/>
        <w:jc w:val="center"/>
        <w:outlineLvl w:val="1"/>
        <w:rPr>
          <w:bCs/>
          <w:i/>
          <w:szCs w:val="26"/>
        </w:rPr>
      </w:pPr>
      <w:r w:rsidRPr="0036549C">
        <w:t>Artikolu 6</w:t>
      </w:r>
      <w:r w:rsidRPr="0036549C">
        <w:rPr>
          <w:b/>
        </w:rPr>
        <w:t xml:space="preserve"> </w:t>
      </w:r>
      <w:r w:rsidRPr="0036549C">
        <w:rPr>
          <w:b/>
        </w:rPr>
        <w:br/>
      </w:r>
      <w:r w:rsidRPr="0036549C">
        <w:rPr>
          <w:i/>
        </w:rPr>
        <w:t>Restawr tal-ekosistemi urbani</w:t>
      </w:r>
    </w:p>
    <w:p w14:paraId="79D4E6D0" w14:textId="6809249C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t>1.</w:t>
      </w:r>
      <w:r w:rsidRPr="0036549C">
        <w:tab/>
      </w:r>
      <w:bookmarkStart w:id="51" w:name="_Hlk135912547"/>
      <w:bookmarkStart w:id="52" w:name="_Hlk135848367"/>
      <w:bookmarkStart w:id="53" w:name="_Hlk135923333"/>
      <w:bookmarkStart w:id="54" w:name="_Hlk131595365"/>
      <w:bookmarkStart w:id="55" w:name="_Hlk131436010"/>
      <w:r w:rsidRPr="0036549C">
        <w:t xml:space="preserve">L-Istati Membri għandhom jiżguraw li ma jkun hemm l-ebda telf nett </w:t>
      </w:r>
      <w:r w:rsidRPr="0036549C">
        <w:rPr>
          <w:b/>
          <w:i/>
        </w:rPr>
        <w:t xml:space="preserve">fl-erja nazzjonali totali </w:t>
      </w:r>
      <w:r w:rsidRPr="0036549C">
        <w:t xml:space="preserve">ta’ spazju aħdar urban, u ta’ kopertura urbana bis-siġar </w:t>
      </w:r>
      <w:r w:rsidRPr="0036549C">
        <w:rPr>
          <w:b/>
          <w:i/>
        </w:rPr>
        <w:t xml:space="preserve">f’żoni ta’ ekosistemi urbani, </w:t>
      </w:r>
      <w:r w:rsidRPr="0036549C">
        <w:rPr>
          <w:b/>
          <w:i/>
        </w:rPr>
        <w:lastRenderedPageBreak/>
        <w:t xml:space="preserve">iddeterminati f’konformità mal-Artikolu 11(2b), sal-31 ta’ Diċembru </w:t>
      </w:r>
      <w:r w:rsidRPr="0036549C">
        <w:t xml:space="preserve">2030, meta mqabbla ma’ </w:t>
      </w:r>
      <w:r w:rsidRPr="0036549C">
        <w:rPr>
          <w:b/>
          <w:i/>
        </w:rPr>
        <w:t>[is-sena tad-dħul fis-seħħ ta’ dan ir-Regolament]</w:t>
      </w:r>
      <w:bookmarkEnd w:id="51"/>
      <w:r w:rsidRPr="0036549C">
        <w:t>.</w:t>
      </w:r>
      <w:bookmarkStart w:id="56" w:name="_Hlk131430592"/>
      <w:r w:rsidRPr="0036549C">
        <w:rPr>
          <w:b/>
          <w:i/>
        </w:rPr>
        <w:t xml:space="preserve"> </w:t>
      </w:r>
      <w:bookmarkEnd w:id="52"/>
      <w:r w:rsidRPr="0036549C">
        <w:rPr>
          <w:b/>
          <w:i/>
        </w:rPr>
        <w:t xml:space="preserve">Għall-finijiet ta’ dan l-obbligu, l-Istati Membri jistgħu jeskludu </w:t>
      </w:r>
      <w:bookmarkStart w:id="57" w:name="_Hlk136519769"/>
      <w:r w:rsidRPr="0036549C">
        <w:rPr>
          <w:b/>
          <w:i/>
        </w:rPr>
        <w:t>minn dik l-erja nazzjonali totali ż-żoni ta’ ekosistemi urbani li fihom is-sehem ta’ spazju ekoloġiku urban fiċ-ċentri urbani u r-raggruppamenti urbani jaqbeż il-45 % u s-sehem ta’ kopertura urbana bis-siġar fihom jaqbeż l-10 %.</w:t>
      </w:r>
    </w:p>
    <w:p w14:paraId="77A7B26B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bookmarkStart w:id="58" w:name="_Hlk132474340"/>
      <w:bookmarkEnd w:id="53"/>
      <w:bookmarkEnd w:id="56"/>
      <w:bookmarkEnd w:id="57"/>
      <w:r w:rsidRPr="0036549C">
        <w:t>2.</w:t>
      </w:r>
      <w:r w:rsidRPr="0036549C">
        <w:tab/>
        <w:t xml:space="preserve">L-Istati Membri għandhom </w:t>
      </w:r>
      <w:r w:rsidRPr="0036549C">
        <w:rPr>
          <w:b/>
          <w:i/>
        </w:rPr>
        <w:t>jiksbu minn hemm ’il quddiem xejra ta’ żieda</w:t>
      </w:r>
      <w:r w:rsidRPr="0036549C">
        <w:rPr>
          <w:i/>
        </w:rPr>
        <w:t xml:space="preserve"> </w:t>
      </w:r>
      <w:r w:rsidRPr="0036549C">
        <w:t>fl-erja nazzjonali totali ta’ spazju aħdar urban</w:t>
      </w:r>
      <w:r w:rsidRPr="0036549C">
        <w:rPr>
          <w:b/>
          <w:i/>
        </w:rPr>
        <w:t>, inkluż permezz tal-integrazzjoni ta’ spazju ekoloġiku urban f’bini u infrastruttura, f’żoni tal-ekosistema urbana, iddeterminati f’konformità mal-Artikolu 11(2b), imkejla kull sitt snin wara l-31 ta’ Diċembru 2030, sakemm jintlaħaq livell sodisfaċenti identifikat f’konformità mal-Artikolu 11(3)</w:t>
      </w:r>
      <w:r w:rsidRPr="0036549C">
        <w:t xml:space="preserve">. </w:t>
      </w:r>
    </w:p>
    <w:bookmarkEnd w:id="58"/>
    <w:p w14:paraId="7774B29F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rPr>
          <w:b/>
          <w:i/>
        </w:rPr>
        <w:t>3.</w:t>
      </w:r>
      <w:r w:rsidRPr="0036549C">
        <w:rPr>
          <w:b/>
          <w:i/>
        </w:rPr>
        <w:tab/>
      </w:r>
      <w:r w:rsidRPr="0036549C">
        <w:t xml:space="preserve">L-Istati Membri għandhom </w:t>
      </w:r>
      <w:r w:rsidRPr="0036549C">
        <w:rPr>
          <w:b/>
          <w:i/>
        </w:rPr>
        <w:t xml:space="preserve">jiksbu, f’kull żona ta’ ekosistema urbana, iddeterminata f’konformità mal-Artikolu 11(2b), xejra ta’ żieda tal-kopertura </w:t>
      </w:r>
      <w:r w:rsidRPr="0036549C">
        <w:t>urbana bis-siġar</w:t>
      </w:r>
      <w:r w:rsidRPr="0036549C">
        <w:rPr>
          <w:b/>
          <w:i/>
        </w:rPr>
        <w:t>, imkejla kull sitt snin wara l-31 ta’ Diċembru 2030, sakemm jintlaħaq il-livell sodisfaċenti identifikat f’konformità mal-Artikolu 11(3).</w:t>
      </w:r>
    </w:p>
    <w:bookmarkEnd w:id="54"/>
    <w:bookmarkEnd w:id="55"/>
    <w:p w14:paraId="52F5726D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b/>
          <w:bCs/>
          <w:szCs w:val="26"/>
        </w:rPr>
      </w:pPr>
      <w:r w:rsidRPr="0036549C">
        <w:br w:type="page"/>
      </w:r>
    </w:p>
    <w:p w14:paraId="2D339265" w14:textId="77777777" w:rsidR="007861DA" w:rsidRPr="0036549C" w:rsidRDefault="007861DA" w:rsidP="007861DA">
      <w:pPr>
        <w:keepNext/>
        <w:shd w:val="clear" w:color="auto" w:fill="FFFFFF"/>
        <w:suppressAutoHyphens/>
        <w:spacing w:before="120" w:after="120" w:line="360" w:lineRule="auto"/>
        <w:ind w:right="140"/>
        <w:jc w:val="center"/>
        <w:outlineLvl w:val="1"/>
        <w:rPr>
          <w:b/>
          <w:bCs/>
          <w:szCs w:val="26"/>
        </w:rPr>
      </w:pPr>
      <w:r w:rsidRPr="0036549C">
        <w:lastRenderedPageBreak/>
        <w:t>Artikolu 7</w:t>
      </w:r>
      <w:r w:rsidRPr="0036549C">
        <w:rPr>
          <w:b/>
        </w:rPr>
        <w:br/>
      </w:r>
      <w:r w:rsidRPr="0036549C">
        <w:rPr>
          <w:i/>
        </w:rPr>
        <w:t>Restawr tal-konnettività naturali tax-xmajjar u tal-funzjonijiet naturali tal-imqagħad relatati</w:t>
      </w:r>
      <w:bookmarkStart w:id="59" w:name="_Hlk136862171"/>
      <w:r w:rsidRPr="0036549C">
        <w:rPr>
          <w:b/>
        </w:rPr>
        <w:t xml:space="preserve"> </w:t>
      </w:r>
      <w:bookmarkEnd w:id="59"/>
    </w:p>
    <w:p w14:paraId="2E83FB84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1.</w:t>
      </w:r>
      <w:r w:rsidRPr="0036549C">
        <w:tab/>
        <w:t>L-Istati Membri għandhom jagħmlu inventarju tal-ostakli</w:t>
      </w:r>
      <w:r w:rsidRPr="0036549C">
        <w:rPr>
          <w:b/>
          <w:i/>
        </w:rPr>
        <w:t xml:space="preserve"> artifiċjali </w:t>
      </w:r>
      <w:r w:rsidRPr="0036549C">
        <w:t xml:space="preserve">għall-konnettività </w:t>
      </w:r>
      <w:r w:rsidRPr="0036549C">
        <w:rPr>
          <w:rFonts w:ascii="Arial" w:hAnsi="Arial"/>
          <w:snapToGrid w:val="0"/>
        </w:rPr>
        <w:t>▌</w:t>
      </w:r>
      <w:r w:rsidRPr="0036549C">
        <w:t>tal-ilmijiet tas-superfiċje u</w:t>
      </w:r>
      <w:r w:rsidRPr="0036549C">
        <w:rPr>
          <w:b/>
          <w:i/>
        </w:rPr>
        <w:t>, filwaqt li jqisu l-funzjonijiet soċjoekonomiċi tagħhom,</w:t>
      </w:r>
      <w:r w:rsidRPr="0036549C">
        <w:rPr>
          <w:color w:val="000000"/>
        </w:rPr>
        <w:t xml:space="preserve"> jidentifikaw l-ostakli li jeħtieġ li jitneħħew biex jikkontribwixxu għall-kisba tal-miri ta’ restawr stabbiliti fl-Artikolu 4 ta’ dan ir-Regolament u tal-objettiv li jiġu restawrati mill-inqas 25 000 km ta’ xmajjar fi xmajjar ġierja fl-Unjoni sal-2030, mingħajr preġudizzju għad-Direttiva 2000/60/KE, b’mod partikolari l-Artikoli 4(3), 4(5) u 4(7) tagħha, u għar-Regolament 1315/2013, b’mod partikolari l-Artikolu 15 tiegħu.</w:t>
      </w:r>
    </w:p>
    <w:p w14:paraId="1854D417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2.</w:t>
      </w:r>
      <w:r w:rsidRPr="0036549C">
        <w:tab/>
        <w:t xml:space="preserve">L-Istati Membri għandhom ineħħu l-ostakli </w:t>
      </w:r>
      <w:r w:rsidRPr="0036549C">
        <w:rPr>
          <w:b/>
          <w:i/>
        </w:rPr>
        <w:t xml:space="preserve">artifiċjali </w:t>
      </w:r>
      <w:r w:rsidRPr="0036549C">
        <w:t xml:space="preserve">għall-konnettività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tal-ilmijiet tas-superfiċje </w:t>
      </w:r>
      <w:r w:rsidRPr="0036549C">
        <w:rPr>
          <w:b/>
          <w:i/>
        </w:rPr>
        <w:t>abbażi tal-inventarju</w:t>
      </w:r>
      <w:r w:rsidRPr="0036549C">
        <w:rPr>
          <w:i/>
        </w:rPr>
        <w:t xml:space="preserve"> </w:t>
      </w:r>
      <w:r w:rsidRPr="0036549C">
        <w:t xml:space="preserve">skont il-paragrafu 1 ta’ dan l-Artikolu, f’konformità mal-pjan għat-tneħħija tagħhom imsemmi fl-Artikolu 12(2), </w:t>
      </w:r>
      <w:r w:rsidRPr="0036549C">
        <w:rPr>
          <w:b/>
          <w:i/>
        </w:rPr>
        <w:t xml:space="preserve">il-punti (e) u </w:t>
      </w:r>
      <w:r w:rsidRPr="0036549C">
        <w:t>(f). Meta jneħħu l-ostakli, l-Istati Membri għandhom jindirizzaw primarjament l-ostakli obsoleti, li huma dawk li ma għadhomx meħtieġa għall-ġenerazzjoni tal-enerġija rinnovabbli, għan-navigazzjoni interna, għall-provvista tal-ilma</w:t>
      </w:r>
      <w:r w:rsidRPr="0036549C">
        <w:rPr>
          <w:b/>
          <w:bCs/>
          <w:i/>
          <w:iCs/>
        </w:rPr>
        <w:t>, għall-protezzjoni mill-għargħar,</w:t>
      </w:r>
      <w:r w:rsidRPr="0036549C">
        <w:t xml:space="preserve"> jew għal użi oħra.</w:t>
      </w:r>
    </w:p>
    <w:p w14:paraId="095947BB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3.</w:t>
      </w:r>
      <w:r w:rsidRPr="0036549C">
        <w:tab/>
        <w:t>L-Istati Membri għandhom jikkomplementaw it-tneħħija tal-ostakli msemmija fil-paragrafu 2 bil-miżuri meħtieġa biex jittejbu l-funzjonijiet naturali tal-imqagħad relatati.</w:t>
      </w:r>
    </w:p>
    <w:p w14:paraId="41218E73" w14:textId="77777777" w:rsidR="007861DA" w:rsidRPr="0036549C" w:rsidRDefault="007861DA" w:rsidP="007861DA">
      <w:pPr>
        <w:shd w:val="clear" w:color="auto" w:fill="FFFFFF"/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4.</w:t>
      </w:r>
      <w:r w:rsidRPr="0036549C">
        <w:rPr>
          <w:b/>
          <w:i/>
        </w:rPr>
        <w:tab/>
        <w:t>L-Istati Membri għandhom jiżguraw li tinżamm il-konnettività naturali tax-xmajjar u l-funzjonijiet naturali tal-pjanuri tal-għargħar relatati restawrati skont il-paragrafi 2 u 3.</w:t>
      </w:r>
    </w:p>
    <w:p w14:paraId="3F62B07D" w14:textId="77777777" w:rsidR="007861DA" w:rsidRPr="0036549C" w:rsidRDefault="007861DA" w:rsidP="007861DA">
      <w:pPr>
        <w:keepNext/>
        <w:suppressAutoHyphens/>
        <w:spacing w:before="120" w:after="120" w:line="360" w:lineRule="auto"/>
        <w:ind w:right="140"/>
        <w:jc w:val="center"/>
        <w:outlineLvl w:val="1"/>
        <w:rPr>
          <w:b/>
          <w:bCs/>
          <w:szCs w:val="26"/>
        </w:rPr>
      </w:pPr>
      <w:r w:rsidRPr="0036549C">
        <w:t>Artikolu 8</w:t>
      </w:r>
      <w:r w:rsidRPr="0036549C">
        <w:br/>
      </w:r>
      <w:r w:rsidRPr="0036549C">
        <w:rPr>
          <w:i/>
        </w:rPr>
        <w:t>Restawr tal-popolazzjonijiet tal-pollinaturi</w:t>
      </w:r>
      <w:r w:rsidRPr="0036549C">
        <w:rPr>
          <w:b/>
        </w:rPr>
        <w:t xml:space="preserve"> </w:t>
      </w:r>
    </w:p>
    <w:p w14:paraId="481975AA" w14:textId="135A72DA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t>1.</w:t>
      </w:r>
      <w:r w:rsidRPr="0036549C">
        <w:tab/>
        <w:t>L-Istati Membri għandhom</w:t>
      </w:r>
      <w:r w:rsidR="006C1B0C" w:rsidRPr="0036549C">
        <w:rPr>
          <w:b/>
          <w:i/>
          <w:lang w:val="sk-SK"/>
        </w:rPr>
        <w:t>,</w:t>
      </w:r>
      <w:r w:rsidRPr="0036549C">
        <w:t xml:space="preserve"> </w:t>
      </w:r>
      <w:r w:rsidR="006C1B0C" w:rsidRPr="0036549C">
        <w:rPr>
          <w:b/>
          <w:i/>
        </w:rPr>
        <w:t>permezz tal-istabbiliment ta’ miżuri xierqa u effettivi, itejbu d-diversità tal-pollinaturi u jreġġgħu</w:t>
      </w:r>
      <w:r w:rsidR="006C1B0C" w:rsidRPr="0036549C">
        <w:t xml:space="preserve"> </w:t>
      </w:r>
      <w:r w:rsidRPr="0036549C">
        <w:t xml:space="preserve">lura t-tnaqqis tal-popolazzjonijiet tal-pollinaturi </w:t>
      </w:r>
      <w:r w:rsidR="006C1B0C" w:rsidRPr="0036549C">
        <w:rPr>
          <w:b/>
          <w:i/>
        </w:rPr>
        <w:t>sa mhux iktar tard mill-</w:t>
      </w:r>
      <w:r w:rsidRPr="0036549C">
        <w:t xml:space="preserve">2030 u minn hemm ’il quddiem jiksbu xejra dejjem tiżdied ta’ popolazzjonijiet tal-pollinaturi, </w:t>
      </w:r>
      <w:r w:rsidR="006C1B0C" w:rsidRPr="0036549C">
        <w:rPr>
          <w:b/>
          <w:i/>
        </w:rPr>
        <w:t>wara d-dħul fis-seħħ ta’ dan ir-Regolament u li titkejjel</w:t>
      </w:r>
      <w:r w:rsidR="006C1B0C" w:rsidRPr="0036549C">
        <w:t xml:space="preserve"> </w:t>
      </w:r>
      <w:r w:rsidRPr="0036549C">
        <w:t xml:space="preserve">kull </w:t>
      </w:r>
      <w:r w:rsidRPr="0036549C">
        <w:rPr>
          <w:b/>
          <w:i/>
        </w:rPr>
        <w:t>sitt</w:t>
      </w:r>
      <w:r w:rsidRPr="0036549C">
        <w:t xml:space="preserve"> snin wara l-2030, sakemm jintlaħqu livelli sodisfaċenti, kif stabbilit f’konformità mal-Artikolu 11(3).</w:t>
      </w:r>
      <w:r w:rsidR="006C1B0C" w:rsidRPr="0036549C">
        <w:rPr>
          <w:b/>
        </w:rPr>
        <w:t xml:space="preserve"> [Em. </w:t>
      </w:r>
      <w:r w:rsidR="006C1B0C" w:rsidRPr="0036549C">
        <w:rPr>
          <w:b/>
          <w:lang w:val="sk-SK"/>
        </w:rPr>
        <w:t>88</w:t>
      </w:r>
      <w:r w:rsidR="006C1B0C" w:rsidRPr="0036549C">
        <w:rPr>
          <w:b/>
        </w:rPr>
        <w:t>]</w:t>
      </w:r>
    </w:p>
    <w:p w14:paraId="13C3D4D3" w14:textId="4881F4DA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bookmarkStart w:id="60" w:name="_Hlk135772528"/>
      <w:r w:rsidRPr="0036549C">
        <w:t>2.</w:t>
      </w:r>
      <w:r w:rsidRPr="0036549C">
        <w:tab/>
      </w:r>
      <w:r w:rsidR="00DD19AF" w:rsidRPr="0036549C">
        <w:rPr>
          <w:b/>
          <w:i/>
        </w:rPr>
        <w:t>Sa ... [disa’ xhur wara d-dħul fis-seħħ</w:t>
      </w:r>
      <w:r w:rsidR="00DD19AF" w:rsidRPr="0036549C">
        <w:t xml:space="preserve"> ta’ </w:t>
      </w:r>
      <w:r w:rsidR="00DD19AF" w:rsidRPr="0036549C">
        <w:rPr>
          <w:b/>
          <w:i/>
        </w:rPr>
        <w:t>dan ir-Regolament], il-Kummissjoni għandha tadotta atti delegati f’konformità mal-Artikolu 20 biex tistabbilixxi metodu bbażat fuq ix-xjenza għall-monitoraġġ tad-diversità u tal-popolazzjonijiet tal-pollinaturi</w:t>
      </w:r>
      <w:r w:rsidRPr="0036549C">
        <w:t>.</w:t>
      </w:r>
      <w:r w:rsidR="00DD19AF" w:rsidRPr="0036549C">
        <w:rPr>
          <w:b/>
        </w:rPr>
        <w:t xml:space="preserve"> [Em. </w:t>
      </w:r>
      <w:r w:rsidR="00DD19AF" w:rsidRPr="0036549C">
        <w:rPr>
          <w:b/>
          <w:lang w:val="sk-SK"/>
        </w:rPr>
        <w:t>89</w:t>
      </w:r>
      <w:r w:rsidR="00DD19AF" w:rsidRPr="0036549C">
        <w:rPr>
          <w:b/>
        </w:rPr>
        <w:t>]</w:t>
      </w:r>
    </w:p>
    <w:p w14:paraId="5AC862DD" w14:textId="403B7832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b/>
        </w:rPr>
      </w:pPr>
      <w:r w:rsidRPr="0036549C">
        <w:t>3.</w:t>
      </w:r>
      <w:r w:rsidRPr="0036549C">
        <w:tab/>
        <w:t xml:space="preserve">Il-metodu msemmi fil-paragrafu 2 għandu jipprovdi </w:t>
      </w:r>
      <w:r w:rsidR="00CE0AA3" w:rsidRPr="0036549C">
        <w:rPr>
          <w:b/>
          <w:i/>
        </w:rPr>
        <w:t xml:space="preserve">gwida lill-Istati Membri bil-għan li jiġu definiti livelli sodisfaċenti skont l-Artikolu 11(3) u jipprovdi </w:t>
      </w:r>
      <w:r w:rsidRPr="0036549C">
        <w:t xml:space="preserve">approċċ standardizzat għall-ġbir ta’ data annwali dwar l-abbundanza u d-diversità tal-ispeċijiet </w:t>
      </w:r>
      <w:r w:rsidR="00CE0AA3" w:rsidRPr="0036549C">
        <w:rPr>
          <w:b/>
          <w:i/>
        </w:rPr>
        <w:t>ta</w:t>
      </w:r>
      <w:r w:rsidR="00D247E9" w:rsidRPr="0036549C">
        <w:rPr>
          <w:b/>
          <w:i/>
        </w:rPr>
        <w:t xml:space="preserve">’ </w:t>
      </w:r>
      <w:r w:rsidR="00CE0AA3" w:rsidRPr="0036549C">
        <w:rPr>
          <w:b/>
          <w:i/>
        </w:rPr>
        <w:t>pollinaturi fl-</w:t>
      </w:r>
      <w:r w:rsidR="00CE0AA3" w:rsidRPr="0036549C">
        <w:rPr>
          <w:b/>
          <w:i/>
        </w:rPr>
        <w:lastRenderedPageBreak/>
        <w:t>ekosistemi kollha,</w:t>
      </w:r>
      <w:r w:rsidR="00CE0AA3" w:rsidRPr="0036549C">
        <w:t xml:space="preserve"> </w:t>
      </w:r>
      <w:r w:rsidRPr="0036549C">
        <w:t xml:space="preserve">għall-valutazzjoni tax-xejriet </w:t>
      </w:r>
      <w:r w:rsidR="00CE0AA3" w:rsidRPr="0036549C">
        <w:rPr>
          <w:b/>
          <w:i/>
        </w:rPr>
        <w:t>fil-popolazzjonijiet</w:t>
      </w:r>
      <w:r w:rsidR="00CE0AA3" w:rsidRPr="0036549C">
        <w:t xml:space="preserve"> tal-pollinaturi</w:t>
      </w:r>
      <w:r w:rsidR="00CE0AA3" w:rsidRPr="0036549C">
        <w:rPr>
          <w:b/>
          <w:i/>
        </w:rPr>
        <w:t xml:space="preserve"> u tal-effettività tal-miżuri ta’ restawr adottati mill-Istati Membri f’konformità mal-paragrafu 1 ta’ dan l-Artikolu</w:t>
      </w:r>
      <w:r w:rsidRPr="0036549C">
        <w:t>.</w:t>
      </w:r>
      <w:r w:rsidR="00CE0AA3" w:rsidRPr="0036549C">
        <w:rPr>
          <w:b/>
        </w:rPr>
        <w:t xml:space="preserve"> [Em. </w:t>
      </w:r>
      <w:r w:rsidR="00CE0AA3" w:rsidRPr="0036549C">
        <w:rPr>
          <w:b/>
          <w:lang w:val="sk-SK"/>
        </w:rPr>
        <w:t>90</w:t>
      </w:r>
      <w:r w:rsidR="00CE0AA3" w:rsidRPr="0036549C">
        <w:rPr>
          <w:b/>
        </w:rPr>
        <w:t>]</w:t>
      </w:r>
    </w:p>
    <w:p w14:paraId="5485ABAC" w14:textId="77777777" w:rsidR="002E420C" w:rsidRPr="0036549C" w:rsidRDefault="002E420C" w:rsidP="007861DA">
      <w:pPr>
        <w:suppressAutoHyphens/>
        <w:spacing w:before="120" w:after="120" w:line="360" w:lineRule="auto"/>
        <w:ind w:left="567" w:right="140" w:hanging="567"/>
        <w:rPr>
          <w:b/>
        </w:rPr>
      </w:pPr>
      <w:r w:rsidRPr="0036549C">
        <w:rPr>
          <w:b/>
          <w:i/>
        </w:rPr>
        <w:t>3a.</w:t>
      </w:r>
      <w:r w:rsidRPr="0036549C">
        <w:rPr>
          <w:b/>
          <w:i/>
        </w:rPr>
        <w:tab/>
        <w:t>L-Istati Membri u l-Kummissjoni għandhom jiżguraw li d-data ta’ monitoraġġ tkun ġejja minn numru adegwat ta’ siti biex tiġi żgurata r-rappreżentattività fit-territorju kollu. L-Istati Membri għandhom jiżguraw biżżejjed riżorsi għall-monitoraġġ u jippromwovu x-xjenza taċ-ċittadini.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91</w:t>
      </w:r>
      <w:r w:rsidRPr="0036549C">
        <w:rPr>
          <w:b/>
        </w:rPr>
        <w:t>]</w:t>
      </w:r>
    </w:p>
    <w:p w14:paraId="2717DB33" w14:textId="77777777" w:rsidR="002E420C" w:rsidRPr="0036549C" w:rsidRDefault="002E420C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rPr>
          <w:b/>
          <w:i/>
        </w:rPr>
        <w:t>3b.</w:t>
      </w:r>
      <w:r w:rsidRPr="0036549C">
        <w:rPr>
          <w:b/>
          <w:i/>
        </w:rPr>
        <w:tab/>
        <w:t>Il-Kummissjoni u l-aġenziji rilevanti tal-Unjoni, b’mod partikolari l-EEA, l-EFSA u l-ECHA, għandhom jindirizzaw b’mod konġunt il-pressjonijiet ewlenin li jiffaċċjaw il-pollinaturi u jappoġġaw lill-Istati Membri fuq talba tagħhom.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92</w:t>
      </w:r>
      <w:r w:rsidRPr="0036549C">
        <w:rPr>
          <w:b/>
        </w:rPr>
        <w:t>]</w:t>
      </w:r>
    </w:p>
    <w:bookmarkEnd w:id="60"/>
    <w:p w14:paraId="5940F4B7" w14:textId="4BFD6714" w:rsidR="007861DA" w:rsidRPr="0036549C" w:rsidRDefault="004E4741" w:rsidP="007861DA">
      <w:pPr>
        <w:keepNext/>
        <w:suppressAutoHyphens/>
        <w:spacing w:before="120" w:after="120" w:line="360" w:lineRule="auto"/>
        <w:ind w:right="140"/>
        <w:jc w:val="center"/>
        <w:outlineLvl w:val="1"/>
        <w:rPr>
          <w:bCs/>
          <w:i/>
          <w:szCs w:val="26"/>
        </w:rPr>
      </w:pPr>
      <w:r w:rsidRPr="0036549C">
        <w:t>▌</w:t>
      </w:r>
    </w:p>
    <w:p w14:paraId="4BF60476" w14:textId="539C559D" w:rsidR="007861DA" w:rsidRPr="0036549C" w:rsidRDefault="004E4741" w:rsidP="007861DA">
      <w:pPr>
        <w:suppressAutoHyphens/>
        <w:spacing w:before="120" w:after="120" w:line="360" w:lineRule="auto"/>
        <w:ind w:left="567" w:right="140"/>
        <w:rPr>
          <w:rFonts w:eastAsia="Calibri"/>
          <w:b/>
          <w:i/>
          <w:szCs w:val="22"/>
        </w:rPr>
      </w:pPr>
      <w:bookmarkStart w:id="61" w:name="_Hlk133342661"/>
      <w:r w:rsidRPr="0036549C">
        <w:rPr>
          <w:b/>
        </w:rPr>
        <w:t>[Em. </w:t>
      </w:r>
      <w:r w:rsidRPr="0036549C">
        <w:rPr>
          <w:b/>
          <w:lang w:val="sk-SK"/>
        </w:rPr>
        <w:t>34</w:t>
      </w:r>
      <w:r w:rsidRPr="0036549C">
        <w:rPr>
          <w:b/>
        </w:rPr>
        <w:t>]</w:t>
      </w:r>
      <w:r w:rsidR="007861DA" w:rsidRPr="0036549C">
        <w:rPr>
          <w:b/>
          <w:i/>
        </w:rPr>
        <w:t xml:space="preserve">  </w:t>
      </w:r>
    </w:p>
    <w:bookmarkEnd w:id="61"/>
    <w:p w14:paraId="38161176" w14:textId="77777777" w:rsidR="007861DA" w:rsidRPr="0036549C" w:rsidRDefault="007861DA" w:rsidP="007861DA">
      <w:pPr>
        <w:spacing w:after="200" w:line="276" w:lineRule="auto"/>
        <w:rPr>
          <w:rFonts w:eastAsia="Calibri"/>
          <w:b/>
          <w:szCs w:val="22"/>
          <w:u w:val="single"/>
        </w:rPr>
      </w:pPr>
      <w:r w:rsidRPr="0036549C">
        <w:br w:type="page"/>
      </w:r>
    </w:p>
    <w:p w14:paraId="41A8B99A" w14:textId="77777777" w:rsidR="007861DA" w:rsidRPr="0036549C" w:rsidRDefault="007861DA" w:rsidP="007861DA">
      <w:pPr>
        <w:keepNext/>
        <w:suppressAutoHyphens/>
        <w:spacing w:before="120" w:after="120" w:line="360" w:lineRule="auto"/>
        <w:ind w:right="140"/>
        <w:jc w:val="center"/>
        <w:outlineLvl w:val="1"/>
        <w:rPr>
          <w:bCs/>
          <w:i/>
          <w:szCs w:val="26"/>
        </w:rPr>
      </w:pPr>
      <w:r w:rsidRPr="0036549C">
        <w:lastRenderedPageBreak/>
        <w:t>Artikolu 10</w:t>
      </w:r>
      <w:r w:rsidRPr="0036549C">
        <w:rPr>
          <w:b/>
        </w:rPr>
        <w:br/>
      </w:r>
      <w:r w:rsidRPr="0036549C">
        <w:rPr>
          <w:i/>
        </w:rPr>
        <w:t>Restawr tal-ekosistemi tal-foresti</w:t>
      </w:r>
    </w:p>
    <w:p w14:paraId="00E52BB4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szCs w:val="22"/>
        </w:rPr>
      </w:pPr>
      <w:r w:rsidRPr="0036549C">
        <w:t>1.</w:t>
      </w:r>
      <w:r w:rsidRPr="0036549C">
        <w:tab/>
        <w:t>L-Istati Membri għandhom jistabbilixxu l-miżuri ta’ restawr meħtieġa biex tittejjeb il-bijodiversità tal-ekosistemi tal-foresti, minbarra ż-żoni li huma soġġetti għal miżuri ta’ restawr skont l-Artikolu 4(1), (2) u (3).</w:t>
      </w:r>
    </w:p>
    <w:p w14:paraId="72CA5B4C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szCs w:val="22"/>
        </w:rPr>
      </w:pPr>
      <w:r w:rsidRPr="0036549C">
        <w:t>2.</w:t>
      </w:r>
      <w:r w:rsidRPr="0036549C">
        <w:tab/>
        <w:t xml:space="preserve">L-Istati Membri għandhom jiksbu xejra dejjem tiżdied fil-livell nazzjonali ta’ kull wieħed mill-indikaturi li ġejjin fl-ekosistemi tal-foresti, kif stabbilit ulterjorment fl-Anness VI, imkejla fil-perjodu mid-data tad-dħul fis-seħħ ta’ dan ir-Regolament sal-31 ta’ Diċembru 2030, u kull </w:t>
      </w:r>
      <w:r w:rsidRPr="0036549C">
        <w:rPr>
          <w:b/>
          <w:bCs/>
          <w:i/>
          <w:iCs/>
        </w:rPr>
        <w:t>sitt</w:t>
      </w:r>
      <w:r w:rsidRPr="0036549C">
        <w:t xml:space="preserve"> snin wara dan, sakemm jintlaħqu l-livelli sodisfaċenti identifikati f’konformità mal-Artikolu 11(3):</w:t>
      </w:r>
    </w:p>
    <w:p w14:paraId="581D7AAE" w14:textId="7CB23B0F" w:rsidR="007861DA" w:rsidRPr="0036549C" w:rsidRDefault="0072421E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szCs w:val="22"/>
        </w:rPr>
      </w:pPr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129</w:t>
      </w:r>
      <w:r w:rsidR="00D247E9" w:rsidRPr="0036549C">
        <w:rPr>
          <w:b/>
        </w:rPr>
        <w:t>/</w:t>
      </w:r>
      <w:r w:rsidR="005E5308" w:rsidRPr="0036549C">
        <w:rPr>
          <w:b/>
          <w:lang w:val="sk-SK"/>
        </w:rPr>
        <w:t>rev</w:t>
      </w:r>
      <w:r w:rsidR="000B640C" w:rsidRPr="0036549C">
        <w:rPr>
          <w:b/>
        </w:rPr>
        <w:t>1</w:t>
      </w:r>
      <w:r w:rsidRPr="0036549C">
        <w:rPr>
          <w:b/>
        </w:rPr>
        <w:t>]</w:t>
      </w:r>
    </w:p>
    <w:p w14:paraId="38835CCA" w14:textId="14F39AB5" w:rsidR="007861DA" w:rsidRPr="0036549C" w:rsidRDefault="0072421E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130</w:t>
      </w:r>
      <w:r w:rsidR="00D247E9" w:rsidRPr="0036549C">
        <w:rPr>
          <w:b/>
        </w:rPr>
        <w:t>/</w:t>
      </w:r>
      <w:r w:rsidR="005E5308" w:rsidRPr="0036549C">
        <w:rPr>
          <w:b/>
          <w:lang w:val="sk-SK"/>
        </w:rPr>
        <w:t>rev</w:t>
      </w:r>
      <w:r w:rsidR="000B640C" w:rsidRPr="0036549C">
        <w:rPr>
          <w:b/>
        </w:rPr>
        <w:t>1</w:t>
      </w:r>
      <w:r w:rsidRPr="0036549C">
        <w:rPr>
          <w:b/>
        </w:rPr>
        <w:t>]</w:t>
      </w:r>
      <w:r w:rsidR="007861DA" w:rsidRPr="0036549C">
        <w:rPr>
          <w:rFonts w:ascii="Arial" w:hAnsi="Arial"/>
          <w:snapToGrid w:val="0"/>
        </w:rPr>
        <w:t>▌</w:t>
      </w:r>
      <w:r w:rsidR="007861DA" w:rsidRPr="0036549C">
        <w:t xml:space="preserve"> </w:t>
      </w:r>
    </w:p>
    <w:p w14:paraId="228B921E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rPr>
          <w:rFonts w:ascii="Arial" w:hAnsi="Arial"/>
          <w:snapToGrid w:val="0"/>
        </w:rPr>
        <w:t>▌</w:t>
      </w:r>
      <w:r w:rsidRPr="0036549C">
        <w:t xml:space="preserve"> </w:t>
      </w:r>
    </w:p>
    <w:p w14:paraId="5F714F7B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t>(</w:t>
      </w:r>
      <w:r w:rsidRPr="0036549C">
        <w:rPr>
          <w:b/>
          <w:i/>
        </w:rPr>
        <w:t>c</w:t>
      </w:r>
      <w:r w:rsidRPr="0036549C">
        <w:t>)</w:t>
      </w:r>
      <w:r w:rsidRPr="0036549C">
        <w:tab/>
        <w:t>indiċi tal-għasafar komuni tal-foresti</w:t>
      </w:r>
      <w:r w:rsidRPr="0036549C">
        <w:rPr>
          <w:b/>
          <w:i/>
        </w:rPr>
        <w:t>.</w:t>
      </w:r>
    </w:p>
    <w:p w14:paraId="1902FF92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szCs w:val="22"/>
        </w:rPr>
      </w:pPr>
      <w:r w:rsidRPr="0036549C">
        <w:rPr>
          <w:rFonts w:ascii="Arial" w:hAnsi="Arial"/>
          <w:snapToGrid w:val="0"/>
        </w:rPr>
        <w:t>▌</w:t>
      </w:r>
      <w:r w:rsidRPr="0036549C">
        <w:t xml:space="preserve"> </w:t>
      </w:r>
    </w:p>
    <w:p w14:paraId="23134E5F" w14:textId="77777777" w:rsidR="007861DA" w:rsidRPr="0036549C" w:rsidRDefault="007861DA" w:rsidP="007861DA">
      <w:pPr>
        <w:spacing w:after="200" w:line="276" w:lineRule="auto"/>
        <w:rPr>
          <w:rFonts w:eastAsia="Calibri"/>
          <w:szCs w:val="22"/>
        </w:rPr>
      </w:pPr>
      <w:r w:rsidRPr="0036549C">
        <w:br w:type="page"/>
      </w:r>
    </w:p>
    <w:p w14:paraId="36B24D2E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b/>
          <w:i/>
          <w:szCs w:val="22"/>
        </w:rPr>
      </w:pPr>
      <w:r w:rsidRPr="0036549C">
        <w:rPr>
          <w:b/>
          <w:i/>
          <w:sz w:val="23"/>
        </w:rPr>
        <w:lastRenderedPageBreak/>
        <w:t>2a.</w:t>
      </w:r>
      <w:r w:rsidRPr="0036549C">
        <w:rPr>
          <w:b/>
          <w:i/>
          <w:sz w:val="23"/>
        </w:rPr>
        <w:tab/>
      </w:r>
      <w:r w:rsidRPr="0036549C">
        <w:rPr>
          <w:b/>
          <w:i/>
        </w:rPr>
        <w:t>L-Istati Membri għandhom jiksbu xejra ta’ żieda fil-livell nazzjonali ta’ tlieta mill-indikaturi li ġejjin fl-ekosistemi tal-foresti, kif stabbilit ulterjorment fl-Anness VI, magħżula abbażi tal-kapaċità tagħhom li juru t-titjib tal-bijodiversità tal-ekosistemi tal-foresti fl-Istat Membru kkonċernat. Ix-xejra għandha titkejjel mid-data tad-dħul fis-seħħ ta’ dan ir-Regolament sal-31 ta’ Diċembru 2030, u kull sitt snin wara dan, sakemm jintlaħqu l-livelli sodisfaċenti identifikati f’konformità mal-Artikolu 11(3):</w:t>
      </w:r>
    </w:p>
    <w:p w14:paraId="7147C02A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</w:t>
      </w:r>
      <w:bookmarkStart w:id="62" w:name="_Hlk128839216"/>
      <w:r w:rsidRPr="0036549C">
        <w:rPr>
          <w:b/>
          <w:i/>
        </w:rPr>
        <w:t>a)</w:t>
      </w:r>
      <w:r w:rsidRPr="0036549C">
        <w:rPr>
          <w:b/>
          <w:i/>
        </w:rPr>
        <w:tab/>
        <w:t>sehem ta’ foresti bi struttura ta’ maturazzjoni mhux uniformi;</w:t>
      </w:r>
    </w:p>
    <w:p w14:paraId="68A3FF05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 xml:space="preserve">konnettività tal-foresti; </w:t>
      </w:r>
    </w:p>
    <w:p w14:paraId="767B5514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(c)</w:t>
      </w:r>
      <w:r w:rsidRPr="0036549C">
        <w:rPr>
          <w:b/>
          <w:i/>
        </w:rPr>
        <w:tab/>
        <w:t>ħażna ta’ karbonju organiku;</w:t>
      </w:r>
    </w:p>
    <w:bookmarkEnd w:id="62"/>
    <w:p w14:paraId="747BE08A" w14:textId="77777777" w:rsidR="007861DA" w:rsidRPr="0036549C" w:rsidRDefault="007861DA" w:rsidP="007861DA">
      <w:pPr>
        <w:suppressAutoHyphens/>
        <w:spacing w:after="120" w:line="360" w:lineRule="auto"/>
        <w:ind w:right="140" w:firstLine="567"/>
        <w:rPr>
          <w:rFonts w:eastAsia="Calibri"/>
          <w:b/>
          <w:i/>
          <w:color w:val="000000"/>
        </w:rPr>
      </w:pPr>
      <w:r w:rsidRPr="0036549C">
        <w:rPr>
          <w:b/>
          <w:i/>
          <w:color w:val="000000"/>
          <w:sz w:val="23"/>
        </w:rPr>
        <w:t xml:space="preserve">(d) </w:t>
      </w:r>
      <w:r w:rsidRPr="0036549C">
        <w:rPr>
          <w:b/>
          <w:i/>
          <w:color w:val="000000"/>
          <w:sz w:val="23"/>
        </w:rPr>
        <w:tab/>
      </w:r>
      <w:r w:rsidRPr="0036549C">
        <w:rPr>
          <w:b/>
          <w:i/>
          <w:color w:val="000000"/>
        </w:rPr>
        <w:t>sehem ta’ foresti ddominati minn speċijiet ta’ siġar indiġeni;</w:t>
      </w:r>
    </w:p>
    <w:p w14:paraId="4F620D23" w14:textId="77777777" w:rsidR="007861DA" w:rsidRPr="0036549C" w:rsidRDefault="007861DA" w:rsidP="007861DA">
      <w:pPr>
        <w:suppressAutoHyphens/>
        <w:spacing w:before="120" w:after="240" w:line="360" w:lineRule="auto"/>
        <w:ind w:right="142" w:firstLine="567"/>
        <w:rPr>
          <w:rFonts w:eastAsia="Calibri"/>
          <w:b/>
          <w:i/>
          <w:color w:val="000000"/>
          <w:sz w:val="23"/>
          <w:szCs w:val="23"/>
        </w:rPr>
      </w:pPr>
      <w:r w:rsidRPr="0036549C">
        <w:rPr>
          <w:b/>
          <w:i/>
          <w:color w:val="000000"/>
          <w:sz w:val="23"/>
        </w:rPr>
        <w:t xml:space="preserve">(e) </w:t>
      </w:r>
      <w:r w:rsidRPr="0036549C">
        <w:rPr>
          <w:b/>
          <w:i/>
          <w:color w:val="000000"/>
          <w:sz w:val="23"/>
        </w:rPr>
        <w:tab/>
        <w:t>diversità tal-ispeċijiet tas-siġar.</w:t>
      </w:r>
    </w:p>
    <w:p w14:paraId="7F9ECD0E" w14:textId="77777777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3.</w:t>
      </w:r>
      <w:r w:rsidRPr="0036549C">
        <w:rPr>
          <w:b/>
          <w:i/>
        </w:rPr>
        <w:tab/>
        <w:t>In-nuqqas ta’ twettiq tal-obbligi stabbiliti fil-paragrafi 2 u 2a huwa ġġustifikat jekk ikkawżat minn:</w:t>
      </w:r>
    </w:p>
    <w:p w14:paraId="0A2D8E05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forza maġġuri fuq skala kbira, inkluż diżastri naturali, b’mod partikolari nirien mhux ippjanati u mhux ikkontrollati; jew</w:t>
      </w:r>
    </w:p>
    <w:p w14:paraId="10AE1A14" w14:textId="77777777" w:rsidR="007861DA" w:rsidRPr="0036549C" w:rsidRDefault="007861DA" w:rsidP="007861DA">
      <w:pPr>
        <w:suppressAutoHyphens/>
        <w:spacing w:before="120" w:after="120" w:line="360" w:lineRule="auto"/>
        <w:ind w:left="1134" w:right="140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>trasformazzjonijiet inevitabbli tal-ħabitats li huma kkawżati direttament mit-tibdil fil-klima.</w:t>
      </w:r>
    </w:p>
    <w:p w14:paraId="022B36F4" w14:textId="77777777" w:rsidR="00647697" w:rsidRPr="0036549C" w:rsidRDefault="007861DA">
      <w:pPr>
        <w:widowControl/>
      </w:pPr>
      <w:r w:rsidRPr="0036549C">
        <w:br w:type="page"/>
      </w:r>
    </w:p>
    <w:p w14:paraId="4EE7DF45" w14:textId="77777777" w:rsidR="00647697" w:rsidRPr="0036549C" w:rsidRDefault="00647697" w:rsidP="0036549C">
      <w:pPr>
        <w:widowControl/>
        <w:spacing w:before="120" w:after="120" w:line="360" w:lineRule="auto"/>
        <w:jc w:val="center"/>
        <w:rPr>
          <w:b/>
          <w:i/>
        </w:rPr>
      </w:pPr>
      <w:r w:rsidRPr="0036549C">
        <w:rPr>
          <w:b/>
          <w:i/>
        </w:rPr>
        <w:lastRenderedPageBreak/>
        <w:t>Artikolu 10a</w:t>
      </w:r>
    </w:p>
    <w:p w14:paraId="306D2F7D" w14:textId="77777777" w:rsidR="00647697" w:rsidRPr="0036549C" w:rsidRDefault="00647697" w:rsidP="0036549C">
      <w:pPr>
        <w:widowControl/>
        <w:spacing w:before="120" w:after="120" w:line="360" w:lineRule="auto"/>
        <w:jc w:val="center"/>
        <w:rPr>
          <w:b/>
          <w:i/>
        </w:rPr>
      </w:pPr>
      <w:r w:rsidRPr="0036549C">
        <w:rPr>
          <w:b/>
          <w:i/>
        </w:rPr>
        <w:t>It-tħawwil ta’ tliet biljun siġra addizzjonali</w:t>
      </w:r>
    </w:p>
    <w:p w14:paraId="67C39B96" w14:textId="44192FF5" w:rsidR="00647697" w:rsidRPr="0036549C" w:rsidRDefault="00647697" w:rsidP="0036549C">
      <w:pPr>
        <w:widowControl/>
        <w:spacing w:before="120" w:after="120" w:line="360" w:lineRule="auto"/>
        <w:ind w:left="851" w:hanging="851"/>
        <w:rPr>
          <w:b/>
          <w:i/>
        </w:rPr>
      </w:pPr>
      <w:r w:rsidRPr="0036549C">
        <w:rPr>
          <w:b/>
          <w:i/>
        </w:rPr>
        <w:t xml:space="preserve">1. </w:t>
      </w:r>
      <w:r w:rsidR="00D247E9" w:rsidRPr="0036549C">
        <w:rPr>
          <w:b/>
          <w:i/>
        </w:rPr>
        <w:tab/>
      </w:r>
      <w:r w:rsidRPr="0036549C">
        <w:rPr>
          <w:b/>
          <w:i/>
        </w:rPr>
        <w:t>Meta jkunu qed jidentifikaw u jimplimentaw il-miżuri ta’ restawr biex jinkisbu l-objettivi u l-obbligi stabbiliti fl-Artikoli 4, 6, 9 u 10, l-Istati Membri għandhom jikkontribwixxu lejn il-kisba tal-objettiv tal-Unjoni li jitħawlu mill-inqas tliet biljun siġra addizzjonali sal-2030.</w:t>
      </w:r>
    </w:p>
    <w:p w14:paraId="5634A6C7" w14:textId="77777777" w:rsidR="00647697" w:rsidRPr="0036549C" w:rsidRDefault="00647697" w:rsidP="0036549C">
      <w:pPr>
        <w:widowControl/>
        <w:spacing w:before="120" w:after="120" w:line="360" w:lineRule="auto"/>
        <w:ind w:left="851" w:hanging="851"/>
        <w:rPr>
          <w:b/>
          <w:i/>
        </w:rPr>
      </w:pPr>
      <w:r w:rsidRPr="0036549C">
        <w:rPr>
          <w:b/>
          <w:i/>
        </w:rPr>
        <w:t xml:space="preserve">2. </w:t>
      </w:r>
      <w:r w:rsidRPr="0036549C">
        <w:rPr>
          <w:b/>
          <w:i/>
        </w:rPr>
        <w:tab/>
        <w:t>L-Istati Membri għandhom jiżguraw li l-objettiv stabbilit fil-paragrafu 1 jinkiseb b’rispett sħiħ tal-prinċipji ekoloġiċi, filwaqt li tiġi żgurata d-diversità tal-ispeċijiet, tingħata prijorità lill-ispeċijiet tas-siġar indiġeni għajr, f’każijiet u kundizzjonijiet speċifiċi ħafna, speċijiet mhux nattivi adattati għall-ħamrija lokali, il-kuntest klimatiku u ekoloġiku u l-kundizzjonijiet tal-ħabitats li għandhom rwol fit-trawwim ta’ reżiljenza akbar għat-tibdil fil-klima. Il-miżuri biex jintlaħaq l-objettiv għandu jkollhom l-għan li jżidu l-konnettività u jkunu bbażati fuq il-proforestazzjoni, ir-riforestazzjoni sostenibbli u l-ekoloġizzazzjoni taż-żoni urbani.</w:t>
      </w:r>
    </w:p>
    <w:p w14:paraId="3CEEFF9A" w14:textId="77777777" w:rsidR="00647697" w:rsidRPr="0036549C" w:rsidRDefault="00647697" w:rsidP="0036549C">
      <w:pPr>
        <w:widowControl/>
        <w:spacing w:before="120" w:after="120" w:line="360" w:lineRule="auto"/>
        <w:ind w:left="851" w:hanging="851"/>
        <w:rPr>
          <w:b/>
        </w:rPr>
      </w:pPr>
      <w:r w:rsidRPr="0036549C">
        <w:rPr>
          <w:b/>
          <w:i/>
        </w:rPr>
        <w:t xml:space="preserve">3. </w:t>
      </w:r>
      <w:r w:rsidRPr="0036549C">
        <w:rPr>
          <w:b/>
          <w:i/>
        </w:rPr>
        <w:tab/>
        <w:t>Is-siġar imħawla għal finijiet ta’ ħsad m’għandhomx jingħaddu mal-objettiv stabbilit fil-paragrafu 1.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80</w:t>
      </w:r>
      <w:r w:rsidRPr="0036549C">
        <w:rPr>
          <w:b/>
        </w:rPr>
        <w:t>]</w:t>
      </w:r>
    </w:p>
    <w:p w14:paraId="37D09295" w14:textId="77777777" w:rsidR="00647697" w:rsidRPr="0036549C" w:rsidRDefault="00647697">
      <w:pPr>
        <w:widowControl/>
      </w:pPr>
      <w:r w:rsidRPr="0036549C">
        <w:br w:type="page"/>
      </w:r>
    </w:p>
    <w:p w14:paraId="57943D96" w14:textId="77777777" w:rsidR="007861DA" w:rsidRPr="0036549C" w:rsidRDefault="007861DA" w:rsidP="007861DA">
      <w:pPr>
        <w:spacing w:after="200" w:line="276" w:lineRule="auto"/>
        <w:rPr>
          <w:rFonts w:eastAsia="Calibri"/>
          <w:b/>
          <w:szCs w:val="22"/>
          <w:u w:val="single"/>
        </w:rPr>
      </w:pPr>
    </w:p>
    <w:p w14:paraId="6D0B8D10" w14:textId="77777777" w:rsidR="007861DA" w:rsidRPr="0036549C" w:rsidRDefault="007861DA" w:rsidP="007861DA">
      <w:pPr>
        <w:suppressAutoHyphens/>
        <w:spacing w:line="360" w:lineRule="auto"/>
        <w:jc w:val="center"/>
        <w:rPr>
          <w:rFonts w:eastAsia="Calibri"/>
          <w:szCs w:val="22"/>
        </w:rPr>
      </w:pPr>
      <w:r w:rsidRPr="0036549C">
        <w:t>KAPITOLU III</w:t>
      </w:r>
      <w:r w:rsidRPr="0036549C">
        <w:br/>
        <w:t>PJANIJIET NAZZJONALI TA’ RESTAWR</w:t>
      </w:r>
    </w:p>
    <w:p w14:paraId="6F2F9C64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t>Artikolu 11</w:t>
      </w:r>
      <w:r w:rsidRPr="0036549C">
        <w:rPr>
          <w:b/>
        </w:rPr>
        <w:t xml:space="preserve"> </w:t>
      </w:r>
      <w:r w:rsidRPr="0036549C">
        <w:rPr>
          <w:b/>
        </w:rPr>
        <w:br/>
      </w:r>
      <w:r w:rsidRPr="0036549C">
        <w:rPr>
          <w:i/>
        </w:rPr>
        <w:t>Tħejjija tal-pjanijiet nazzjonali ta’ restawr</w:t>
      </w:r>
      <w:r w:rsidRPr="0036549C">
        <w:rPr>
          <w:b/>
        </w:rPr>
        <w:t xml:space="preserve"> </w:t>
      </w:r>
    </w:p>
    <w:p w14:paraId="108F92A8" w14:textId="5AAECE54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 w:rsidRPr="0036549C">
        <w:t>1.</w:t>
      </w:r>
      <w:r w:rsidRPr="0036549C">
        <w:tab/>
        <w:t xml:space="preserve">L-Istati Membri għandhom iħejju pjanijiet nazzjonali ta’ restawr u għandhom iwettqu l-monitoraġġ u r-riċerka preparatorja meħtieġa biex jidentifikaw il-miżuri ta’ restawr li huma meħtieġa biex </w:t>
      </w:r>
      <w:r w:rsidR="003D360F" w:rsidRPr="0036549C">
        <w:rPr>
          <w:b/>
          <w:bCs/>
          <w:i/>
          <w:iCs/>
        </w:rPr>
        <w:t>jikkontribwixxu għall-miri tal-Unjoni</w:t>
      </w:r>
      <w:r w:rsidR="003D360F" w:rsidRPr="0036549C">
        <w:t xml:space="preserve"> u </w:t>
      </w:r>
      <w:r w:rsidR="003D360F" w:rsidRPr="0036549C">
        <w:rPr>
          <w:b/>
          <w:bCs/>
          <w:i/>
          <w:iCs/>
        </w:rPr>
        <w:t>jissodisfaw</w:t>
      </w:r>
      <w:r w:rsidR="003D360F" w:rsidRPr="0036549C">
        <w:t xml:space="preserve"> </w:t>
      </w:r>
      <w:r w:rsidRPr="0036549C">
        <w:t>l-obbligi stabbiliti fl-Artikoli 4 sa 10, filwaqt li jqisu l-aħħar evidenza xjentifika</w:t>
      </w:r>
      <w:r w:rsidR="003D360F" w:rsidRPr="0036549C">
        <w:rPr>
          <w:b/>
          <w:bCs/>
          <w:i/>
          <w:iCs/>
        </w:rPr>
        <w:t>, il-ħtiġijiet tal-komunitajiet lokali, inklużi dawk urbani, il-miżuri l-aktar kosteffettivi u l-impatt soċjoekonomiku ta’ dawk il-miżuri</w:t>
      </w:r>
      <w:r w:rsidR="003D360F" w:rsidRPr="0036549C">
        <w:t xml:space="preserve">. </w:t>
      </w:r>
      <w:r w:rsidR="003D360F" w:rsidRPr="0036549C">
        <w:rPr>
          <w:b/>
          <w:i/>
        </w:rPr>
        <w:t>Huwa meħtieġ involviment xieraq tal-partijiet ikkonċernati, inklużi s-sidien tal-art u l-maniġers tal-art, f’kull stadju tal-proċess</w:t>
      </w:r>
      <w:r w:rsidRPr="0036549C">
        <w:t>.</w:t>
      </w:r>
      <w:r w:rsidR="003D360F" w:rsidRPr="0036549C">
        <w:rPr>
          <w:b/>
        </w:rPr>
        <w:t xml:space="preserve"> [Em. </w:t>
      </w:r>
      <w:r w:rsidR="003D360F" w:rsidRPr="0036549C">
        <w:rPr>
          <w:b/>
          <w:lang w:val="sk-SK"/>
        </w:rPr>
        <w:t>35</w:t>
      </w:r>
      <w:r w:rsidR="003D360F" w:rsidRPr="0036549C">
        <w:rPr>
          <w:b/>
        </w:rPr>
        <w:t>]</w:t>
      </w:r>
    </w:p>
    <w:p w14:paraId="6EF9E0EA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 xml:space="preserve">L-Istati Membri għandhom jikkwantifikaw l-erja li jeħtieġ li tiġi rrestawrata biex jintlaħqu l-miri għar-restawr stabbiliti fl-Artikoli 4 u 5 filwaqt li jqisu l-kundizzjoni tat-tipi ta’ ħabitats imsemmija fl-Artikoli 4(1), 4(2), 5(1) u 5(2) u l-kwalità u l-kwantità tal-ħabitats tal-ispeċijiet imsemmija fl-Artikolu 4(3) u fl-Artikolu 5(3) </w:t>
      </w:r>
      <w:r w:rsidRPr="0036549C">
        <w:rPr>
          <w:rFonts w:ascii="Arial" w:hAnsi="Arial"/>
          <w:snapToGrid w:val="0"/>
        </w:rPr>
        <w:t>▌</w:t>
      </w:r>
      <w:r w:rsidRPr="0036549C">
        <w:t>. Il-kwantifikazzjoni għandha tkun ibbażata fuq l-informazzjoni li ġejja:</w:t>
      </w:r>
    </w:p>
    <w:p w14:paraId="03365F75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  <w:t>għal kull tip ta’ ħabitat:</w:t>
      </w:r>
    </w:p>
    <w:p w14:paraId="57F8B517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(i)</w:t>
      </w:r>
      <w:r w:rsidRPr="0036549C">
        <w:tab/>
        <w:t>l-erja totali tal-ħabitat u mappa tad-distribuzzjoni attwali tagħha;</w:t>
      </w:r>
    </w:p>
    <w:p w14:paraId="7B4805ED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(ii)</w:t>
      </w:r>
      <w:r w:rsidRPr="0036549C">
        <w:tab/>
        <w:t>l-erja tal-ħabitat li mhijiex f’kundizzjoni tajba;</w:t>
      </w:r>
    </w:p>
    <w:p w14:paraId="15184C63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</w:rPr>
      </w:pPr>
      <w:r w:rsidRPr="0036549C">
        <w:t>(iii)</w:t>
      </w:r>
      <w:r w:rsidRPr="0036549C">
        <w:tab/>
        <w:t xml:space="preserve">l-erja ta’ referenza favorevoli filwaqt li jitqiesu </w:t>
      </w:r>
      <w:r w:rsidRPr="0036549C">
        <w:rPr>
          <w:b/>
          <w:i/>
        </w:rPr>
        <w:t>r-reġistri tad-distribuzzjoni storika</w:t>
      </w:r>
      <w:r w:rsidRPr="0036549C">
        <w:t xml:space="preserve"> u t-tibdil previst fil-kundizzjonijiet ambjentali minħabba t-tibdil fil-klima;</w:t>
      </w:r>
    </w:p>
    <w:p w14:paraId="3FA12658" w14:textId="047F1F70" w:rsidR="007861DA" w:rsidRPr="0036549C" w:rsidRDefault="009137A6" w:rsidP="007861DA">
      <w:pPr>
        <w:suppressAutoHyphens/>
        <w:spacing w:before="120" w:after="120" w:line="360" w:lineRule="auto"/>
        <w:ind w:left="1134" w:right="-1" w:hanging="567"/>
        <w:rPr>
          <w:b/>
        </w:rPr>
      </w:pPr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37</w:t>
      </w:r>
      <w:r w:rsidRPr="0036549C">
        <w:rPr>
          <w:b/>
        </w:rPr>
        <w:t>]</w:t>
      </w:r>
      <w:r w:rsidR="007861DA" w:rsidRPr="0036549C">
        <w:br w:type="page"/>
      </w:r>
      <w:r w:rsidR="007861DA" w:rsidRPr="0036549C">
        <w:lastRenderedPageBreak/>
        <w:t>(b)</w:t>
      </w:r>
      <w:r w:rsidR="007861DA" w:rsidRPr="0036549C">
        <w:tab/>
        <w:t>il-kwalità u l-kwantità suffiċjenti tal-ħabitats tal-ispeċijiet meħtieġa għall-kisba tal-istatus ta’ konservazzjoni favorevoli tagħhom, filwaqt li jitqiesu ż-żoni l-aktar xierqa ta’ dawk il-ħabitats</w:t>
      </w:r>
      <w:r w:rsidR="00C232A0" w:rsidRPr="0036549C">
        <w:rPr>
          <w:lang w:val="sk-SK"/>
        </w:rPr>
        <w:t xml:space="preserve"> </w:t>
      </w:r>
      <w:r w:rsidR="00C232A0" w:rsidRPr="0036549C">
        <w:rPr>
          <w:b/>
          <w:bCs/>
          <w:i/>
          <w:iCs/>
        </w:rPr>
        <w:t>filwaqt li jitqiesu l-bidliet</w:t>
      </w:r>
      <w:r w:rsidR="00C232A0" w:rsidRPr="0036549C">
        <w:t xml:space="preserve"> </w:t>
      </w:r>
      <w:r w:rsidR="007861DA" w:rsidRPr="0036549C">
        <w:t>minħabba t-tibdil fil-klima</w:t>
      </w:r>
      <w:r w:rsidR="00C232A0" w:rsidRPr="0036549C">
        <w:rPr>
          <w:lang w:val="sk-SK"/>
        </w:rPr>
        <w:t xml:space="preserve"> </w:t>
      </w:r>
      <w:r w:rsidR="00C232A0" w:rsidRPr="0036549C">
        <w:rPr>
          <w:b/>
          <w:bCs/>
          <w:i/>
          <w:iCs/>
        </w:rPr>
        <w:t>u r-rwoli tal-art f’termini ta’ produzzjoni tal-ikel, u l-ħtiġijiet konkurrenti tal-ħabitats u l-ispeċijiet</w:t>
      </w:r>
      <w:r w:rsidR="00D247E9" w:rsidRPr="0036549C">
        <w:t>;</w:t>
      </w:r>
      <w:r w:rsidR="00C232A0" w:rsidRPr="0036549C">
        <w:rPr>
          <w:b/>
        </w:rPr>
        <w:t xml:space="preserve"> [Em. </w:t>
      </w:r>
      <w:r w:rsidR="00C232A0" w:rsidRPr="0036549C">
        <w:rPr>
          <w:b/>
          <w:lang w:val="sk-SK"/>
        </w:rPr>
        <w:t>38</w:t>
      </w:r>
      <w:r w:rsidR="00C232A0" w:rsidRPr="0036549C">
        <w:rPr>
          <w:b/>
        </w:rPr>
        <w:t>]</w:t>
      </w:r>
    </w:p>
    <w:p w14:paraId="23545F6D" w14:textId="0ECE4040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(ba)</w:t>
      </w:r>
      <w:r w:rsidRPr="0036549C">
        <w:rPr>
          <w:b/>
          <w:i/>
        </w:rPr>
        <w:tab/>
        <w:t>għall-fini tal-kwantifikazzjoni tal-erja ta’ kull tip ta’ ħabitat li jeħtieġ li tiġi rrestawrata biex jintlaħqu l-miri tar-restawr stabbiliti fil-punt (a) tal-Artikolu 4(1) u fil-punt (a) tal-Artikolu 5(1), l-erja tal-ħabitat li ma tkunx f’kundizzjoni tajba msemmija fil-punt (a)(ii) għandha tinkludi biss dawk iż-żoni li l-kundizzjoni tagħhom tkun magħrufa</w:t>
      </w:r>
      <w:r w:rsidR="00D247E9" w:rsidRPr="0036549C">
        <w:rPr>
          <w:b/>
          <w:i/>
        </w:rPr>
        <w:t>;</w:t>
      </w:r>
      <w:r w:rsidRPr="0036549C">
        <w:rPr>
          <w:b/>
          <w:i/>
        </w:rPr>
        <w:t xml:space="preserve"> </w:t>
      </w:r>
    </w:p>
    <w:p w14:paraId="76DD9A62" w14:textId="19839AC3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b/>
          <w:i/>
        </w:rPr>
      </w:pPr>
      <w:r w:rsidRPr="0036549C">
        <w:rPr>
          <w:b/>
          <w:i/>
        </w:rPr>
        <w:t>(bb)</w:t>
      </w:r>
      <w:r w:rsidRPr="0036549C">
        <w:rPr>
          <w:b/>
          <w:i/>
        </w:rPr>
        <w:tab/>
        <w:t>għall-fini tal-kwantifikazzjoni tal-erja ta’ kull tip ta’ ħabitat li jeħtieġ li tiġi rrestawrata biex jintlaħqu l-miri tar-restawr stipulati fl-Artikolu 4(1), il-punt (b), u fl-Artikolu 5(1), il-punti (b), (c) u (d), l-erja tal-ħabitat li mhijiex f’kundizzjoni tajba kif imsemmi fil-punt (a)(ii) ta’ dan il-paragrafu għandha tinkludi biss dawk iż-żoni li għalihom il-kundizzjoni hija magħrufa jew trid tkun magħrufa skont l-Artikoli 4(4a) u 5(4a)</w:t>
      </w:r>
      <w:r w:rsidR="00C54D58" w:rsidRPr="0036549C">
        <w:rPr>
          <w:b/>
          <w:i/>
          <w:lang w:val="sk-SK"/>
        </w:rPr>
        <w:t>;</w:t>
      </w:r>
    </w:p>
    <w:p w14:paraId="3E1653B7" w14:textId="68D4F790" w:rsidR="00C54D58" w:rsidRPr="0036549C" w:rsidRDefault="00C54D58" w:rsidP="00C54D58">
      <w:pPr>
        <w:suppressAutoHyphens/>
        <w:spacing w:before="120" w:after="120" w:line="360" w:lineRule="auto"/>
        <w:ind w:left="1134" w:right="-1" w:hanging="567"/>
        <w:rPr>
          <w:b/>
        </w:rPr>
      </w:pPr>
      <w:r w:rsidRPr="0036549C">
        <w:rPr>
          <w:b/>
          <w:i/>
        </w:rPr>
        <w:t>(b</w:t>
      </w:r>
      <w:r w:rsidRPr="0036549C">
        <w:rPr>
          <w:b/>
          <w:i/>
          <w:lang w:val="sk-SK"/>
        </w:rPr>
        <w:t>c</w:t>
      </w:r>
      <w:r w:rsidRPr="0036549C">
        <w:rPr>
          <w:b/>
          <w:i/>
        </w:rPr>
        <w:t>)</w:t>
      </w:r>
      <w:r w:rsidRPr="0036549C">
        <w:tab/>
      </w:r>
      <w:r w:rsidRPr="0036549C">
        <w:rPr>
          <w:b/>
          <w:i/>
        </w:rPr>
        <w:t>il-fattibbiltà tar-restawr, il-kosteffettività u l-interessi soċjoekonomiċi konfliġġenti;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39</w:t>
      </w:r>
      <w:r w:rsidRPr="0036549C">
        <w:rPr>
          <w:b/>
        </w:rPr>
        <w:t>]</w:t>
      </w:r>
    </w:p>
    <w:p w14:paraId="6F1DE160" w14:textId="6B394C9F" w:rsidR="00C54D58" w:rsidRPr="0036549C" w:rsidRDefault="00C54D58" w:rsidP="00C54D58">
      <w:pPr>
        <w:suppressAutoHyphens/>
        <w:spacing w:before="120" w:after="120" w:line="360" w:lineRule="auto"/>
        <w:ind w:left="1134" w:right="-1" w:hanging="567"/>
        <w:rPr>
          <w:b/>
        </w:rPr>
      </w:pPr>
      <w:r w:rsidRPr="0036549C">
        <w:rPr>
          <w:b/>
          <w:i/>
        </w:rPr>
        <w:t>(b</w:t>
      </w:r>
      <w:r w:rsidRPr="0036549C">
        <w:rPr>
          <w:b/>
          <w:i/>
          <w:lang w:val="sk-SK"/>
        </w:rPr>
        <w:t>d</w:t>
      </w:r>
      <w:r w:rsidRPr="0036549C">
        <w:rPr>
          <w:b/>
          <w:i/>
        </w:rPr>
        <w:t>)</w:t>
      </w:r>
      <w:r w:rsidRPr="0036549C">
        <w:tab/>
      </w:r>
      <w:r w:rsidRPr="0036549C">
        <w:rPr>
          <w:b/>
          <w:i/>
        </w:rPr>
        <w:t>id-densitajiet tal-popolazzjoni u l-iskarsezza tal-ispazju fl-Istat Membru</w:t>
      </w:r>
      <w:r w:rsidRPr="0036549C">
        <w:rPr>
          <w:b/>
          <w:i/>
          <w:lang w:val="sk-SK"/>
        </w:rPr>
        <w:t>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40</w:t>
      </w:r>
      <w:r w:rsidRPr="0036549C">
        <w:rPr>
          <w:b/>
        </w:rPr>
        <w:t>]</w:t>
      </w:r>
    </w:p>
    <w:p w14:paraId="2C0A318E" w14:textId="1F904760" w:rsidR="000B640C" w:rsidRPr="0036549C" w:rsidRDefault="000B640C" w:rsidP="0036549C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2a.</w:t>
      </w:r>
      <w:r w:rsidRPr="0036549C">
        <w:rPr>
          <w:rFonts w:eastAsia="Calibri"/>
          <w:b/>
          <w:i/>
          <w:szCs w:val="22"/>
        </w:rPr>
        <w:tab/>
        <w:t xml:space="preserve">Il-finanzjament ta’ diskrepanzi fil-finanzjament fir-rigward tal-implimentazzjoni ta’ dan ir-Regolament għandu jiġi żgurat mingħajr ma jintuża l-ebda finanzjament mill-PAK, mill-PKS jew minn flussi oħra ta’ finanzjament għall-agrikoltura u s-sajd. </w:t>
      </w:r>
      <w:r w:rsidRPr="0036549C">
        <w:rPr>
          <w:rFonts w:eastAsia="Calibri"/>
          <w:b/>
          <w:szCs w:val="22"/>
        </w:rPr>
        <w:t>[Em. 134]</w:t>
      </w:r>
    </w:p>
    <w:p w14:paraId="2E788DE0" w14:textId="103D6F85" w:rsidR="007861DA" w:rsidRPr="0036549C" w:rsidRDefault="000B640C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2b</w:t>
      </w:r>
      <w:r w:rsidR="007861DA" w:rsidRPr="0036549C">
        <w:rPr>
          <w:b/>
          <w:i/>
        </w:rPr>
        <w:t>.</w:t>
      </w:r>
      <w:r w:rsidR="007861DA" w:rsidRPr="0036549C">
        <w:rPr>
          <w:b/>
          <w:i/>
        </w:rPr>
        <w:tab/>
        <w:t xml:space="preserve">Fir-rigward tal-grupp 7 tat-tipi ta’ ħabitats elenkati fl-Anness II, l-Istati Membri għandhom jistabbilixxu l-perċentwal imsemmi fl-Artikolu 5(1), punt (d). </w:t>
      </w:r>
    </w:p>
    <w:p w14:paraId="61E78FF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</w:p>
    <w:p w14:paraId="0B8B8693" w14:textId="1FEBE941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br w:type="page"/>
      </w:r>
      <w:r w:rsidRPr="0036549C">
        <w:rPr>
          <w:b/>
          <w:i/>
        </w:rPr>
        <w:lastRenderedPageBreak/>
        <w:t>2</w:t>
      </w:r>
      <w:r w:rsidR="000B640C" w:rsidRPr="0036549C">
        <w:rPr>
          <w:b/>
          <w:i/>
        </w:rPr>
        <w:t>c</w:t>
      </w:r>
      <w:r w:rsidRPr="0036549C">
        <w:rPr>
          <w:b/>
          <w:i/>
        </w:rPr>
        <w:t>.</w:t>
      </w:r>
      <w:r w:rsidRPr="0036549C">
        <w:rPr>
          <w:b/>
          <w:i/>
        </w:rPr>
        <w:tab/>
        <w:t>L-Istati Membri għandhom jiddeterminaw u jimmappjaw iż-żoni tal-ekosistemi urbani kif imsemmi fl-Artikolu 6 għall-bliet u l-bliet żgħar u s-subborgi kollha tagħhom.</w:t>
      </w:r>
    </w:p>
    <w:p w14:paraId="02B66895" w14:textId="77777777" w:rsidR="007861DA" w:rsidRPr="0036549C" w:rsidRDefault="007861DA" w:rsidP="007861DA">
      <w:pPr>
        <w:suppressAutoHyphens/>
        <w:spacing w:before="120" w:after="120" w:line="360" w:lineRule="auto"/>
        <w:ind w:left="567" w:right="-1"/>
        <w:rPr>
          <w:rFonts w:eastAsia="Calibri"/>
          <w:b/>
          <w:i/>
          <w:szCs w:val="22"/>
        </w:rPr>
      </w:pPr>
      <w:r w:rsidRPr="0036549C">
        <w:rPr>
          <w:b/>
          <w:i/>
        </w:rPr>
        <w:t>Iż-żona tal-ekosistema urbana ta’ belt jew ta’ belt żgħira u subborg għandha tinkludi:</w:t>
      </w:r>
    </w:p>
    <w:p w14:paraId="2AD6D1EE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il-belt jew il-belt żgħira u s-subborg kollha; jew</w:t>
      </w:r>
    </w:p>
    <w:p w14:paraId="0E405AFA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</w:r>
      <w:r w:rsidRPr="0036549C">
        <w:rPr>
          <w:b/>
          <w:bCs/>
          <w:i/>
          <w:iCs/>
        </w:rPr>
        <w:t>partijiet mill-belt jew mill-belt żgħira u s-subborg, inkluż mill-inqas iċ-ċentri urbani, ir-raggruppament urbani u, jekk jitqies xieraq mill-Istat Membru kkonċernati, iż-żoni periurbani.</w:t>
      </w:r>
    </w:p>
    <w:p w14:paraId="55EEE630" w14:textId="77777777" w:rsidR="007861DA" w:rsidRPr="0036549C" w:rsidRDefault="007861DA" w:rsidP="007861DA">
      <w:pPr>
        <w:suppressAutoHyphens/>
        <w:spacing w:before="120" w:after="120" w:line="360" w:lineRule="auto"/>
        <w:ind w:left="567"/>
        <w:rPr>
          <w:rFonts w:eastAsia="Calibri"/>
          <w:i/>
          <w:szCs w:val="22"/>
        </w:rPr>
      </w:pPr>
      <w:r w:rsidRPr="0036549C">
        <w:rPr>
          <w:b/>
          <w:i/>
        </w:rPr>
        <w:t>L-Istati Membri jistgħu jaggregaw iż-żoni ta’ ekosistemi urbani ta’ żewġ bliet u/jew bliet żgħar u subborgi li jmissu magħhom jew aktar f’żona ta’ ekosistema urbana waħda komuni għal dawk il-bliet u/jew il-bliet żgħar u s-subborgi.</w:t>
      </w:r>
    </w:p>
    <w:p w14:paraId="49019036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3.</w:t>
      </w:r>
      <w:r w:rsidRPr="0036549C">
        <w:tab/>
        <w:t>L-Istati Membri għandhom jistabbilixxu, sa mhux aktar tard mill-2030, livelli sodisfaċenti għal kull wieħed mill-indikaturi msemmija fl-Artikoli 8(1), 9(2)</w:t>
      </w:r>
      <w:r w:rsidRPr="0036549C">
        <w:rPr>
          <w:b/>
        </w:rPr>
        <w:t xml:space="preserve"> </w:t>
      </w:r>
      <w:r w:rsidRPr="0036549C">
        <w:rPr>
          <w:b/>
          <w:bCs/>
          <w:i/>
          <w:iCs/>
        </w:rPr>
        <w:t>u</w:t>
      </w:r>
      <w:r w:rsidRPr="0036549C">
        <w:rPr>
          <w:b/>
        </w:rPr>
        <w:t xml:space="preserve"> </w:t>
      </w:r>
      <w:r w:rsidRPr="0036549C">
        <w:t>10(2)</w:t>
      </w:r>
      <w:r w:rsidRPr="0036549C">
        <w:rPr>
          <w:b/>
          <w:i/>
        </w:rPr>
        <w:t>, għal kull wieħed mill-indikaturi magħżula fl-Artikolu 10(2a) u għall-ispazju ekoloġiku urban imsemmi fl-Artikolu 6(2) u għall-kopertura urbana bis-siġar imsemmija fl-Artikolu 6(3)</w:t>
      </w:r>
      <w:r w:rsidRPr="0036549C">
        <w:t xml:space="preserve">, </w:t>
      </w:r>
      <w:bookmarkStart w:id="63" w:name="_Hlk132370883"/>
      <w:r w:rsidRPr="0036549C">
        <w:t xml:space="preserve">permezz </w:t>
      </w:r>
      <w:r w:rsidRPr="0036549C">
        <w:rPr>
          <w:color w:val="000000"/>
        </w:rPr>
        <w:t>ta’ proċess u valutazzjoni miftuħa u effettivi, abbażi tal-aħħar evidenza xjentifika</w:t>
      </w:r>
      <w:r w:rsidRPr="0036549C">
        <w:rPr>
          <w:rFonts w:ascii="Arial" w:hAnsi="Arial"/>
          <w:snapToGrid w:val="0"/>
        </w:rPr>
        <w:t>▌</w:t>
      </w:r>
      <w:bookmarkEnd w:id="63"/>
      <w:r w:rsidRPr="0036549C">
        <w:rPr>
          <w:color w:val="000000"/>
        </w:rPr>
        <w:t xml:space="preserve">, il-qafas </w:t>
      </w:r>
      <w:r w:rsidRPr="0036549C">
        <w:rPr>
          <w:b/>
          <w:i/>
          <w:color w:val="000000"/>
        </w:rPr>
        <w:t xml:space="preserve">ta’ gwida </w:t>
      </w:r>
      <w:r w:rsidRPr="0036549C">
        <w:t>msemmi fl-Artikolu 17(</w:t>
      </w:r>
      <w:r w:rsidRPr="0036549C">
        <w:rPr>
          <w:b/>
          <w:i/>
        </w:rPr>
        <w:t>9a</w:t>
      </w:r>
      <w:r w:rsidRPr="0036549C">
        <w:t>)</w:t>
      </w:r>
      <w:r w:rsidRPr="0036549C">
        <w:rPr>
          <w:b/>
          <w:i/>
          <w:color w:val="000000"/>
        </w:rPr>
        <w:t xml:space="preserve"> u, jekk disponibbli, il-qafas ta’ gwida msemmi fl-Artikolu 17(9)</w:t>
      </w:r>
      <w:r w:rsidRPr="0036549C">
        <w:rPr>
          <w:color w:val="000000"/>
        </w:rPr>
        <w:t>.</w:t>
      </w:r>
    </w:p>
    <w:p w14:paraId="5C063A1D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>L-Istati Membri għandhom jidentifikaw u jimmappjaw iż-żoni agrikoli u tal-foresti li jeħtieġu restawr, b’mod partikolari ż-żoni li, minħabba fatturi ta’ intensifikazzjoni jew ta’ ġestjoni oħra, jeħtieġu konnettività mtejba u diversità tal-pajsaġġ.</w:t>
      </w:r>
    </w:p>
    <w:p w14:paraId="75F043D9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bookmarkStart w:id="64" w:name="_Hlk133570615"/>
      <w:r w:rsidRPr="0036549C">
        <w:br w:type="page"/>
      </w:r>
      <w:r w:rsidRPr="0036549C">
        <w:rPr>
          <w:b/>
          <w:i/>
        </w:rPr>
        <w:lastRenderedPageBreak/>
        <w:t>4a.</w:t>
      </w:r>
      <w:r w:rsidRPr="0036549C">
        <w:rPr>
          <w:b/>
          <w:i/>
        </w:rPr>
        <w:tab/>
        <w:t>L-Istati Membri jistgħu, fi żmien sena mid-dħul fis-seħħ ta’ dan ir-Regolament, jiżviluppaw metodoloġija biex jikkomplementaw il-metodoloġija msemmija fl-Anness IV, sabiex jimmonitorjaw karatteristiċi tal-pajsaġġ b’diversità kbira mhux koperti mill-metodu komuni msemmi fid-deskrizzjoni tal-karatteristiċi tal-pajsaġġ b’diversità kbira f’dak l-Anness. Il-Kummissjoni għandha tipprovdi gwida dwar il-qafas għall-iżvilupp ta’ tali metodoloġija fi żmien xahar mid-dħul fis-seħħ ta’ dan ir-Regolament.</w:t>
      </w:r>
    </w:p>
    <w:bookmarkEnd w:id="64"/>
    <w:p w14:paraId="1D67C974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 xml:space="preserve">4b. </w:t>
      </w:r>
      <w:r w:rsidRPr="0036549C">
        <w:rPr>
          <w:b/>
          <w:i/>
        </w:rPr>
        <w:tab/>
        <w:t xml:space="preserve">L-Istati Membri għandhom, fejn applikabbli, jiddeterminaw it-tnaqqis tal-firxa tat-torbiera għat-tixrib mill-ġdid kif imsemmi fl-Artikolu 9(4), il-ħames subparagrafu. </w:t>
      </w:r>
    </w:p>
    <w:p w14:paraId="31A83717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5.</w:t>
      </w:r>
      <w:r w:rsidRPr="0036549C">
        <w:tab/>
        <w:t xml:space="preserve">L-Istati Membri għandhom jidentifikaw sinerġiji mal-mitigazzjoni tat-tibdil fil-klima, mal-adattament għat-tibdil fil-klima, </w:t>
      </w:r>
      <w:r w:rsidRPr="0036549C">
        <w:rPr>
          <w:b/>
          <w:bCs/>
          <w:i/>
          <w:iCs/>
        </w:rPr>
        <w:t>man-newtralità fir-rigward tad-degradazzjoni tal-art</w:t>
      </w:r>
      <w:r w:rsidRPr="0036549C">
        <w:t xml:space="preserve"> u mal-prevenzjoni tad-diżastri u għandhom jagħtu prijorità lill-miżuri ta’ restawr kif xieraq. L-Istati Membri għandhom iqisu wkoll:</w:t>
      </w:r>
    </w:p>
    <w:p w14:paraId="1D563FEE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  <w:t>il-pjan nazzjonali integrat tagħhom dwar l-enerġija u l-klima msemmi fl-Artikolu 3 tar-Regolament (UE) 2018/1999;</w:t>
      </w:r>
    </w:p>
    <w:p w14:paraId="10DF4762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(b)</w:t>
      </w:r>
      <w:r w:rsidRPr="0036549C">
        <w:tab/>
        <w:t>l-istrateġija fit-tul tagħhom imsemmija fl-Artikolu 15 tar-Regolament (UE) 2018/1999;</w:t>
      </w:r>
    </w:p>
    <w:p w14:paraId="60C23DBC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 w:rsidRPr="0036549C">
        <w:t>(c)</w:t>
      </w:r>
      <w:r w:rsidRPr="0036549C">
        <w:tab/>
        <w:t>il-mira vinkolanti tal-Unjoni għall-2030 stabbilita fl-Artikolu 3 tad-Direttiva 2018/2001/UE tal-Parlament Ewropew u tal-Kunsill</w:t>
      </w:r>
      <w:bookmarkStart w:id="65" w:name="_Hlk129957164"/>
      <w:r w:rsidRPr="0036549C">
        <w:t>.</w:t>
      </w:r>
      <w:bookmarkEnd w:id="65"/>
    </w:p>
    <w:p w14:paraId="16C74BE9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color w:val="000000"/>
          <w:szCs w:val="22"/>
          <w:u w:val="single"/>
        </w:rPr>
      </w:pPr>
      <w:r w:rsidRPr="0036549C">
        <w:t>6.</w:t>
      </w:r>
      <w:r w:rsidRPr="0036549C">
        <w:tab/>
      </w:r>
      <w:r w:rsidRPr="0036549C">
        <w:rPr>
          <w:shd w:val="clear" w:color="auto" w:fill="FFFFFF"/>
        </w:rPr>
        <w:t xml:space="preserve">L-Istati Membri għandhom jikkoordinaw l-iżvilupp ta’ pjanijiet nazzjonali ta’ restawr </w:t>
      </w:r>
      <w:r w:rsidRPr="0036549C">
        <w:rPr>
          <w:b/>
          <w:i/>
          <w:shd w:val="clear" w:color="auto" w:fill="FFFFFF"/>
        </w:rPr>
        <w:t>bl-immappjar ta’ żoni li huma meħtieġa biex jilħqu mill-inqas il-kontributi nazzjonali tagħhom għall-mira tal-enerġija rinnovabbli għall-2030 u, fejn rilevanti, bid-deżinjazzjoni</w:t>
      </w:r>
      <w:r w:rsidRPr="0036549C">
        <w:rPr>
          <w:shd w:val="clear" w:color="auto" w:fill="FFFFFF"/>
        </w:rPr>
        <w:t xml:space="preserve"> ta’ żoni </w:t>
      </w:r>
      <w:r w:rsidRPr="0036549C">
        <w:rPr>
          <w:b/>
          <w:i/>
          <w:shd w:val="clear" w:color="auto" w:fill="FFFFFF"/>
        </w:rPr>
        <w:t>għat-tħaffif</w:t>
      </w:r>
      <w:r w:rsidRPr="0036549C">
        <w:rPr>
          <w:shd w:val="clear" w:color="auto" w:fill="FFFFFF"/>
        </w:rPr>
        <w:t xml:space="preserve"> tal-enerġija rinnovabbli </w:t>
      </w:r>
      <w:r w:rsidRPr="0036549C">
        <w:rPr>
          <w:b/>
          <w:i/>
          <w:shd w:val="clear" w:color="auto" w:fill="FFFFFF"/>
        </w:rPr>
        <w:t>u żoni dedikati ta’ infrastruttura</w:t>
      </w:r>
      <w:r w:rsidRPr="0036549C">
        <w:rPr>
          <w:shd w:val="clear" w:color="auto" w:fill="FFFFFF"/>
        </w:rPr>
        <w:t xml:space="preserve">. Matul it-tħejjija tal-pjanijiet għar-restawr tan-natura, l-Istati Membri għandhom jiżguraw sinerġiji </w:t>
      </w:r>
      <w:r w:rsidRPr="0036549C">
        <w:rPr>
          <w:b/>
          <w:i/>
          <w:shd w:val="clear" w:color="auto" w:fill="FFFFFF"/>
        </w:rPr>
        <w:t>mal-bini ta’ infrastruttura għall-enerġija rinnovabbli u l-enerġija u maż-żoni diġà deżinjati għat-tħaffif tal-enerġija rinnovabbli u żoni dedikati ta’ infrastruttura</w:t>
      </w:r>
      <w:r w:rsidRPr="0036549C">
        <w:rPr>
          <w:shd w:val="clear" w:color="auto" w:fill="FFFFFF"/>
        </w:rPr>
        <w:t xml:space="preserve"> u jiżguraw li l-funzjonament ta’ </w:t>
      </w:r>
      <w:r w:rsidRPr="0036549C">
        <w:rPr>
          <w:b/>
          <w:i/>
          <w:shd w:val="clear" w:color="auto" w:fill="FFFFFF"/>
        </w:rPr>
        <w:t>dawn</w:t>
      </w:r>
      <w:r w:rsidRPr="0036549C">
        <w:rPr>
          <w:shd w:val="clear" w:color="auto" w:fill="FFFFFF"/>
        </w:rPr>
        <w:t xml:space="preserve"> iż-żoni </w:t>
      </w:r>
      <w:r w:rsidRPr="0036549C">
        <w:rPr>
          <w:rFonts w:ascii="Arial" w:hAnsi="Arial"/>
          <w:snapToGrid w:val="0"/>
        </w:rPr>
        <w:t>▌</w:t>
      </w:r>
      <w:r w:rsidRPr="0036549C">
        <w:rPr>
          <w:shd w:val="clear" w:color="auto" w:fill="FFFFFF"/>
        </w:rPr>
        <w:t>ta’ enerġija rinnovabbli, inkluż il-proċeduri tal-permessi applikati</w:t>
      </w:r>
      <w:r w:rsidRPr="0036549C">
        <w:rPr>
          <w:b/>
          <w:i/>
          <w:shd w:val="clear" w:color="auto" w:fill="FFFFFF"/>
        </w:rPr>
        <w:t xml:space="preserve"> f’dawn</w:t>
      </w:r>
      <w:r w:rsidRPr="0036549C">
        <w:rPr>
          <w:shd w:val="clear" w:color="auto" w:fill="FFFFFF"/>
        </w:rPr>
        <w:t xml:space="preserve"> iż-żoni </w:t>
      </w:r>
      <w:r w:rsidRPr="0036549C">
        <w:rPr>
          <w:rFonts w:ascii="Arial" w:hAnsi="Arial"/>
          <w:snapToGrid w:val="0"/>
        </w:rPr>
        <w:t>▌</w:t>
      </w:r>
      <w:r w:rsidRPr="0036549C">
        <w:rPr>
          <w:shd w:val="clear" w:color="auto" w:fill="FFFFFF"/>
        </w:rPr>
        <w:t>ta’ enerġija rinnovabbli previsti mid-Direttiva (UE) 2018/2001</w:t>
      </w:r>
      <w:r w:rsidRPr="0036549C">
        <w:rPr>
          <w:b/>
          <w:i/>
          <w:shd w:val="clear" w:color="auto" w:fill="FFFFFF"/>
        </w:rPr>
        <w:t xml:space="preserve">, </w:t>
      </w:r>
      <w:r w:rsidRPr="0036549C">
        <w:rPr>
          <w:b/>
          <w:i/>
        </w:rPr>
        <w:t>kif ukoll il-funzjonament ta’ proġetti tal-grilja li huma meħtieġa biex jintegraw l-enerġija rinnovabbli fis-sistema tal-elettriku u l-proċeduri rispettivi tal-permessi,</w:t>
      </w:r>
      <w:r w:rsidRPr="0036549C">
        <w:rPr>
          <w:shd w:val="clear" w:color="auto" w:fill="FFFFFF"/>
        </w:rPr>
        <w:t xml:space="preserve"> ma jinbidlux. </w:t>
      </w:r>
    </w:p>
    <w:p w14:paraId="76B7F1B9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color w:val="000000"/>
          <w:szCs w:val="22"/>
          <w:u w:val="single"/>
        </w:rPr>
      </w:pPr>
    </w:p>
    <w:p w14:paraId="09C13C5F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7.</w:t>
      </w:r>
      <w:r w:rsidRPr="0036549C">
        <w:tab/>
        <w:t xml:space="preserve">Meta jkunu qed iħejju l-pjanijiet nazzjonali ta’ restawr tagħhom, l-Istati Membri għandhom iqisu </w:t>
      </w:r>
      <w:r w:rsidRPr="0036549C">
        <w:rPr>
          <w:b/>
          <w:bCs/>
          <w:i/>
          <w:iCs/>
        </w:rPr>
        <w:t>b’mod partikolari</w:t>
      </w:r>
      <w:r w:rsidRPr="0036549C">
        <w:t xml:space="preserve"> dan li ġej:</w:t>
      </w:r>
    </w:p>
    <w:p w14:paraId="5535CD38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  <w:t>il-miżuri ta’ konservazzjoni stabbiliti għas-siti ta’ Natura 2000 f’konformità mad-Direttiva 92/43/KEE;</w:t>
      </w:r>
    </w:p>
    <w:p w14:paraId="0C0ECCD7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(b)</w:t>
      </w:r>
      <w:r w:rsidRPr="0036549C">
        <w:tab/>
        <w:t>oqfsa ta’ azzjoni prijoritizzata mħejjija f’konformità mad-Direttiva 92/43/KEE;</w:t>
      </w:r>
    </w:p>
    <w:p w14:paraId="2ED5125F" w14:textId="05B6EF41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(c)</w:t>
      </w:r>
      <w:r w:rsidRPr="0036549C">
        <w:tab/>
      </w:r>
      <w:bookmarkStart w:id="66" w:name="_Hlk127344364"/>
      <w:bookmarkStart w:id="67" w:name="_Hlk127347856"/>
      <w:r w:rsidRPr="0036549C">
        <w:t xml:space="preserve">miżuri għall-kisba ta’ status </w:t>
      </w:r>
      <w:r w:rsidRPr="0036549C">
        <w:rPr>
          <w:b/>
          <w:i/>
        </w:rPr>
        <w:t xml:space="preserve">kwantitattiv, </w:t>
      </w:r>
      <w:r w:rsidRPr="0036549C">
        <w:t xml:space="preserve">ekoloġiku u kimiku tajjeb tal-korpi tal-ilma inklużi </w:t>
      </w:r>
      <w:r w:rsidRPr="0036549C">
        <w:rPr>
          <w:b/>
          <w:i/>
        </w:rPr>
        <w:t xml:space="preserve">fil-programmi ta’ miżuri u l-pjanijiet </w:t>
      </w:r>
      <w:bookmarkStart w:id="68" w:name="_Hlk129948351"/>
      <w:r w:rsidRPr="0036549C">
        <w:t>ta’ mmaniġġjar tal-baċiri tax-xmajjar</w:t>
      </w:r>
      <w:bookmarkEnd w:id="68"/>
      <w:r w:rsidRPr="0036549C">
        <w:t>imħejjija skont id-Direttiva 2000/60/KE</w:t>
      </w:r>
      <w:bookmarkEnd w:id="66"/>
      <w:bookmarkEnd w:id="67"/>
      <w:r w:rsidRPr="0036549C">
        <w:rPr>
          <w:b/>
          <w:i/>
        </w:rPr>
        <w:t xml:space="preserve"> u l-pjanijiet ta’ mmaniġġjar tar-riskju ta’ għargħar st</w:t>
      </w:r>
      <w:r w:rsidR="00432F22">
        <w:rPr>
          <w:b/>
          <w:i/>
        </w:rPr>
        <w:t>abbiliti skont id-Direttiva 2000</w:t>
      </w:r>
      <w:r w:rsidRPr="0036549C">
        <w:rPr>
          <w:b/>
          <w:i/>
        </w:rPr>
        <w:t>/60/KE</w:t>
      </w:r>
      <w:r w:rsidRPr="0036549C">
        <w:t>;</w:t>
      </w:r>
    </w:p>
    <w:p w14:paraId="3F2E9E2E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(d)</w:t>
      </w:r>
      <w:r w:rsidRPr="0036549C">
        <w:tab/>
      </w:r>
      <w:r w:rsidRPr="0036549C">
        <w:rPr>
          <w:b/>
          <w:bCs/>
          <w:i/>
          <w:iCs/>
        </w:rPr>
        <w:t>fejn applikabbli,</w:t>
      </w:r>
      <w:r w:rsidRPr="0036549C">
        <w:t xml:space="preserve"> strateġiji tal-baħar għall-kisba ta’ status ambjentali tajjeb għar-reġjuni tal-baħar kollha tal-Unjoni mħejjija f’konformità mad-Direttiva 2008/56/KE;</w:t>
      </w:r>
    </w:p>
    <w:p w14:paraId="7A77121D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(e)</w:t>
      </w:r>
      <w:r w:rsidRPr="0036549C">
        <w:tab/>
        <w:t>programmi nazzjonali għall-kontroll tat-tniġġis tal-arja mħejjija skont id-Direttiva (UE) 2016/2284;</w:t>
      </w:r>
    </w:p>
    <w:p w14:paraId="44FEE6B5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(f)</w:t>
      </w:r>
      <w:r w:rsidRPr="0036549C">
        <w:tab/>
        <w:t>strateġiji nazzjonali għall-bijodiversità u pjanijiet ta’ azzjoni żviluppati f’konformità mal-Artikolu 6 tal-Konvenzjoni dwar id-Diversità Bijoloġika;</w:t>
      </w:r>
    </w:p>
    <w:p w14:paraId="01E5977B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t>(g)</w:t>
      </w:r>
      <w:r w:rsidRPr="0036549C">
        <w:tab/>
      </w:r>
      <w:r w:rsidRPr="0036549C">
        <w:rPr>
          <w:b/>
          <w:i/>
        </w:rPr>
        <w:t xml:space="preserve">fejn applikabbli, </w:t>
      </w:r>
      <w:r w:rsidRPr="0036549C">
        <w:t>miżuri ta’ konservazzjoni</w:t>
      </w:r>
      <w:r w:rsidRPr="0036549C">
        <w:rPr>
          <w:i/>
        </w:rPr>
        <w:t xml:space="preserve"> </w:t>
      </w:r>
      <w:r w:rsidRPr="0036549C">
        <w:rPr>
          <w:b/>
          <w:i/>
        </w:rPr>
        <w:t xml:space="preserve">u ġestjoni </w:t>
      </w:r>
      <w:r w:rsidRPr="0036549C">
        <w:t>adottati skont il-politika komuni tas-sajd</w:t>
      </w:r>
      <w:r w:rsidRPr="0036549C">
        <w:rPr>
          <w:b/>
          <w:i/>
        </w:rPr>
        <w:t>;</w:t>
      </w:r>
    </w:p>
    <w:p w14:paraId="5FF10879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</w:rPr>
      </w:pPr>
      <w:r w:rsidRPr="0036549C">
        <w:rPr>
          <w:b/>
          <w:i/>
        </w:rPr>
        <w:t>(h)</w:t>
      </w:r>
      <w:r w:rsidRPr="0036549C">
        <w:rPr>
          <w:b/>
          <w:i/>
        </w:rPr>
        <w:tab/>
        <w:t>il-pjanijiet strateġiċi tal-PAK imfassla f’konformità mar-Regolament (UE) 2021/2115.</w:t>
      </w:r>
    </w:p>
    <w:p w14:paraId="3CDEEC0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8.</w:t>
      </w:r>
      <w:r w:rsidRPr="0036549C">
        <w:tab/>
        <w:t xml:space="preserve">L-Istati Membri </w:t>
      </w:r>
      <w:r w:rsidRPr="0036549C">
        <w:rPr>
          <w:b/>
          <w:i/>
        </w:rPr>
        <w:t>jistgħu</w:t>
      </w:r>
      <w:r w:rsidRPr="0036549C">
        <w:t>, meta jkunu qed iħejju l-pjanijiet nazzjonali ta’ restawr, jagħmlu użu mill-eżempji differenti ta’ miżuri ta’ restawr elenkati fl-Anness VII, skont il-kundizzjonijiet nazzjonali u lokali speċifiċi, u l-aħħar evidenza xjentifika.</w:t>
      </w:r>
    </w:p>
    <w:p w14:paraId="4F12238F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bookmarkStart w:id="69" w:name="_Hlk135687517"/>
      <w:r w:rsidRPr="0036549C">
        <w:br w:type="page"/>
      </w:r>
      <w:r w:rsidRPr="0036549C">
        <w:lastRenderedPageBreak/>
        <w:t>9.</w:t>
      </w:r>
      <w:r w:rsidRPr="0036549C">
        <w:tab/>
        <w:t>Meta jkunu qed iħejju l-pjanijiet nazzjonali ta’ restawr, l-Istati Membri għandhom jimmiraw li jottimizzaw il-funzjonijiet ekoloġiċi, ekonomiċi u soċjali tal-ekosistemi kif ukoll il-kontribut tagħhom għall-iżvilupp sostenibbli tar-reġjuni u l-komunitajiet rilevanti.</w:t>
      </w:r>
    </w:p>
    <w:p w14:paraId="05EAFC52" w14:textId="7F1944AE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</w:rPr>
      </w:pPr>
      <w:bookmarkStart w:id="70" w:name="_Hlk136791496"/>
      <w:r w:rsidRPr="0036549C">
        <w:rPr>
          <w:b/>
          <w:i/>
        </w:rPr>
        <w:t>9a</w:t>
      </w:r>
      <w:r w:rsidR="00402D7B" w:rsidRPr="00402D7B">
        <w:rPr>
          <w:b/>
          <w:i/>
        </w:rPr>
        <w:t>.</w:t>
      </w:r>
      <w:r w:rsidRPr="0036549C">
        <w:rPr>
          <w:b/>
          <w:i/>
        </w:rPr>
        <w:tab/>
        <w:t>L-Istati Membri jistgħu, meta jkunu qed iħejju l-pjanijiet nazzjonali ta’ restawr, iqisu d-diversità tas-sitwazzjonijiet f’diversi reġjuni fir-rigward ta’ rekwiżiti soċjali, ekonomiċi u kulturali, karatteristiċi reġjonali u lokali u d-densità tal-popolazzjoni.</w:t>
      </w:r>
      <w:r w:rsidRPr="0036549C">
        <w:rPr>
          <w:i/>
        </w:rPr>
        <w:t xml:space="preserve"> </w:t>
      </w:r>
      <w:r w:rsidRPr="0036549C">
        <w:rPr>
          <w:b/>
          <w:i/>
        </w:rPr>
        <w:t xml:space="preserve">Fejn xieraq, jenħtieġ li titqies is-sitwazzjoni speċifika tar-reġjuni ultraperiferiċi tal-Unjoni, bħad-distanza, l-insularità, iċ-ċokon, it-topografija u l-klima diffiċli tagħhom, kif ukoll il-bijodiversità rikka tagħhom u l-ispejjeż assoċjati għall-protezzjoni u r-restawr tal-ekosistemi tagħhom. </w:t>
      </w:r>
      <w:bookmarkEnd w:id="69"/>
      <w:bookmarkEnd w:id="70"/>
    </w:p>
    <w:p w14:paraId="22DE8153" w14:textId="568A9DD2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10.</w:t>
      </w:r>
      <w:r w:rsidRPr="0036549C">
        <w:tab/>
        <w:t xml:space="preserve">L-Istati Membri għandhom, fejn possibbli, irawmu sinerġiji mal-pjanijiet nazzjonali ta’ restawr ta’ Stati Membri oħra, b’mod partikolari għal ekosistemi li jaqsmu l-fruntieri </w:t>
      </w:r>
      <w:r w:rsidRPr="0036549C">
        <w:rPr>
          <w:b/>
          <w:i/>
        </w:rPr>
        <w:t>jew fejn l-Istati Membri jikkondividu reġjun jew subreġjun tal-baħar skont it-tifsira tad-Direttiva 2008/56/KE</w:t>
      </w:r>
      <w:r w:rsidRPr="0036549C">
        <w:t>.</w:t>
      </w:r>
    </w:p>
    <w:p w14:paraId="4D141515" w14:textId="77777777" w:rsidR="007861DA" w:rsidRPr="0036549C" w:rsidRDefault="007861DA" w:rsidP="007861DA">
      <w:pPr>
        <w:tabs>
          <w:tab w:val="left" w:pos="567"/>
        </w:tabs>
        <w:suppressAutoHyphens/>
        <w:spacing w:after="140" w:line="360" w:lineRule="auto"/>
        <w:ind w:left="567" w:right="-1" w:hanging="567"/>
        <w:rPr>
          <w:rFonts w:eastAsia="Calibri"/>
          <w:b/>
          <w:i/>
        </w:rPr>
      </w:pPr>
      <w:r w:rsidRPr="0036549C">
        <w:rPr>
          <w:b/>
          <w:i/>
        </w:rPr>
        <w:t>10a.</w:t>
      </w:r>
      <w:r w:rsidRPr="0036549C">
        <w:rPr>
          <w:b/>
          <w:i/>
        </w:rPr>
        <w:tab/>
        <w:t>L-Istati Membri jistgħu, fejn prattiku u xieraq, għall-fini tal-istabbiliment u l-implimentazzjoni ta’ pjanijiet nazzjonali ta’ restawr, fir-rigward tar-restawr u l-istabbiliment mill-ġdid tal-ekosistemi tal-baħar, jużaw strutturi ta’ kooperazzjoni istituzzjonali reġjonali eżistenti.</w:t>
      </w:r>
    </w:p>
    <w:p w14:paraId="1679AED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i/>
          <w:sz w:val="16"/>
          <w:szCs w:val="16"/>
        </w:rPr>
      </w:pPr>
      <w:r w:rsidRPr="0036549C">
        <w:rPr>
          <w:b/>
          <w:i/>
        </w:rPr>
        <w:t>10b.</w:t>
      </w:r>
      <w:r w:rsidRPr="0036549C">
        <w:rPr>
          <w:b/>
          <w:i/>
        </w:rPr>
        <w:tab/>
        <w:t xml:space="preserve">Fejn l-Istati Membri </w:t>
      </w:r>
      <w:bookmarkStart w:id="71" w:name="_Hlk133316754"/>
      <w:r w:rsidRPr="0036549C">
        <w:rPr>
          <w:b/>
          <w:i/>
        </w:rPr>
        <w:t>jidentifikaw kwistjoni li x’aktarx twaqqaf il-ħarsien tal-obbligi għar-restawr u l-istabbiliment mill-ġdid tal-ekosistemi tal-baħar u li teħtieġ miżuri li għalihom mhumiex kompetenti, huma għandhom, individwalment jew flimkien, jindirizzaw, fejn ikkonċernati, l-Istati Membri, il-Kummissjoni jew l-organizzazzjonijiet internazzjonali, b’deskrizzjoni tal-kwistjonijiet identifikati u miżuri possibbli, bil-ħsieb li jitqiesu u possibilment jiġu adottati.</w:t>
      </w:r>
      <w:bookmarkEnd w:id="71"/>
    </w:p>
    <w:p w14:paraId="5535D46F" w14:textId="7AFD3835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 w:rsidRPr="0036549C">
        <w:t>11.</w:t>
      </w:r>
      <w:r w:rsidRPr="0036549C">
        <w:tab/>
        <w:t xml:space="preserve">L-Istati Membri għandhom jiżguraw li t-tħejjija tal-pjan ta’ restawr tkun miftuħa, </w:t>
      </w:r>
      <w:r w:rsidR="007B4D1B" w:rsidRPr="0036549C">
        <w:rPr>
          <w:b/>
          <w:i/>
        </w:rPr>
        <w:t xml:space="preserve">trasparenti, </w:t>
      </w:r>
      <w:r w:rsidRPr="0036549C">
        <w:t>inklużiva u effettiva u li l-pubbliku</w:t>
      </w:r>
      <w:r w:rsidR="007B4D1B" w:rsidRPr="0036549C">
        <w:rPr>
          <w:b/>
          <w:i/>
        </w:rPr>
        <w:t>, speċjalment is-sidien tal-art, il-maniġers tal-art, il-partijiet ikkonċernati marittimi, u atturi rilevanti oħra, bħas-servizzi ta’ pariri u ta’ estensjoni, f’konformità mal-prinċipju ta’ kunsens minn qabel u informat, jingħataw</w:t>
      </w:r>
      <w:r w:rsidR="007B4D1B" w:rsidRPr="0036549C">
        <w:t xml:space="preserve"> </w:t>
      </w:r>
      <w:r w:rsidRPr="0036549C">
        <w:t xml:space="preserve">opportunitajiet bikrija u effettivi biex </w:t>
      </w:r>
      <w:r w:rsidR="00115EEC" w:rsidRPr="0036549C">
        <w:rPr>
          <w:b/>
          <w:i/>
        </w:rPr>
        <w:t>jipparteċipaw fi</w:t>
      </w:r>
      <w:r w:rsidR="00D247E9" w:rsidRPr="0036549C">
        <w:rPr>
          <w:b/>
          <w:i/>
        </w:rPr>
        <w:t>t-tħejjija tal-</w:t>
      </w:r>
      <w:r w:rsidR="00115EEC" w:rsidRPr="0036549C">
        <w:rPr>
          <w:b/>
          <w:i/>
        </w:rPr>
        <w:t>pjan. L-awtoritajiet lokali u reġjonali, kif ukoll l-awtoritajiet ta’ ġestjoni rilevanti, għandhom ikunu involuti b’mod xieraq fit-tħejjija tal-pjan</w:t>
      </w:r>
      <w:r w:rsidRPr="0036549C">
        <w:t xml:space="preserve">. Il-konsultazzjonijiet għandhom jikkonformaw mar-rekwiżiti stabbiliti </w:t>
      </w:r>
      <w:r w:rsidRPr="0036549C">
        <w:rPr>
          <w:b/>
          <w:bCs/>
          <w:i/>
          <w:iCs/>
        </w:rPr>
        <w:t>fid-Direttiva</w:t>
      </w:r>
      <w:r w:rsidRPr="0036549C">
        <w:t xml:space="preserve"> 2001/42/KE.</w:t>
      </w:r>
      <w:r w:rsidR="007B4D1B" w:rsidRPr="0036549C">
        <w:rPr>
          <w:b/>
        </w:rPr>
        <w:t xml:space="preserve"> [Em. </w:t>
      </w:r>
      <w:r w:rsidR="007B4D1B" w:rsidRPr="0036549C">
        <w:rPr>
          <w:b/>
          <w:lang w:val="sk-SK"/>
        </w:rPr>
        <w:t>12</w:t>
      </w:r>
      <w:r w:rsidR="007B4D1B" w:rsidRPr="0036549C">
        <w:rPr>
          <w:b/>
        </w:rPr>
        <w:t>]</w:t>
      </w:r>
    </w:p>
    <w:p w14:paraId="0D238E1A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br w:type="page"/>
      </w:r>
      <w:r w:rsidRPr="0036549C">
        <w:lastRenderedPageBreak/>
        <w:t>Artikolu 12</w:t>
      </w:r>
      <w:r w:rsidRPr="0036549C">
        <w:rPr>
          <w:b/>
        </w:rPr>
        <w:t xml:space="preserve"> </w:t>
      </w:r>
      <w:r w:rsidRPr="0036549C">
        <w:rPr>
          <w:b/>
        </w:rPr>
        <w:br/>
      </w:r>
      <w:r w:rsidRPr="0036549C">
        <w:rPr>
          <w:i/>
        </w:rPr>
        <w:t>Kontenut tal-pjanijiet nazzjonali ta’ restawr</w:t>
      </w:r>
    </w:p>
    <w:p w14:paraId="280F44E0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bookmarkStart w:id="72" w:name="_Hlk133481561"/>
      <w:r w:rsidRPr="0036549C">
        <w:t>1.</w:t>
      </w:r>
      <w:r w:rsidRPr="0036549C">
        <w:tab/>
      </w:r>
      <w:bookmarkStart w:id="73" w:name="_Hlk127379600"/>
      <w:r w:rsidRPr="0036549C">
        <w:t>Il-pjan nazzjonali ta’ restawr għandu jkopri l-perjodu sal-2050, bi skadenzi intermedji li jikkorrispondu għall-miri u għall-obbligi stabbiliti fl-Artikoli 4 sa 10.</w:t>
      </w:r>
      <w:r w:rsidRPr="0036549C">
        <w:rPr>
          <w:b/>
          <w:u w:val="single"/>
        </w:rPr>
        <w:t xml:space="preserve"> </w:t>
      </w:r>
      <w:bookmarkEnd w:id="73"/>
    </w:p>
    <w:bookmarkEnd w:id="72"/>
    <w:p w14:paraId="6CD21F83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1a.</w:t>
      </w:r>
      <w:r w:rsidRPr="0036549C">
        <w:rPr>
          <w:b/>
          <w:i/>
        </w:rPr>
        <w:tab/>
      </w:r>
      <w:bookmarkStart w:id="74" w:name="_Hlk133481151"/>
      <w:r w:rsidRPr="0036549C">
        <w:rPr>
          <w:b/>
          <w:i/>
        </w:rPr>
        <w:t>B’deroga mill-paragrafu 1, il-pjan nazzjonali ta’ restawr li għandu jiġi ppreżentat f’konformità mal-Artikolu 13 u l-Artikolu 14(6) jista’, fir-rigward tal-perjodu lil hinn minn Ġunju 2032, u sakemm jiġi rieżaminat f’konformità mal-Artikolu 15(1), ikun limitat għal ħarsa ġenerali strateġika lejn:</w:t>
      </w:r>
    </w:p>
    <w:p w14:paraId="540FD222" w14:textId="77777777" w:rsidR="007861DA" w:rsidRPr="0036549C" w:rsidRDefault="007861DA" w:rsidP="007861DA">
      <w:pPr>
        <w:suppressAutoHyphens/>
        <w:spacing w:before="120" w:after="120" w:line="360" w:lineRule="auto"/>
        <w:ind w:left="567" w:right="-1"/>
        <w:rPr>
          <w:rFonts w:eastAsia="Calibri"/>
          <w:b/>
          <w:i/>
          <w:szCs w:val="22"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l-elementi msemmija fil-paragrafu 2, u;</w:t>
      </w:r>
    </w:p>
    <w:p w14:paraId="7DFD51C4" w14:textId="77777777" w:rsidR="007861DA" w:rsidRPr="0036549C" w:rsidRDefault="007861DA" w:rsidP="007861DA">
      <w:pPr>
        <w:suppressAutoHyphens/>
        <w:spacing w:before="120" w:after="120" w:line="360" w:lineRule="auto"/>
        <w:ind w:left="567" w:firstLine="3"/>
        <w:rPr>
          <w:rFonts w:eastAsia="Calibri"/>
          <w:b/>
          <w:i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>il-kontenut msemmi fil-paragrafi 3 u 3a.</w:t>
      </w:r>
    </w:p>
    <w:p w14:paraId="7A36D039" w14:textId="77777777" w:rsidR="007861DA" w:rsidRPr="0036549C" w:rsidRDefault="007861DA" w:rsidP="007861DA">
      <w:pPr>
        <w:suppressAutoHyphens/>
        <w:spacing w:before="120" w:after="120" w:line="360" w:lineRule="auto"/>
        <w:ind w:left="567" w:firstLine="3"/>
        <w:rPr>
          <w:rFonts w:eastAsia="Calibri"/>
          <w:b/>
          <w:i/>
          <w:szCs w:val="22"/>
        </w:rPr>
      </w:pPr>
      <w:r w:rsidRPr="0036549C">
        <w:rPr>
          <w:b/>
          <w:i/>
        </w:rPr>
        <w:t xml:space="preserve">Il-pjan nazzjonali ta’ restawr rivedut li jirriżulta mir-rieżami li għandu jsir qabel Lulju 2032 f’konformità mal-Artikolu 15(1) jista’, fir-rigward tal-perjodu wara Ġunju 2042, u sa ma jiġi rivedut qabel Lulju 2042 f’konformità mal-Artikolu 15(1), ikun limitat għal ħarsa ġenerali strateġika lejn dawk l-elementi u l-kontenut. </w:t>
      </w:r>
    </w:p>
    <w:bookmarkEnd w:id="74"/>
    <w:p w14:paraId="23DF1D02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>L-Istati Membri għandhom jinkludu l-elementi li ġejjin fil-pjan nazzjonali ta’ restawr tagħhom, bl-użu tal-format uniformi stabbilit f’konformità mal-paragrafu 4 ta’ dan l-Artikolu:</w:t>
      </w:r>
    </w:p>
    <w:p w14:paraId="4168AAC5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</w:r>
      <w:bookmarkStart w:id="75" w:name="_Hlk127366959"/>
      <w:r w:rsidRPr="0036549C">
        <w:t>il-kwantifikazzjoni taż-żoni li jridu jiġu restawrati biex jintlaħqu l-miri għar-restawr stabbiliti fl-Artikoli 4 sa</w:t>
      </w:r>
      <w:r w:rsidRPr="0036549C">
        <w:rPr>
          <w:b/>
        </w:rPr>
        <w:t xml:space="preserve"> </w:t>
      </w:r>
      <w:r w:rsidRPr="0036549C">
        <w:t xml:space="preserve">10 </w:t>
      </w:r>
      <w:bookmarkStart w:id="76" w:name="_Hlk127366922"/>
      <w:r w:rsidRPr="0036549C">
        <w:t>abbażi tal-ħidma preparatorja mwettqa f’konformità mal-Artikolu 11 u mapep</w:t>
      </w:r>
      <w:r w:rsidRPr="0036549C">
        <w:rPr>
          <w:b/>
          <w:i/>
        </w:rPr>
        <w:t xml:space="preserve"> indikattivi</w:t>
      </w:r>
      <w:r w:rsidRPr="0036549C">
        <w:t xml:space="preserve"> ta’ żoni </w:t>
      </w:r>
      <w:bookmarkEnd w:id="75"/>
      <w:bookmarkEnd w:id="76"/>
      <w:r w:rsidRPr="0036549C">
        <w:rPr>
          <w:b/>
          <w:i/>
        </w:rPr>
        <w:t>li potenzjalment għandhom jiġu restawrati</w:t>
      </w:r>
      <w:r w:rsidRPr="0036549C">
        <w:t>.</w:t>
      </w:r>
    </w:p>
    <w:p w14:paraId="676C279F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(b)</w:t>
      </w:r>
      <w:r w:rsidRPr="0036549C">
        <w:tab/>
        <w:t>deskrizzjoni tal-miżuri ta’ restawr ippjanati, jew stabbiliti, biex jintlaħqu l-miri u l-obbligi stabbiliti fl-Artikoli 4 sa 10 u speċifikazzjoni dwar liema minn dawk il-miżuri ta’ restawr huma ppjanati, jew implimentati, fi ħdan in-network ta’ Natura 2000 stabbilit f’konformità mad-Direttiva 92/43/KEE;</w:t>
      </w:r>
    </w:p>
    <w:p w14:paraId="3B38F9B8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 w:rsidRPr="0036549C">
        <w:br w:type="page"/>
      </w:r>
    </w:p>
    <w:p w14:paraId="13D0E475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lastRenderedPageBreak/>
        <w:t>(ba)</w:t>
      </w:r>
      <w:r w:rsidRPr="0036549C">
        <w:rPr>
          <w:b/>
          <w:i/>
        </w:rPr>
        <w:tab/>
        <w:t xml:space="preserve">taqsima ddedikata li tistabbilixxi l-miżuri biex jintlaħqu l-obbligi fl-Artikoli 4(4a) u 5(4a); </w:t>
      </w:r>
    </w:p>
    <w:p w14:paraId="4DF59FD7" w14:textId="77777777" w:rsidR="00731B1C" w:rsidRDefault="004746BB" w:rsidP="007861DA">
      <w:pPr>
        <w:suppressAutoHyphens/>
        <w:spacing w:before="120" w:after="120" w:line="360" w:lineRule="auto"/>
        <w:ind w:left="1134" w:right="-1" w:hanging="567"/>
        <w:rPr>
          <w:b/>
        </w:rPr>
      </w:pPr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41</w:t>
      </w:r>
      <w:r w:rsidRPr="0036549C">
        <w:rPr>
          <w:b/>
        </w:rPr>
        <w:t>]</w:t>
      </w:r>
      <w:r w:rsidRPr="0036549C">
        <w:t>▌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42</w:t>
      </w:r>
      <w:r w:rsidRPr="0036549C">
        <w:rPr>
          <w:b/>
        </w:rPr>
        <w:t>]</w:t>
      </w:r>
    </w:p>
    <w:p w14:paraId="1AD6F386" w14:textId="4C17F3ED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 w:rsidRPr="0036549C">
        <w:t>(e)</w:t>
      </w:r>
      <w:r w:rsidRPr="0036549C">
        <w:tab/>
        <w:t xml:space="preserve">l-inventarju tal-ostakli u l-ostakli identifikati għat-tneħħija f’konformità mal-Artikolu 7(1), il-pjan għat-tneħħija tagħhom f’konformità mal-Artikolu 7(2) u </w:t>
      </w:r>
      <w:r w:rsidRPr="0036549C">
        <w:rPr>
          <w:b/>
          <w:bCs/>
          <w:i/>
          <w:iCs/>
        </w:rPr>
        <w:t>t-tul</w:t>
      </w:r>
      <w:r w:rsidRPr="0036549C">
        <w:t xml:space="preserve"> ta’ xmajjar ġierja, ħaġa li għandha tinkiseb bit-tneħħija ta’ dawk l-ostakli</w:t>
      </w:r>
      <w:r w:rsidRPr="0036549C">
        <w:rPr>
          <w:b/>
          <w:u w:val="single"/>
        </w:rPr>
        <w:t xml:space="preserve"> </w:t>
      </w:r>
      <w:r w:rsidRPr="0036549C">
        <w:rPr>
          <w:b/>
          <w:i/>
        </w:rPr>
        <w:t xml:space="preserve">stmati mill-2020 sal-2030 </w:t>
      </w:r>
      <w:r w:rsidRPr="0036549C">
        <w:t>u sal-2050, u kwalunkwe miżura oħra biex jiġu stabbiliti mill-ġdid il-funzjonijiet naturali tal-imqagħad f’konformità mal-Artikolu 7(3);</w:t>
      </w:r>
    </w:p>
    <w:p w14:paraId="43491839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(ea)</w:t>
      </w:r>
      <w:r w:rsidRPr="0036549C">
        <w:rPr>
          <w:b/>
          <w:i/>
        </w:rPr>
        <w:tab/>
        <w:t xml:space="preserve">ġustifikazzjoni, fejn applikabbli, għat-tixrib mill-ġdid tat-torbiera fuq proporzjon aktar baxx minn kif stabbilit fl-Artikolu 9(4), l-ewwel subparagrafu, il-punti (a) to (c); </w:t>
      </w:r>
    </w:p>
    <w:p w14:paraId="6633138D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(eb)</w:t>
      </w:r>
      <w:r w:rsidRPr="0036549C">
        <w:rPr>
          <w:b/>
          <w:i/>
        </w:rPr>
        <w:tab/>
        <w:t>rendikont tal-indikaturi għall-ekosistemi tal-foresti magħżula skont l-Artikolu 10(2a), u l-adegwatezza tagħhom li juru t-titjib tal-bijodiversità fl-ekosistemi tal-foresti fl-Istat Membru kkonċernat;</w:t>
      </w:r>
    </w:p>
    <w:p w14:paraId="5082080D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(f)</w:t>
      </w:r>
      <w:r w:rsidRPr="0036549C">
        <w:tab/>
        <w:t>iż-żmien għall-istabbiliment tal-miżuri ta’ restawr f’konformità mal-Artikoli 4 sa 10;</w:t>
      </w:r>
    </w:p>
    <w:p w14:paraId="277BAFEB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(g)</w:t>
      </w:r>
      <w:r w:rsidRPr="0036549C">
        <w:tab/>
        <w:t>taqsima ddedikata li tistabbilixxi miżuri ta’ restawr imfassla apposta fir-reġjuni ultraperiferiċi tagħhom, kif applikabbli;</w:t>
      </w:r>
    </w:p>
    <w:p w14:paraId="4F189200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(h)</w:t>
      </w:r>
      <w:r w:rsidRPr="0036549C">
        <w:tab/>
        <w:t>il-monitoraġġ taż-żoni soġġetti għar-restawr f’konformità mal-Artikoli 4 u 5, il-proċess għall-valutazzjoni tal-effettività tal-miżuri ta’ restawr stabbiliti f’konformità mal-Artikoli 4 sa 10 u għar-reviżjoni ta’ dawk il-miżuri fejn meħtieġ biex jiġi żgurat li jintlaħqu l-miri u l-obbligi stabbiliti fl-Artikoli 4 sa 10;</w:t>
      </w:r>
    </w:p>
    <w:p w14:paraId="7CA5FCB6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(i)</w:t>
      </w:r>
      <w:r w:rsidRPr="0036549C">
        <w:tab/>
        <w:t>indikazzjoni tad-dispożizzjonijiet biex jiġu żgurati l-effetti kontinwi, fit-tul u sostnuti tal-miżuri ta’ restawr imsemmija fl-Artikoli 4 sa 10;</w:t>
      </w:r>
    </w:p>
    <w:p w14:paraId="06DCD5D8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</w:pPr>
      <w:r w:rsidRPr="0036549C">
        <w:t>(j)</w:t>
      </w:r>
      <w:r w:rsidRPr="0036549C">
        <w:tab/>
        <w:t xml:space="preserve">il-kobenefiċċji stmati għall-mitigazzjoni tat-tibdil fil-klima </w:t>
      </w:r>
      <w:r w:rsidRPr="0036549C">
        <w:rPr>
          <w:b/>
          <w:i/>
        </w:rPr>
        <w:t xml:space="preserve">u n-newtralità fir-rigward tad-degradazzjoni tal-art </w:t>
      </w:r>
      <w:r w:rsidRPr="0036549C">
        <w:t>assoċjati mal-miżuri ta’ restawr maż-żmien, kif ukoll benefiċċji soċjoekonomiċi usa’ ta’ dawk il-miżuri;</w:t>
      </w:r>
    </w:p>
    <w:p w14:paraId="61047F88" w14:textId="77777777" w:rsidR="00EF6286" w:rsidRPr="0036549C" w:rsidRDefault="00EF6286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lang w:val="sk-SK"/>
        </w:rPr>
      </w:pPr>
      <w:r w:rsidRPr="0036549C">
        <w:rPr>
          <w:b/>
          <w:i/>
        </w:rPr>
        <w:t>(ja)</w:t>
      </w:r>
      <w:r w:rsidRPr="0036549C">
        <w:tab/>
      </w:r>
      <w:r w:rsidRPr="0036549C">
        <w:rPr>
          <w:b/>
          <w:i/>
        </w:rPr>
        <w:t>l-impatt soċjoekonomiku stmat tal-implimentazzjoni tal-miżuri ta’ restawr</w:t>
      </w:r>
      <w:r w:rsidRPr="0036549C">
        <w:rPr>
          <w:b/>
          <w:i/>
          <w:lang w:val="sk-SK"/>
        </w:rPr>
        <w:t>;</w:t>
      </w:r>
      <w:r w:rsidRPr="0036549C">
        <w:rPr>
          <w:b/>
          <w:lang w:val="sk-SK"/>
        </w:rPr>
        <w:t xml:space="preserve"> [Em. 69]</w:t>
      </w:r>
    </w:p>
    <w:p w14:paraId="049D69DD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(k)</w:t>
      </w:r>
      <w:r w:rsidRPr="0036549C">
        <w:tab/>
        <w:t>taqsima ddedikata li tistabbilixxi kif il-pjan nazzjonali ta’ restawr iqis:</w:t>
      </w:r>
    </w:p>
    <w:p w14:paraId="25F2F484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(i)</w:t>
      </w:r>
      <w:r w:rsidRPr="0036549C">
        <w:tab/>
        <w:t>ir-rilevanza tax-xenarji tat-tibdil fil-klima għall-ippjanar tat-tip u tal-post tal-miżuri ta’ restawr;</w:t>
      </w:r>
    </w:p>
    <w:p w14:paraId="749B2C63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(ii)</w:t>
      </w:r>
      <w:r w:rsidRPr="0036549C">
        <w:tab/>
        <w:t xml:space="preserve">il-potenzjal ta’ miżuri ta’ restawr għall-imminimizzar tal-impatti tat-tibdil fil-klima fuq in-natura, </w:t>
      </w:r>
      <w:bookmarkStart w:id="77" w:name="_Hlk127911096"/>
      <w:r w:rsidRPr="0036549C">
        <w:t xml:space="preserve">għall-prevenzjoni </w:t>
      </w:r>
      <w:r w:rsidRPr="0036549C">
        <w:rPr>
          <w:b/>
          <w:i/>
        </w:rPr>
        <w:t>jew il-mitigazzjoni tal-effetti ta’</w:t>
      </w:r>
      <w:r w:rsidRPr="0036549C">
        <w:rPr>
          <w:b/>
        </w:rPr>
        <w:t xml:space="preserve"> </w:t>
      </w:r>
      <w:r w:rsidRPr="0036549C">
        <w:t>diżastri naturali</w:t>
      </w:r>
      <w:bookmarkEnd w:id="77"/>
      <w:r w:rsidRPr="0036549C">
        <w:t xml:space="preserve"> u għall-appoġġ għall-adattament;</w:t>
      </w:r>
    </w:p>
    <w:p w14:paraId="0002DA43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(iii)</w:t>
      </w:r>
      <w:r w:rsidRPr="0036549C">
        <w:tab/>
        <w:t>sinerġiji ma’ strateġiji jew pjanijiet nazzjonali ta’ adattament u rapporti nazzjonali ta’ valutazzjoni tar-riskju ta’ diżastri;</w:t>
      </w:r>
    </w:p>
    <w:p w14:paraId="087BFF68" w14:textId="77777777" w:rsidR="007861DA" w:rsidRPr="0036549C" w:rsidRDefault="007861DA" w:rsidP="007861DA">
      <w:pPr>
        <w:suppressAutoHyphens/>
        <w:spacing w:before="120" w:after="120" w:line="360" w:lineRule="auto"/>
        <w:ind w:left="1701" w:right="-1" w:hanging="567"/>
        <w:rPr>
          <w:rFonts w:eastAsia="Calibri"/>
          <w:szCs w:val="22"/>
        </w:rPr>
      </w:pPr>
      <w:r w:rsidRPr="0036549C">
        <w:t>(iv)</w:t>
      </w:r>
      <w:r w:rsidRPr="0036549C">
        <w:tab/>
        <w:t>ħarsa ġenerali lejn l-interazzjoni bejn il-miżuri inklużi fil-pjan nazzjonali ta’ restawr u l-pjan nazzjonali għall-enerġija u l-klima;</w:t>
      </w:r>
    </w:p>
    <w:p w14:paraId="1801DBB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br w:type="page"/>
      </w:r>
      <w:r w:rsidRPr="0036549C">
        <w:lastRenderedPageBreak/>
        <w:t>(l)</w:t>
      </w:r>
      <w:r w:rsidRPr="0036549C">
        <w:tab/>
        <w:t>il-ħtiġijiet ta’ finanzjament stmati għall-implimentazzjoni tal-miżuri ta’ restawr, li għandhom jinkludu d-deskrizzjoni tal-appoġġ lill-partijiet ikkonċernati affettwati minn miżuri ta’ restawr jew obbligi ġodda oħra li jirriżultaw minn dan ir-Regolament, u l-mezzi ta’ finanzjament maħsuba, pubbliċi jew privati, inkluż il-(ko)finanzjament bl-istrumenti ta’ finanzjament tal-Unjoni;</w:t>
      </w:r>
    </w:p>
    <w:p w14:paraId="1A563C11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(m)</w:t>
      </w:r>
      <w:r w:rsidRPr="0036549C">
        <w:tab/>
        <w:t>indikazzjoni tas-sussidji li jaffettwaw b’mod negattiv l-ilħuq tal-miri u t-twettiq tal-obbligi stabbiliti f’dan ir-Regolament;</w:t>
      </w:r>
    </w:p>
    <w:p w14:paraId="794B10F8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(n)</w:t>
      </w:r>
      <w:r w:rsidRPr="0036549C">
        <w:tab/>
        <w:t>sommarju tal-proċess għat-tħejjija u l-istabbiliment tal-pjan nazzjonali ta’ restawr, inkluża informazzjoni dwar il-parteċipazzjoni pubblika u dwar kif ġew ikkunsidrati l-ħtiġijiet tal-komunitajiet lokali u tal-partijiet ikkonċernati;</w:t>
      </w:r>
    </w:p>
    <w:p w14:paraId="4FD6EE28" w14:textId="5A18CEB2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(o)</w:t>
      </w:r>
      <w:r w:rsidRPr="0036549C">
        <w:tab/>
        <w:t>taqsima ddedikata li tindika kif tqiesu l-osservazzjonijiet mill-Kummissjoni dwar l-abbozz tal-pjan nazzjonali ta’ restawr imsemmi fl-Artikolu 14(4) f’konformità mal-A</w:t>
      </w:r>
      <w:r w:rsidR="004D3618">
        <w:t xml:space="preserve">rtikolu 14(5). </w:t>
      </w:r>
      <w:r w:rsidRPr="0036549C">
        <w:t>Jekk l-Istat Membru kkonċernat ma jindirizzax osservazzjoni mill-Kummissjoni jew parti sostanzjali minnha, dak l-Istat Membru għandu jipprovdi r-raġunijiet tiegħu.</w:t>
      </w:r>
    </w:p>
    <w:p w14:paraId="037B5C50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 w:rsidRPr="0036549C">
        <w:t>3.</w:t>
      </w:r>
      <w:r w:rsidRPr="0036549C">
        <w:tab/>
        <w:t>Il-pjanijiet nazzjonali ta’ restawr għandhom, fejn applikabbli, jinkludu l-miżuri ta’ konservazzjoni</w:t>
      </w:r>
      <w:r w:rsidRPr="0036549C">
        <w:rPr>
          <w:b/>
          <w:i/>
        </w:rPr>
        <w:t xml:space="preserve"> u ġestjoni</w:t>
      </w:r>
      <w:r w:rsidRPr="0036549C">
        <w:rPr>
          <w:i/>
        </w:rPr>
        <w:t xml:space="preserve"> </w:t>
      </w:r>
      <w:r w:rsidRPr="0036549C">
        <w:t>li Stat Membru jkollu l-ħsieb li jadotta skont il-politika komuni tas-sajd, inklużi miżuri ta’ konservazzjoni f’rakkomandazzjonijiet konġunti li Stat Membru jkollu l-ħsieb li jibda f’konformità mal-proċedura stabbilita fir-Regolament (UE) Nru 1380/2013, u kwalunkwe informazzjoni rilevanti dwar dawk il-miżuri.</w:t>
      </w:r>
    </w:p>
    <w:p w14:paraId="2E910C21" w14:textId="77777777" w:rsidR="007861DA" w:rsidRPr="0036549C" w:rsidRDefault="007861DA" w:rsidP="007861DA">
      <w:pPr>
        <w:tabs>
          <w:tab w:val="left" w:pos="4536"/>
        </w:tabs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rPr>
          <w:b/>
          <w:i/>
        </w:rPr>
        <w:t>3a.</w:t>
      </w:r>
      <w:r w:rsidRPr="0036549C">
        <w:rPr>
          <w:b/>
          <w:i/>
        </w:rPr>
        <w:tab/>
        <w:t>Il-pjanijiet nazzjonali ta’ restawr għandhom jinkludu ħarsa ġenerali lejn l-interazzjoni bejn il-miżuri inklużi fil-pjan nazzjonali ta’ restawr u l-pjan strateġiku nazzjonali skont il-politika agrikola komuni</w:t>
      </w:r>
      <w:bookmarkStart w:id="78" w:name="_Hlk135811882"/>
      <w:r w:rsidRPr="0036549C">
        <w:rPr>
          <w:b/>
          <w:i/>
        </w:rPr>
        <w:t>.</w:t>
      </w:r>
      <w:bookmarkEnd w:id="78"/>
    </w:p>
    <w:p w14:paraId="0D8B2821" w14:textId="076CCDC9" w:rsidR="007861DA" w:rsidRPr="0036549C" w:rsidRDefault="007861DA" w:rsidP="007861DA">
      <w:pPr>
        <w:tabs>
          <w:tab w:val="left" w:pos="4536"/>
        </w:tabs>
        <w:suppressAutoHyphens/>
        <w:spacing w:before="120" w:after="120" w:line="360" w:lineRule="auto"/>
        <w:ind w:left="567" w:right="-1" w:hanging="567"/>
        <w:rPr>
          <w:rFonts w:eastAsia="Calibri"/>
          <w:b/>
          <w:i/>
          <w:szCs w:val="22"/>
        </w:rPr>
      </w:pPr>
      <w:r w:rsidRPr="0036549C">
        <w:br w:type="page"/>
      </w:r>
      <w:r w:rsidRPr="0036549C">
        <w:rPr>
          <w:b/>
          <w:i/>
        </w:rPr>
        <w:lastRenderedPageBreak/>
        <w:t>3b</w:t>
      </w:r>
      <w:r w:rsidR="00402D7B">
        <w:rPr>
          <w:b/>
          <w:i/>
          <w:lang w:val="pt-PT"/>
        </w:rPr>
        <w:t>.</w:t>
      </w:r>
      <w:bookmarkStart w:id="79" w:name="_GoBack"/>
      <w:bookmarkEnd w:id="79"/>
      <w:r w:rsidRPr="0036549C">
        <w:rPr>
          <w:b/>
          <w:i/>
        </w:rPr>
        <w:tab/>
        <w:t>Fejn xieraq, il-pjanijiet nazzjonali ta’ restawr għandhom jinkludu ħarsa ġenerali lejn kunsiderazzjonijiet relatati mad-diversità tas-sitwazzjonijiet f’diversi reġjuni kif imsemmi fl-Artikolu 11(9a).</w:t>
      </w:r>
    </w:p>
    <w:p w14:paraId="2E8F412C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>Il-Kummissjoni għandha tadotta atti ta’ implimentazzjoni biex tistabbilixxi format uniformi għall-pjanijiet nazzjonali ta’ restawr. Dawk l-atti ta’ implimentazzjoni għandhom jiġu adottati f’konformità mal-proċedura ta’ eżami msemmija fl-Artikolu 21(2). Il-Kummissjoni għandha tkun assistita mill-Aġenzija Ewropea għall-Ambjent (EEA) meta tfassal il-format uniformi.</w:t>
      </w:r>
      <w:r w:rsidRPr="0036549C">
        <w:rPr>
          <w:b/>
          <w:i/>
        </w:rPr>
        <w:t xml:space="preserve"> Sa ...[data = l-ewwel jum tax-xahar wara tliet xhur mid-data tad-dħul fis-seħħ ta’ dan ir-Regolament], il-Kummissjoni għandha tippreżenta l-abbozz tal-atti ta’ implimentazzjoni lill-kumitat imsemmi fl-Artikolu 21(1).</w:t>
      </w:r>
    </w:p>
    <w:p w14:paraId="48C3FDE4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t>Artikolu 13</w:t>
      </w:r>
      <w:r w:rsidRPr="0036549C">
        <w:rPr>
          <w:b/>
        </w:rPr>
        <w:br/>
      </w:r>
      <w:r w:rsidRPr="0036549C">
        <w:rPr>
          <w:i/>
        </w:rPr>
        <w:t>Preżentazzjoni tal-abbozz tal-pjan nazzjonali ta’ restawr</w:t>
      </w:r>
    </w:p>
    <w:p w14:paraId="21EFE38E" w14:textId="77777777" w:rsidR="007861DA" w:rsidRPr="0036549C" w:rsidRDefault="007861DA" w:rsidP="007861DA">
      <w:pPr>
        <w:suppressAutoHyphens/>
        <w:spacing w:before="120" w:after="120" w:line="360" w:lineRule="auto"/>
        <w:ind w:right="-1"/>
        <w:rPr>
          <w:rFonts w:eastAsia="Calibri"/>
          <w:i/>
          <w:szCs w:val="22"/>
        </w:rPr>
      </w:pPr>
      <w:r w:rsidRPr="0036549C">
        <w:t xml:space="preserve">L-Istati Membri għandhom jippreżentaw abbozz tal-pjan nazzjonali ta’ restawr imsemmi fl-Artikoli 11 u 12 lill-Kummissjoni sa… </w:t>
      </w:r>
      <w:r w:rsidRPr="0036549C">
        <w:rPr>
          <w:i/>
        </w:rPr>
        <w:t xml:space="preserve">[Uffiċċju tal-Pubblikazzjonijiet jekk jogħġbok daħħal id-data = l-ewwel jum tax-xahar 24 xahar wara d-data tad-dħul fis-seħħ ta’ dan ir-Regolament]. </w:t>
      </w:r>
    </w:p>
    <w:p w14:paraId="0AF97C41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bookmarkStart w:id="80" w:name="_Hlk133532019"/>
      <w:r w:rsidRPr="0036549C">
        <w:t>Artikolu 14</w:t>
      </w:r>
      <w:r w:rsidRPr="0036549C">
        <w:rPr>
          <w:b/>
        </w:rPr>
        <w:br/>
      </w:r>
      <w:r w:rsidRPr="0036549C">
        <w:rPr>
          <w:i/>
        </w:rPr>
        <w:t>Valutazzjoni tal-pjanijiet nazzjonali ta’ restawr</w:t>
      </w:r>
      <w:r w:rsidRPr="0036549C">
        <w:rPr>
          <w:b/>
        </w:rPr>
        <w:t xml:space="preserve"> </w:t>
      </w:r>
    </w:p>
    <w:p w14:paraId="20208FE6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>Il-Kummissjoni għandha tivvaluta l-abbozzi tal-pjanijiet nazzjonali ta’ restawr fi żmien sitt xhur mid-data tal-wasla</w:t>
      </w:r>
      <w:r w:rsidRPr="0036549C">
        <w:rPr>
          <w:sz w:val="16"/>
        </w:rPr>
        <w:t>.</w:t>
      </w:r>
      <w:r w:rsidRPr="0036549C">
        <w:t xml:space="preserve"> Waqt li twettaq dik il-valutazzjoni, il-Kummissjoni għandha taġixxi f’kooperazzjoni mill-qrib mal-Istat Membru kkonċernat.</w:t>
      </w:r>
    </w:p>
    <w:p w14:paraId="4341D92B" w14:textId="7C168550" w:rsidR="007861DA" w:rsidRPr="0036549C" w:rsidRDefault="007861DA" w:rsidP="0036549C">
      <w:pPr>
        <w:suppressAutoHyphens/>
        <w:spacing w:before="120" w:after="120" w:line="360" w:lineRule="auto"/>
        <w:ind w:left="567" w:right="-1" w:hanging="567"/>
        <w:rPr>
          <w:b/>
          <w:color w:val="000000"/>
          <w:lang w:val="sk-SK"/>
        </w:rPr>
      </w:pPr>
      <w:r w:rsidRPr="0036549C">
        <w:br w:type="page"/>
      </w:r>
      <w:r w:rsidRPr="0036549C">
        <w:lastRenderedPageBreak/>
        <w:t>2.</w:t>
      </w:r>
      <w:r w:rsidRPr="0036549C">
        <w:tab/>
        <w:t xml:space="preserve">Meta </w:t>
      </w:r>
      <w:r w:rsidR="00FA23D5" w:rsidRPr="0036549C">
        <w:rPr>
          <w:b/>
          <w:i/>
        </w:rPr>
        <w:t>tikkunsidra</w:t>
      </w:r>
      <w:r w:rsidRPr="0036549C">
        <w:t xml:space="preserve"> l-</w:t>
      </w:r>
      <w:r w:rsidR="00D247E9" w:rsidRPr="0036549C">
        <w:rPr>
          <w:b/>
          <w:i/>
        </w:rPr>
        <w:t>l-</w:t>
      </w:r>
      <w:r w:rsidRPr="0036549C">
        <w:t>pjan nazzjonali ta’ restawr, il-Kummissjoni għandha tevalwa</w:t>
      </w:r>
      <w:r w:rsidR="003D260C" w:rsidRPr="0036549C">
        <w:rPr>
          <w:i/>
          <w:lang w:val="sk-SK"/>
        </w:rPr>
        <w:t xml:space="preserve"> </w:t>
      </w:r>
      <w:r w:rsidRPr="0036549C">
        <w:t>l-konformità tiegħu mal-Artikolu 12</w:t>
      </w:r>
      <w:r w:rsidR="003D260C" w:rsidRPr="0036549C">
        <w:rPr>
          <w:lang w:val="sk-SK"/>
        </w:rPr>
        <w:t>,</w:t>
      </w:r>
      <w:r w:rsidR="003D260C" w:rsidRPr="0036549C">
        <w:rPr>
          <w:b/>
          <w:i/>
          <w:lang w:val="sk-SK"/>
        </w:rPr>
        <w:t xml:space="preserve"> </w:t>
      </w:r>
      <w:r w:rsidRPr="0036549C">
        <w:t>kif ukoll l-adegwatezza tiegħu biex jintlaħqu l-miri u l-obbligi stabbiliti fl-Artikoli 4 sa 10</w:t>
      </w:r>
      <w:r w:rsidR="003D260C" w:rsidRPr="0036549C">
        <w:rPr>
          <w:lang w:val="sk-SK"/>
        </w:rPr>
        <w:t>,</w:t>
      </w:r>
      <w:r w:rsidR="003D260C" w:rsidRPr="0036549C">
        <w:rPr>
          <w:i/>
          <w:lang w:val="sk-SK"/>
        </w:rPr>
        <w:t xml:space="preserve"> </w:t>
      </w:r>
      <w:r w:rsidR="00FA23D5" w:rsidRPr="0036549C">
        <w:t xml:space="preserve">kif ukoll l-objettivi </w:t>
      </w:r>
      <w:bookmarkStart w:id="81" w:name="_Hlk137452102"/>
      <w:bookmarkEnd w:id="81"/>
      <w:r w:rsidRPr="0036549C">
        <w:t>ġenerali tal-Unjoni msemmija fl-Artikolu 1</w:t>
      </w:r>
      <w:r w:rsidR="00FA23D5" w:rsidRPr="0036549C">
        <w:rPr>
          <w:lang w:val="sk-SK"/>
        </w:rPr>
        <w:t xml:space="preserve"> </w:t>
      </w:r>
      <w:r w:rsidR="00FA23D5" w:rsidRPr="0036549C">
        <w:rPr>
          <w:b/>
          <w:i/>
          <w:lang w:val="sk-SK"/>
        </w:rPr>
        <w:t>u</w:t>
      </w:r>
      <w:r w:rsidRPr="0036549C">
        <w:t xml:space="preserve"> l-objettivi speċifiċi msemmija fl-Artikolu 7(1) li </w:t>
      </w:r>
      <w:r w:rsidRPr="0036549C">
        <w:rPr>
          <w:color w:val="000000"/>
          <w:shd w:val="clear" w:color="auto" w:fill="FFFFFF"/>
        </w:rPr>
        <w:t xml:space="preserve">jiġu restawrati mill-inqas </w:t>
      </w:r>
      <w:r w:rsidR="00FA23D5" w:rsidRPr="0036549C">
        <w:rPr>
          <w:b/>
          <w:i/>
          <w:color w:val="000000"/>
          <w:shd w:val="clear" w:color="auto" w:fill="FFFFFF"/>
          <w:lang w:val="sk-SK"/>
        </w:rPr>
        <w:t>20000</w:t>
      </w:r>
      <w:r w:rsidRPr="0036549C">
        <w:rPr>
          <w:color w:val="000000"/>
          <w:shd w:val="clear" w:color="auto" w:fill="FFFFFF"/>
        </w:rPr>
        <w:t> km ta’ xmajjar fi xmajjar ġierja fl-Unjoni sal-</w:t>
      </w:r>
      <w:r w:rsidR="00FA23D5" w:rsidRPr="0036549C">
        <w:rPr>
          <w:b/>
          <w:i/>
        </w:rPr>
        <w:t>2035. Il-Kummissjoni għandha tikkunsidra wkoll l-impatt soċjoekonomiku speċjalment fuq iż-żoni rurali</w:t>
      </w:r>
      <w:r w:rsidR="00FA23D5" w:rsidRPr="0036549C">
        <w:t xml:space="preserve"> u </w:t>
      </w:r>
      <w:r w:rsidR="00FA23D5" w:rsidRPr="0036549C">
        <w:rPr>
          <w:b/>
          <w:i/>
        </w:rPr>
        <w:t>l-impatt tar-restawr nazzjonali b’mod partikolari fil-produzzjoni agrikola u tal-foresti sabiex jiġi żgurat li dan ma jirriżultax biex il-produzzjoni tiċċaqlaq ’il barra mill-Unjoni</w:t>
      </w:r>
      <w:r w:rsidRPr="0036549C">
        <w:rPr>
          <w:color w:val="000000"/>
        </w:rPr>
        <w:t>.</w:t>
      </w:r>
      <w:r w:rsidR="00FA23D5" w:rsidRPr="0036549C">
        <w:rPr>
          <w:b/>
          <w:color w:val="000000"/>
        </w:rPr>
        <w:t xml:space="preserve"> [Em. </w:t>
      </w:r>
      <w:r w:rsidR="00FA23D5" w:rsidRPr="0036549C">
        <w:rPr>
          <w:b/>
          <w:color w:val="000000"/>
          <w:lang w:val="sk-SK"/>
        </w:rPr>
        <w:t>43</w:t>
      </w:r>
      <w:r w:rsidR="00FA23D5" w:rsidRPr="0036549C">
        <w:rPr>
          <w:b/>
          <w:color w:val="000000"/>
        </w:rPr>
        <w:t>]</w:t>
      </w:r>
      <w:r w:rsidR="00FA23D5" w:rsidRPr="0036549C">
        <w:rPr>
          <w:b/>
          <w:color w:val="000000"/>
          <w:lang w:val="sk-SK"/>
        </w:rPr>
        <w:t xml:space="preserve"> </w:t>
      </w:r>
    </w:p>
    <w:bookmarkEnd w:id="80"/>
    <w:p w14:paraId="503520AF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3.</w:t>
      </w:r>
      <w:r w:rsidRPr="0036549C">
        <w:tab/>
        <w:t>Għall-finijiet tal-valutazzjoni tal-abbozz tal-pjanijiet nazzjonali ta’ restawr, il-Kummissjoni għandha tkun assistita minn esperti jew mill-EEA.</w:t>
      </w:r>
    </w:p>
    <w:p w14:paraId="2133C027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>Il-Kummissjoni tista’ tindirizza osservazzjonijiet lill-Istati Membri fi żmien sitt xhur mid-data tal-wasla tal-abbozz tal-pjan nazzjonali ta’ restawr.</w:t>
      </w:r>
    </w:p>
    <w:p w14:paraId="595F6531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5.</w:t>
      </w:r>
      <w:r w:rsidRPr="0036549C">
        <w:tab/>
        <w:t xml:space="preserve">L-Istati Membri għandhom iqisu </w:t>
      </w:r>
      <w:r w:rsidRPr="0036549C">
        <w:rPr>
          <w:rFonts w:ascii="Arial" w:hAnsi="Arial"/>
          <w:snapToGrid w:val="0"/>
        </w:rPr>
        <w:t>▌</w:t>
      </w:r>
      <w:r w:rsidRPr="0036549C">
        <w:t>kwalunkwe osservazzjoni mill-Kummissjoni fil-pjan nazzjonali ta’ restawr finali tagħhom.</w:t>
      </w:r>
    </w:p>
    <w:p w14:paraId="3BB9FE84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6.</w:t>
      </w:r>
      <w:r w:rsidRPr="0036549C">
        <w:tab/>
        <w:t>L-Istati Membri għandhom jiffinalizzaw, jippubblikaw u jissottomettu lill-Kummissjoni l-pjan nazzjonali ta’ restawr fi żmien sitt xhur mid-data tal-wasla tal-osservazzjonijiet mill-Kummissjoni.</w:t>
      </w:r>
    </w:p>
    <w:p w14:paraId="6965CF23" w14:textId="77777777" w:rsidR="007F5850" w:rsidRPr="0036549C" w:rsidRDefault="007861DA">
      <w:pPr>
        <w:widowControl/>
      </w:pPr>
      <w:r w:rsidRPr="0036549C">
        <w:br w:type="page"/>
      </w:r>
    </w:p>
    <w:p w14:paraId="01C872F8" w14:textId="3E821106" w:rsidR="007F5850" w:rsidRPr="0036549C" w:rsidRDefault="00432F22" w:rsidP="0036549C">
      <w:pPr>
        <w:widowControl/>
        <w:spacing w:before="120" w:after="120" w:line="360" w:lineRule="auto"/>
        <w:jc w:val="center"/>
        <w:rPr>
          <w:b/>
          <w:i/>
        </w:rPr>
      </w:pPr>
      <w:r>
        <w:rPr>
          <w:b/>
          <w:i/>
        </w:rPr>
        <w:lastRenderedPageBreak/>
        <w:t>Artikolu</w:t>
      </w:r>
      <w:r w:rsidR="007F5850" w:rsidRPr="0036549C">
        <w:rPr>
          <w:b/>
          <w:i/>
        </w:rPr>
        <w:t xml:space="preserve"> 14a</w:t>
      </w:r>
      <w:r w:rsidR="007F5850" w:rsidRPr="0036549C">
        <w:rPr>
          <w:b/>
          <w:i/>
        </w:rPr>
        <w:br/>
        <w:t>Implimentazzjoni ta’ miżuri għar-restawr tal-ekosistemi tal-baħar</w:t>
      </w:r>
    </w:p>
    <w:p w14:paraId="01EF543D" w14:textId="77777777" w:rsidR="007F5850" w:rsidRPr="0036549C" w:rsidRDefault="007F5850" w:rsidP="0036549C">
      <w:pPr>
        <w:widowControl/>
        <w:spacing w:before="120" w:after="120" w:line="360" w:lineRule="auto"/>
        <w:ind w:left="851" w:hanging="851"/>
        <w:rPr>
          <w:b/>
          <w:i/>
        </w:rPr>
      </w:pPr>
      <w:r w:rsidRPr="0036549C">
        <w:rPr>
          <w:b/>
          <w:i/>
        </w:rPr>
        <w:t xml:space="preserve">1. </w:t>
      </w:r>
      <w:r w:rsidRPr="0036549C">
        <w:rPr>
          <w:b/>
          <w:i/>
        </w:rPr>
        <w:tab/>
        <w:t xml:space="preserve">L-Istati Membri li l-pjanijiet nazzjonali tagħhom ta’ restawr jinkludu miżuri ta’ konservazzjoni fil-qafas tal-politika komuni tas-sajd li jirrikjedu l-preżentazzjoni ta’ rakkomandazzjonijiet konġunti għandhom jikkonsultaw lill-Istati Membri l-oħra li għandhom interess ta’ ġestjoni dirett f’konformità mal-Artikoli 11 u 18 tar-Regolament (UE) Nru 1380/2013 u għandhom jippreżentaw ir-rakkomandazzjonijiet b’mod konġunt mal-Istati Membri l-oħra li għandhom interess ta’ ġestjoni dirett: </w:t>
      </w:r>
    </w:p>
    <w:p w14:paraId="557F47DB" w14:textId="77777777" w:rsidR="007F5850" w:rsidRPr="0036549C" w:rsidRDefault="007F5850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 xml:space="preserve">(a) </w:t>
      </w:r>
      <w:r w:rsidRPr="0036549C">
        <w:rPr>
          <w:b/>
          <w:i/>
        </w:rPr>
        <w:tab/>
        <w:t xml:space="preserve">sa mhux aktar tard minn 12-il xahar wara l-preżentazzjoni finali tal-pjan nazzjonali ta’ restawr tagħhom għal miżuri relatati mal-Artikolu 5(3); </w:t>
      </w:r>
    </w:p>
    <w:p w14:paraId="0EF48708" w14:textId="77777777" w:rsidR="007F5850" w:rsidRPr="0036549C" w:rsidRDefault="007F5850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 xml:space="preserve">(b) </w:t>
      </w:r>
      <w:r w:rsidRPr="0036549C">
        <w:rPr>
          <w:b/>
          <w:i/>
        </w:rPr>
        <w:tab/>
        <w:t xml:space="preserve">sa mhux aktar tard mill-1 ta’ Jannar 2028 għall-miżuri ta’ restawr li huma meħtieġa biex jiggarantixxu l-miri stabbiliti għall-2030; </w:t>
      </w:r>
    </w:p>
    <w:p w14:paraId="55ECEE02" w14:textId="77777777" w:rsidR="007F5850" w:rsidRPr="0036549C" w:rsidRDefault="007F5850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 xml:space="preserve">(c) </w:t>
      </w:r>
      <w:r w:rsidRPr="0036549C">
        <w:rPr>
          <w:b/>
          <w:i/>
        </w:rPr>
        <w:tab/>
        <w:t xml:space="preserve">sa mhux aktar tard mill-1 ta’ Jannar 2036 għall-miżuri ta’ restawr li huma meħtieġa biex jiggarantixxu l-miri stabbiliti għall-2040; </w:t>
      </w:r>
    </w:p>
    <w:p w14:paraId="7D73B417" w14:textId="77777777" w:rsidR="007F5850" w:rsidRPr="0036549C" w:rsidRDefault="007F5850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 xml:space="preserve">(d) </w:t>
      </w:r>
      <w:r w:rsidRPr="0036549C">
        <w:rPr>
          <w:b/>
          <w:i/>
        </w:rPr>
        <w:tab/>
        <w:t xml:space="preserve">sa mhux aktar tard mill-1 ta’ Jannar 2046 għall-miżuri ta’ restawr li huma meħtieġa biex jiggarantixxu l-miri stabbiliti għall-2050. </w:t>
      </w:r>
    </w:p>
    <w:p w14:paraId="5AD0CFBD" w14:textId="77777777" w:rsidR="007F5850" w:rsidRPr="0036549C" w:rsidRDefault="007F5850" w:rsidP="0036549C">
      <w:pPr>
        <w:widowControl/>
        <w:spacing w:before="120" w:after="120" w:line="360" w:lineRule="auto"/>
        <w:ind w:left="851" w:hanging="851"/>
        <w:rPr>
          <w:b/>
          <w:i/>
        </w:rPr>
      </w:pPr>
      <w:r w:rsidRPr="0036549C">
        <w:rPr>
          <w:b/>
          <w:i/>
        </w:rPr>
        <w:t xml:space="preserve">2. </w:t>
      </w:r>
      <w:r w:rsidRPr="0036549C">
        <w:rPr>
          <w:b/>
          <w:i/>
        </w:rPr>
        <w:tab/>
        <w:t xml:space="preserve">Il-Kummissjoni għandha timmonitorja l-progress fir-rigward tal-iskadenzi għall-miżuri li jeħtieġu l-preżentazzjoni ta’ rakkomandazzjonijiet konġunti skont il-politika komuni tas-sajd. </w:t>
      </w:r>
    </w:p>
    <w:p w14:paraId="17BE6964" w14:textId="6FC3CD74" w:rsidR="007F5850" w:rsidRPr="0036549C" w:rsidRDefault="007F5850" w:rsidP="0036549C">
      <w:pPr>
        <w:widowControl/>
        <w:spacing w:before="120" w:after="120" w:line="360" w:lineRule="auto"/>
        <w:ind w:left="851" w:hanging="851"/>
        <w:rPr>
          <w:b/>
        </w:rPr>
      </w:pPr>
      <w:r w:rsidRPr="0036549C">
        <w:rPr>
          <w:b/>
          <w:i/>
        </w:rPr>
        <w:t xml:space="preserve">3. </w:t>
      </w:r>
      <w:r w:rsidRPr="0036549C">
        <w:rPr>
          <w:b/>
          <w:i/>
        </w:rPr>
        <w:tab/>
        <w:t xml:space="preserve">Jekk l-Istati Membri jonqsu milli jippreżentaw ir-rakkomandazzjonijiet konġunti kif stabbilit fir-Regolament (UE) Nru 1380/2013 fi żmien debitu, il-Kummissjoni għandha tadotta l-miżuri sa mhux aktar tard minn 12-il xahar wara l-iskadenza għall-preżentazzjoni tar-rakkomandazzjoni konġunta stabbilita mill-paragrafu 1 ta’ dan l-Artikolu, bl-użu tal-għodod previsti f’konformità mal-Artikolu 11(4) tar-Regolament (UE) Nru 1380/2013 fin-nuqqas ta’ rakkomandazzjoni konġunta. </w:t>
      </w:r>
      <w:r w:rsidRPr="0036549C">
        <w:rPr>
          <w:b/>
        </w:rPr>
        <w:t>[Em. </w:t>
      </w:r>
      <w:r w:rsidRPr="0036549C">
        <w:rPr>
          <w:b/>
          <w:lang w:val="sk-SK"/>
        </w:rPr>
        <w:t>15</w:t>
      </w:r>
      <w:r w:rsidRPr="0036549C">
        <w:rPr>
          <w:b/>
        </w:rPr>
        <w:t>]</w:t>
      </w:r>
    </w:p>
    <w:p w14:paraId="7EDDF219" w14:textId="77777777" w:rsidR="007F5850" w:rsidRPr="0036549C" w:rsidRDefault="007F5850">
      <w:pPr>
        <w:widowControl/>
      </w:pPr>
      <w:r w:rsidRPr="0036549C">
        <w:br w:type="page"/>
      </w:r>
    </w:p>
    <w:p w14:paraId="239DA1F2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t>Artikolu 15</w:t>
      </w:r>
      <w:r w:rsidRPr="0036549C">
        <w:rPr>
          <w:b/>
        </w:rPr>
        <w:br/>
      </w:r>
      <w:r w:rsidRPr="0036549C">
        <w:rPr>
          <w:i/>
        </w:rPr>
        <w:t>Rieżami tal-pjanijiet nazzjonali ta’ restawr</w:t>
      </w:r>
      <w:r w:rsidRPr="0036549C">
        <w:rPr>
          <w:b/>
        </w:rPr>
        <w:t xml:space="preserve"> </w:t>
      </w:r>
    </w:p>
    <w:p w14:paraId="715A73F0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bookmarkStart w:id="82" w:name="_Hlk130200924"/>
      <w:r w:rsidRPr="0036549C">
        <w:t>1.</w:t>
      </w:r>
      <w:r w:rsidRPr="0036549C">
        <w:tab/>
      </w:r>
      <w:bookmarkStart w:id="83" w:name="_Hlk130121139"/>
      <w:r w:rsidRPr="0036549C">
        <w:t>L-Istati Membri</w:t>
      </w:r>
      <w:bookmarkStart w:id="84" w:name="_Hlk129763910"/>
      <w:r w:rsidRPr="0036549C">
        <w:t xml:space="preserve"> għandhom jirrieżaminaw</w:t>
      </w:r>
      <w:r w:rsidRPr="0036549C">
        <w:rPr>
          <w:b/>
          <w:i/>
        </w:rPr>
        <w:t xml:space="preserve"> u jirrevedu l-pjan</w:t>
      </w:r>
      <w:r w:rsidRPr="0036549C">
        <w:rPr>
          <w:i/>
        </w:rPr>
        <w:t xml:space="preserve"> </w:t>
      </w:r>
      <w:r w:rsidRPr="0036549C">
        <w:t xml:space="preserve">nazzjonali ta’ restawr tagħhom </w:t>
      </w:r>
      <w:bookmarkEnd w:id="84"/>
      <w:r w:rsidRPr="0036549C">
        <w:rPr>
          <w:b/>
          <w:i/>
        </w:rPr>
        <w:t xml:space="preserve">u jinkludu miżuri supplimentari qabel Lulju 2032 u qabel Lulju 2042. Mill-inqas </w:t>
      </w:r>
      <w:r w:rsidRPr="0036549C">
        <w:t>darba kull għaxar snin</w:t>
      </w:r>
      <w:r w:rsidRPr="0036549C">
        <w:rPr>
          <w:b/>
          <w:i/>
        </w:rPr>
        <w:t xml:space="preserve"> minn hemm ’il quddiem, l-Istati Membri għandhom jirrieżaminaw il-pjan nazzjonali ta’ restawr tagħhom u, jekk meħtieġ, jirreveduh u jinkludu miżuri supplimentari.</w:t>
      </w:r>
      <w:r w:rsidRPr="0036549C">
        <w:t xml:space="preserve"> </w:t>
      </w:r>
      <w:r w:rsidRPr="0036549C">
        <w:rPr>
          <w:b/>
          <w:i/>
        </w:rPr>
        <w:t>Ir-rieżamijiet għandhom isiru</w:t>
      </w:r>
      <w:r w:rsidRPr="0036549C">
        <w:rPr>
          <w:b/>
          <w:u w:val="single"/>
        </w:rPr>
        <w:t xml:space="preserve"> </w:t>
      </w:r>
      <w:r w:rsidRPr="0036549C">
        <w:t>f’konformità mal-Artikoli 11 u 12, filwaqt li jqisu l-progress li jkun sar fl-implimentazzjoni tal-pjanijiet, l-aħjar evidenza xjentifika disponibbli kif ukoll l-għarfien disponibbli dwar il-bidliet jew il-bidliet mistennija fil-kundizzjonijiet ambjentali minħabba t-tibdil fil-klima.</w:t>
      </w:r>
      <w:r w:rsidRPr="0036549C">
        <w:rPr>
          <w:b/>
          <w:i/>
        </w:rPr>
        <w:t xml:space="preserve"> Fir-rieżamijiet li għandhom jitwettqu qabel Lulju 2032 u qabel Lulju 2042, l-Istati Membri għandhom iqisu t-tagħrif dwar il-kundizzjoni tat-tipi ta’ habitat elenkati fl-Annessi I u II miksuba skont l-obbligi fl-Artikoli 4(4a) u 5(4a). </w:t>
      </w:r>
      <w:bookmarkStart w:id="85" w:name="_Hlk129597487"/>
      <w:bookmarkStart w:id="86" w:name="_Hlk130122214"/>
      <w:r w:rsidRPr="0036549C">
        <w:rPr>
          <w:b/>
          <w:i/>
        </w:rPr>
        <w:t xml:space="preserve">L-Istati Membri għandhom jippubblikaw u jikkomunikaw lill-Kummissjoni l-pjan nazzjonali ta’ restawr rivedut </w:t>
      </w:r>
      <w:bookmarkEnd w:id="83"/>
      <w:bookmarkEnd w:id="85"/>
      <w:bookmarkEnd w:id="86"/>
      <w:r w:rsidRPr="0036549C">
        <w:rPr>
          <w:b/>
          <w:i/>
        </w:rPr>
        <w:t xml:space="preserve">tagħhom. </w:t>
      </w:r>
    </w:p>
    <w:bookmarkEnd w:id="82"/>
    <w:p w14:paraId="361EB2C7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</w:r>
      <w:r w:rsidRPr="0036549C">
        <w:rPr>
          <w:b/>
          <w:i/>
        </w:rPr>
        <w:t>Fejn il-monitoraġġ f’konformità mal-Artikolu 17 jindika</w:t>
      </w:r>
      <w:r w:rsidRPr="0036549C">
        <w:t xml:space="preserve"> li l-miżuri stabbiliti fil-pjan nazzjonali ta’ restawr mhux ser ikunu biżżejjed biex jikkonformaw mal-miri u l-obbligi stabbiliti fl-Artikoli 4 sa 10, </w:t>
      </w:r>
      <w:r w:rsidRPr="0036549C">
        <w:rPr>
          <w:b/>
          <w:i/>
        </w:rPr>
        <w:t xml:space="preserve">l-Istat </w:t>
      </w:r>
      <w:r w:rsidRPr="0036549C">
        <w:t xml:space="preserve">Membru għandu </w:t>
      </w:r>
      <w:r w:rsidRPr="0036549C">
        <w:rPr>
          <w:b/>
          <w:i/>
        </w:rPr>
        <w:t xml:space="preserve">jirrieżamina l-pjan </w:t>
      </w:r>
      <w:r w:rsidRPr="0036549C">
        <w:t>nazzjonali ta’ restawr</w:t>
      </w:r>
      <w:r w:rsidRPr="0036549C">
        <w:rPr>
          <w:b/>
          <w:i/>
        </w:rPr>
        <w:t>, u jekk meħtieġ, jirrevedih</w:t>
      </w:r>
      <w:r w:rsidRPr="0036549C">
        <w:t xml:space="preserve"> u jinkludi miżuri supplimentari.</w:t>
      </w:r>
      <w:r w:rsidRPr="0036549C">
        <w:rPr>
          <w:b/>
          <w:i/>
        </w:rPr>
        <w:t xml:space="preserve"> L-Istati Membri għandhom jippubblikaw u jikkomunikaw lill-Kummissjoni l-pjan nazzjonali ta’ restawr rivedut.</w:t>
      </w:r>
    </w:p>
    <w:p w14:paraId="52BD480B" w14:textId="5768BB80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i/>
          <w:szCs w:val="22"/>
        </w:rPr>
      </w:pPr>
      <w:r w:rsidRPr="0036549C">
        <w:br w:type="page"/>
        <w:t>3.</w:t>
      </w:r>
      <w:r w:rsidRPr="0036549C">
        <w:tab/>
        <w:t>Abbażi tal-informazzjoni msemmija fl-Artikolu 18(1) u (2) u l-valutazzjoni msemmija fl-Artikolu 18(4) u (5), jekk il-Kummissjoni tqis li l-progress li jkun sar minn Stat Membru mhuwiex biżżejjed biex jikkonforma mal-miri u mal-obbligi stabbiliti fl-Artikoli 4 sa 10, il-Kummissjoni tista’</w:t>
      </w:r>
      <w:r w:rsidRPr="0036549C">
        <w:rPr>
          <w:b/>
          <w:i/>
        </w:rPr>
        <w:t>, wara konsultazzjoni mal-Istat Membru kkonċernat,</w:t>
      </w:r>
      <w:r w:rsidRPr="0036549C">
        <w:t xml:space="preserve"> titlob lill-Istat Membru </w:t>
      </w:r>
      <w:r w:rsidRPr="0036549C">
        <w:rPr>
          <w:rFonts w:ascii="Arial" w:hAnsi="Arial"/>
          <w:snapToGrid w:val="0"/>
        </w:rPr>
        <w:t>▌</w:t>
      </w:r>
      <w:r w:rsidRPr="0036549C">
        <w:t xml:space="preserve">jissottometti abbozz ta’ pjan nazzjonali ta’ restawr </w:t>
      </w:r>
      <w:r w:rsidRPr="0036549C">
        <w:rPr>
          <w:b/>
          <w:i/>
        </w:rPr>
        <w:t xml:space="preserve">rivedut </w:t>
      </w:r>
      <w:r w:rsidRPr="0036549C">
        <w:t xml:space="preserve">b’miżuri supplimentari. Dak il-pjan nazzjonali ta’ restawr </w:t>
      </w:r>
      <w:r w:rsidRPr="0036549C">
        <w:rPr>
          <w:b/>
          <w:i/>
        </w:rPr>
        <w:t xml:space="preserve">rivedut </w:t>
      </w:r>
      <w:r w:rsidRPr="0036549C">
        <w:t>b’miżuri supplimentari għandu jiġi ppubblikat u ppreżentat fi żmien sitt xhur mid-data tal-wasla tat-talba mill-Kummissjoni.</w:t>
      </w:r>
      <w:r w:rsidRPr="0036549C">
        <w:rPr>
          <w:b/>
          <w:i/>
        </w:rPr>
        <w:t xml:space="preserve"> Fuq talba mill-Istat Membru kkonċernat u fejn debitament ġustifikat, il-Kummissjoni tista’ testendi dik l-iskadenza b’sitt xhur addizzjonali.</w:t>
      </w:r>
    </w:p>
    <w:p w14:paraId="4281C056" w14:textId="371B82FE" w:rsidR="007861DA" w:rsidRPr="0036549C" w:rsidRDefault="007861DA" w:rsidP="007861DA">
      <w:pPr>
        <w:suppressAutoHyphens/>
        <w:spacing w:before="120" w:after="120" w:line="360" w:lineRule="auto"/>
        <w:ind w:left="600" w:right="-1"/>
        <w:rPr>
          <w:rFonts w:eastAsia="Calibri"/>
          <w:b/>
          <w:szCs w:val="22"/>
        </w:rPr>
      </w:pPr>
      <w:r w:rsidRPr="0036549C">
        <w:rPr>
          <w:sz w:val="22"/>
        </w:rPr>
        <w:t>▌</w:t>
      </w:r>
      <w:r w:rsidR="004B5964" w:rsidRPr="0036549C">
        <w:rPr>
          <w:b/>
          <w:sz w:val="22"/>
        </w:rPr>
        <w:t xml:space="preserve"> [Em. </w:t>
      </w:r>
      <w:r w:rsidR="004B5964" w:rsidRPr="0036549C">
        <w:rPr>
          <w:b/>
          <w:sz w:val="22"/>
          <w:lang w:val="sk-SK"/>
        </w:rPr>
        <w:t>18cp u 44</w:t>
      </w:r>
      <w:r w:rsidR="004B5964" w:rsidRPr="0036549C">
        <w:rPr>
          <w:b/>
          <w:sz w:val="22"/>
        </w:rPr>
        <w:t>]</w:t>
      </w:r>
    </w:p>
    <w:p w14:paraId="06BC8421" w14:textId="77777777" w:rsidR="007861DA" w:rsidRPr="0036549C" w:rsidRDefault="007861DA" w:rsidP="007861DA">
      <w:pPr>
        <w:keepNext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rPr>
          <w:b/>
          <w:smallCaps/>
          <w:sz w:val="32"/>
        </w:rPr>
        <w:t>KAPITOLU IV</w:t>
      </w:r>
      <w:r w:rsidRPr="0036549C">
        <w:rPr>
          <w:b/>
          <w:smallCaps/>
          <w:sz w:val="32"/>
        </w:rPr>
        <w:br/>
        <w:t>MONITORAĠĠ U RAPPORTAR</w:t>
      </w:r>
    </w:p>
    <w:p w14:paraId="09259426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 w:rsidRPr="0036549C">
        <w:t>Artikolu 17</w:t>
      </w:r>
      <w:r w:rsidRPr="0036549C">
        <w:br/>
      </w:r>
      <w:r w:rsidRPr="0036549C">
        <w:rPr>
          <w:i/>
        </w:rPr>
        <w:t>Monitoraġġ</w:t>
      </w:r>
    </w:p>
    <w:p w14:paraId="01B12517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>L-Istati Membri għandhom jimmonitorjaw dan li ġej:</w:t>
      </w:r>
    </w:p>
    <w:p w14:paraId="03E88813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szCs w:val="22"/>
        </w:rPr>
      </w:pPr>
      <w:r w:rsidRPr="0036549C">
        <w:t>(a)</w:t>
      </w:r>
      <w:r w:rsidRPr="0036549C">
        <w:tab/>
        <w:t>il-kundizzjoni u x-xejra fil-kundizzjoni tat-tipi ta’ ħabitats u l-kwalità u x-xejra fil-kwalità tal-ħabitats tal-ispeċijiet imsemmija fl-Artikoli 4 u 5 fiż-żoni soġġetti għal miżuri ta’ restawr abbażi tal-monitoraġġ imsemmi fl-Artikolu 12(2), il-punt (h);</w:t>
      </w:r>
    </w:p>
    <w:p w14:paraId="0AB8F489" w14:textId="232C2D7D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szCs w:val="22"/>
        </w:rPr>
      </w:pPr>
      <w:r w:rsidRPr="0036549C">
        <w:t>(b)</w:t>
      </w:r>
      <w:r w:rsidRPr="0036549C">
        <w:tab/>
        <w:t xml:space="preserve">iż-żona ta’ spazju ekoloġiku urban u kopertura urbana bis-siġar </w:t>
      </w:r>
      <w:r w:rsidRPr="0036549C">
        <w:rPr>
          <w:b/>
          <w:i/>
        </w:rPr>
        <w:t>f’żoni</w:t>
      </w:r>
      <w:r w:rsidRPr="0036549C">
        <w:rPr>
          <w:color w:val="000000"/>
        </w:rPr>
        <w:t xml:space="preserve"> </w:t>
      </w:r>
      <w:r w:rsidRPr="0036549C">
        <w:rPr>
          <w:b/>
          <w:i/>
          <w:color w:val="000000"/>
        </w:rPr>
        <w:t>ta’ ekosistemi urbani ddeterminati f’konformità ma’ 11(2b)</w:t>
      </w:r>
      <w:r w:rsidRPr="0036549C">
        <w:rPr>
          <w:color w:val="000000"/>
        </w:rPr>
        <w:t>, kif</w:t>
      </w:r>
      <w:r w:rsidRPr="0036549C">
        <w:t xml:space="preserve"> imsemmija fl-Artikolu 6;</w:t>
      </w:r>
    </w:p>
    <w:p w14:paraId="7489D5A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szCs w:val="22"/>
        </w:rPr>
      </w:pPr>
      <w:r w:rsidRPr="0036549C">
        <w:t>(c)</w:t>
      </w:r>
      <w:r w:rsidRPr="0036549C">
        <w:tab/>
        <w:t>l-indikaturi tal-bijodiversità fl-ekosistemi agrikoli elenkati fl-Anness IV;</w:t>
      </w:r>
    </w:p>
    <w:p w14:paraId="66D5FA20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(d)</w:t>
      </w:r>
      <w:r w:rsidRPr="0036549C">
        <w:tab/>
        <w:t>il-popolazzjonijiet tal-ispeċijiet komuni tal-għasafar tar-raba’ tal-biedja elenkati fl-Anness V;</w:t>
      </w:r>
    </w:p>
    <w:p w14:paraId="39E9992F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 w:rsidRPr="0036549C">
        <w:t>(e)</w:t>
      </w:r>
      <w:r w:rsidRPr="0036549C">
        <w:tab/>
      </w:r>
      <w:r w:rsidRPr="0036549C">
        <w:rPr>
          <w:b/>
          <w:i/>
        </w:rPr>
        <w:t>it-tliet</w:t>
      </w:r>
      <w:r w:rsidRPr="0036549C">
        <w:t xml:space="preserve"> indikaturi tal-bijodiversità fl-ekosistemi tal-foresti elenkati </w:t>
      </w:r>
      <w:r w:rsidRPr="0036549C">
        <w:rPr>
          <w:b/>
          <w:i/>
        </w:rPr>
        <w:t>fl-Artikolu 10(2)</w:t>
      </w:r>
      <w:r w:rsidRPr="0036549C">
        <w:t>;</w:t>
      </w:r>
    </w:p>
    <w:p w14:paraId="51A667B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i/>
          <w:szCs w:val="22"/>
        </w:rPr>
      </w:pPr>
      <w:r w:rsidRPr="0036549C">
        <w:br w:type="page"/>
      </w:r>
      <w:r w:rsidRPr="0036549C">
        <w:rPr>
          <w:b/>
          <w:i/>
        </w:rPr>
        <w:t>(ea)</w:t>
      </w:r>
      <w:r w:rsidRPr="0036549C">
        <w:rPr>
          <w:b/>
          <w:i/>
        </w:rPr>
        <w:tab/>
        <w:t>tlieta mill-indikaturi tal-bijodiversità fl-ekosistemi tal-foresti elenkati fl-Artikolu 10 (2a), magħżula mill-Istat Membru;</w:t>
      </w:r>
    </w:p>
    <w:p w14:paraId="77E5571A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szCs w:val="22"/>
        </w:rPr>
      </w:pPr>
      <w:r w:rsidRPr="0036549C">
        <w:t>(f)</w:t>
      </w:r>
      <w:r w:rsidRPr="0036549C">
        <w:tab/>
        <w:t>l-abbundanza u d-diversità tal-ispeċijiet ta’ pollinaturi, skont il-metodu stabbilit f’konformità mal-Artikolu 8(2);</w:t>
      </w:r>
    </w:p>
    <w:p w14:paraId="344B842C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(g)</w:t>
      </w:r>
      <w:r w:rsidRPr="0036549C">
        <w:tab/>
        <w:t xml:space="preserve">l-erja u l-kundizzjoni taż-żoni koperti mit-tipi ta’ ħabitats elenkati fl-Annessi I u II </w:t>
      </w:r>
      <w:r w:rsidRPr="0036549C">
        <w:rPr>
          <w:rFonts w:ascii="Arial" w:hAnsi="Arial"/>
          <w:snapToGrid w:val="0"/>
        </w:rPr>
        <w:t>▌</w:t>
      </w:r>
      <w:r w:rsidRPr="0036549C">
        <w:t>;</w:t>
      </w:r>
    </w:p>
    <w:p w14:paraId="501A4C0C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(h)</w:t>
      </w:r>
      <w:r w:rsidRPr="0036549C">
        <w:tab/>
        <w:t>l-erja u l-kwalità tal-ħabitat tal-ispeċijiet imsemmija fl-Artikolu 4(3), u fl-Artikolu 5(3)</w:t>
      </w:r>
      <w:r w:rsidRPr="0036549C">
        <w:rPr>
          <w:rFonts w:ascii="Arial" w:hAnsi="Arial"/>
          <w:snapToGrid w:val="0"/>
        </w:rPr>
        <w:t xml:space="preserve"> ▌</w:t>
      </w:r>
      <w:r w:rsidRPr="0036549C">
        <w:t>.</w:t>
      </w:r>
    </w:p>
    <w:p w14:paraId="1BE44DD1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>Il-monitoraġġ f’konformità mal-paragrafu 1, il-punt (a), għandu jibda malli jiġu stabbiliti l-miżuri ta’ restawr.</w:t>
      </w:r>
    </w:p>
    <w:p w14:paraId="2089FC28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3.</w:t>
      </w:r>
      <w:r w:rsidRPr="0036549C">
        <w:tab/>
        <w:t>Il-monitoraġġ f’konformità mal-paragrafu 1, il-punti (b), (c), (d), (e)</w:t>
      </w:r>
      <w:r w:rsidRPr="0036549C">
        <w:rPr>
          <w:b/>
          <w:i/>
        </w:rPr>
        <w:t xml:space="preserve"> u (ea)</w:t>
      </w:r>
      <w:r w:rsidRPr="0036549C">
        <w:rPr>
          <w:i/>
        </w:rPr>
        <w:t xml:space="preserve"> </w:t>
      </w:r>
      <w:r w:rsidRPr="0036549C">
        <w:t xml:space="preserve">għandu jibda fi </w:t>
      </w:r>
      <w:r w:rsidRPr="0036549C">
        <w:rPr>
          <w:i/>
        </w:rPr>
        <w:t>[Uffiċċju tal-Pubblikazzjonijiet jekk jogħġbok daħħal id-data tad-dħul fis-seħħ ta’ dan ir-Regolament]</w:t>
      </w:r>
      <w:r w:rsidRPr="0036549C">
        <w:t>.</w:t>
      </w:r>
    </w:p>
    <w:p w14:paraId="689B4AF8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>Il-monitoraġġ f’konformità mal-paragrafu 1, il-punt (f), ta’ dan l-Artikolu għandu jibda sena wara d-dħul fis-seħħ tal-att ta’ implimentazzjoni msemmi fl-Artikolu 8(2).</w:t>
      </w:r>
    </w:p>
    <w:p w14:paraId="2897EE07" w14:textId="6FC94DF5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szCs w:val="22"/>
          <w:u w:val="single"/>
        </w:rPr>
      </w:pPr>
      <w:r w:rsidRPr="0036549C">
        <w:br w:type="page"/>
        <w:t>5.</w:t>
      </w:r>
      <w:r w:rsidRPr="0036549C">
        <w:tab/>
        <w:t>Il-monitoraġġ f’konformità mal-paragrafu 1, il-punti (a)</w:t>
      </w:r>
      <w:r w:rsidRPr="0036549C">
        <w:rPr>
          <w:b/>
          <w:i/>
        </w:rPr>
        <w:t xml:space="preserve"> u</w:t>
      </w:r>
      <w:r w:rsidRPr="0036549C">
        <w:t xml:space="preserve"> (b)</w:t>
      </w:r>
      <w:r w:rsidRPr="0036549C">
        <w:rPr>
          <w:i/>
        </w:rPr>
        <w:t xml:space="preserve"> </w:t>
      </w:r>
      <w:r w:rsidRPr="0036549C">
        <w:rPr>
          <w:b/>
          <w:i/>
        </w:rPr>
        <w:t xml:space="preserve">għandu jsir mill-inqas kull sitt snin. Il-monitoraġġ f’konformità mal-paragrafu 1, il-punt </w:t>
      </w:r>
      <w:r w:rsidRPr="0036549C">
        <w:t xml:space="preserve">(c), </w:t>
      </w:r>
      <w:r w:rsidRPr="0036549C">
        <w:rPr>
          <w:rFonts w:ascii="Arial" w:hAnsi="Arial"/>
          <w:snapToGrid w:val="0"/>
        </w:rPr>
        <w:t>▌</w:t>
      </w:r>
      <w:r w:rsidRPr="0036549C">
        <w:t>dwar l-istokk ta’ karbonju organiku f’ħamrija minerali tar-raba’ u s-sehem ta’ art agrikola b’karatteristiċi ta’ pajsaġġ ta’ diversità kbira, u (e) rigward l-injam mejjet wieqaf</w:t>
      </w:r>
      <w:r w:rsidRPr="0036549C">
        <w:rPr>
          <w:b/>
          <w:i/>
        </w:rPr>
        <w:t xml:space="preserve"> u</w:t>
      </w:r>
      <w:r w:rsidRPr="0036549C">
        <w:t xml:space="preserve"> l-injam mejjet mal-art,</w:t>
      </w:r>
      <w:r w:rsidRPr="0036549C">
        <w:rPr>
          <w:b/>
          <w:i/>
        </w:rPr>
        <w:t xml:space="preserve"> u, fejn applikabbli,</w:t>
      </w:r>
      <w:r w:rsidRPr="0036549C">
        <w:t xml:space="preserve"> is-sehem ta’ foresti bi struttura b’età mhux uniformi, il-konnettività tal-foresti</w:t>
      </w:r>
      <w:r w:rsidRPr="0036549C">
        <w:rPr>
          <w:b/>
          <w:i/>
        </w:rPr>
        <w:t xml:space="preserve">, is-sehem ta’ foresta ddominata minn speċijiet ta’ siġar indiġeni, id-diversità tal-ispeċijiet tas-siġar </w:t>
      </w:r>
      <w:r w:rsidRPr="0036549C">
        <w:t xml:space="preserve">u l-istokk ta’ karbonju organiku, għandu jitwettaq mill-inqas kull </w:t>
      </w:r>
      <w:r w:rsidRPr="0036549C">
        <w:rPr>
          <w:b/>
          <w:i/>
        </w:rPr>
        <w:t xml:space="preserve">sitt </w:t>
      </w:r>
      <w:r w:rsidRPr="0036549C">
        <w:t xml:space="preserve">snin, </w:t>
      </w:r>
      <w:r w:rsidRPr="0036549C">
        <w:rPr>
          <w:b/>
          <w:i/>
        </w:rPr>
        <w:t>jew, fejn meħtieġ biex tiġi evalwata l-kisba ta’ xejriet li qed jiżdiedu sal-2030, b’intervall iqsar</w:t>
      </w:r>
      <w:r w:rsidRPr="0036549C">
        <w:t xml:space="preserve">. Il-monitoraġġ f’konformità ma’ </w:t>
      </w:r>
      <w:bookmarkStart w:id="87" w:name="_Hlk133507155"/>
      <w:r w:rsidRPr="0036549C">
        <w:t xml:space="preserve">dak il-paragrafu, il-punt (c) dwar l-indiċi tal-friefet tal-artijiet bil-ħaxix, dak il-paragrafu, il-punti (d) u (e) dwar l-indiċi tal-għasafar komuni tal-foresti, u dak il-paragrafu, il-punt (f) dwar l-ispeċijiet ta’ pollinaturi </w:t>
      </w:r>
      <w:bookmarkEnd w:id="87"/>
      <w:r w:rsidRPr="0036549C">
        <w:t xml:space="preserve">għandu jitwettaq kull sena. Il-monitoraġġ f’konformità ma’ dak il-paragrafu, il-punti (g) u (h), għandu jitwettaq mill-inqas kull sitt snin u għandu jkun ikkoordinat maċ-ċiklu ta’ rapportar skont l-Artikolu 17 tad-Direttiva 92/43/KEE </w:t>
      </w:r>
      <w:r w:rsidRPr="0036549C">
        <w:rPr>
          <w:b/>
          <w:i/>
        </w:rPr>
        <w:t>u l-valutazzjoni inizjali skon</w:t>
      </w:r>
      <w:r w:rsidR="009C3040">
        <w:rPr>
          <w:b/>
          <w:i/>
        </w:rPr>
        <w:t>t l-Artikolu 17 tad-Direttiva 2008</w:t>
      </w:r>
      <w:r w:rsidRPr="0036549C">
        <w:rPr>
          <w:b/>
          <w:i/>
        </w:rPr>
        <w:t>/</w:t>
      </w:r>
      <w:r w:rsidR="009C3040">
        <w:rPr>
          <w:b/>
          <w:i/>
        </w:rPr>
        <w:t>56</w:t>
      </w:r>
      <w:r w:rsidRPr="0036549C">
        <w:rPr>
          <w:b/>
          <w:i/>
        </w:rPr>
        <w:t>/KE.</w:t>
      </w:r>
    </w:p>
    <w:p w14:paraId="67934587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 w:rsidRPr="0036549C">
        <w:t>6.</w:t>
      </w:r>
      <w:r w:rsidRPr="0036549C">
        <w:tab/>
        <w:t>L-Istati Membri għandhom jiżguraw li l-indikaturi għall-ekosistemi agrikoli msemmija fl-Artikolu 9(2), il-punt (b), u l-indikaturi għall-ekosistemi tal-foresti msemmija fl-Artikolu 10(2), il-punti (a) u (b)</w:t>
      </w:r>
      <w:r w:rsidRPr="0036549C">
        <w:rPr>
          <w:b/>
          <w:i/>
        </w:rPr>
        <w:t>,</w:t>
      </w:r>
      <w:r w:rsidRPr="0036549C">
        <w:t xml:space="preserve"> u</w:t>
      </w:r>
      <w:r w:rsidRPr="0036549C">
        <w:rPr>
          <w:b/>
          <w:i/>
        </w:rPr>
        <w:t xml:space="preserve"> fl-Artikolu 10(2a), il-punt (c)</w:t>
      </w:r>
      <w:r w:rsidRPr="0036549C">
        <w:t xml:space="preserve"> ta’ dan ir-Regolament, jiġu mmonitorjati b’mod konsistenti mal-monitoraġġ meħtieġ skont ir-Regolamenti (UE) 2018/841 u (UE) 2018/1999.</w:t>
      </w:r>
    </w:p>
    <w:p w14:paraId="17DF34B8" w14:textId="503AB10C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7.</w:t>
      </w:r>
      <w:r w:rsidRPr="0036549C">
        <w:tab/>
        <w:t>L-Istati Membri għandhom jippubblikaw id-data ġġenerata mill-monitoraġġ imwettaq skont dan l-Artikolu, f’konformità mad-Direttiva 2007/2/KE tal-Parlament Ewropew u tal-Kunsill u f’konformità mal-frekwenzi ta’ monitoraġġ stabbiliti fil-paragrafu 5.</w:t>
      </w:r>
    </w:p>
    <w:p w14:paraId="68F6472A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br w:type="page"/>
        <w:t>8.</w:t>
      </w:r>
      <w:r w:rsidRPr="0036549C">
        <w:tab/>
        <w:t>Is-sistemi ta’ monitoraġġ tal-Istati Membri għandhom joperaw abbażi ta’ bażijiet tad-data elettroniċi u sistemi ta’ informazzjoni ġeografika, u għandhom jimmassimizzaw l-aċċess u l-użu ta’ data u servizzi minn teknoloġiji ta’ telerilevament, osservazzjoni tad-dinja (servizzi ta’ Copernicus), sensuri u apparat in situ, jew id-data dwar ix-xjenza taċ-ċittadini, l-ingranaġġ tal-opportunitajiet offruti mill-intelliġenza artifiċjali, l-analiżi u l-ipproċessar avvanzati tad-data.</w:t>
      </w:r>
    </w:p>
    <w:p w14:paraId="4B150BAC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9.</w:t>
      </w:r>
      <w:r w:rsidRPr="0036549C">
        <w:tab/>
        <w:t>Il-Kummissjoni tista’ tadotta atti ta’ implimentazzjoni biex:</w:t>
      </w:r>
    </w:p>
    <w:p w14:paraId="016D912B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  <w:t>tispeċifika l-metodi għall-monitoraġġ tal-indikaturi għall-ekosistemi agrikoli elenkati fl-Anness IV;</w:t>
      </w:r>
    </w:p>
    <w:p w14:paraId="6366BD4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bCs/>
          <w:szCs w:val="22"/>
          <w:u w:val="single"/>
        </w:rPr>
      </w:pPr>
      <w:r w:rsidRPr="0036549C">
        <w:t>(b)</w:t>
      </w:r>
      <w:r w:rsidRPr="0036549C">
        <w:tab/>
        <w:t>tispeċifika l-metodi għall-monitoraġġ tal-indikaturi għall-ekosistemi tal-foresti elenkati fl-Anness VI;</w:t>
      </w:r>
    </w:p>
    <w:p w14:paraId="7777BEB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bCs/>
          <w:szCs w:val="22"/>
          <w:u w:val="single"/>
        </w:rPr>
      </w:pPr>
      <w:r w:rsidRPr="0036549C">
        <w:t>(c)</w:t>
      </w:r>
      <w:r w:rsidRPr="0036549C">
        <w:tab/>
      </w:r>
      <w:r w:rsidRPr="0036549C">
        <w:rPr>
          <w:b/>
          <w:i/>
        </w:rPr>
        <w:t>tistabbilixxi</w:t>
      </w:r>
      <w:r w:rsidRPr="0036549C">
        <w:rPr>
          <w:i/>
        </w:rPr>
        <w:t xml:space="preserve"> </w:t>
      </w:r>
      <w:r w:rsidRPr="0036549C">
        <w:t xml:space="preserve">qafas </w:t>
      </w:r>
      <w:r w:rsidRPr="0036549C">
        <w:rPr>
          <w:b/>
          <w:i/>
        </w:rPr>
        <w:t xml:space="preserve">gwida </w:t>
      </w:r>
      <w:r w:rsidRPr="0036549C">
        <w:t xml:space="preserve">għall-istabbiliment tal-livelli sodisfaċenti msemmija </w:t>
      </w:r>
      <w:r w:rsidRPr="0036549C">
        <w:rPr>
          <w:b/>
          <w:i/>
        </w:rPr>
        <w:t>fl-Artikoli 10(2) u 10(2a)</w:t>
      </w:r>
      <w:r w:rsidRPr="0036549C">
        <w:t>.</w:t>
      </w:r>
    </w:p>
    <w:p w14:paraId="47DC055D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bCs/>
          <w:i/>
          <w:szCs w:val="22"/>
        </w:rPr>
      </w:pPr>
      <w:r w:rsidRPr="0036549C">
        <w:rPr>
          <w:b/>
          <w:i/>
        </w:rPr>
        <w:t>9a.</w:t>
      </w:r>
      <w:r w:rsidRPr="0036549C">
        <w:rPr>
          <w:b/>
          <w:i/>
        </w:rPr>
        <w:tab/>
        <w:t>Sal-2028, il-Kummissjoni għandha tadotta atti ta’ implimentazzjoni biex tistabbilixxi qafas ta’ gwida għall-istabbiliment tal-livelli sodisfaċenti msemmija fl-Artikoli 6(2), 6(3), 8(1) u 9(2).</w:t>
      </w:r>
    </w:p>
    <w:p w14:paraId="5EC691EE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rPr>
          <w:b/>
          <w:i/>
        </w:rPr>
        <w:t>9b.</w:t>
      </w:r>
      <w:r w:rsidRPr="0036549C">
        <w:tab/>
      </w:r>
      <w:r w:rsidRPr="0036549C">
        <w:rPr>
          <w:b/>
          <w:bCs/>
          <w:i/>
          <w:iCs/>
        </w:rPr>
        <w:t>Atti</w:t>
      </w:r>
      <w:r w:rsidRPr="0036549C">
        <w:t xml:space="preserve"> ta’ implimentazzjoni </w:t>
      </w:r>
      <w:r w:rsidRPr="0036549C">
        <w:rPr>
          <w:b/>
          <w:i/>
        </w:rPr>
        <w:t>skont il-paragrafi (9) u (9a)</w:t>
      </w:r>
      <w:r w:rsidRPr="0036549C">
        <w:t xml:space="preserve"> għandhom jiġu adottati f’konformità mal-proċedura ta’ eżami msemmija fl-Artikolu 21(2).</w:t>
      </w:r>
    </w:p>
    <w:p w14:paraId="02D94CCD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br w:type="page"/>
        <w:t>Artikolu 18</w:t>
      </w:r>
      <w:r w:rsidRPr="0036549C">
        <w:rPr>
          <w:b/>
        </w:rPr>
        <w:br/>
      </w:r>
      <w:r w:rsidRPr="0036549C">
        <w:rPr>
          <w:i/>
        </w:rPr>
        <w:t>Rapportar</w:t>
      </w:r>
      <w:r w:rsidRPr="0036549C">
        <w:rPr>
          <w:b/>
        </w:rPr>
        <w:t xml:space="preserve"> </w:t>
      </w:r>
    </w:p>
    <w:p w14:paraId="6564192E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 xml:space="preserve">L-Istati Membri għandhom jirrapportaw b’mod elettroniku lill-Kummissjoni ż-żona soġġetta għall-miżuri ta’ restawr imsemmija fl-Artikoli 4 sa 10 u l-ostakli msemmija fl-Artikolu 7 li tneħħew, </w:t>
      </w:r>
      <w:bookmarkStart w:id="88" w:name="_Hlk134702956"/>
      <w:r w:rsidRPr="0036549C">
        <w:rPr>
          <w:b/>
          <w:i/>
        </w:rPr>
        <w:t>tal-inqas kull tliet snin. L-ewwel rapport għandu jiġi ppreżentat f’Ġunju 2028.</w:t>
      </w:r>
    </w:p>
    <w:bookmarkEnd w:id="88"/>
    <w:p w14:paraId="4C26E935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 xml:space="preserve">L-Istati Membri għandhom jirrapportaw b’mod elettroniku d-data u l-informazzjoni li ġejjin lill-Kummissjoni, megħjuna mill-EEA, tal-anqas kull </w:t>
      </w:r>
      <w:r w:rsidRPr="0036549C">
        <w:rPr>
          <w:b/>
          <w:i/>
        </w:rPr>
        <w:t>sitt</w:t>
      </w:r>
      <w:r w:rsidRPr="0036549C">
        <w:t xml:space="preserve"> snin:</w:t>
      </w:r>
    </w:p>
    <w:p w14:paraId="0BCD6B87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(a)</w:t>
      </w:r>
      <w:r w:rsidRPr="0036549C">
        <w:tab/>
        <w:t>il-progress fl-implimentazzjoni tal-pjan nazzjonali ta’ restawr, fl-istabbiliment tal-miżuri ta’ restawr u l-progress fl-ilħuq tal-miri u l-obbligi stabbiliti f’konformità mal-Artikoli 4 sa 10;</w:t>
      </w:r>
    </w:p>
    <w:p w14:paraId="62A2C247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(b)</w:t>
      </w:r>
      <w:r w:rsidRPr="0036549C">
        <w:tab/>
        <w:t xml:space="preserve">ir-riżultati tal-monitoraġġ imwettaq f’konformità mal-Artikolu 17. Ir-rapportar tar-riżultati tal-monitoraġġ imwettaq f’konformità mal-Artikolu 17(1)(g) u (h) </w:t>
      </w:r>
      <w:r w:rsidRPr="0036549C">
        <w:rPr>
          <w:b/>
          <w:i/>
        </w:rPr>
        <w:t>għandu</w:t>
      </w:r>
      <w:r w:rsidRPr="0036549C">
        <w:t xml:space="preserve"> jiġi ppreżentat</w:t>
      </w:r>
      <w:r w:rsidRPr="0036549C">
        <w:rPr>
          <w:b/>
          <w:i/>
        </w:rPr>
        <w:t>, u jinkludi mapep</w:t>
      </w:r>
      <w:r w:rsidRPr="0036549C">
        <w:t xml:space="preserve"> b’referenza ġeografika;</w:t>
      </w:r>
    </w:p>
    <w:p w14:paraId="19040C64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(c)</w:t>
      </w:r>
      <w:r w:rsidRPr="0036549C">
        <w:tab/>
        <w:t>il-post u l-firxa taż-żoni soġġetti għall-miżuri ta’ restawr imsemmija fl-Artikolu 4, l-Artikolu 5, u l-Artikolu 9(4), inkluża mappa b’referenza ġeografika ta’ dawk iż-żoni;</w:t>
      </w:r>
    </w:p>
    <w:p w14:paraId="4B5C0FB3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(d)</w:t>
      </w:r>
      <w:r w:rsidRPr="0036549C">
        <w:tab/>
        <w:t>l-inventarju aġġornat tal-ostakli msemmi fl-Artikolu 7(1);</w:t>
      </w:r>
    </w:p>
    <w:p w14:paraId="25D328C9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t>(e)</w:t>
      </w:r>
      <w:r w:rsidRPr="0036549C">
        <w:tab/>
        <w:t>informazzjoni dwar il-progress miksub biex jiġu ssodisfati l-ħtiġijiet ta’ finanzjament, f’konformità mal-Artikolu 12(2)(l), inkluż rieżami tal-investiment attwali kontra s-suppożizzjonijiet ta’ investiment inizjali.</w:t>
      </w:r>
    </w:p>
    <w:p w14:paraId="30D069EF" w14:textId="77777777" w:rsidR="007861DA" w:rsidRPr="0036549C" w:rsidRDefault="007861DA" w:rsidP="007861DA">
      <w:pPr>
        <w:suppressAutoHyphens/>
        <w:spacing w:before="120" w:after="120" w:line="360" w:lineRule="auto"/>
        <w:ind w:right="-1"/>
        <w:rPr>
          <w:rFonts w:eastAsia="Calibri"/>
          <w:szCs w:val="22"/>
        </w:rPr>
      </w:pPr>
      <w:r w:rsidRPr="0036549C">
        <w:t>L-ewwel rapporti għandhom jiġu ppreżentati f’Ġunju 2031, li jkopru l-perjodu sal-2030.</w:t>
      </w:r>
    </w:p>
    <w:p w14:paraId="467CB12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br w:type="page"/>
        <w:t>3.</w:t>
      </w:r>
      <w:r w:rsidRPr="0036549C">
        <w:tab/>
        <w:t>Il-Kummissjoni għandha tadotta atti ta’ implimentazzjoni biex tistabbilixxi l-format, l-istruttura u l-arranġamenti dettaljati għall-preżentazzjoni tal-informazzjoni msemmija fil-paragrafi 1 u 2 ta’ dan l-Artikolu. Dawk l-atti ta’ implimentazzjoni għandhom jiġu adottati f’konformità mal-proċedura ta’ eżami msemmija fl-Artikolu 21(2). Il-Kummissjoni għandha tkun assistita mill-EEA meta tfassal il-format, l-istruttura u l-arranġamenti dettaljati għar-rapportar elettroniku.</w:t>
      </w:r>
    </w:p>
    <w:p w14:paraId="38A59311" w14:textId="6DE17682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 xml:space="preserve">L-EEA għandha tipprovdi lill-Kummissjoni b’ħarsa ġenerali teknika </w:t>
      </w:r>
      <w:r w:rsidRPr="0036549C">
        <w:rPr>
          <w:b/>
          <w:i/>
        </w:rPr>
        <w:t xml:space="preserve">kull tliet snin </w:t>
      </w:r>
      <w:r w:rsidRPr="0036549C">
        <w:t>tal-progress biex jintlaħqu l-miri u l-obbligi stabbiliti f’dan ir-Regolament, abbażi tad-data magħmula disponibbli mill-Istati Membri f’konformità mal-paragrafu 1 ta’ dan l-Artikolu u mal-Artikolu 17(7).</w:t>
      </w:r>
    </w:p>
    <w:p w14:paraId="4307C1DA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5.</w:t>
      </w:r>
      <w:r w:rsidRPr="0036549C">
        <w:tab/>
        <w:t xml:space="preserve">L-EEA għandha tipprovdi lill-Kummissjoni b’rapport tekniku dwar l-Unjoni kollha dwar il-progress lejn l-ilħuq tal-miri u l-obbligi stabbiliti f’dan ir-Regolament abbażi tad-data magħmula disponibbli mill-Istati Membri f’konformità mal-paragrafi 1, 2 u 3 ta’ dan l-Artikolu. Tista’ tuża wkoll l-informazzjoni rrapportata skont l-Artikolu 17 tad-Direttiva 92/43/KEE, l-Artikolu 15 tad-Direttiva 2000/60/KE, l-Artikolu 12 tad-Direttiva 2009/147/KE, u l-Artikolu </w:t>
      </w:r>
      <w:r w:rsidRPr="0036549C">
        <w:rPr>
          <w:b/>
          <w:i/>
        </w:rPr>
        <w:t>17</w:t>
      </w:r>
      <w:r w:rsidRPr="0036549C">
        <w:t xml:space="preserve"> tad-Direttiva 2008/56/KE. Ir-rapport għandu jiġi pprovdut sa Ġunju 2032 u r-rapporti sussegwenti għandhom jiġu pprovduti kull </w:t>
      </w:r>
      <w:r w:rsidRPr="0036549C">
        <w:rPr>
          <w:b/>
          <w:i/>
        </w:rPr>
        <w:t>sitt</w:t>
      </w:r>
      <w:r w:rsidRPr="0036549C">
        <w:t xml:space="preserve"> snin wara dan.</w:t>
      </w:r>
    </w:p>
    <w:p w14:paraId="1BA49766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6.</w:t>
      </w:r>
      <w:r w:rsidRPr="0036549C">
        <w:tab/>
        <w:t xml:space="preserve">Il-Kummissjoni għandha, minn </w:t>
      </w:r>
      <w:r w:rsidRPr="0036549C">
        <w:rPr>
          <w:b/>
          <w:i/>
        </w:rPr>
        <w:t>[erba’ snin wara d-data tad-dħul fis-seħħ ta’ dan ir-Regolament]</w:t>
      </w:r>
      <w:r w:rsidRPr="0036549C">
        <w:t xml:space="preserve">, tirrapporta lill-Parlament Ewropew u lill-Kunsill kull </w:t>
      </w:r>
      <w:r w:rsidRPr="0036549C">
        <w:rPr>
          <w:b/>
          <w:i/>
        </w:rPr>
        <w:t>sitt</w:t>
      </w:r>
      <w:r w:rsidRPr="0036549C">
        <w:t xml:space="preserve"> snin dwar l-implimentazzjoni ta’ dan ir-Regolament.</w:t>
      </w:r>
    </w:p>
    <w:p w14:paraId="7CCD53BB" w14:textId="2AEF3F3F" w:rsidR="000B640C" w:rsidRPr="0036549C" w:rsidRDefault="007861DA" w:rsidP="0036549C">
      <w:pPr>
        <w:widowControl/>
        <w:spacing w:before="120" w:after="120" w:line="360" w:lineRule="auto"/>
        <w:ind w:left="851" w:hanging="851"/>
        <w:rPr>
          <w:b/>
          <w:i/>
          <w:lang w:val="sk-SK"/>
        </w:rPr>
      </w:pPr>
      <w:r w:rsidRPr="0036549C">
        <w:br w:type="page"/>
      </w:r>
      <w:r w:rsidRPr="0036549C">
        <w:rPr>
          <w:b/>
          <w:i/>
        </w:rPr>
        <w:t>6a.</w:t>
      </w:r>
      <w:r w:rsidRPr="0036549C">
        <w:rPr>
          <w:b/>
          <w:i/>
        </w:rPr>
        <w:tab/>
      </w:r>
      <w:r w:rsidR="000B640C" w:rsidRPr="0036549C">
        <w:rPr>
          <w:b/>
          <w:i/>
        </w:rPr>
        <w:t>Fi żmien 12-il xahar mid-dħul fis-seħħ ta’ dan ir-Regolament, il-Kummissjoni, b’konsultazzjoni mal-Istati Membri, għandha tibgħat rapport lill-Parlament Ewropew u lill-Kunsill li jkun fih:</w:t>
      </w:r>
    </w:p>
    <w:p w14:paraId="6C122E42" w14:textId="77777777" w:rsidR="000B640C" w:rsidRPr="0036549C" w:rsidRDefault="000B640C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>(a)</w:t>
      </w:r>
      <w:r w:rsidRPr="0036549C">
        <w:rPr>
          <w:b/>
          <w:i/>
        </w:rPr>
        <w:tab/>
        <w:t>ħarsa ġenerali tar-riżorsi finanzjarji disponibbli fil-livell tal-UE għall-fini tal-implimentazzjoni ta’ dan ir-Regolament;</w:t>
      </w:r>
    </w:p>
    <w:p w14:paraId="1085879A" w14:textId="77777777" w:rsidR="000B640C" w:rsidRPr="0036549C" w:rsidRDefault="000B640C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>valutazzjoni tal-ħtiġijiet ta’ finanzjament biex jiġu implimentati l-Artikoli 4 sa 10 u jintlaħaq l-objettiv imsemmi fl-Artikolu 1(2);</w:t>
      </w:r>
    </w:p>
    <w:p w14:paraId="6DAFC887" w14:textId="77777777" w:rsidR="000B640C" w:rsidRPr="0036549C" w:rsidRDefault="000B640C" w:rsidP="0036549C">
      <w:pPr>
        <w:widowControl/>
        <w:spacing w:before="120" w:after="120" w:line="360" w:lineRule="auto"/>
        <w:ind w:left="1418" w:hanging="567"/>
        <w:rPr>
          <w:b/>
          <w:i/>
        </w:rPr>
      </w:pPr>
      <w:r w:rsidRPr="0036549C">
        <w:rPr>
          <w:b/>
          <w:i/>
        </w:rPr>
        <w:t>(c)</w:t>
      </w:r>
      <w:r w:rsidRPr="0036549C">
        <w:rPr>
          <w:b/>
          <w:i/>
        </w:rPr>
        <w:tab/>
        <w:t>analiżi biex tiġi identifikata kwalunkwe diskrepanza fl-implimentazzjoni tal-obbligi stabbiliti fir-Regolament, inkluż għall-kumpens finanzjarju ta’ telf potenzjali mis-sidien tal-art u l-maniġers tal-art direttament minħabba l-implimentazzjoni ta’ dan ir-Regolament;</w:t>
      </w:r>
    </w:p>
    <w:p w14:paraId="0BACDBFB" w14:textId="77777777" w:rsidR="000B640C" w:rsidRPr="0036549C" w:rsidRDefault="000B640C" w:rsidP="0036549C">
      <w:pPr>
        <w:widowControl/>
        <w:spacing w:before="120" w:after="120" w:line="360" w:lineRule="auto"/>
        <w:ind w:left="1418" w:hanging="567"/>
        <w:rPr>
          <w:b/>
        </w:rPr>
      </w:pPr>
      <w:r w:rsidRPr="0036549C">
        <w:rPr>
          <w:b/>
          <w:i/>
        </w:rPr>
        <w:t>(d)</w:t>
      </w:r>
      <w:r w:rsidRPr="0036549C">
        <w:rPr>
          <w:b/>
          <w:i/>
        </w:rPr>
        <w:tab/>
        <w:t>fejn xieraq, proposti għal miżuri addizzjonali adegwati, inklużi miżuri finanzjarji li jindirizzaw in-nuqqasijiet identifikati, bħall-istabbiliment ta’ strument iddedikat, u mingħajr preġudizzju għall-prerogattivi tal-koleġiżlaturi biex jiġi adottat il-qafas finanzjarju pluriennali wara l-2027.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11</w:t>
      </w:r>
      <w:r w:rsidRPr="0036549C">
        <w:rPr>
          <w:b/>
        </w:rPr>
        <w:t>]</w:t>
      </w:r>
    </w:p>
    <w:p w14:paraId="45D8F478" w14:textId="20474592" w:rsidR="00591B2D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</w:rPr>
      </w:pPr>
      <w:r w:rsidRPr="0036549C">
        <w:t>7.</w:t>
      </w:r>
      <w:r w:rsidRPr="0036549C">
        <w:tab/>
        <w:t>L-Istati Membri għandhom jiżguraw li l-informazzjoni msemmija fil-paragrafi 1 u 2 tkun adegwata u aġġornata u li tkun disponibbli għall-pubbliku f’konformità mad-Direttivi 2003/4/KE tal-Parlament Ewropew u tal-Kunsill, id-Direttiva 2007/2/KE u (UE) 2019/1024 tal-Parlament u tal-Kunsill.</w:t>
      </w:r>
    </w:p>
    <w:p w14:paraId="2F277B88" w14:textId="77777777" w:rsidR="007861DA" w:rsidRPr="0036549C" w:rsidRDefault="007861DA" w:rsidP="007861DA">
      <w:pPr>
        <w:suppressAutoHyphens/>
        <w:spacing w:before="120" w:after="120" w:line="360" w:lineRule="auto"/>
        <w:rPr>
          <w:rFonts w:eastAsia="Calibri"/>
          <w:szCs w:val="22"/>
        </w:rPr>
      </w:pPr>
    </w:p>
    <w:p w14:paraId="2BB722E5" w14:textId="77777777" w:rsidR="00FD40B2" w:rsidRPr="0036549C" w:rsidRDefault="007861DA">
      <w:pPr>
        <w:widowControl/>
      </w:pPr>
      <w:r w:rsidRPr="0036549C">
        <w:br w:type="page"/>
      </w:r>
    </w:p>
    <w:p w14:paraId="18BAE561" w14:textId="33FB5CA3" w:rsidR="007861DA" w:rsidRPr="0036549C" w:rsidRDefault="007861DA" w:rsidP="007861DA">
      <w:pPr>
        <w:keepNext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rPr>
          <w:b/>
          <w:smallCaps/>
          <w:sz w:val="32"/>
        </w:rPr>
        <w:t>KAPITOLU V</w:t>
      </w:r>
      <w:r w:rsidRPr="0036549C">
        <w:rPr>
          <w:b/>
          <w:smallCaps/>
          <w:sz w:val="32"/>
        </w:rPr>
        <w:br/>
        <w:t xml:space="preserve">SETGĦAT DELEGATI U PROĊEDURA TA’ KUMITAT </w:t>
      </w:r>
    </w:p>
    <w:p w14:paraId="54FE6CF7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 w:rsidRPr="0036549C">
        <w:t>Artikolu 19</w:t>
      </w:r>
      <w:r w:rsidRPr="0036549C">
        <w:rPr>
          <w:b/>
        </w:rPr>
        <w:br/>
      </w:r>
      <w:r w:rsidRPr="0036549C">
        <w:rPr>
          <w:i/>
        </w:rPr>
        <w:t>Emenda tal-Annessi</w:t>
      </w:r>
    </w:p>
    <w:p w14:paraId="3FA71872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 xml:space="preserve">Il-Kummissjoni għandha s-setgħa li tadotta atti delegati f’konformità mal-Artikolu 20 biex temenda l-Anness I sabiex tadatta </w:t>
      </w:r>
      <w:r w:rsidRPr="0036549C">
        <w:rPr>
          <w:b/>
          <w:i/>
        </w:rPr>
        <w:t>l-mod kif</w:t>
      </w:r>
      <w:r w:rsidRPr="0036549C">
        <w:t xml:space="preserve"> it-tipi ta’ ħabitats</w:t>
      </w:r>
      <w:r w:rsidRPr="0036549C">
        <w:rPr>
          <w:b/>
          <w:i/>
        </w:rPr>
        <w:t xml:space="preserve"> huma raggruppati għall-progress tekniku u xjentifiku u biex tqis l-esperjenza miksuba mill-applikazzjoni ta’ dan ir-Regolament</w:t>
      </w:r>
      <w:r w:rsidRPr="0036549C">
        <w:rPr>
          <w:i/>
        </w:rPr>
        <w:t>.</w:t>
      </w:r>
    </w:p>
    <w:p w14:paraId="0861A9A8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b/>
          <w:szCs w:val="22"/>
          <w:u w:val="single"/>
        </w:rPr>
      </w:pPr>
      <w:r w:rsidRPr="0036549C">
        <w:t>2.</w:t>
      </w:r>
      <w:r w:rsidRPr="0036549C">
        <w:tab/>
        <w:t>Il-Kummissjoni għandha s-setgħa li tadotta atti delegati f’konformità mal-Artikolu 20 biex temenda l-Anness II sabiex tadatta</w:t>
      </w:r>
      <w:r w:rsidRPr="0036549C">
        <w:rPr>
          <w:b/>
          <w:i/>
        </w:rPr>
        <w:t>:</w:t>
      </w:r>
    </w:p>
    <w:p w14:paraId="25B63626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b/>
          <w:szCs w:val="22"/>
          <w:u w:val="single"/>
        </w:rPr>
      </w:pPr>
      <w:r w:rsidRPr="0036549C">
        <w:rPr>
          <w:b/>
          <w:i/>
        </w:rPr>
        <w:t>(a)</w:t>
      </w:r>
      <w:r w:rsidRPr="0036549C">
        <w:tab/>
      </w:r>
      <w:r w:rsidRPr="0036549C">
        <w:rPr>
          <w:b/>
          <w:bCs/>
          <w:i/>
          <w:iCs/>
        </w:rPr>
        <w:t>il-lista</w:t>
      </w:r>
      <w:r w:rsidRPr="0036549C">
        <w:t xml:space="preserve"> ta’ tipi ta’ ħabitats</w:t>
      </w:r>
      <w:r w:rsidRPr="0036549C">
        <w:rPr>
          <w:b/>
          <w:i/>
        </w:rPr>
        <w:t xml:space="preserve"> biex tiġi żgurata l-konsistenza mal-aġġornamenti għall-klassifikazzjoni tal-ħabitats tas-sistema Ewropea ta’ informazzjoni dwar in-natura (EUNIS),</w:t>
      </w:r>
      <w:r w:rsidRPr="0036549C">
        <w:rPr>
          <w:i/>
        </w:rPr>
        <w:t xml:space="preserve"> </w:t>
      </w:r>
      <w:r w:rsidRPr="0036549C">
        <w:t>u</w:t>
      </w:r>
      <w:r w:rsidRPr="0036549C">
        <w:rPr>
          <w:b/>
          <w:i/>
        </w:rPr>
        <w:t>;</w:t>
      </w:r>
      <w:r w:rsidRPr="0036549C">
        <w:t xml:space="preserve"> </w:t>
      </w:r>
    </w:p>
    <w:p w14:paraId="5A481869" w14:textId="77777777" w:rsidR="007861DA" w:rsidRPr="0036549C" w:rsidRDefault="007861DA" w:rsidP="007861DA">
      <w:pPr>
        <w:suppressAutoHyphens/>
        <w:spacing w:before="120" w:after="120" w:line="360" w:lineRule="auto"/>
        <w:ind w:left="1134" w:right="-1" w:hanging="567"/>
        <w:rPr>
          <w:rFonts w:eastAsia="Calibri"/>
          <w:szCs w:val="22"/>
        </w:rPr>
      </w:pPr>
      <w:r w:rsidRPr="0036549C">
        <w:rPr>
          <w:b/>
          <w:i/>
        </w:rPr>
        <w:t>(b)</w:t>
      </w:r>
      <w:r w:rsidRPr="0036549C">
        <w:rPr>
          <w:b/>
          <w:i/>
        </w:rPr>
        <w:tab/>
        <w:t xml:space="preserve">il-mod kif </w:t>
      </w:r>
      <w:r w:rsidRPr="0036549C">
        <w:t>it-tipi ta’ ħabitats</w:t>
      </w:r>
      <w:r w:rsidRPr="0036549C">
        <w:rPr>
          <w:b/>
          <w:i/>
        </w:rPr>
        <w:t xml:space="preserve"> huma raggruppati għall-progress tekniku u xjentifiku u biex titqies l-esperjenza miksuba mill-applikazzjoni ta’ dan ir-Regolament</w:t>
      </w:r>
      <w:r w:rsidRPr="0036549C">
        <w:t>.</w:t>
      </w:r>
    </w:p>
    <w:p w14:paraId="1ADD4E5C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3.</w:t>
      </w:r>
      <w:r w:rsidRPr="0036549C">
        <w:tab/>
        <w:t xml:space="preserve">Il-Kummissjoni għandha s-setgħa li tadotta atti delegati f’konformità mal-Artikolu 20 biex temenda l-Anness III, sabiex tadatta l-lista ta’ speċijiet tal-baħar imsemmija fl-Artikolu 5 </w:t>
      </w:r>
      <w:r w:rsidRPr="0036549C">
        <w:rPr>
          <w:b/>
          <w:i/>
        </w:rPr>
        <w:t>għall-progress tekniku u xjentifiku</w:t>
      </w:r>
      <w:r w:rsidRPr="0036549C">
        <w:t>.</w:t>
      </w:r>
    </w:p>
    <w:p w14:paraId="3713ED93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 xml:space="preserve">Il-Kummissjoni għandha s-setgħa li tadotta atti delegati f’konformità mal-Artikolu 20 biex temenda l-Anness IV, sabiex tadatta d-deskrizzjoni, l-unità u l-metodoloġija tal-indikaturi għall-ekosistemi agrikoli </w:t>
      </w:r>
      <w:r w:rsidRPr="0036549C">
        <w:rPr>
          <w:b/>
          <w:i/>
        </w:rPr>
        <w:t>għall-progress tekniku u xjentifiku</w:t>
      </w:r>
      <w:r w:rsidRPr="0036549C">
        <w:t>.</w:t>
      </w:r>
    </w:p>
    <w:p w14:paraId="128DE531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br w:type="page"/>
        <w:t>5.</w:t>
      </w:r>
      <w:r w:rsidRPr="0036549C">
        <w:tab/>
        <w:t xml:space="preserve">Il-Kummissjoni għandha s-setgħa li tadotta atti delegati f’konformità mal-Artikolu 20 biex temenda l-Anness V sabiex </w:t>
      </w:r>
      <w:r w:rsidRPr="0036549C">
        <w:rPr>
          <w:b/>
          <w:i/>
        </w:rPr>
        <w:t>tadatta</w:t>
      </w:r>
      <w:r w:rsidRPr="0036549C">
        <w:t xml:space="preserve"> l-lista ta’ speċijiet użati għall-indiċi tal-għasafar komuni tar-raba’ tal-biedja fl-Istati Membri </w:t>
      </w:r>
      <w:r w:rsidRPr="0036549C">
        <w:rPr>
          <w:b/>
          <w:i/>
        </w:rPr>
        <w:t>għall-progress tekniku u xjentifiku</w:t>
      </w:r>
      <w:r w:rsidRPr="0036549C">
        <w:t>.</w:t>
      </w:r>
    </w:p>
    <w:p w14:paraId="689E3289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6.</w:t>
      </w:r>
      <w:r w:rsidRPr="0036549C">
        <w:tab/>
        <w:t xml:space="preserve">Il-Kummissjoni għandha s-setgħa li tadotta atti delegati f’konformità mal-Artikolu 20 biex temenda l-Anness VI, sabiex tadatta d-deskrizzjoni, l-unità u l-metodoloġija tal-indikaturi għall-ekosistemi tal-foresti </w:t>
      </w:r>
      <w:r w:rsidRPr="0036549C">
        <w:rPr>
          <w:b/>
          <w:i/>
        </w:rPr>
        <w:t>għall-progress tekniku u xjentifiku</w:t>
      </w:r>
      <w:r w:rsidRPr="0036549C">
        <w:t>.</w:t>
      </w:r>
    </w:p>
    <w:p w14:paraId="18059248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7.</w:t>
      </w:r>
      <w:r w:rsidRPr="0036549C">
        <w:tab/>
        <w:t xml:space="preserve">Il-Kummissjoni għandha s-setgħa li tadotta atti delegati f’konformità mal-Artikolu 20 biex temenda l-Anness VII sabiex tadatta l-lista ta’ eżempji ta’ miżuri ta’ restawr </w:t>
      </w:r>
      <w:r w:rsidRPr="0036549C">
        <w:rPr>
          <w:b/>
          <w:i/>
        </w:rPr>
        <w:t>għall-progress tekniku u xjentifiku u biex titqies l-esperjenza miksuba mill-applikazzjoni ta’ dan ir-Regolament</w:t>
      </w:r>
      <w:r w:rsidRPr="0036549C">
        <w:t>.</w:t>
      </w:r>
    </w:p>
    <w:p w14:paraId="562026A0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Cs/>
          <w:i/>
          <w:szCs w:val="26"/>
        </w:rPr>
      </w:pPr>
      <w:r w:rsidRPr="0036549C">
        <w:t>Artikolu 20</w:t>
      </w:r>
      <w:r w:rsidRPr="0036549C">
        <w:rPr>
          <w:b/>
        </w:rPr>
        <w:br/>
      </w:r>
      <w:r w:rsidRPr="0036549C">
        <w:rPr>
          <w:i/>
        </w:rPr>
        <w:t>Eżerċitar tad-delega</w:t>
      </w:r>
    </w:p>
    <w:p w14:paraId="2A76B7B2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>Is-setgħa ta’ adozzjoni ta’ atti delegati hija mogħtija lill-Kummissjoni soġġett għall-kundizzjonijiet stabbiliti f’dan l-Artikolu.</w:t>
      </w:r>
    </w:p>
    <w:p w14:paraId="2771ECE6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 xml:space="preserve">Is-setgħa ta’ adozzjoni ta’ atti delegati msemmija fl-Artikolu 19 għandha tingħata lill-Kummissjoni għal perjodu ta’ 5 snin minn </w:t>
      </w:r>
      <w:r w:rsidRPr="0036549C">
        <w:rPr>
          <w:i/>
        </w:rPr>
        <w:t>[Uffiċċju tal-Pubblikazzjonijiet jekk jogħġbok daħħal id-data tad-dħul fis-seħħ ta’ dan ir-Regolament]</w:t>
      </w:r>
      <w:r w:rsidRPr="0036549C">
        <w:t>. Il-Kummissjoni għandha tfassal rapport fir-rigward tad-delega ta’ setgħa mhux aktar tard minn disa’ xhur qabel it-tmiem tal-perjodu ta’ ħames snin. Id-delega ta’ setgħa għandha tiġi estiża awtomatikament għal perjodi ta’ żmien identiċi, ħlief jekk il-Parlament Ewropew jew il-Kunsill joġġezzjonaw għal tali estensjoni mhux iktar tard minn tliet xhur qabel it-tmiem ta’ kull perjodu.</w:t>
      </w:r>
    </w:p>
    <w:p w14:paraId="589A0719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br w:type="page"/>
        <w:t>3.</w:t>
      </w:r>
      <w:r w:rsidRPr="0036549C">
        <w:tab/>
        <w:t>Id-delega ta’ setgħa msemmija fl-Artikolu 19 tista’ tiġi revokata fi kwalunkwe mument mill-Parlament Ewropew jew mill-Kunsill. Deċiżjoni li tirrevoka għandha ttemm id-delega ta’ setgħa speċifikata f’dik id-deċiżjoni. Din għandha ssir effettiva l-għada tal-pubblikazzjoni tad-deċiżjoni f’Il-Ġurnal Uffiċjali tal-Unjoni Ewropea jew f’data aktar tard speċifikata fih. Ma għandhiex taffettwa l-validità ta’ kwalunkwe att delegat li jkun diġà fis-seħħ.</w:t>
      </w:r>
    </w:p>
    <w:p w14:paraId="280F383A" w14:textId="1C97B7E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4.</w:t>
      </w:r>
      <w:r w:rsidRPr="0036549C">
        <w:tab/>
        <w:t>Qabel ma tadotta att delegat, il-Kummissjoni għandha tikkonsulta esperti nnominati minn kull Stat Membru skont il-prinċipji stipulati fil-Ftehim Interistituzzjonali dwar it-Tfassil Aħjar tal-Liġijiet tat-13 ta’ April 2016.</w:t>
      </w:r>
    </w:p>
    <w:p w14:paraId="6AECE35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5.</w:t>
      </w:r>
      <w:r w:rsidRPr="0036549C">
        <w:tab/>
        <w:t>Hekk kif tadotta att delegat, il-Kummissjoni għandha tinnotifikah simultanjament lill-Parlament Ewropew u lill-Kunsill.</w:t>
      </w:r>
    </w:p>
    <w:p w14:paraId="1CDB158B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6.</w:t>
      </w:r>
      <w:r w:rsidRPr="0036549C">
        <w:tab/>
        <w:t>Att delegat adottat skont l-Artikolu 19 għandu jidħol fis-seħħ biss jekk ma tkunx ġiet espressa oġġezzjoni, la mill-Parlament Ewropew u lanqas mill-Kunsill, fi żmien perjodu ta’ xahrejn min-notifika ta’ dak l-att lill-Parlament Ewropew u lill-Kunsill jew jekk, qabel ma jiskadi dak il-perjodu, il-Parlament Ewropew u l-Kunsill ikunu t-tnejn infurmaw lill-Kummissjoni li mhumiex ser joġġezzjonaw. Dak il-perjodu għandu jiġi estiż b’xahrejn fuq inizjattiva tal-Parlament Ewropew jew tal-Kunsill.</w:t>
      </w:r>
    </w:p>
    <w:p w14:paraId="1BD63629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-1"/>
        <w:jc w:val="center"/>
        <w:outlineLvl w:val="1"/>
        <w:rPr>
          <w:b/>
          <w:bCs/>
          <w:szCs w:val="26"/>
        </w:rPr>
      </w:pPr>
      <w:r w:rsidRPr="0036549C">
        <w:br w:type="page"/>
        <w:t>Artikolu 21</w:t>
      </w:r>
      <w:r w:rsidRPr="0036549C">
        <w:rPr>
          <w:b/>
        </w:rPr>
        <w:br/>
      </w:r>
      <w:r w:rsidRPr="0036549C">
        <w:rPr>
          <w:i/>
        </w:rPr>
        <w:t>Proċedura ta’ kumitat</w:t>
      </w:r>
      <w:r w:rsidRPr="0036549C">
        <w:rPr>
          <w:b/>
        </w:rPr>
        <w:t xml:space="preserve"> </w:t>
      </w:r>
    </w:p>
    <w:p w14:paraId="03E8935F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1.</w:t>
      </w:r>
      <w:r w:rsidRPr="0036549C">
        <w:tab/>
        <w:t>Il-Kummissjoni għandha tkun megħjuna minn kumitat. Dak il-kumitat għandu jkun kumitat skont it-tifsira tar-Regolament (UE) Nru 182/2011.</w:t>
      </w:r>
    </w:p>
    <w:p w14:paraId="0C6A5A23" w14:textId="77777777" w:rsidR="007861DA" w:rsidRPr="0036549C" w:rsidRDefault="007861DA" w:rsidP="007861DA">
      <w:pPr>
        <w:suppressAutoHyphens/>
        <w:spacing w:before="120" w:after="120" w:line="360" w:lineRule="auto"/>
        <w:ind w:left="567" w:right="-1" w:hanging="567"/>
        <w:rPr>
          <w:rFonts w:eastAsia="Calibri"/>
          <w:szCs w:val="22"/>
        </w:rPr>
      </w:pPr>
      <w:r w:rsidRPr="0036549C">
        <w:t>2.</w:t>
      </w:r>
      <w:r w:rsidRPr="0036549C">
        <w:tab/>
        <w:t>Fejn issir referenza għal dan il-paragrafu, għandu japplika l-Artikolu 5 tar-Regolament (UE) Nru 182/2011.</w:t>
      </w:r>
    </w:p>
    <w:p w14:paraId="06DC01EE" w14:textId="77777777" w:rsidR="007861DA" w:rsidRPr="0036549C" w:rsidRDefault="007861DA" w:rsidP="007861DA">
      <w:pPr>
        <w:keepNext/>
        <w:suppressAutoHyphens/>
        <w:spacing w:before="240" w:after="24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rPr>
          <w:b/>
          <w:smallCaps/>
          <w:sz w:val="32"/>
        </w:rPr>
        <w:t>KAPITOLU VI</w:t>
      </w:r>
      <w:r w:rsidRPr="0036549C">
        <w:rPr>
          <w:b/>
          <w:smallCaps/>
          <w:sz w:val="32"/>
        </w:rPr>
        <w:br/>
        <w:t>DISPOŻIZZJONIJIET FINALI</w:t>
      </w:r>
    </w:p>
    <w:p w14:paraId="4142BF0F" w14:textId="77777777" w:rsidR="007861DA" w:rsidRPr="0036549C" w:rsidRDefault="007861DA" w:rsidP="007861DA">
      <w:pPr>
        <w:keepNext/>
        <w:suppressAutoHyphens/>
        <w:spacing w:before="360" w:after="360" w:line="360" w:lineRule="auto"/>
        <w:jc w:val="center"/>
        <w:outlineLvl w:val="0"/>
        <w:rPr>
          <w:b/>
          <w:i/>
          <w:szCs w:val="26"/>
        </w:rPr>
      </w:pPr>
      <w:bookmarkStart w:id="89" w:name="_Hlk136767184"/>
      <w:r w:rsidRPr="0036549C">
        <w:rPr>
          <w:b/>
          <w:i/>
        </w:rPr>
        <w:t>Artikolu 21a</w:t>
      </w:r>
      <w:r w:rsidRPr="0036549C">
        <w:rPr>
          <w:b/>
          <w:i/>
        </w:rPr>
        <w:br/>
        <w:t>Emenda għar-Regolament (UE) 2022/869</w:t>
      </w:r>
    </w:p>
    <w:p w14:paraId="38A873BF" w14:textId="77777777" w:rsidR="007861DA" w:rsidRPr="0036549C" w:rsidRDefault="007861DA" w:rsidP="007861DA">
      <w:pPr>
        <w:spacing w:before="120" w:after="120" w:line="360" w:lineRule="auto"/>
        <w:rPr>
          <w:rFonts w:eastAsia="Calibri"/>
          <w:b/>
          <w:i/>
          <w:szCs w:val="22"/>
        </w:rPr>
      </w:pPr>
      <w:r w:rsidRPr="0036549C">
        <w:rPr>
          <w:b/>
          <w:i/>
        </w:rPr>
        <w:t>L-Artikolu 7(8), l-ewwel subparagrafu, tar-Regolament (UE) 2022/869 huwa sostitwit b’dan li ġej:</w:t>
      </w:r>
    </w:p>
    <w:p w14:paraId="316D434D" w14:textId="77777777" w:rsidR="007861DA" w:rsidRPr="0036549C" w:rsidRDefault="007861DA" w:rsidP="007861DA">
      <w:pPr>
        <w:spacing w:before="120" w:after="120" w:line="360" w:lineRule="auto"/>
        <w:rPr>
          <w:rFonts w:eastAsia="Calibri"/>
          <w:b/>
          <w:i/>
          <w:szCs w:val="22"/>
        </w:rPr>
      </w:pPr>
      <w:bookmarkStart w:id="90" w:name="_Hlk135897854"/>
      <w:r w:rsidRPr="0036549C">
        <w:rPr>
          <w:b/>
          <w:i/>
        </w:rPr>
        <w:t>“Fir-rigward tal-impatti ambjentali indirizzati fl-Artikolu 6(4) tad-Direttiva 92/43/KEE, l-Artikolu 4(7) tad-Direttiva 2000/60/KE u l-Artikoli 4(8) u (8a) u l-Artikolu 5(8) u (8a) tal-[proposta għal Regolament tal-Parlament Ewropew u tal-Kunsill dwar ir-restawr tan-natura], dment li jiġu sodisfatti l-kundizzjonijiet kollha stipulati f’dawk id-Direttivi, il-proġetti fil-lista tal-Unjoni għandhom jitqiesu li huma ta’ interess pubbliku minn perspettiva ta’ politika dwar l-enerġija, u jistgħu jitqiesu li għandhom interess pubbliku prevalenti.”</w:t>
      </w:r>
      <w:bookmarkEnd w:id="90"/>
    </w:p>
    <w:bookmarkEnd w:id="89"/>
    <w:p w14:paraId="47BB9D71" w14:textId="77777777" w:rsidR="007861DA" w:rsidRPr="0036549C" w:rsidRDefault="007861DA" w:rsidP="007861DA">
      <w:pPr>
        <w:keepNext/>
        <w:suppressAutoHyphens/>
        <w:spacing w:before="360" w:after="360" w:line="360" w:lineRule="auto"/>
        <w:jc w:val="center"/>
        <w:outlineLvl w:val="0"/>
        <w:rPr>
          <w:b/>
          <w:bCs/>
          <w:smallCaps/>
          <w:sz w:val="32"/>
          <w:szCs w:val="28"/>
        </w:rPr>
      </w:pPr>
      <w:r w:rsidRPr="0036549C">
        <w:br w:type="page"/>
        <w:t>Artikolu 22</w:t>
      </w:r>
      <w:r w:rsidRPr="0036549C">
        <w:br/>
      </w:r>
      <w:r w:rsidRPr="0036549C">
        <w:rPr>
          <w:i/>
        </w:rPr>
        <w:t>Rieżami</w:t>
      </w:r>
    </w:p>
    <w:p w14:paraId="0393C1EF" w14:textId="07815A10" w:rsidR="007861DA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rFonts w:eastAsia="Calibri"/>
          <w:b/>
          <w:szCs w:val="22"/>
        </w:rPr>
      </w:pPr>
      <w:r w:rsidRPr="0036549C">
        <w:t>1.</w:t>
      </w:r>
      <w:r w:rsidRPr="0036549C">
        <w:tab/>
        <w:t xml:space="preserve">Il-Kummissjoni għandha tevalwa dan ir-Regolament sal-31 ta’ Diċembru </w:t>
      </w:r>
      <w:r w:rsidR="003748E8" w:rsidRPr="0036549C">
        <w:rPr>
          <w:b/>
          <w:i/>
        </w:rPr>
        <w:t>2030 u kull sentejn minn hemm ’il quddiem biex jiġi vvalutat l-impatt ta’ dan ir-Regolament, b’mod partikolari fuq is-settur tal-agrikultura u l-provvista ta’ ikel sikur u bla periklu, kif ukoll l-impatti soċjoekonomiċi ta’ dan ir-Regolament, speċjalment fiż-żoni rurali</w:t>
      </w:r>
      <w:r w:rsidRPr="0036549C">
        <w:t>.</w:t>
      </w:r>
      <w:r w:rsidR="003748E8" w:rsidRPr="0036549C">
        <w:rPr>
          <w:b/>
        </w:rPr>
        <w:t xml:space="preserve"> [Em. </w:t>
      </w:r>
      <w:r w:rsidR="003748E8" w:rsidRPr="0036549C">
        <w:rPr>
          <w:b/>
          <w:lang w:val="sk-SK"/>
        </w:rPr>
        <w:t>45</w:t>
      </w:r>
      <w:r w:rsidR="003748E8" w:rsidRPr="0036549C">
        <w:rPr>
          <w:b/>
        </w:rPr>
        <w:t>]</w:t>
      </w:r>
    </w:p>
    <w:p w14:paraId="5683A50C" w14:textId="5D1B55CA" w:rsidR="00161270" w:rsidRPr="0036549C" w:rsidRDefault="007861DA" w:rsidP="007861DA">
      <w:pPr>
        <w:suppressAutoHyphens/>
        <w:spacing w:before="120" w:after="120" w:line="360" w:lineRule="auto"/>
        <w:ind w:left="567" w:right="140" w:hanging="567"/>
        <w:rPr>
          <w:b/>
        </w:rPr>
      </w:pPr>
      <w:r w:rsidRPr="0036549C">
        <w:t>2.</w:t>
      </w:r>
      <w:r w:rsidRPr="0036549C">
        <w:tab/>
        <w:t xml:space="preserve">Il-Kummissjoni għandha tippreżenta rapport dwar is-sejbiet prinċipali tal-evalwazzjoni lill-Parlament Ewropew, lill-Kunsill, lill-Kumitat Ekonomiku u Soċjali Ewropew, u lill-Kumitat tar-Reġjuni. Meta l-Kummissjoni ssib li jkun xieraq, ir-rapport għandu jkun akkumpanjat minn proposta leġiżlattiva għall-emenda tad-dispożizzjonijiet rilevanti ta’ dan ir-Regolament, filwaqt li titqies il-ħtieġa li jiġu stabbiliti miri għar-restawr addizzjonali, </w:t>
      </w:r>
      <w:r w:rsidR="003F2B02" w:rsidRPr="0036549C">
        <w:rPr>
          <w:b/>
          <w:bCs/>
          <w:i/>
          <w:iCs/>
        </w:rPr>
        <w:t xml:space="preserve">inkluż dwar miri aġġornati għall-2040 u l-2050 </w:t>
      </w:r>
      <w:r w:rsidRPr="0036549C">
        <w:t xml:space="preserve">abbażi ta’ metodi komuni għall-valutazzjoni tal-kundizzjoni tal-ekosistemi mhux koperti mill-Artikoli 4 u 5, </w:t>
      </w:r>
      <w:r w:rsidR="00D8618B" w:rsidRPr="0036549C">
        <w:rPr>
          <w:b/>
          <w:bCs/>
          <w:i/>
          <w:iCs/>
        </w:rPr>
        <w:t>l-evalwazzjoni kif imsemmija fil-paragrafu 1 ta’ dan l-Artikolu,</w:t>
      </w:r>
      <w:r w:rsidR="00D8618B" w:rsidRPr="0036549C">
        <w:t xml:space="preserve"> </w:t>
      </w:r>
      <w:r w:rsidRPr="0036549C">
        <w:t>u l-aktar evidenza xjentifika riċenti.</w:t>
      </w:r>
      <w:r w:rsidR="003F2B02" w:rsidRPr="0036549C">
        <w:rPr>
          <w:b/>
        </w:rPr>
        <w:t xml:space="preserve"> [Em. </w:t>
      </w:r>
      <w:r w:rsidR="00946B7F" w:rsidRPr="0036549C">
        <w:rPr>
          <w:b/>
          <w:lang w:val="sk-SK"/>
        </w:rPr>
        <w:t>17</w:t>
      </w:r>
      <w:r w:rsidR="003F2B02" w:rsidRPr="0036549C">
        <w:rPr>
          <w:b/>
        </w:rPr>
        <w:t>]</w:t>
      </w:r>
    </w:p>
    <w:p w14:paraId="135F922E" w14:textId="77777777" w:rsidR="00161270" w:rsidRPr="0036549C" w:rsidRDefault="00161270">
      <w:pPr>
        <w:widowControl/>
        <w:rPr>
          <w:b/>
        </w:rPr>
      </w:pPr>
      <w:r w:rsidRPr="0036549C">
        <w:rPr>
          <w:b/>
        </w:rPr>
        <w:br w:type="page"/>
      </w:r>
    </w:p>
    <w:p w14:paraId="5477B9DD" w14:textId="77777777" w:rsidR="00161270" w:rsidRPr="0036549C" w:rsidRDefault="00161270" w:rsidP="0036549C">
      <w:pPr>
        <w:widowControl/>
        <w:spacing w:before="120" w:after="120" w:line="360" w:lineRule="auto"/>
        <w:jc w:val="center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>Artikolu 22a</w:t>
      </w:r>
      <w:r w:rsidR="006A7FD9" w:rsidRPr="0036549C">
        <w:rPr>
          <w:rFonts w:eastAsia="Calibri"/>
          <w:b/>
          <w:i/>
          <w:szCs w:val="22"/>
        </w:rPr>
        <w:br/>
      </w:r>
      <w:r w:rsidRPr="0036549C">
        <w:rPr>
          <w:rFonts w:eastAsia="Calibri"/>
          <w:b/>
          <w:i/>
          <w:szCs w:val="22"/>
        </w:rPr>
        <w:t>Posponiment tal-miri skont dan ir-Regolament fil-każ ta’ konsegwenzi soċjoekonomiċi eċċezzjonali</w:t>
      </w:r>
    </w:p>
    <w:p w14:paraId="1022343F" w14:textId="77777777" w:rsidR="00161270" w:rsidRPr="0036549C" w:rsidRDefault="00161270" w:rsidP="0036549C">
      <w:pPr>
        <w:widowControl/>
        <w:spacing w:before="120" w:after="120" w:line="360" w:lineRule="auto"/>
        <w:ind w:left="851" w:hanging="851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1. </w:t>
      </w:r>
      <w:r w:rsidRPr="0036549C">
        <w:rPr>
          <w:rFonts w:eastAsia="Calibri"/>
          <w:b/>
          <w:i/>
          <w:szCs w:val="22"/>
        </w:rPr>
        <w:tab/>
        <w:t>Sa</w:t>
      </w:r>
      <w:r w:rsidR="00903DBB" w:rsidRPr="0036549C">
        <w:rPr>
          <w:rFonts w:eastAsia="Calibri"/>
          <w:b/>
          <w:i/>
          <w:szCs w:val="22"/>
          <w:lang w:val="sk-SK"/>
        </w:rPr>
        <w:t xml:space="preserve"> </w:t>
      </w:r>
      <w:r w:rsidRPr="0036549C">
        <w:rPr>
          <w:rFonts w:eastAsia="Calibri"/>
          <w:b/>
          <w:i/>
          <w:szCs w:val="22"/>
        </w:rPr>
        <w:t>... [sena wara d-data tad-dħul fis-seħħ ta’ dan ir-Regolament] u kull sena wara dan, il-Kummissjoni għandha tippubblika avviż f’Il-Ġurnal Uffiċjali tal-Unjoni Ewropea dwar jekk tapplikax waħda jew aktar mill-kundizzjonijiet li ġejjin:</w:t>
      </w:r>
    </w:p>
    <w:p w14:paraId="0B3B0A04" w14:textId="77777777" w:rsidR="00161270" w:rsidRPr="0036549C" w:rsidRDefault="00161270" w:rsidP="0036549C">
      <w:pPr>
        <w:widowControl/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(a) </w:t>
      </w:r>
      <w:r w:rsidR="00903DBB" w:rsidRPr="0036549C">
        <w:rPr>
          <w:rFonts w:eastAsia="Calibri"/>
          <w:b/>
          <w:i/>
          <w:szCs w:val="22"/>
        </w:rPr>
        <w:tab/>
      </w:r>
      <w:r w:rsidRPr="0036549C">
        <w:rPr>
          <w:rFonts w:eastAsia="Calibri"/>
          <w:b/>
          <w:i/>
          <w:szCs w:val="22"/>
        </w:rPr>
        <w:t>il-proċeduri tal-għoti tal-permessi fi Stat Membru wieħed jew aktar jaqgħu lura minħabba restrizzjonijiet mil-leġiżlazzjoni tal-Unjoni dwar in-natura fir-rigward tal-oqsma li ġejjin:</w:t>
      </w:r>
    </w:p>
    <w:p w14:paraId="72FBE69C" w14:textId="77777777" w:rsidR="00161270" w:rsidRPr="0036549C" w:rsidRDefault="00161270" w:rsidP="0036549C">
      <w:pPr>
        <w:widowControl/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(i) </w:t>
      </w:r>
      <w:r w:rsidR="00903DBB" w:rsidRPr="0036549C">
        <w:rPr>
          <w:rFonts w:eastAsia="Calibri"/>
          <w:b/>
          <w:i/>
          <w:szCs w:val="22"/>
        </w:rPr>
        <w:tab/>
      </w:r>
      <w:r w:rsidRPr="0036549C">
        <w:rPr>
          <w:rFonts w:eastAsia="Calibri"/>
          <w:b/>
          <w:i/>
          <w:szCs w:val="22"/>
        </w:rPr>
        <w:t>il-bini u t-trasformazzjoni ta’ djar, b’mod partikolari s-settur tal-akkomodazzjoni soċjali;</w:t>
      </w:r>
    </w:p>
    <w:p w14:paraId="44CAE07D" w14:textId="77777777" w:rsidR="00161270" w:rsidRPr="0036549C" w:rsidRDefault="00161270" w:rsidP="0036549C">
      <w:pPr>
        <w:widowControl/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(ii) </w:t>
      </w:r>
      <w:r w:rsidR="00903DBB" w:rsidRPr="0036549C">
        <w:rPr>
          <w:rFonts w:eastAsia="Calibri"/>
          <w:b/>
          <w:i/>
          <w:szCs w:val="22"/>
        </w:rPr>
        <w:tab/>
      </w:r>
      <w:r w:rsidRPr="0036549C">
        <w:rPr>
          <w:rFonts w:eastAsia="Calibri"/>
          <w:b/>
          <w:i/>
          <w:szCs w:val="22"/>
        </w:rPr>
        <w:t>it-tnedija ta’ proġetti tal-enerġija rinnovabbli b’rabta mal-ksib tal-objettivi stabbiliti fir-Regolament (UE) 2021/1119 [il-Liġi Ewropea dwar il-Klima];</w:t>
      </w:r>
    </w:p>
    <w:p w14:paraId="3612F1F4" w14:textId="77777777" w:rsidR="00161270" w:rsidRPr="0036549C" w:rsidRDefault="00161270" w:rsidP="0036549C">
      <w:pPr>
        <w:widowControl/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(b) </w:t>
      </w:r>
      <w:r w:rsidR="00903DBB" w:rsidRPr="0036549C">
        <w:rPr>
          <w:rFonts w:eastAsia="Calibri"/>
          <w:b/>
          <w:i/>
          <w:szCs w:val="22"/>
        </w:rPr>
        <w:tab/>
      </w:r>
      <w:r w:rsidRPr="0036549C">
        <w:rPr>
          <w:rFonts w:eastAsia="Calibri"/>
          <w:b/>
          <w:i/>
          <w:szCs w:val="22"/>
        </w:rPr>
        <w:t>il-prezz medju tal-ikel żdied b’ 10 % matul il-perjodu ta’ sena;</w:t>
      </w:r>
    </w:p>
    <w:p w14:paraId="0FD8EF9E" w14:textId="77777777" w:rsidR="00161270" w:rsidRPr="0036549C" w:rsidRDefault="00161270" w:rsidP="0036549C">
      <w:pPr>
        <w:widowControl/>
        <w:spacing w:before="120" w:after="120" w:line="360" w:lineRule="auto"/>
        <w:ind w:left="1418" w:hanging="567"/>
        <w:rPr>
          <w:rFonts w:eastAsia="Calibri"/>
          <w:b/>
          <w:i/>
          <w:szCs w:val="22"/>
        </w:rPr>
      </w:pPr>
      <w:r w:rsidRPr="0036549C">
        <w:rPr>
          <w:rFonts w:eastAsia="Calibri"/>
          <w:b/>
          <w:i/>
          <w:szCs w:val="22"/>
        </w:rPr>
        <w:t xml:space="preserve">(c) </w:t>
      </w:r>
      <w:r w:rsidR="00903DBB" w:rsidRPr="0036549C">
        <w:rPr>
          <w:rFonts w:eastAsia="Calibri"/>
          <w:b/>
          <w:i/>
          <w:szCs w:val="22"/>
        </w:rPr>
        <w:tab/>
      </w:r>
      <w:r w:rsidRPr="0036549C">
        <w:rPr>
          <w:rFonts w:eastAsia="Calibri"/>
          <w:b/>
          <w:i/>
          <w:szCs w:val="22"/>
        </w:rPr>
        <w:t>il-produzzjoni totali tal-ikel fl-Unjoni naqset b’ 5 % fuq perjodu ta’ sena.</w:t>
      </w:r>
    </w:p>
    <w:p w14:paraId="106D28F0" w14:textId="77777777" w:rsidR="00161270" w:rsidRPr="0036549C" w:rsidRDefault="00161270" w:rsidP="0036549C">
      <w:pPr>
        <w:widowControl/>
        <w:spacing w:before="120" w:after="120" w:line="360" w:lineRule="auto"/>
        <w:ind w:left="851" w:hanging="851"/>
        <w:rPr>
          <w:rFonts w:eastAsia="Calibri"/>
          <w:b/>
          <w:szCs w:val="22"/>
        </w:rPr>
      </w:pPr>
      <w:r w:rsidRPr="0036549C">
        <w:rPr>
          <w:rFonts w:eastAsia="Calibri"/>
          <w:b/>
          <w:i/>
          <w:szCs w:val="22"/>
        </w:rPr>
        <w:t xml:space="preserve">2. </w:t>
      </w:r>
      <w:r w:rsidRPr="0036549C">
        <w:rPr>
          <w:rFonts w:eastAsia="Calibri"/>
          <w:b/>
          <w:i/>
          <w:szCs w:val="22"/>
        </w:rPr>
        <w:tab/>
        <w:t>Fejn tapplika waħda jew aktar mill-kundizzjonijiet imsemmija fil-paragrafu 1, il-miri skont dan ir-Regolament għandhom jiġu posposti sakemm il-kundizzjonijiet kollha msemmija f’dak il-paragrafu ma jibqgħux japplikaw.</w:t>
      </w:r>
      <w:r w:rsidR="006A7FD9" w:rsidRPr="0036549C">
        <w:rPr>
          <w:rFonts w:eastAsia="Calibri"/>
          <w:b/>
          <w:szCs w:val="22"/>
        </w:rPr>
        <w:t xml:space="preserve"> [Em. </w:t>
      </w:r>
      <w:r w:rsidR="006A7FD9" w:rsidRPr="0036549C">
        <w:rPr>
          <w:rFonts w:eastAsia="Calibri"/>
          <w:b/>
          <w:szCs w:val="22"/>
          <w:lang w:val="sk-SK"/>
        </w:rPr>
        <w:t>131</w:t>
      </w:r>
      <w:r w:rsidR="006A7FD9" w:rsidRPr="0036549C">
        <w:rPr>
          <w:rFonts w:eastAsia="Calibri"/>
          <w:b/>
          <w:szCs w:val="22"/>
        </w:rPr>
        <w:t>]</w:t>
      </w:r>
    </w:p>
    <w:p w14:paraId="58F0815F" w14:textId="77777777" w:rsidR="007861DA" w:rsidRPr="0036549C" w:rsidRDefault="007861DA" w:rsidP="007861DA">
      <w:pPr>
        <w:keepNext/>
        <w:suppressAutoHyphens/>
        <w:spacing w:before="360" w:after="120" w:line="360" w:lineRule="auto"/>
        <w:ind w:right="140"/>
        <w:jc w:val="center"/>
        <w:outlineLvl w:val="1"/>
        <w:rPr>
          <w:b/>
          <w:bCs/>
          <w:i/>
          <w:iCs/>
          <w:szCs w:val="26"/>
        </w:rPr>
      </w:pPr>
      <w:r w:rsidRPr="0036549C">
        <w:t>Artikolu 23</w:t>
      </w:r>
      <w:r w:rsidRPr="0036549C">
        <w:br/>
      </w:r>
      <w:r w:rsidRPr="0036549C">
        <w:rPr>
          <w:i/>
        </w:rPr>
        <w:t>Dħul fis-seħħ</w:t>
      </w:r>
    </w:p>
    <w:p w14:paraId="1D9FF4B4" w14:textId="77777777" w:rsidR="007861DA" w:rsidRPr="0036549C" w:rsidRDefault="007861DA" w:rsidP="007861DA">
      <w:pPr>
        <w:suppressAutoHyphens/>
        <w:spacing w:before="120" w:after="120" w:line="360" w:lineRule="auto"/>
        <w:ind w:right="140"/>
      </w:pPr>
      <w:r w:rsidRPr="0036549C">
        <w:t>Dan ir-Regolament għandu jidħol fis-seħħ fl-għoxrin jum wara dak tal-pubblikazzjoni tiegħu f’Il-</w:t>
      </w:r>
      <w:r w:rsidRPr="0036549C">
        <w:rPr>
          <w:i/>
        </w:rPr>
        <w:t>Ġurnal Uffiċjali tal-Unjoni Ewropea</w:t>
      </w:r>
      <w:r w:rsidRPr="0036549C">
        <w:t>.</w:t>
      </w:r>
    </w:p>
    <w:p w14:paraId="1C7B530B" w14:textId="5CC208BB" w:rsidR="00A26C49" w:rsidRPr="0036549C" w:rsidRDefault="00A26C49" w:rsidP="007861DA">
      <w:pPr>
        <w:suppressAutoHyphens/>
        <w:spacing w:before="120" w:after="120" w:line="360" w:lineRule="auto"/>
        <w:ind w:right="140"/>
        <w:rPr>
          <w:b/>
        </w:rPr>
      </w:pPr>
      <w:r w:rsidRPr="0036549C">
        <w:rPr>
          <w:b/>
          <w:i/>
        </w:rPr>
        <w:t>Għandu japplika mid-data meta l-Kummissjoni tkun ipprovdiet data robusta u xjentifika lill-Parlament Ewropew u lill-Kunsill dwar il-kundizzjonijiet meħtieġa biex tiġi ggarantita s-sigurtà tal-ikel fuq terminu twil, u b’hekk tiġi rispettata l-ħtieġa ta’ raba’ li jinħadem taħt agrikoltura konvenzjonali u ekoloġika, l-impatt tar-restawr tan-natura fuq il-produzzjoni tal-ikel, id-disponibbiltà tal-ikel u l-prezzijiet tal-ikel. Il-Kummissjoni għandha tippubblika avviż f’Il-Ġurnal Uffiċjali tal-Unjoni Ewropea li jindika d-data minn meta jibda japplika dan ir-Regolament.</w:t>
      </w:r>
      <w:r w:rsidRPr="0036549C">
        <w:rPr>
          <w:b/>
        </w:rPr>
        <w:t xml:space="preserve"> [Em. </w:t>
      </w:r>
      <w:r w:rsidRPr="0036549C">
        <w:rPr>
          <w:b/>
          <w:lang w:val="sk-SK"/>
        </w:rPr>
        <w:t>135</w:t>
      </w:r>
      <w:r w:rsidRPr="0036549C">
        <w:rPr>
          <w:b/>
        </w:rPr>
        <w:t>]</w:t>
      </w:r>
    </w:p>
    <w:p w14:paraId="422D8292" w14:textId="3860F13B" w:rsidR="00A26C49" w:rsidRPr="0036549C" w:rsidRDefault="00A26C49" w:rsidP="007861DA">
      <w:pPr>
        <w:suppressAutoHyphens/>
        <w:spacing w:before="120" w:after="120" w:line="360" w:lineRule="auto"/>
        <w:ind w:right="140"/>
        <w:rPr>
          <w:rFonts w:eastAsia="Calibri"/>
          <w:b/>
          <w:lang w:val="sk-SK"/>
        </w:rPr>
      </w:pPr>
      <w:r w:rsidRPr="0036549C">
        <w:rPr>
          <w:b/>
          <w:i/>
        </w:rPr>
        <w:t>Għandu japplika mid-data meta l-kundizzjoni stabbilita fl-Artikolu 11(2a) tiġi ssodisfata. Il-Kummissjoni għandha tippubblika avviż f’Il-Ġurnal Uffiċjali tal-Unjoni Ewropea li jindika d-data minn meta jibda japplika dan ir-Regolament</w:t>
      </w:r>
      <w:r w:rsidRPr="0036549C">
        <w:rPr>
          <w:b/>
          <w:i/>
          <w:lang w:val="sk-SK"/>
        </w:rPr>
        <w:t>.</w:t>
      </w:r>
      <w:r w:rsidRPr="0036549C">
        <w:rPr>
          <w:b/>
          <w:lang w:val="sk-SK"/>
        </w:rPr>
        <w:t xml:space="preserve"> [Em. 136]</w:t>
      </w:r>
    </w:p>
    <w:p w14:paraId="66F6F001" w14:textId="77777777" w:rsidR="007861DA" w:rsidRPr="0036549C" w:rsidRDefault="007861DA" w:rsidP="007861DA">
      <w:pPr>
        <w:suppressAutoHyphens/>
        <w:spacing w:before="480" w:after="120" w:line="360" w:lineRule="auto"/>
        <w:ind w:right="140"/>
        <w:rPr>
          <w:rFonts w:eastAsia="Calibri"/>
          <w:szCs w:val="22"/>
        </w:rPr>
      </w:pPr>
      <w:r w:rsidRPr="0036549C">
        <w:t>Dan ir-Regolament għandu jorbot fl-intier tiegħu u japplika direttament fl-Istati Membri kollha.</w:t>
      </w:r>
    </w:p>
    <w:p w14:paraId="2A6255D1" w14:textId="77777777" w:rsidR="007861DA" w:rsidRPr="0036549C" w:rsidRDefault="007861DA" w:rsidP="007861DA">
      <w:pPr>
        <w:keepNext/>
        <w:suppressAutoHyphens/>
        <w:spacing w:before="120" w:line="360" w:lineRule="auto"/>
        <w:rPr>
          <w:rFonts w:eastAsia="Calibri"/>
          <w:szCs w:val="22"/>
        </w:rPr>
      </w:pPr>
      <w:r w:rsidRPr="0036549C">
        <w:t>Magħmul fi Brussell,</w:t>
      </w:r>
    </w:p>
    <w:p w14:paraId="19830BA5" w14:textId="77777777" w:rsidR="007861DA" w:rsidRPr="0036549C" w:rsidRDefault="007861DA" w:rsidP="007861DA">
      <w:pPr>
        <w:keepNext/>
        <w:tabs>
          <w:tab w:val="left" w:pos="4252"/>
        </w:tabs>
        <w:suppressAutoHyphens/>
        <w:spacing w:before="720" w:line="360" w:lineRule="auto"/>
        <w:rPr>
          <w:rFonts w:eastAsia="Calibri"/>
          <w:i/>
          <w:szCs w:val="22"/>
        </w:rPr>
      </w:pPr>
      <w:r w:rsidRPr="0036549C">
        <w:rPr>
          <w:i/>
        </w:rPr>
        <w:t>Għall-Parlament Ewropew</w:t>
      </w:r>
      <w:r w:rsidRPr="0036549C">
        <w:rPr>
          <w:i/>
        </w:rPr>
        <w:tab/>
        <w:t>Għall-Kunsill</w:t>
      </w:r>
    </w:p>
    <w:p w14:paraId="53626ED0" w14:textId="77777777" w:rsidR="008D62D5" w:rsidRPr="0036549C" w:rsidRDefault="007861DA" w:rsidP="007861DA">
      <w:pPr>
        <w:keepNext/>
        <w:tabs>
          <w:tab w:val="left" w:pos="4252"/>
        </w:tabs>
        <w:suppressAutoHyphens/>
        <w:spacing w:line="360" w:lineRule="auto"/>
        <w:rPr>
          <w:i/>
        </w:rPr>
      </w:pPr>
      <w:r w:rsidRPr="0036549C">
        <w:rPr>
          <w:i/>
        </w:rPr>
        <w:t>Il-President</w:t>
      </w:r>
      <w:r w:rsidRPr="0036549C">
        <w:rPr>
          <w:i/>
        </w:rPr>
        <w:tab/>
        <w:t>Il-President</w:t>
      </w:r>
    </w:p>
    <w:p w14:paraId="02421269" w14:textId="77777777" w:rsidR="008D62D5" w:rsidRPr="0036549C" w:rsidRDefault="008D62D5">
      <w:pPr>
        <w:widowControl/>
        <w:rPr>
          <w:i/>
        </w:rPr>
      </w:pPr>
      <w:r w:rsidRPr="0036549C">
        <w:rPr>
          <w:i/>
        </w:rPr>
        <w:br w:type="page"/>
      </w:r>
    </w:p>
    <w:p w14:paraId="3BC8E863" w14:textId="77777777" w:rsidR="008D62D5" w:rsidRPr="0036549C" w:rsidRDefault="008D62D5" w:rsidP="008D62D5">
      <w:pPr>
        <w:suppressAutoHyphens/>
        <w:spacing w:before="120" w:after="120" w:line="360" w:lineRule="auto"/>
        <w:jc w:val="center"/>
        <w:rPr>
          <w:rFonts w:eastAsia="Calibri"/>
          <w:i/>
          <w:szCs w:val="22"/>
        </w:rPr>
      </w:pPr>
      <w:r w:rsidRPr="0036549C">
        <w:rPr>
          <w:smallCaps/>
          <w:u w:val="single"/>
        </w:rPr>
        <w:t>ANNESS I</w:t>
      </w:r>
      <w:r w:rsidRPr="0036549C">
        <w:rPr>
          <w:smallCaps/>
          <w:u w:val="single"/>
        </w:rPr>
        <w:br/>
      </w:r>
      <w:r w:rsidRPr="0036549C">
        <w:rPr>
          <w:smallCaps/>
          <w:u w:val="single"/>
        </w:rPr>
        <w:br/>
        <w:t>EKOSISTEMI TERRESTRI, KOSTALI U TAL-ILMA ĦELU – TIPI TA’ ĦABITATS U GRUPPI TA’ TIPI TA’ ĦABITATS IMSEMMIJA FL-ARTIKOLU 4(1) U 4(2)</w:t>
      </w:r>
    </w:p>
    <w:p w14:paraId="2587F82F" w14:textId="77777777" w:rsidR="008D62D5" w:rsidRPr="0036549C" w:rsidRDefault="008D62D5" w:rsidP="008D62D5">
      <w:pPr>
        <w:suppressAutoHyphens/>
        <w:spacing w:before="120" w:after="120" w:line="360" w:lineRule="auto"/>
        <w:rPr>
          <w:rFonts w:eastAsia="Calibri"/>
          <w:noProof/>
        </w:rPr>
      </w:pPr>
    </w:p>
    <w:p w14:paraId="6C48E1DD" w14:textId="77777777" w:rsidR="008D62D5" w:rsidRPr="0036549C" w:rsidRDefault="008D62D5" w:rsidP="008D62D5">
      <w:pPr>
        <w:suppressAutoHyphens/>
        <w:spacing w:before="120" w:after="120" w:line="360" w:lineRule="auto"/>
        <w:rPr>
          <w:rFonts w:eastAsia="Calibri"/>
          <w:noProof/>
        </w:rPr>
      </w:pPr>
      <w:r w:rsidRPr="0036549C">
        <w:t xml:space="preserve">Il-lista ta’ hawn taħt tinkludi t-tipi kollha ta’ ħabitats terrestri, kostali u tal-ilma ħelu elenkati fl-Anness I tad-Direttiva 92/43/KEE msemmija fl-Artikolu 4(1) u 4(2), kif ukoll sitt gruppi ta’ dawk it-tipi ta’ ħabitats, jiġifieri 1) Artijiet mistagħdra (kostali u interni), 2) Artijiet bil-ħaxix u ħabitats pastorali oħra, 3) Ħabitats tax-xmajjar, tal-lagi, alluvjali u riparji, 4) Foresti, 5) Ħabitats tal-isteppa, tal-artijiet moxa u tax-xagħrijiet u 6) Ħabitats tal-blat u tad-duni. </w:t>
      </w:r>
    </w:p>
    <w:p w14:paraId="430DBD5E" w14:textId="77777777" w:rsidR="008D62D5" w:rsidRPr="0036549C" w:rsidRDefault="008D62D5" w:rsidP="008D62D5">
      <w:pPr>
        <w:keepNext/>
        <w:spacing w:before="120" w:after="120"/>
        <w:ind w:left="850" w:hanging="850"/>
        <w:outlineLvl w:val="1"/>
        <w:rPr>
          <w:b/>
          <w:bCs/>
          <w:szCs w:val="26"/>
        </w:rPr>
      </w:pPr>
      <w:r w:rsidRPr="0036549C">
        <w:rPr>
          <w:b/>
        </w:rPr>
        <w:t>1.</w:t>
      </w:r>
      <w:r w:rsidRPr="0036549C">
        <w:rPr>
          <w:b/>
        </w:rPr>
        <w:tab/>
        <w:t>GRUPP 1: Artijiet mistagħdra (kostali u interni)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4"/>
        <w:gridCol w:w="7485"/>
      </w:tblGrid>
      <w:tr w:rsidR="008D62D5" w:rsidRPr="0036549C" w14:paraId="7D63A56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902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C2D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621986FE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F41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Ħabitats kostali u salmastri</w:t>
            </w:r>
          </w:p>
        </w:tc>
      </w:tr>
      <w:tr w:rsidR="008D62D5" w:rsidRPr="0036549C" w14:paraId="2D4A89C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B57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1130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B2F8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Estwarji</w:t>
            </w:r>
          </w:p>
        </w:tc>
      </w:tr>
      <w:tr w:rsidR="008D62D5" w:rsidRPr="0036549C" w14:paraId="3816872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4ABA7" w14:textId="77777777" w:rsidR="008D62D5" w:rsidRPr="0036549C" w:rsidRDefault="008D62D5" w:rsidP="008E1D66">
            <w:pPr>
              <w:spacing w:before="120" w:after="120"/>
              <w:rPr>
                <w:b/>
                <w:i/>
                <w:noProof/>
              </w:rPr>
            </w:pPr>
            <w:r w:rsidRPr="0036549C">
              <w:rPr>
                <w:b/>
                <w:i/>
              </w:rPr>
              <w:t>1140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F20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Meded tat-tajn u tar-ramel li mhumiex mgħottija bl-ilma baħar meta l-baħar jofrogħ</w:t>
            </w:r>
          </w:p>
        </w:tc>
      </w:tr>
      <w:tr w:rsidR="008D62D5" w:rsidRPr="0036549C" w14:paraId="03F3C76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AFA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1150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64A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Laguni kostali</w:t>
            </w:r>
          </w:p>
        </w:tc>
      </w:tr>
      <w:tr w:rsidR="008D62D5" w:rsidRPr="0036549C" w14:paraId="5015AAE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5ED33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1310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802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Salicornia u speċi oħra annwali li jikkolonizzaw it-tajn u ir-ramel</w:t>
            </w:r>
          </w:p>
        </w:tc>
      </w:tr>
      <w:tr w:rsidR="008D62D5" w:rsidRPr="0036549C" w14:paraId="52DAE80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A919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1320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819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Meded ta’ ħaxix tal-Ispartina (</w:t>
            </w:r>
            <w:r w:rsidRPr="0036549C">
              <w:rPr>
                <w:i/>
                <w:iCs/>
              </w:rPr>
              <w:t>Spartinion maritimae</w:t>
            </w:r>
            <w:r w:rsidRPr="0036549C">
              <w:t>)</w:t>
            </w:r>
          </w:p>
        </w:tc>
      </w:tr>
      <w:tr w:rsidR="008D62D5" w:rsidRPr="0036549C" w14:paraId="3E8433F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1A0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1330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808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Bwar salmastri Atlantiċi (</w:t>
            </w:r>
            <w:r w:rsidRPr="0036549C">
              <w:rPr>
                <w:i/>
                <w:iCs/>
              </w:rPr>
              <w:t>Glauco-Puccinellietalia maritimae</w:t>
            </w:r>
            <w:r w:rsidRPr="0036549C">
              <w:t>)</w:t>
            </w:r>
          </w:p>
        </w:tc>
      </w:tr>
      <w:tr w:rsidR="008D62D5" w:rsidRPr="0036549C" w14:paraId="0332D27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0136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1340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723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salmastri interni</w:t>
            </w:r>
          </w:p>
        </w:tc>
      </w:tr>
      <w:tr w:rsidR="008D62D5" w:rsidRPr="0036549C" w14:paraId="5623D13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D59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1410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9C9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Bwar salmastri Mediterranji (</w:t>
            </w:r>
            <w:r w:rsidRPr="0036549C">
              <w:rPr>
                <w:i/>
                <w:iCs/>
              </w:rPr>
              <w:t>Juncetalia maritimi</w:t>
            </w:r>
            <w:r w:rsidRPr="0036549C">
              <w:t>)</w:t>
            </w:r>
          </w:p>
        </w:tc>
      </w:tr>
      <w:tr w:rsidR="008D62D5" w:rsidRPr="0036549C" w14:paraId="0A471A9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A5F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1420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C7C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Xagħrijiet alofili Mediterranji u termo-Atlantiċi (</w:t>
            </w:r>
            <w:r w:rsidRPr="0036549C">
              <w:rPr>
                <w:i/>
                <w:iCs/>
              </w:rPr>
              <w:t>Sarcocornetea fruticosi</w:t>
            </w:r>
            <w:r w:rsidRPr="0036549C">
              <w:t>)</w:t>
            </w:r>
          </w:p>
        </w:tc>
      </w:tr>
      <w:tr w:rsidR="008D62D5" w:rsidRPr="0036549C" w14:paraId="5BA8CF2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347D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1530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56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Steppi salmastri u mraġ salmastri Pannoniċi</w:t>
            </w:r>
          </w:p>
        </w:tc>
      </w:tr>
      <w:tr w:rsidR="008D62D5" w:rsidRPr="0036549C" w14:paraId="3B8DD3B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0ACF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1650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9563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Daħliet dojoq tal-Baltiku Boreali</w:t>
            </w:r>
          </w:p>
        </w:tc>
      </w:tr>
      <w:tr w:rsidR="008D62D5" w:rsidRPr="0036549C" w14:paraId="3FEDE112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FF51B1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Artijiet moxa niedja u artijiet bil-ħaxix tal-pit</w:t>
            </w:r>
          </w:p>
        </w:tc>
      </w:tr>
      <w:tr w:rsidR="008D62D5" w:rsidRPr="0036549C" w14:paraId="100DB33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04D5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4010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390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niedja tal-Atlantiku tat-Tramuntana bl-</w:t>
            </w:r>
            <w:r w:rsidRPr="0036549C">
              <w:rPr>
                <w:i/>
                <w:iCs/>
              </w:rPr>
              <w:t>Erica tetralix</w:t>
            </w:r>
          </w:p>
        </w:tc>
      </w:tr>
      <w:tr w:rsidR="008D62D5" w:rsidRPr="0036549C" w14:paraId="2489CDC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0D6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4020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8942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niedja tal-Atlantiku temperat bl-</w:t>
            </w:r>
            <w:r w:rsidRPr="0036549C">
              <w:rPr>
                <w:i/>
                <w:iCs/>
              </w:rPr>
              <w:t>Erica ciliaris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Erica tetralix</w:t>
            </w:r>
          </w:p>
        </w:tc>
      </w:tr>
      <w:tr w:rsidR="008D62D5" w:rsidRPr="0036549C" w14:paraId="0EA2E5D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82B2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6460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B50A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Artijiet bil-ħaxix tal-pit ta’ Troodos</w:t>
            </w:r>
          </w:p>
        </w:tc>
      </w:tr>
      <w:tr w:rsidR="008D62D5" w:rsidRPr="0036549C" w14:paraId="2D0E9AFA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57957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Fangazzi, torbieri mistagħdra u moxiet mistagħdra</w:t>
            </w:r>
          </w:p>
        </w:tc>
      </w:tr>
      <w:tr w:rsidR="008D62D5" w:rsidRPr="0036549C" w14:paraId="3C16C10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C360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7110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054E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Torbieri mistagħdra elevati attivi</w:t>
            </w:r>
          </w:p>
        </w:tc>
      </w:tr>
      <w:tr w:rsidR="008D62D5" w:rsidRPr="0036549C" w14:paraId="35CD687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9EA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7120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97C7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Torbieri mistagħdra elevati degradati li għadhom jistgħu jiġġeneraw ruħhom mil-ġdid b’mod naturali</w:t>
            </w:r>
          </w:p>
        </w:tc>
      </w:tr>
      <w:tr w:rsidR="008D62D5" w:rsidRPr="0036549C" w14:paraId="28DD4C5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49EB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7130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6934A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Torbieri mistagħdra tal-għata</w:t>
            </w:r>
          </w:p>
        </w:tc>
      </w:tr>
      <w:tr w:rsidR="008D62D5" w:rsidRPr="0036549C" w14:paraId="1333DB6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3989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7140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22BF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Fangazzi tranżitorji u torbieri mistagħdra jiċċaqilqu</w:t>
            </w:r>
          </w:p>
        </w:tc>
      </w:tr>
      <w:tr w:rsidR="008D62D5" w:rsidRPr="0036549C" w14:paraId="6B81D1D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7BA5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7150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84D7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Dipressjonijiet fuq substrati tal-pit tar-</w:t>
            </w:r>
            <w:r w:rsidRPr="0036549C">
              <w:rPr>
                <w:i/>
                <w:iCs/>
              </w:rPr>
              <w:t>Rhynchosporion</w:t>
            </w:r>
          </w:p>
        </w:tc>
      </w:tr>
      <w:tr w:rsidR="008D62D5" w:rsidRPr="0036549C" w14:paraId="047999D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CA4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968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Fawwara rikki fil-minerali u springfens Fennoskandjani</w:t>
            </w:r>
          </w:p>
        </w:tc>
      </w:tr>
      <w:tr w:rsidR="008D62D5" w:rsidRPr="0036549C" w14:paraId="04B7480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E7A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7210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CDC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Moxiet mistagħdra kalkarji bil-</w:t>
            </w:r>
            <w:r w:rsidRPr="0036549C">
              <w:rPr>
                <w:i/>
                <w:iCs/>
              </w:rPr>
              <w:t>Cladium mariscus</w:t>
            </w:r>
            <w:r w:rsidRPr="0036549C">
              <w:t xml:space="preserve"> u bl-ispeċi tal-</w:t>
            </w:r>
            <w:r w:rsidRPr="0036549C">
              <w:rPr>
                <w:i/>
                <w:iCs/>
              </w:rPr>
              <w:t>Caricion davallianae</w:t>
            </w:r>
          </w:p>
        </w:tc>
      </w:tr>
      <w:tr w:rsidR="008D62D5" w:rsidRPr="0036549C" w14:paraId="791DFEE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B8A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7220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32B3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Fawwara petrifikanti b’formazzjoni tat-tufa (</w:t>
            </w:r>
            <w:r w:rsidRPr="0036549C">
              <w:rPr>
                <w:i/>
                <w:iCs/>
              </w:rPr>
              <w:t>Cratoneurion</w:t>
            </w:r>
            <w:r w:rsidRPr="0036549C">
              <w:t>)</w:t>
            </w:r>
          </w:p>
        </w:tc>
      </w:tr>
      <w:tr w:rsidR="008D62D5" w:rsidRPr="0036549C" w14:paraId="567140C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8AB8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7230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A0C9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Moxiet mistagħdra alkalini</w:t>
            </w:r>
          </w:p>
        </w:tc>
      </w:tr>
      <w:tr w:rsidR="008D62D5" w:rsidRPr="0036549C" w14:paraId="7B58975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5F1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7240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3D96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Formazzjonijiet pijunieri Alpini tal-</w:t>
            </w:r>
            <w:r w:rsidRPr="0036549C">
              <w:rPr>
                <w:i/>
                <w:iCs/>
              </w:rPr>
              <w:t>Caricion bicoloris-atrofuscae</w:t>
            </w:r>
          </w:p>
        </w:tc>
      </w:tr>
      <w:tr w:rsidR="008D62D5" w:rsidRPr="0036549C" w14:paraId="5EF2F45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CAB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7310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57F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Fangazzi tal-Aapa</w:t>
            </w:r>
          </w:p>
        </w:tc>
      </w:tr>
      <w:tr w:rsidR="008D62D5" w:rsidRPr="0036549C" w14:paraId="6251B09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3CEF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7320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F07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Fangazzi tal-Palsa</w:t>
            </w:r>
          </w:p>
        </w:tc>
      </w:tr>
      <w:tr w:rsidR="008D62D5" w:rsidRPr="0036549C" w14:paraId="6D7E824C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EF9D9D" w14:textId="77777777" w:rsidR="008D62D5" w:rsidRPr="0036549C" w:rsidRDefault="008D62D5" w:rsidP="008E1D66">
            <w:pPr>
              <w:pageBreakBefore/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Foresti niedja</w:t>
            </w:r>
          </w:p>
        </w:tc>
      </w:tr>
      <w:tr w:rsidR="008D62D5" w:rsidRPr="0036549C" w14:paraId="2173B8D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9DF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9080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C60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Imsaġar baqqiegħa Fennoskandjani deċidwi</w:t>
            </w:r>
          </w:p>
        </w:tc>
      </w:tr>
      <w:tr w:rsidR="008D62D5" w:rsidRPr="0036549C" w14:paraId="20052BE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6DAF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91D0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D47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Art imsaġġra tat-torbieri mistagħdra</w:t>
            </w:r>
          </w:p>
        </w:tc>
      </w:tr>
    </w:tbl>
    <w:p w14:paraId="0171F485" w14:textId="77777777" w:rsidR="008D62D5" w:rsidRPr="0036549C" w:rsidRDefault="008D62D5" w:rsidP="008D62D5">
      <w:pPr>
        <w:keepNext/>
        <w:tabs>
          <w:tab w:val="left" w:pos="851"/>
        </w:tabs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2.</w:t>
      </w:r>
      <w:r w:rsidRPr="0036549C">
        <w:rPr>
          <w:b/>
        </w:rPr>
        <w:tab/>
        <w:t>GRUPP 2: Artijiet bil-ħaxix u ħabitats pastorali oħrajn</w:t>
      </w:r>
    </w:p>
    <w:tbl>
      <w:tblPr>
        <w:tblStyle w:val="TableGrid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7512"/>
      </w:tblGrid>
      <w:tr w:rsidR="008D62D5" w:rsidRPr="0036549C" w14:paraId="75DA1C39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3D4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9D2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17388C9F" w14:textId="77777777" w:rsidTr="008E1D66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B5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Ħabitats kostali u tad-duni</w:t>
            </w:r>
          </w:p>
        </w:tc>
      </w:tr>
      <w:tr w:rsidR="008D62D5" w:rsidRPr="0036549C" w14:paraId="2E91D124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61A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1630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A8F8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kostali tal-Baltiku Boreali</w:t>
            </w:r>
          </w:p>
        </w:tc>
      </w:tr>
      <w:tr w:rsidR="008D62D5" w:rsidRPr="0036549C" w14:paraId="3F2273A5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1F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E9DA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Machairs</w:t>
            </w:r>
          </w:p>
        </w:tc>
      </w:tr>
      <w:tr w:rsidR="008D62D5" w:rsidRPr="0036549C" w14:paraId="59F837EE" w14:textId="77777777" w:rsidTr="008E1D66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BB5D5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Ħabitats tal-art moxa u tax-xagħrijiet</w:t>
            </w:r>
          </w:p>
        </w:tc>
      </w:tr>
      <w:tr w:rsidR="008D62D5" w:rsidRPr="0036549C" w14:paraId="502C7E86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68C31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4030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CE867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Artijiet moxa niexfa Ewropej</w:t>
            </w:r>
          </w:p>
        </w:tc>
      </w:tr>
      <w:tr w:rsidR="008D62D5" w:rsidRPr="0036549C" w14:paraId="51674F32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C2F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AEB0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niexfa kostali tal-Atlantiku bl-</w:t>
            </w:r>
            <w:r w:rsidRPr="0036549C">
              <w:rPr>
                <w:i/>
                <w:iCs/>
              </w:rPr>
              <w:t>Erica vagans</w:t>
            </w:r>
          </w:p>
        </w:tc>
      </w:tr>
      <w:tr w:rsidR="008D62D5" w:rsidRPr="0036549C" w14:paraId="13393114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215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9908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oro-Mediterranji endemiċi bil-ġinestrun</w:t>
            </w:r>
          </w:p>
        </w:tc>
      </w:tr>
      <w:tr w:rsidR="008D62D5" w:rsidRPr="0036549C" w14:paraId="26D0C30D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970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65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Formazzjonijiet ta’ </w:t>
            </w:r>
            <w:r w:rsidRPr="0036549C">
              <w:rPr>
                <w:i/>
                <w:iCs/>
              </w:rPr>
              <w:t>Juniperus communis</w:t>
            </w:r>
            <w:r w:rsidRPr="0036549C">
              <w:t xml:space="preserve"> fuq artijiet moxa jew artijiet bil-ħaxix kalkarji</w:t>
            </w:r>
          </w:p>
        </w:tc>
      </w:tr>
      <w:tr w:rsidR="008D62D5" w:rsidRPr="0036549C" w14:paraId="6EED07CE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995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3AE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Pavimenti tal-franka</w:t>
            </w:r>
          </w:p>
        </w:tc>
      </w:tr>
      <w:tr w:rsidR="008D62D5" w:rsidRPr="0036549C" w14:paraId="48BD5D14" w14:textId="77777777" w:rsidTr="008E1D66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5151D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Artijiet bil-ħaxix</w:t>
            </w:r>
          </w:p>
        </w:tc>
      </w:tr>
      <w:tr w:rsidR="008D62D5" w:rsidRPr="0036549C" w14:paraId="73C62AAC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8960B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6110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EC4E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Artijiet bil-ħaxix kalkarji rupikoli jew basofiliċi tal-</w:t>
            </w:r>
            <w:r w:rsidRPr="0036549C">
              <w:rPr>
                <w:i/>
                <w:iCs/>
              </w:rPr>
              <w:t>Alysso-Sedion albi</w:t>
            </w:r>
          </w:p>
        </w:tc>
      </w:tr>
      <w:tr w:rsidR="008D62D5" w:rsidRPr="0036549C" w14:paraId="3892A7EF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0D7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211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kalkarji ramlija kserofitiċi</w:t>
            </w:r>
          </w:p>
        </w:tc>
      </w:tr>
      <w:tr w:rsidR="008D62D5" w:rsidRPr="0036549C" w14:paraId="7876D152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15DE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5E3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kalaminarji tal-</w:t>
            </w:r>
            <w:r w:rsidRPr="0036549C">
              <w:rPr>
                <w:i/>
                <w:iCs/>
              </w:rPr>
              <w:t>Violetalia calaminariae</w:t>
            </w:r>
          </w:p>
        </w:tc>
      </w:tr>
      <w:tr w:rsidR="008D62D5" w:rsidRPr="0036549C" w14:paraId="6B8724DB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2E4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0F0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tal-</w:t>
            </w:r>
            <w:r w:rsidRPr="0036549C">
              <w:rPr>
                <w:i/>
                <w:iCs/>
              </w:rPr>
              <w:t>Festuca eskia</w:t>
            </w:r>
            <w:r w:rsidRPr="0036549C">
              <w:t xml:space="preserve"> siliċiċi tal-Pirinej</w:t>
            </w:r>
          </w:p>
        </w:tc>
      </w:tr>
      <w:tr w:rsidR="008D62D5" w:rsidRPr="0036549C" w14:paraId="3FD37F68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DC7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CB9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siliċiċi alpini u boreali</w:t>
            </w:r>
          </w:p>
        </w:tc>
      </w:tr>
      <w:tr w:rsidR="008D62D5" w:rsidRPr="0036549C" w14:paraId="38E74D81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A12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256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Artijiet bil-ħaxix ta’ </w:t>
            </w:r>
            <w:r w:rsidRPr="0036549C">
              <w:rPr>
                <w:i/>
                <w:iCs/>
              </w:rPr>
              <w:t>Festuca indigesta</w:t>
            </w:r>
            <w:r w:rsidRPr="0036549C">
              <w:t xml:space="preserve"> oro-Iberjani</w:t>
            </w:r>
          </w:p>
        </w:tc>
      </w:tr>
      <w:tr w:rsidR="008D62D5" w:rsidRPr="0036549C" w14:paraId="01102A0F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5180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311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kalkarji alpini u sub-alpini</w:t>
            </w:r>
          </w:p>
        </w:tc>
      </w:tr>
      <w:tr w:rsidR="008D62D5" w:rsidRPr="0036549C" w14:paraId="717552A9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27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508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meżofili Makaroneżjani</w:t>
            </w:r>
          </w:p>
        </w:tc>
      </w:tr>
      <w:tr w:rsidR="008D62D5" w:rsidRPr="0036549C" w14:paraId="6FB3CFC6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14C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179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pannoniċi rupikoli (</w:t>
            </w:r>
            <w:r w:rsidRPr="0036549C">
              <w:rPr>
                <w:i/>
                <w:iCs/>
              </w:rPr>
              <w:t>Stipo-Festucetalia pallentis</w:t>
            </w:r>
            <w:r w:rsidRPr="0036549C">
              <w:t>)</w:t>
            </w:r>
          </w:p>
        </w:tc>
      </w:tr>
      <w:tr w:rsidR="008D62D5" w:rsidRPr="0036549C" w14:paraId="78CF97ED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C98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12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niexfa u facies bix-xagħrijiet semi-naturali fuq substrati kalkarji (</w:t>
            </w:r>
            <w:r w:rsidRPr="0036549C">
              <w:rPr>
                <w:i/>
                <w:iCs/>
              </w:rPr>
              <w:t>Festuco-Brometalia</w:t>
            </w:r>
            <w:r w:rsidRPr="0036549C">
              <w:t>)</w:t>
            </w:r>
          </w:p>
        </w:tc>
      </w:tr>
      <w:tr w:rsidR="008D62D5" w:rsidRPr="0036549C" w14:paraId="1AB9F1AB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456C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12D7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Psewdo-steppa bil-ħaxix u bi speċijiet annwali tat-</w:t>
            </w:r>
            <w:r w:rsidRPr="0036549C">
              <w:rPr>
                <w:i/>
                <w:iCs/>
              </w:rPr>
              <w:t>Thero-Brachypodietea</w:t>
            </w:r>
          </w:p>
        </w:tc>
      </w:tr>
      <w:tr w:rsidR="008D62D5" w:rsidRPr="0036549C" w14:paraId="56D1C753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8F2E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7FB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Artijiet bil-ħaxix ta’ </w:t>
            </w:r>
            <w:r w:rsidRPr="0036549C">
              <w:rPr>
                <w:i/>
                <w:iCs/>
              </w:rPr>
              <w:t>Nardus</w:t>
            </w:r>
            <w:r w:rsidRPr="0036549C">
              <w:t xml:space="preserve"> rikki fl-ispeċijiet, fuq substrati siliċiċi f’żoni muntanjużi (u f’żoni submuntanjużi fl-Ewropa Kontinentali)</w:t>
            </w:r>
          </w:p>
        </w:tc>
      </w:tr>
      <w:tr w:rsidR="008D62D5" w:rsidRPr="0036549C" w14:paraId="36AA03D2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8981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E80A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steppiċi sub-Pannoniċi</w:t>
            </w:r>
          </w:p>
        </w:tc>
      </w:tr>
      <w:tr w:rsidR="008D62D5" w:rsidRPr="0036549C" w14:paraId="364D2351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16CE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AA23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steppiċi Pannoniċi fuq il-loess</w:t>
            </w:r>
          </w:p>
        </w:tc>
      </w:tr>
      <w:tr w:rsidR="008D62D5" w:rsidRPr="0036549C" w14:paraId="712595E0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BB6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7A1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Steppi ramlija Pannoniċi</w:t>
            </w:r>
          </w:p>
        </w:tc>
      </w:tr>
      <w:tr w:rsidR="008D62D5" w:rsidRPr="0036549C" w14:paraId="3CA27BF1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A4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C2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Fennoskandjani minn niexfa sa mesiċi, rikki fl-ispeċijiet f’altitudni baxxa</w:t>
            </w:r>
          </w:p>
        </w:tc>
      </w:tr>
      <w:tr w:rsidR="008D62D5" w:rsidRPr="0036549C" w14:paraId="79A3A159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9B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D6EE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ċatt alvar Nordiku u kalkarju Prekambrijan</w:t>
            </w:r>
          </w:p>
        </w:tc>
      </w:tr>
      <w:tr w:rsidR="008D62D5" w:rsidRPr="0036549C" w14:paraId="15D806FD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DDF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C8E9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niexfa tas-sub-Mediterran tal-Lvant (</w:t>
            </w:r>
            <w:r w:rsidRPr="0036549C">
              <w:rPr>
                <w:i/>
                <w:iCs/>
              </w:rPr>
              <w:t>Scorzoneratalia villosae</w:t>
            </w:r>
            <w:r w:rsidRPr="0036549C">
              <w:t>)</w:t>
            </w:r>
          </w:p>
        </w:tc>
      </w:tr>
      <w:tr w:rsidR="008D62D5" w:rsidRPr="0036549C" w14:paraId="3BFB6992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0C53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BB13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 bil-ħaxix serpentinofili ta’ Ċipru</w:t>
            </w:r>
          </w:p>
        </w:tc>
      </w:tr>
      <w:tr w:rsidR="008D62D5" w:rsidRPr="0036549C" w14:paraId="674D8554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DBE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62C0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A334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Steppi Ponto-Sarmatiċi</w:t>
            </w:r>
          </w:p>
        </w:tc>
      </w:tr>
      <w:tr w:rsidR="008D62D5" w:rsidRPr="0036549C" w14:paraId="545F9A43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0C84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62D0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05D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aċidofili Oro-Moesjani</w:t>
            </w:r>
          </w:p>
        </w:tc>
      </w:tr>
      <w:tr w:rsidR="008D62D5" w:rsidRPr="0036549C" w14:paraId="4BA7D5B8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ED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2CF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Bwar </w:t>
            </w:r>
            <w:r w:rsidRPr="0036549C">
              <w:rPr>
                <w:i/>
                <w:iCs/>
              </w:rPr>
              <w:t>Molinia</w:t>
            </w:r>
            <w:r w:rsidRPr="0036549C">
              <w:t xml:space="preserve"> fuq ħamrija kalkarja, bil-pit, jew b’taħlita ta’ tafal u ħama (</w:t>
            </w:r>
            <w:r w:rsidRPr="0036549C">
              <w:rPr>
                <w:i/>
                <w:iCs/>
              </w:rPr>
              <w:t>Molinion caeruleae</w:t>
            </w:r>
            <w:r w:rsidRPr="0036549C">
              <w:t>)</w:t>
            </w:r>
          </w:p>
        </w:tc>
      </w:tr>
      <w:tr w:rsidR="008D62D5" w:rsidRPr="0036549C" w14:paraId="37FB0C42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C83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3ADB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għoli niedja Mediterranji tal-</w:t>
            </w:r>
            <w:r w:rsidRPr="0036549C">
              <w:rPr>
                <w:i/>
                <w:iCs/>
              </w:rPr>
              <w:t>Molinio-Holoschoenion</w:t>
            </w:r>
          </w:p>
        </w:tc>
      </w:tr>
      <w:tr w:rsidR="008D62D5" w:rsidRPr="0036549C" w14:paraId="630FBDFF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224B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775D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ta’ ħuxlief f’altitudni baxxa (</w:t>
            </w:r>
            <w:r w:rsidRPr="0036549C">
              <w:rPr>
                <w:i/>
                <w:iCs/>
              </w:rPr>
              <w:t>Alopecurus pratensis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Sanguisorba officinalis</w:t>
            </w:r>
            <w:r w:rsidRPr="0036549C">
              <w:t>)</w:t>
            </w:r>
          </w:p>
        </w:tc>
      </w:tr>
      <w:tr w:rsidR="008D62D5" w:rsidRPr="0036549C" w14:paraId="1090CA25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8CF2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099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ta’ ħuxlief fuq il-muntanji</w:t>
            </w:r>
          </w:p>
        </w:tc>
      </w:tr>
      <w:tr w:rsidR="008D62D5" w:rsidRPr="0036549C" w14:paraId="41203CB3" w14:textId="77777777" w:rsidTr="008E1D66">
        <w:trPr>
          <w:cantSplit/>
          <w:trHeight w:val="28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DA79588" w14:textId="77777777" w:rsidR="008D62D5" w:rsidRPr="0036549C" w:rsidRDefault="008D62D5" w:rsidP="008E1D66">
            <w:pPr>
              <w:pageBreakBefore/>
              <w:spacing w:before="120" w:after="120"/>
              <w:rPr>
                <w:noProof/>
              </w:rPr>
            </w:pPr>
            <w:r w:rsidRPr="0036549C">
              <w:rPr>
                <w:b/>
              </w:rPr>
              <w:t>Dehesas u bwar imsaġġra</w:t>
            </w:r>
          </w:p>
        </w:tc>
      </w:tr>
      <w:tr w:rsidR="008D62D5" w:rsidRPr="0036549C" w14:paraId="734D5B77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58502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6310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595F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Dehesas bil-</w:t>
            </w:r>
            <w:r w:rsidRPr="0036549C">
              <w:rPr>
                <w:i/>
                <w:iCs/>
              </w:rPr>
              <w:t>Quercus</w:t>
            </w:r>
            <w:r w:rsidRPr="0036549C">
              <w:t xml:space="preserve"> spp. dejjem iħaddru.</w:t>
            </w:r>
          </w:p>
        </w:tc>
      </w:tr>
      <w:tr w:rsidR="008D62D5" w:rsidRPr="0036549C" w14:paraId="0A8FF931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C8C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6530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97D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imsaġġra Fennoskandjani</w:t>
            </w:r>
          </w:p>
        </w:tc>
      </w:tr>
      <w:tr w:rsidR="008D62D5" w:rsidRPr="0036549C" w14:paraId="76BC823A" w14:textId="77777777" w:rsidTr="008E1D66">
        <w:trPr>
          <w:cantSplit/>
          <w:trHeight w:val="28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82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9070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A117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tal-mergħa Fennoskandjani imsaġġra</w:t>
            </w:r>
          </w:p>
        </w:tc>
      </w:tr>
    </w:tbl>
    <w:p w14:paraId="38DCEB46" w14:textId="77777777" w:rsidR="008D62D5" w:rsidRPr="0036549C" w:rsidRDefault="008D62D5" w:rsidP="008D62D5">
      <w:pPr>
        <w:keepNext/>
        <w:spacing w:before="120" w:after="120"/>
        <w:ind w:left="850" w:hanging="850"/>
        <w:outlineLvl w:val="1"/>
        <w:rPr>
          <w:b/>
          <w:bCs/>
          <w:noProof/>
          <w:szCs w:val="26"/>
        </w:rPr>
      </w:pPr>
      <w:r w:rsidRPr="0036549C">
        <w:rPr>
          <w:b/>
        </w:rPr>
        <w:t>3.</w:t>
      </w:r>
      <w:r w:rsidRPr="0036549C">
        <w:rPr>
          <w:b/>
        </w:rPr>
        <w:tab/>
        <w:t xml:space="preserve">GRUPP 3: Ħabitats tax-xmajjar, tal-lagi, alluvjali u riparji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4"/>
        <w:gridCol w:w="7485"/>
      </w:tblGrid>
      <w:tr w:rsidR="008D62D5" w:rsidRPr="0036549C" w14:paraId="2B44EDD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AE2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D4B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74E0E40C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DD2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Xmajjar u lagi</w:t>
            </w:r>
          </w:p>
        </w:tc>
      </w:tr>
      <w:tr w:rsidR="008D62D5" w:rsidRPr="0036549C" w14:paraId="2E872FB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98EE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3110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2495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Ilmijiet oligotrofiċi ta’ pjanuri ramlija b’kontenut baxx ħafna ta’ minerali (</w:t>
            </w:r>
            <w:r w:rsidRPr="0036549C">
              <w:rPr>
                <w:i/>
                <w:iCs/>
              </w:rPr>
              <w:t>Littorelletalia uniflorae</w:t>
            </w:r>
            <w:r w:rsidRPr="0036549C">
              <w:t>)</w:t>
            </w:r>
          </w:p>
        </w:tc>
      </w:tr>
      <w:tr w:rsidR="008D62D5" w:rsidRPr="0036549C" w14:paraId="4506D3F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3853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3120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834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Ilmijiet oligotrofiċi b’kontenut baxx ħafna ta’ minerali li ġeneralment jinstabu fuq ħamrija ramlija fil-Mediterran tal-Punent, b’</w:t>
            </w:r>
            <w:r w:rsidRPr="0036549C">
              <w:rPr>
                <w:i/>
              </w:rPr>
              <w:t>Isoetes</w:t>
            </w:r>
            <w:r w:rsidRPr="0036549C">
              <w:t xml:space="preserve"> spp.</w:t>
            </w:r>
          </w:p>
        </w:tc>
      </w:tr>
      <w:tr w:rsidR="008D62D5" w:rsidRPr="0036549C" w14:paraId="32B2D3C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AC2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3130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626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Ilmijiet qiegħda oligotrofiċi u mesotrofiċi b’veġetazzjoni tal-</w:t>
            </w:r>
            <w:r w:rsidRPr="0036549C">
              <w:rPr>
                <w:i/>
                <w:iCs/>
              </w:rPr>
              <w:t>Littorelletea uniflorae</w:t>
            </w:r>
            <w:r w:rsidRPr="0036549C">
              <w:t xml:space="preserve"> u/jew tal-</w:t>
            </w:r>
            <w:r w:rsidRPr="0036549C">
              <w:rPr>
                <w:i/>
                <w:iCs/>
              </w:rPr>
              <w:t>Isoëto-Nanojuncetea</w:t>
            </w:r>
          </w:p>
        </w:tc>
      </w:tr>
      <w:tr w:rsidR="008D62D5" w:rsidRPr="0036549C" w14:paraId="0F7DE6C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4D8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3140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7ABA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 xml:space="preserve">Ilmijiet oligomesotrofiċi kalkarji b’veġetazzjoni bentika ta’ </w:t>
            </w:r>
            <w:r w:rsidRPr="0036549C">
              <w:rPr>
                <w:i/>
                <w:iCs/>
              </w:rPr>
              <w:t>Chara</w:t>
            </w:r>
            <w:r w:rsidRPr="0036549C">
              <w:t xml:space="preserve"> spp.</w:t>
            </w:r>
          </w:p>
        </w:tc>
      </w:tr>
      <w:tr w:rsidR="008D62D5" w:rsidRPr="0036549C" w14:paraId="2353498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EC0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3150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C2C7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 xml:space="preserve">Lagi naturali ewtrofiċi b’veġetazzjoni tat-tip </w:t>
            </w:r>
            <w:r w:rsidRPr="0036549C">
              <w:rPr>
                <w:i/>
                <w:iCs/>
              </w:rPr>
              <w:t>Magnopotamion</w:t>
            </w:r>
            <w:r w:rsidRPr="0036549C">
              <w:t xml:space="preserve"> jew </w:t>
            </w:r>
            <w:r w:rsidRPr="0036549C">
              <w:rPr>
                <w:i/>
                <w:iCs/>
              </w:rPr>
              <w:t>Hydrocharition</w:t>
            </w:r>
          </w:p>
        </w:tc>
      </w:tr>
      <w:tr w:rsidR="008D62D5" w:rsidRPr="0036549C" w14:paraId="0597D3D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7B0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B3D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Lagi u għadajjar distrofiċi naturali</w:t>
            </w:r>
          </w:p>
        </w:tc>
      </w:tr>
      <w:tr w:rsidR="008D62D5" w:rsidRPr="0036549C" w14:paraId="4C3FED6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784D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3170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6DB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Għadajjar temporanji Mediterranji</w:t>
            </w:r>
          </w:p>
        </w:tc>
      </w:tr>
      <w:tr w:rsidR="008D62D5" w:rsidRPr="0036549C" w14:paraId="50F0097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600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3180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CD4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Turloughs</w:t>
            </w:r>
          </w:p>
        </w:tc>
      </w:tr>
      <w:tr w:rsidR="008D62D5" w:rsidRPr="0036549C" w14:paraId="3C79C48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1C2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3190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D030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Lagi ta’ karst ġibsi</w:t>
            </w:r>
          </w:p>
        </w:tc>
      </w:tr>
      <w:tr w:rsidR="008D62D5" w:rsidRPr="0036549C" w14:paraId="7E7A6CE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4AC7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31A0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FCC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tal-lotus tat-Transilvanja tan-nixxigħat sħan</w:t>
            </w:r>
          </w:p>
        </w:tc>
      </w:tr>
      <w:tr w:rsidR="008D62D5" w:rsidRPr="0036549C" w14:paraId="75E5D7B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0D1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3210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511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Xmajjar naturali Fennoskandjani</w:t>
            </w:r>
          </w:p>
        </w:tc>
      </w:tr>
      <w:tr w:rsidR="008D62D5" w:rsidRPr="0036549C" w14:paraId="1C9C175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229F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3220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3E3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Xmajjar Alpini u l-veġetazzjoni erbaċja matul xtuthom</w:t>
            </w:r>
          </w:p>
        </w:tc>
      </w:tr>
      <w:tr w:rsidR="008D62D5" w:rsidRPr="0036549C" w14:paraId="0C8804B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9B1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070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Xmajjar Alpini u l-veġetazzjoni għudija tagħhom bil-</w:t>
            </w:r>
            <w:r w:rsidRPr="0036549C">
              <w:rPr>
                <w:i/>
                <w:iCs/>
              </w:rPr>
              <w:t>Myricaria germanica</w:t>
            </w:r>
          </w:p>
        </w:tc>
      </w:tr>
      <w:tr w:rsidR="008D62D5" w:rsidRPr="0036549C" w14:paraId="0AF3BC8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A89C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275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Xmajjar Alpini u l-veġetazzjoni għudija tagħhom bis-</w:t>
            </w:r>
            <w:r w:rsidRPr="0036549C">
              <w:rPr>
                <w:i/>
                <w:iCs/>
              </w:rPr>
              <w:t>Salix elaeagnos</w:t>
            </w:r>
          </w:p>
        </w:tc>
      </w:tr>
      <w:tr w:rsidR="008D62D5" w:rsidRPr="0036549C" w14:paraId="1DA75AD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70A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EE6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Xmajjar Mediterranji għaddejjin bla waqfien bil-</w:t>
            </w:r>
            <w:r w:rsidRPr="0036549C">
              <w:rPr>
                <w:i/>
                <w:iCs/>
              </w:rPr>
              <w:t>Glaucium flavum</w:t>
            </w:r>
          </w:p>
        </w:tc>
      </w:tr>
      <w:tr w:rsidR="008D62D5" w:rsidRPr="0036549C" w14:paraId="6FD1B82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545F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2C3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 xml:space="preserve">Mogħdijiet tal-ilma tal-pjanuri u tal-muntanji b’veġetazzjoni ta’ </w:t>
            </w:r>
            <w:r w:rsidRPr="0036549C">
              <w:rPr>
                <w:i/>
                <w:iCs/>
              </w:rPr>
              <w:t>Ranunculion fluitantis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Callitricho-Batrachion</w:t>
            </w:r>
          </w:p>
        </w:tc>
      </w:tr>
      <w:tr w:rsidR="008D62D5" w:rsidRPr="0036549C" w14:paraId="1149669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AF2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3270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468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 xml:space="preserve">Xmajjar bi xtut tat-tajn b’veġetazzjoni ta’ </w:t>
            </w:r>
            <w:r w:rsidRPr="0036549C">
              <w:rPr>
                <w:i/>
                <w:iCs/>
              </w:rPr>
              <w:t>Chenopodion rubri</w:t>
            </w:r>
            <w:r w:rsidRPr="0036549C">
              <w:t xml:space="preserve"> p.p. u </w:t>
            </w:r>
            <w:r w:rsidRPr="0036549C">
              <w:rPr>
                <w:i/>
                <w:iCs/>
              </w:rPr>
              <w:t>Bidention</w:t>
            </w:r>
            <w:r w:rsidRPr="0036549C">
              <w:t xml:space="preserve"> p.p.</w:t>
            </w:r>
          </w:p>
        </w:tc>
      </w:tr>
      <w:tr w:rsidR="008D62D5" w:rsidRPr="0036549C" w14:paraId="720A723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80C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3280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5340C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 xml:space="preserve">Xmajjar Mediterranji għaddejjin bla waqfien bl-ispeċi ta’ </w:t>
            </w:r>
            <w:r w:rsidRPr="0036549C">
              <w:rPr>
                <w:i/>
                <w:iCs/>
              </w:rPr>
              <w:t>Paspalo-Agrostidion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Salix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Populus alba</w:t>
            </w:r>
            <w:r w:rsidRPr="0036549C">
              <w:t xml:space="preserve"> li jagħtu għal fuqhom</w:t>
            </w:r>
          </w:p>
        </w:tc>
      </w:tr>
      <w:tr w:rsidR="008D62D5" w:rsidRPr="0036549C" w14:paraId="7904457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C19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3290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590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 xml:space="preserve">Xmajjar Mediterranji għaddejjin b’mod intermittenti ta’ </w:t>
            </w:r>
            <w:r w:rsidRPr="0036549C">
              <w:rPr>
                <w:i/>
                <w:iCs/>
              </w:rPr>
              <w:t>Paspalo-Agrostidion</w:t>
            </w:r>
          </w:p>
        </w:tc>
      </w:tr>
      <w:tr w:rsidR="008D62D5" w:rsidRPr="0036549C" w14:paraId="5F84283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453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32A0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186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Kaskati tat-tufa ta’ xmajjar karstiċi fl-Alpi Dinariċi</w:t>
            </w:r>
          </w:p>
        </w:tc>
      </w:tr>
      <w:tr w:rsidR="008D62D5" w:rsidRPr="0036549C" w14:paraId="5699F671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06A94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Bwar alluvjali</w:t>
            </w:r>
          </w:p>
        </w:tc>
      </w:tr>
      <w:tr w:rsidR="008D62D5" w:rsidRPr="0036549C" w14:paraId="480B734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03679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6430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6AF9A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Komunitajiet ta’ ħaxix għoli idrofili fit-truf ta’ pjanuri u ta’ livelli muntanjużi u alpini</w:t>
            </w:r>
          </w:p>
        </w:tc>
      </w:tr>
      <w:tr w:rsidR="008D62D5" w:rsidRPr="0036549C" w14:paraId="7B06631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07F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6440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59B5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Bwar alluvjali ta’ widien bix-xmajjar tal-</w:t>
            </w:r>
            <w:r w:rsidRPr="0036549C">
              <w:rPr>
                <w:i/>
                <w:iCs/>
              </w:rPr>
              <w:t>Cnidion dubii</w:t>
            </w:r>
          </w:p>
        </w:tc>
      </w:tr>
      <w:tr w:rsidR="008D62D5" w:rsidRPr="0036549C" w14:paraId="1AB8204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4C33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6450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29D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Bwar alluvjali boreali tat-Tramuntana</w:t>
            </w:r>
          </w:p>
        </w:tc>
      </w:tr>
      <w:tr w:rsidR="008D62D5" w:rsidRPr="0036549C" w14:paraId="551F896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061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6540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0A2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Artijiet bil-ħaxix sub-Mediterranji tal-</w:t>
            </w:r>
            <w:r w:rsidRPr="0036549C">
              <w:rPr>
                <w:i/>
                <w:iCs/>
              </w:rPr>
              <w:t>Molinio-Hordeion secalini</w:t>
            </w:r>
          </w:p>
        </w:tc>
      </w:tr>
      <w:tr w:rsidR="008D62D5" w:rsidRPr="0036549C" w14:paraId="79FB8416" w14:textId="77777777" w:rsidTr="008E1D66">
        <w:trPr>
          <w:cantSplit/>
          <w:trHeight w:val="283"/>
        </w:trPr>
        <w:tc>
          <w:tcPr>
            <w:tcW w:w="9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E7001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rPr>
                <w:b/>
              </w:rPr>
              <w:t>Foresti Alluvjali/Riparji</w:t>
            </w:r>
          </w:p>
        </w:tc>
      </w:tr>
      <w:tr w:rsidR="008D62D5" w:rsidRPr="0036549C" w14:paraId="4D347FD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4B5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9160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2DC9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tal-ballut jew tal-ballut-karpin sub-Atlantiċi u medjo-Ewropej tal-</w:t>
            </w:r>
            <w:r w:rsidRPr="0036549C">
              <w:rPr>
                <w:i/>
                <w:iCs/>
              </w:rPr>
              <w:t>Carpinion betuli</w:t>
            </w:r>
          </w:p>
        </w:tc>
      </w:tr>
      <w:tr w:rsidR="008D62D5" w:rsidRPr="0036549C" w14:paraId="5BB80C5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3AC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91E0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12F7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alluvjali bl-</w:t>
            </w:r>
            <w:r w:rsidRPr="0036549C">
              <w:rPr>
                <w:i/>
                <w:iCs/>
              </w:rPr>
              <w:t>Alnus glutinosa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Fraxinus excelsior</w:t>
            </w:r>
            <w:r w:rsidRPr="0036549C">
              <w:t xml:space="preserve"> (</w:t>
            </w:r>
            <w:r w:rsidRPr="0036549C">
              <w:rPr>
                <w:i/>
                <w:iCs/>
              </w:rPr>
              <w:t>Alno-Padion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Alnion incanae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Salicion albae</w:t>
            </w:r>
            <w:r w:rsidRPr="0036549C">
              <w:t>)</w:t>
            </w:r>
          </w:p>
        </w:tc>
      </w:tr>
      <w:tr w:rsidR="008D62D5" w:rsidRPr="0036549C" w14:paraId="7F3813B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C42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91F0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7850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Foresti riparji b’taħlita ta’ </w:t>
            </w:r>
            <w:r w:rsidRPr="0036549C">
              <w:rPr>
                <w:i/>
                <w:iCs/>
              </w:rPr>
              <w:t>Quercus robur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Ulmus laevis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Ulmus minor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Fraxinus excelsior</w:t>
            </w:r>
            <w:r w:rsidRPr="0036549C">
              <w:t xml:space="preserve"> jew </w:t>
            </w:r>
            <w:r w:rsidRPr="0036549C">
              <w:rPr>
                <w:i/>
                <w:iCs/>
              </w:rPr>
              <w:t>Fraxinus angustifolia</w:t>
            </w:r>
            <w:r w:rsidRPr="0036549C">
              <w:t>, tul ix-xmajjar il-kbar (</w:t>
            </w:r>
            <w:r w:rsidRPr="0036549C">
              <w:rPr>
                <w:i/>
                <w:iCs/>
              </w:rPr>
              <w:t>Ulmenion minoris</w:t>
            </w:r>
            <w:r w:rsidRPr="0036549C">
              <w:t>)</w:t>
            </w:r>
          </w:p>
        </w:tc>
      </w:tr>
      <w:tr w:rsidR="008D62D5" w:rsidRPr="0036549C" w14:paraId="170424B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5FE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92A0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EE35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Imsaġar tas-</w:t>
            </w:r>
            <w:r w:rsidRPr="0036549C">
              <w:rPr>
                <w:i/>
                <w:iCs/>
              </w:rPr>
              <w:t>Salix alba</w:t>
            </w:r>
            <w:r w:rsidRPr="0036549C">
              <w:t xml:space="preserve"> u tal-</w:t>
            </w:r>
            <w:r w:rsidRPr="0036549C">
              <w:rPr>
                <w:i/>
                <w:iCs/>
              </w:rPr>
              <w:t>Populus alba</w:t>
            </w:r>
          </w:p>
        </w:tc>
      </w:tr>
      <w:tr w:rsidR="008D62D5" w:rsidRPr="0036549C" w14:paraId="57256E7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95D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92B0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26C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Formazzjonijiet riparji fuq mogħdijiet intermittenti Mediterranji bir-</w:t>
            </w:r>
            <w:r w:rsidRPr="0036549C">
              <w:rPr>
                <w:i/>
                <w:iCs/>
              </w:rPr>
              <w:t>Rhododendron ponticum</w:t>
            </w:r>
            <w:r w:rsidRPr="0036549C">
              <w:t>, is-</w:t>
            </w:r>
            <w:r w:rsidRPr="0036549C">
              <w:rPr>
                <w:i/>
                <w:iCs/>
              </w:rPr>
              <w:t>Salix</w:t>
            </w:r>
            <w:r w:rsidRPr="0036549C">
              <w:t xml:space="preserve"> u oħrajn</w:t>
            </w:r>
          </w:p>
        </w:tc>
      </w:tr>
      <w:tr w:rsidR="008D62D5" w:rsidRPr="0036549C" w14:paraId="7F1EB88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AD04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92C0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E48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tal-Platanus orientalis u tal-Liquidambar orientalis (</w:t>
            </w:r>
            <w:r w:rsidRPr="0036549C">
              <w:rPr>
                <w:i/>
                <w:iCs/>
              </w:rPr>
              <w:t>Platanion orientalis</w:t>
            </w:r>
            <w:r w:rsidRPr="0036549C">
              <w:t>)</w:t>
            </w:r>
          </w:p>
        </w:tc>
      </w:tr>
      <w:tr w:rsidR="008D62D5" w:rsidRPr="0036549C" w14:paraId="7522C06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C51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92D0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10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Imsaġar u thickets riparji tan-Nofsinhar (</w:t>
            </w:r>
            <w:r w:rsidRPr="0036549C">
              <w:rPr>
                <w:i/>
                <w:iCs/>
              </w:rPr>
              <w:t>Nerio-Tamaricetea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Securinegion tinctoriae</w:t>
            </w:r>
            <w:r w:rsidRPr="0036549C">
              <w:t>)</w:t>
            </w:r>
          </w:p>
        </w:tc>
      </w:tr>
      <w:tr w:rsidR="008D62D5" w:rsidRPr="0036549C" w14:paraId="255452C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B10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9370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E8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żgħar tal-palm tal-Phoenix</w:t>
            </w:r>
          </w:p>
        </w:tc>
      </w:tr>
    </w:tbl>
    <w:p w14:paraId="2EF8A231" w14:textId="77777777" w:rsidR="008D62D5" w:rsidRPr="0036549C" w:rsidRDefault="008D62D5" w:rsidP="008D62D5">
      <w:pPr>
        <w:keepNext/>
        <w:spacing w:before="120" w:after="120"/>
        <w:ind w:left="850" w:hanging="850"/>
        <w:outlineLvl w:val="1"/>
        <w:rPr>
          <w:b/>
          <w:bCs/>
          <w:noProof/>
          <w:szCs w:val="26"/>
        </w:rPr>
      </w:pPr>
      <w:r w:rsidRPr="0036549C">
        <w:rPr>
          <w:b/>
        </w:rPr>
        <w:t>4.</w:t>
      </w:r>
      <w:r w:rsidRPr="0036549C">
        <w:rPr>
          <w:b/>
        </w:rPr>
        <w:tab/>
        <w:t>GRUPP 4: Foresti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7512"/>
      </w:tblGrid>
      <w:tr w:rsidR="008D62D5" w:rsidRPr="0036549C" w14:paraId="66A0517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FB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99F4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081FF779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1B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Foresti boreali</w:t>
            </w:r>
          </w:p>
        </w:tc>
      </w:tr>
      <w:tr w:rsidR="008D62D5" w:rsidRPr="0036549C" w14:paraId="412B90E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8C6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9010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8AF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Taïga tal-Punent</w:t>
            </w:r>
          </w:p>
        </w:tc>
      </w:tr>
      <w:tr w:rsidR="008D62D5" w:rsidRPr="0036549C" w14:paraId="2F5412D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3DAD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9020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746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naturali antiki Fennoskandjani emiboreali b’siġar deċidwi b’weraq kbir (</w:t>
            </w:r>
            <w:r w:rsidRPr="0036549C">
              <w:rPr>
                <w:i/>
                <w:iCs/>
              </w:rPr>
              <w:t>Quercus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Tilia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Acer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Fraxinus</w:t>
            </w:r>
            <w:r w:rsidRPr="0036549C">
              <w:t xml:space="preserve"> jew </w:t>
            </w:r>
            <w:r w:rsidRPr="0036549C">
              <w:rPr>
                <w:i/>
                <w:iCs/>
              </w:rPr>
              <w:t>Ulmus</w:t>
            </w:r>
            <w:r w:rsidRPr="0036549C">
              <w:t>) rikki fl-epifiti</w:t>
            </w:r>
          </w:p>
        </w:tc>
      </w:tr>
      <w:tr w:rsidR="008D62D5" w:rsidRPr="0036549C" w14:paraId="50C6C92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2CABF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9030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CDA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naturali tal-istadji primarji ta’ suċċessjonijiet ta’ kosta merfugħa ’l fuq</w:t>
            </w:r>
          </w:p>
        </w:tc>
      </w:tr>
      <w:tr w:rsidR="008D62D5" w:rsidRPr="0036549C" w14:paraId="704B595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FA13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9040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1F0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subalpini/subartiċi Nordiċi bil-</w:t>
            </w:r>
            <w:r w:rsidRPr="0036549C">
              <w:rPr>
                <w:i/>
                <w:iCs/>
              </w:rPr>
              <w:t>Betula pubescens</w:t>
            </w:r>
            <w:r w:rsidRPr="0036549C">
              <w:t xml:space="preserve"> ssp. </w:t>
            </w:r>
            <w:r w:rsidRPr="0036549C">
              <w:rPr>
                <w:i/>
                <w:iCs/>
              </w:rPr>
              <w:t>czerepanovii</w:t>
            </w:r>
          </w:p>
        </w:tc>
      </w:tr>
      <w:tr w:rsidR="008D62D5" w:rsidRPr="0036549C" w14:paraId="328DDC0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138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9050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1EF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Fennoskandjani rikki b’veġetazzjoni erbaċja bil-</w:t>
            </w:r>
            <w:r w:rsidRPr="0036549C">
              <w:rPr>
                <w:i/>
                <w:iCs/>
              </w:rPr>
              <w:t>Picea abies</w:t>
            </w:r>
          </w:p>
        </w:tc>
      </w:tr>
      <w:tr w:rsidR="008D62D5" w:rsidRPr="0036549C" w14:paraId="6A62982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C5C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9060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E10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tal-koniferi fuq l-eskeri glaċjofluvjali jew konnessi magħhom</w:t>
            </w:r>
          </w:p>
        </w:tc>
      </w:tr>
      <w:tr w:rsidR="008D62D5" w:rsidRPr="0036549C" w14:paraId="24F628B7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7545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Foresti temperati</w:t>
            </w:r>
          </w:p>
        </w:tc>
      </w:tr>
      <w:tr w:rsidR="008D62D5" w:rsidRPr="0036549C" w14:paraId="75BA325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C97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119D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Foresti tal-fagu </w:t>
            </w:r>
            <w:r w:rsidRPr="0036549C">
              <w:rPr>
                <w:i/>
                <w:iCs/>
              </w:rPr>
              <w:t>Luzulo-Fagetum</w:t>
            </w:r>
          </w:p>
        </w:tc>
      </w:tr>
      <w:tr w:rsidR="008D62D5" w:rsidRPr="0036549C" w14:paraId="359B11E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F6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0E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tal-fagu aċidofili Atlantiċi bl-</w:t>
            </w:r>
            <w:r w:rsidRPr="0036549C">
              <w:rPr>
                <w:i/>
                <w:iCs/>
              </w:rPr>
              <w:t>Ilex</w:t>
            </w:r>
            <w:r w:rsidRPr="0036549C">
              <w:t xml:space="preserve"> u kultant bit-</w:t>
            </w:r>
            <w:r w:rsidRPr="0036549C">
              <w:rPr>
                <w:i/>
                <w:iCs/>
              </w:rPr>
              <w:t>Taxus</w:t>
            </w:r>
            <w:r w:rsidRPr="0036549C">
              <w:t xml:space="preserve"> ukoll fis-saff taħtani (</w:t>
            </w:r>
            <w:r w:rsidRPr="0036549C">
              <w:rPr>
                <w:i/>
                <w:iCs/>
              </w:rPr>
              <w:t>Quercion robori-petraeae</w:t>
            </w:r>
            <w:r w:rsidRPr="0036549C">
              <w:t xml:space="preserve"> jew </w:t>
            </w:r>
            <w:r w:rsidRPr="0036549C">
              <w:rPr>
                <w:i/>
                <w:iCs/>
              </w:rPr>
              <w:t>Ilici-Fagenion</w:t>
            </w:r>
            <w:r w:rsidRPr="0036549C">
              <w:t>)</w:t>
            </w:r>
          </w:p>
        </w:tc>
      </w:tr>
      <w:tr w:rsidR="008D62D5" w:rsidRPr="0036549C" w14:paraId="5FA330F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851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448A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 xml:space="preserve">Foresti tal-fagu </w:t>
            </w:r>
            <w:r w:rsidRPr="0036549C">
              <w:rPr>
                <w:i/>
                <w:iCs/>
              </w:rPr>
              <w:t>Asperulo Fagetum</w:t>
            </w:r>
          </w:p>
        </w:tc>
      </w:tr>
      <w:tr w:rsidR="008D62D5" w:rsidRPr="0036549C" w14:paraId="658B9EC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48F9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2D8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tal-fagu subalpini medjo-Ewropej bl-</w:t>
            </w:r>
            <w:r w:rsidRPr="0036549C">
              <w:rPr>
                <w:i/>
                <w:iCs/>
              </w:rPr>
              <w:t>Acer</w:t>
            </w:r>
            <w:r w:rsidRPr="0036549C">
              <w:t xml:space="preserve"> u r-</w:t>
            </w:r>
            <w:r w:rsidRPr="0036549C">
              <w:rPr>
                <w:i/>
                <w:iCs/>
              </w:rPr>
              <w:t>Rumex arifolius</w:t>
            </w:r>
          </w:p>
        </w:tc>
      </w:tr>
      <w:tr w:rsidR="008D62D5" w:rsidRPr="0036549C" w14:paraId="1518009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2E3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5638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f’art tal-franka medjo-Ewropej tas-</w:t>
            </w:r>
            <w:r w:rsidRPr="0036549C">
              <w:rPr>
                <w:i/>
                <w:iCs/>
              </w:rPr>
              <w:t>Cephalanthero-Fagion</w:t>
            </w:r>
          </w:p>
        </w:tc>
      </w:tr>
      <w:tr w:rsidR="008D62D5" w:rsidRPr="0036549C" w14:paraId="7A30B86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A24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145D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tal-ballut-karpin tal-</w:t>
            </w:r>
            <w:r w:rsidRPr="0036549C">
              <w:rPr>
                <w:i/>
                <w:iCs/>
              </w:rPr>
              <w:t>Galio-Carpinetum</w:t>
            </w:r>
          </w:p>
        </w:tc>
      </w:tr>
      <w:tr w:rsidR="008D62D5" w:rsidRPr="0036549C" w14:paraId="700079F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EE77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765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tat-</w:t>
            </w:r>
            <w:r w:rsidRPr="0036549C">
              <w:rPr>
                <w:i/>
                <w:iCs/>
              </w:rPr>
              <w:t>Tilio-Acerion</w:t>
            </w:r>
            <w:r w:rsidRPr="0036549C">
              <w:t xml:space="preserve"> fuq tlajja’, art biż-żrar jew widien dojoq</w:t>
            </w:r>
          </w:p>
        </w:tc>
      </w:tr>
      <w:tr w:rsidR="008D62D5" w:rsidRPr="0036549C" w14:paraId="597D961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E58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622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Boskijiet qodma aċidofili tal-ballut </w:t>
            </w:r>
            <w:r w:rsidRPr="0036549C">
              <w:rPr>
                <w:i/>
                <w:iCs/>
              </w:rPr>
              <w:t>Quercus robur</w:t>
            </w:r>
            <w:r w:rsidRPr="0036549C">
              <w:t xml:space="preserve"> fuq pjanuri ramlija</w:t>
            </w:r>
          </w:p>
        </w:tc>
      </w:tr>
      <w:tr w:rsidR="008D62D5" w:rsidRPr="0036549C" w14:paraId="7479202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9A7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CA4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qodma sessili tal-ballut bl-</w:t>
            </w:r>
            <w:r w:rsidRPr="0036549C">
              <w:rPr>
                <w:i/>
                <w:iCs/>
              </w:rPr>
              <w:t>Ilex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Blechnum</w:t>
            </w:r>
            <w:r w:rsidRPr="0036549C">
              <w:t xml:space="preserve"> fil-Gżejjer Brittaniċi</w:t>
            </w:r>
          </w:p>
        </w:tc>
      </w:tr>
      <w:tr w:rsidR="008D62D5" w:rsidRPr="0036549C" w14:paraId="4B056D3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324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455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termofili tal-</w:t>
            </w:r>
            <w:r w:rsidRPr="0036549C">
              <w:rPr>
                <w:i/>
                <w:iCs/>
              </w:rPr>
              <w:t>Fraxinus angustifolia</w:t>
            </w:r>
          </w:p>
        </w:tc>
      </w:tr>
      <w:tr w:rsidR="008D62D5" w:rsidRPr="0036549C" w14:paraId="052893D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B148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91G0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07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pannoniċi bil-</w:t>
            </w:r>
            <w:r w:rsidRPr="0036549C">
              <w:rPr>
                <w:i/>
                <w:iCs/>
              </w:rPr>
              <w:t>Quercus petraea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Carpinus betulus</w:t>
            </w:r>
          </w:p>
        </w:tc>
      </w:tr>
      <w:tr w:rsidR="008D62D5" w:rsidRPr="0036549C" w14:paraId="5BEFB09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38B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91H0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93C6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pannoniċi bil-</w:t>
            </w:r>
            <w:r w:rsidRPr="0036549C">
              <w:rPr>
                <w:i/>
                <w:iCs/>
              </w:rPr>
              <w:t>Quercus pubescens</w:t>
            </w:r>
          </w:p>
        </w:tc>
      </w:tr>
      <w:tr w:rsidR="008D62D5" w:rsidRPr="0036549C" w14:paraId="24E4F37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63606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91I0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3B4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steppiċi Ewro-Siberjana bil-</w:t>
            </w:r>
            <w:r w:rsidRPr="0036549C">
              <w:rPr>
                <w:i/>
                <w:iCs/>
              </w:rPr>
              <w:t>Quercus</w:t>
            </w:r>
            <w:r w:rsidRPr="0036549C">
              <w:t xml:space="preserve"> spp.</w:t>
            </w:r>
          </w:p>
        </w:tc>
      </w:tr>
      <w:tr w:rsidR="008D62D5" w:rsidRPr="0036549C" w14:paraId="7AE1B89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228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91J0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F9B9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tat-</w:t>
            </w:r>
            <w:r w:rsidRPr="0036549C">
              <w:rPr>
                <w:i/>
                <w:iCs/>
              </w:rPr>
              <w:t>Taxus baccata</w:t>
            </w:r>
            <w:r w:rsidRPr="0036549C">
              <w:t xml:space="preserve"> tal-Gżejjer Brittaniċi</w:t>
            </w:r>
          </w:p>
        </w:tc>
      </w:tr>
      <w:tr w:rsidR="008D62D5" w:rsidRPr="0036549C" w14:paraId="707A4C4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671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91K0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DF0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Fagus sylvatica</w:t>
            </w:r>
            <w:r w:rsidRPr="0036549C">
              <w:t xml:space="preserve"> illiriċi (</w:t>
            </w:r>
            <w:r w:rsidRPr="0036549C">
              <w:rPr>
                <w:i/>
                <w:iCs/>
              </w:rPr>
              <w:t>Aremonio-Fagion</w:t>
            </w:r>
            <w:r w:rsidRPr="0036549C">
              <w:t>)</w:t>
            </w:r>
          </w:p>
        </w:tc>
      </w:tr>
      <w:tr w:rsidR="008D62D5" w:rsidRPr="0036549C" w14:paraId="5B2114F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559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91L0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7FE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tal-ballut-karpin illiriċi (</w:t>
            </w:r>
            <w:r w:rsidRPr="0036549C">
              <w:rPr>
                <w:i/>
                <w:iCs/>
              </w:rPr>
              <w:t>Erythronio-Carpinion</w:t>
            </w:r>
            <w:r w:rsidRPr="0036549C">
              <w:t>)</w:t>
            </w:r>
          </w:p>
        </w:tc>
      </w:tr>
      <w:tr w:rsidR="008D62D5" w:rsidRPr="0036549C" w14:paraId="3FD0CC1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233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91M0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9ECD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Pannoniċi-Balkaniċi tal-ballut Tork-tal-ballut sessili</w:t>
            </w:r>
          </w:p>
        </w:tc>
      </w:tr>
      <w:tr w:rsidR="008D62D5" w:rsidRPr="0036549C" w14:paraId="37BE011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2D7E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91P0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1F70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Foresta taż-żnuber tas-Salib Imqaddes (</w:t>
            </w:r>
            <w:r w:rsidRPr="0036549C">
              <w:rPr>
                <w:i/>
                <w:iCs/>
              </w:rPr>
              <w:t>Abietetum polonicum</w:t>
            </w:r>
            <w:r w:rsidRPr="0036549C">
              <w:t>)</w:t>
            </w:r>
          </w:p>
        </w:tc>
      </w:tr>
      <w:tr w:rsidR="008D62D5" w:rsidRPr="0036549C" w14:paraId="681ED0C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D72E8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91Q0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DD8B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kalċikoli tal-</w:t>
            </w:r>
            <w:r w:rsidRPr="0036549C">
              <w:rPr>
                <w:i/>
                <w:iCs/>
              </w:rPr>
              <w:t>Pinus sylvestris</w:t>
            </w:r>
            <w:r w:rsidRPr="0036549C">
              <w:t xml:space="preserve"> tal-Karpatja tal-Punent</w:t>
            </w:r>
          </w:p>
        </w:tc>
      </w:tr>
      <w:tr w:rsidR="008D62D5" w:rsidRPr="0036549C" w14:paraId="0A18E07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FB6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91R0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64BD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tal-arżnu tal-Iskozja tad-Dolomiti Dinardi (</w:t>
            </w:r>
            <w:r w:rsidRPr="0036549C">
              <w:rPr>
                <w:i/>
                <w:iCs/>
              </w:rPr>
              <w:t>Genisto januensis-Pinetum</w:t>
            </w:r>
            <w:r w:rsidRPr="0036549C">
              <w:t>)</w:t>
            </w:r>
          </w:p>
        </w:tc>
      </w:tr>
      <w:tr w:rsidR="008D62D5" w:rsidRPr="0036549C" w14:paraId="626E52E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D96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91S0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1DA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Pontiċi tal-Punent</w:t>
            </w:r>
          </w:p>
        </w:tc>
      </w:tr>
      <w:tr w:rsidR="008D62D5" w:rsidRPr="0036549C" w14:paraId="2EE23DE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58F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91T0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772F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tal-arżnu tal-Iskozja tal-likeni tal-Ewropa Ċentrali</w:t>
            </w:r>
          </w:p>
        </w:tc>
      </w:tr>
      <w:tr w:rsidR="008D62D5" w:rsidRPr="0036549C" w14:paraId="3464474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AE6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91U0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82C9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 xml:space="preserve">Foresta tal-arżnu </w:t>
            </w:r>
            <w:r w:rsidRPr="0036549C">
              <w:rPr>
                <w:b/>
                <w:bCs/>
                <w:i/>
                <w:iCs/>
              </w:rPr>
              <w:t>tal-isteppa</w:t>
            </w:r>
            <w:r w:rsidRPr="0036549C">
              <w:t xml:space="preserve"> Sarmatika</w:t>
            </w:r>
          </w:p>
        </w:tc>
      </w:tr>
      <w:tr w:rsidR="008D62D5" w:rsidRPr="0036549C" w14:paraId="1B77D19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F44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91V0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B83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Daċiku (</w:t>
            </w:r>
            <w:r w:rsidRPr="0036549C">
              <w:rPr>
                <w:i/>
                <w:iCs/>
              </w:rPr>
              <w:t>Symphyto-Fagion</w:t>
            </w:r>
            <w:r w:rsidRPr="0036549C">
              <w:t>)</w:t>
            </w:r>
          </w:p>
        </w:tc>
      </w:tr>
      <w:tr w:rsidR="008D62D5" w:rsidRPr="0036549C" w14:paraId="1E1DEDA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F74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91W0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F2B5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Moesjan</w:t>
            </w:r>
          </w:p>
        </w:tc>
      </w:tr>
      <w:tr w:rsidR="008D62D5" w:rsidRPr="0036549C" w14:paraId="089EA53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61E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91X0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A78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Dobroġjan</w:t>
            </w:r>
          </w:p>
        </w:tc>
      </w:tr>
      <w:tr w:rsidR="008D62D5" w:rsidRPr="0036549C" w14:paraId="305602D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C0D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91Y0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5CE3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tal-ballut u tal-ballut-karpin Daċiċi</w:t>
            </w:r>
          </w:p>
        </w:tc>
      </w:tr>
      <w:tr w:rsidR="008D62D5" w:rsidRPr="0036549C" w14:paraId="1ECA2E7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764D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91Z0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868B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 xml:space="preserve">Boskijiet </w:t>
            </w:r>
            <w:r w:rsidRPr="0036549C">
              <w:rPr>
                <w:b/>
                <w:bCs/>
                <w:i/>
                <w:iCs/>
              </w:rPr>
              <w:t>tas-siġar tal-lajm</w:t>
            </w:r>
            <w:r w:rsidRPr="0036549C">
              <w:t xml:space="preserve"> lewn il-fidda Moesjani</w:t>
            </w:r>
          </w:p>
        </w:tc>
      </w:tr>
      <w:tr w:rsidR="008D62D5" w:rsidRPr="0036549C" w14:paraId="48B67D3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5F01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91AA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654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tal-ballut abjad tal-Lvant</w:t>
            </w:r>
          </w:p>
        </w:tc>
      </w:tr>
      <w:tr w:rsidR="008D62D5" w:rsidRPr="0036549C" w14:paraId="5BAE8E1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6D1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91BA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EA5E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taż-żnuber abjad Moesjani</w:t>
            </w:r>
          </w:p>
        </w:tc>
      </w:tr>
      <w:tr w:rsidR="008D62D5" w:rsidRPr="0036549C" w14:paraId="70C4119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EE59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t>91CA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AEA1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tal-arżnu tal-Iskozja Rodopidi u tal-muntanji Balkani</w:t>
            </w:r>
          </w:p>
        </w:tc>
      </w:tr>
      <w:tr w:rsidR="008D62D5" w:rsidRPr="0036549C" w14:paraId="4E8C9F21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E4548E" w14:textId="77777777" w:rsidR="008D62D5" w:rsidRPr="0036549C" w:rsidRDefault="008D62D5" w:rsidP="008E1D66">
            <w:pPr>
              <w:pageBreakBefore/>
              <w:spacing w:before="120" w:after="120"/>
              <w:rPr>
                <w:bCs/>
                <w:noProof/>
              </w:rPr>
            </w:pPr>
            <w:r w:rsidRPr="0036549C">
              <w:rPr>
                <w:b/>
              </w:rPr>
              <w:t>Foresti Mediterranji u Makaroneżjani</w:t>
            </w:r>
          </w:p>
        </w:tc>
      </w:tr>
      <w:tr w:rsidR="008D62D5" w:rsidRPr="0036549C" w14:paraId="1FF64DB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A32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29A4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tal-Apennini bit-</w:t>
            </w:r>
            <w:r w:rsidRPr="0036549C">
              <w:rPr>
                <w:i/>
                <w:iCs/>
              </w:rPr>
              <w:t>Taxus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Ilex</w:t>
            </w:r>
          </w:p>
        </w:tc>
      </w:tr>
      <w:tr w:rsidR="008D62D5" w:rsidRPr="0036549C" w14:paraId="08C9B2E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8CB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32C6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Apennini bl-</w:t>
            </w:r>
            <w:r w:rsidRPr="0036549C">
              <w:rPr>
                <w:i/>
                <w:iCs/>
              </w:rPr>
              <w:t>Abies alba</w:t>
            </w:r>
            <w:r w:rsidRPr="0036549C">
              <w:t xml:space="preserve"> u foresti tal-fagu bl-</w:t>
            </w:r>
            <w:r w:rsidRPr="0036549C">
              <w:rPr>
                <w:i/>
                <w:iCs/>
              </w:rPr>
              <w:t>Abies nebrodensis</w:t>
            </w:r>
          </w:p>
        </w:tc>
      </w:tr>
      <w:tr w:rsidR="008D62D5" w:rsidRPr="0036549C" w14:paraId="3953BAF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A4CF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C5EF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tal-ballut Galizjo-Portugiżi bil-</w:t>
            </w:r>
            <w:r w:rsidRPr="0036549C">
              <w:rPr>
                <w:i/>
                <w:iCs/>
              </w:rPr>
              <w:t>Quercus robur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Quercus pyrenaica</w:t>
            </w:r>
          </w:p>
        </w:tc>
      </w:tr>
      <w:tr w:rsidR="008D62D5" w:rsidRPr="0036549C" w14:paraId="6515C8F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867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54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Iberiċi tal-</w:t>
            </w:r>
            <w:r w:rsidRPr="0036549C">
              <w:rPr>
                <w:i/>
                <w:iCs/>
              </w:rPr>
              <w:t>Quercus faginea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Quercus canariensis</w:t>
            </w:r>
          </w:p>
        </w:tc>
      </w:tr>
      <w:tr w:rsidR="008D62D5" w:rsidRPr="0036549C" w14:paraId="478315B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BC26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1AB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tal-</w:t>
            </w:r>
            <w:r w:rsidRPr="0036549C">
              <w:rPr>
                <w:i/>
                <w:iCs/>
              </w:rPr>
              <w:t>Quercus trojana</w:t>
            </w:r>
          </w:p>
        </w:tc>
      </w:tr>
      <w:tr w:rsidR="008D62D5" w:rsidRPr="0036549C" w14:paraId="72760D3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4C1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388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tal-</w:t>
            </w:r>
            <w:r w:rsidRPr="0036549C">
              <w:rPr>
                <w:i/>
                <w:iCs/>
              </w:rPr>
              <w:t>Castanea sativa</w:t>
            </w:r>
          </w:p>
        </w:tc>
      </w:tr>
      <w:tr w:rsidR="008D62D5" w:rsidRPr="0036549C" w14:paraId="7A2AB8F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530E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AE0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tal-fagu Elleniċi bl-</w:t>
            </w:r>
            <w:r w:rsidRPr="0036549C">
              <w:rPr>
                <w:i/>
                <w:iCs/>
              </w:rPr>
              <w:t>Abies borisii-regis</w:t>
            </w:r>
          </w:p>
        </w:tc>
      </w:tr>
      <w:tr w:rsidR="008D62D5" w:rsidRPr="0036549C" w14:paraId="4B667C5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638E3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4AF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tal-</w:t>
            </w:r>
            <w:r w:rsidRPr="0036549C">
              <w:rPr>
                <w:i/>
                <w:iCs/>
              </w:rPr>
              <w:t>Quercus frainetto</w:t>
            </w:r>
          </w:p>
        </w:tc>
      </w:tr>
      <w:tr w:rsidR="008D62D5" w:rsidRPr="0036549C" w14:paraId="7E13383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BEFF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9290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0B31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tal-Cupressus (</w:t>
            </w:r>
            <w:r w:rsidRPr="0036549C">
              <w:rPr>
                <w:i/>
                <w:iCs/>
              </w:rPr>
              <w:t>Acero-Cupression</w:t>
            </w:r>
            <w:r w:rsidRPr="0036549C">
              <w:t>)</w:t>
            </w:r>
          </w:p>
        </w:tc>
      </w:tr>
      <w:tr w:rsidR="008D62D5" w:rsidRPr="0036549C" w14:paraId="2C77E25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A56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E0A5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tal-</w:t>
            </w:r>
            <w:r w:rsidRPr="0036549C">
              <w:rPr>
                <w:i/>
                <w:iCs/>
              </w:rPr>
              <w:t>Quercus brachyphylla</w:t>
            </w:r>
            <w:r w:rsidRPr="0036549C">
              <w:t xml:space="preserve"> tal-Eġew</w:t>
            </w:r>
          </w:p>
        </w:tc>
      </w:tr>
      <w:tr w:rsidR="008D62D5" w:rsidRPr="0036549C" w14:paraId="385C3F4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4F7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3C6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Olea</w:t>
            </w:r>
            <w:r w:rsidRPr="0036549C">
              <w:t xml:space="preserve"> u s-</w:t>
            </w:r>
            <w:r w:rsidRPr="0036549C">
              <w:rPr>
                <w:i/>
                <w:iCs/>
              </w:rPr>
              <w:t>Ceratonia</w:t>
            </w:r>
          </w:p>
        </w:tc>
      </w:tr>
      <w:tr w:rsidR="008D62D5" w:rsidRPr="0036549C" w14:paraId="7AA172C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3C80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9FF6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Quercus suber</w:t>
            </w:r>
          </w:p>
        </w:tc>
      </w:tr>
      <w:tr w:rsidR="008D62D5" w:rsidRPr="0036549C" w14:paraId="51FCE26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81B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6AE62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Quercus ilex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Quercus rotundifolia</w:t>
            </w:r>
          </w:p>
        </w:tc>
      </w:tr>
      <w:tr w:rsidR="008D62D5" w:rsidRPr="0036549C" w14:paraId="00068F8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787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748A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Quercus macrolepis</w:t>
            </w:r>
          </w:p>
        </w:tc>
      </w:tr>
      <w:tr w:rsidR="008D62D5" w:rsidRPr="0036549C" w14:paraId="119D201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BF24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39E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tar-rand Makaroneżjani (</w:t>
            </w:r>
            <w:r w:rsidRPr="0036549C">
              <w:rPr>
                <w:i/>
                <w:iCs/>
              </w:rPr>
              <w:t>Laurus</w:t>
            </w:r>
            <w:r w:rsidRPr="0036549C">
              <w:t xml:space="preserve">, </w:t>
            </w:r>
            <w:r w:rsidRPr="0036549C">
              <w:rPr>
                <w:i/>
                <w:iCs/>
              </w:rPr>
              <w:t>Ocotea</w:t>
            </w:r>
            <w:r w:rsidRPr="0036549C">
              <w:t>)</w:t>
            </w:r>
          </w:p>
        </w:tc>
      </w:tr>
      <w:tr w:rsidR="008D62D5" w:rsidRPr="0036549C" w14:paraId="0746675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142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9380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6E0A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Ilex aquifolium</w:t>
            </w:r>
          </w:p>
        </w:tc>
      </w:tr>
      <w:tr w:rsidR="008D62D5" w:rsidRPr="0036549C" w14:paraId="66A4AFC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B0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9471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Xagħrija u veġetazzjoni baxxa tal-foresta bil-</w:t>
            </w:r>
            <w:r w:rsidRPr="0036549C">
              <w:rPr>
                <w:i/>
                <w:iCs/>
              </w:rPr>
              <w:t>Quercus alnifolia</w:t>
            </w:r>
          </w:p>
        </w:tc>
      </w:tr>
      <w:tr w:rsidR="008D62D5" w:rsidRPr="0036549C" w14:paraId="364C1A8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5C3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93A0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440F0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Boskijiet bil-</w:t>
            </w:r>
            <w:r w:rsidRPr="0036549C">
              <w:rPr>
                <w:i/>
                <w:iCs/>
              </w:rPr>
              <w:t>Quercus infectoria</w:t>
            </w:r>
            <w:r w:rsidRPr="0036549C">
              <w:t xml:space="preserve"> (</w:t>
            </w:r>
            <w:r w:rsidRPr="0036549C">
              <w:rPr>
                <w:i/>
                <w:iCs/>
              </w:rPr>
              <w:t>Anagyro foetidae-Quercetum infectoriae</w:t>
            </w:r>
            <w:r w:rsidRPr="0036549C">
              <w:t>)</w:t>
            </w:r>
          </w:p>
        </w:tc>
      </w:tr>
      <w:tr w:rsidR="008D62D5" w:rsidRPr="0036549C" w14:paraId="2C479E7C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A31ACB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Foresti koniferi muntanjużi</w:t>
            </w:r>
          </w:p>
        </w:tc>
      </w:tr>
      <w:tr w:rsidR="008D62D5" w:rsidRPr="0036549C" w14:paraId="42C60D9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7D27D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DE4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Picea</w:t>
            </w:r>
            <w:r w:rsidRPr="0036549C">
              <w:t xml:space="preserve"> aċidofili tal-livelli muntanjużi u dawk alpini (</w:t>
            </w:r>
            <w:r w:rsidRPr="0036549C">
              <w:rPr>
                <w:i/>
                <w:iCs/>
              </w:rPr>
              <w:t>Vaccinio-Piceetea</w:t>
            </w:r>
            <w:r w:rsidRPr="0036549C">
              <w:t>)</w:t>
            </w:r>
          </w:p>
        </w:tc>
      </w:tr>
      <w:tr w:rsidR="008D62D5" w:rsidRPr="0036549C" w14:paraId="1CC4622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B58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58537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Alpini tal-</w:t>
            </w:r>
            <w:r w:rsidRPr="0036549C">
              <w:rPr>
                <w:i/>
                <w:iCs/>
              </w:rPr>
              <w:t>Larix decidua</w:t>
            </w:r>
            <w:r w:rsidRPr="0036549C">
              <w:t xml:space="preserve"> u/jew il-</w:t>
            </w:r>
            <w:r w:rsidRPr="0036549C">
              <w:rPr>
                <w:i/>
                <w:iCs/>
              </w:rPr>
              <w:t>Pinus cembra</w:t>
            </w:r>
          </w:p>
        </w:tc>
      </w:tr>
      <w:tr w:rsidR="008D62D5" w:rsidRPr="0036549C" w14:paraId="6F7575A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63D7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1137C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Pinus uncinata</w:t>
            </w:r>
            <w:r w:rsidRPr="0036549C">
              <w:t xml:space="preserve"> subalpini u muntanjużi</w:t>
            </w:r>
          </w:p>
        </w:tc>
      </w:tr>
      <w:tr w:rsidR="008D62D5" w:rsidRPr="0036549C" w14:paraId="1314D6C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F804E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9510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F4E6" w14:textId="77777777" w:rsidR="008D62D5" w:rsidRPr="0036549C" w:rsidRDefault="008D62D5" w:rsidP="008E1D66">
            <w:pPr>
              <w:spacing w:before="120" w:after="120"/>
              <w:rPr>
                <w:bCs/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Abies alba</w:t>
            </w:r>
            <w:r w:rsidRPr="0036549C">
              <w:t xml:space="preserve"> tal-Apennini tan-Nofsinhar</w:t>
            </w:r>
          </w:p>
        </w:tc>
      </w:tr>
      <w:tr w:rsidR="008D62D5" w:rsidRPr="0036549C" w14:paraId="4E9FCBA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F4A4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9CE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</w:t>
            </w:r>
            <w:r w:rsidRPr="0036549C">
              <w:rPr>
                <w:i/>
                <w:iCs/>
              </w:rPr>
              <w:t>Abies pinsapo</w:t>
            </w:r>
          </w:p>
        </w:tc>
      </w:tr>
      <w:tr w:rsidR="008D62D5" w:rsidRPr="0036549C" w14:paraId="65930FE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4333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6AC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tal-arżnu (sub-)Mediterranji bl-arżnu iswed endemiku</w:t>
            </w:r>
          </w:p>
        </w:tc>
      </w:tr>
      <w:tr w:rsidR="008D62D5" w:rsidRPr="0036549C" w14:paraId="3AFB708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734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82DA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tal-arżnu Mediterranji bl-arżnu Mesoġenew endemiku</w:t>
            </w:r>
          </w:p>
        </w:tc>
      </w:tr>
      <w:tr w:rsidR="008D62D5" w:rsidRPr="0036549C" w14:paraId="7AADAB5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9CC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F4F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tal-arżnu endemiċi tal-Gżejjer Kanarji</w:t>
            </w:r>
          </w:p>
        </w:tc>
      </w:tr>
      <w:tr w:rsidR="008D62D5" w:rsidRPr="0036549C" w14:paraId="6010B3B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C2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BC2E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endemiċi bil-</w:t>
            </w:r>
            <w:r w:rsidRPr="0036549C">
              <w:rPr>
                <w:i/>
                <w:iCs/>
              </w:rPr>
              <w:t>Juniperus</w:t>
            </w:r>
            <w:r w:rsidRPr="0036549C">
              <w:t xml:space="preserve"> spp.</w:t>
            </w:r>
          </w:p>
        </w:tc>
      </w:tr>
      <w:tr w:rsidR="008D62D5" w:rsidRPr="0036549C" w14:paraId="23741C9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5C3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E1AB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tat-</w:t>
            </w:r>
            <w:r w:rsidRPr="0036549C">
              <w:rPr>
                <w:i/>
                <w:iCs/>
              </w:rPr>
              <w:t>Tetraclinis articulata</w:t>
            </w:r>
          </w:p>
        </w:tc>
      </w:tr>
      <w:tr w:rsidR="008D62D5" w:rsidRPr="0036549C" w14:paraId="6FE1148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066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40F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Boskijiet Mediterranji tat-</w:t>
            </w:r>
            <w:r w:rsidRPr="0036549C">
              <w:rPr>
                <w:i/>
                <w:iCs/>
              </w:rPr>
              <w:t>Taxus baccata</w:t>
            </w:r>
          </w:p>
        </w:tc>
      </w:tr>
      <w:tr w:rsidR="008D62D5" w:rsidRPr="0036549C" w14:paraId="0CF3D6C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C6B5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81D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taċ-Cedrus brevifolia (</w:t>
            </w:r>
            <w:r w:rsidRPr="0036549C">
              <w:rPr>
                <w:i/>
                <w:iCs/>
              </w:rPr>
              <w:t>Cedrosetum brevifoliae</w:t>
            </w:r>
            <w:r w:rsidRPr="0036549C">
              <w:t>)</w:t>
            </w:r>
          </w:p>
        </w:tc>
      </w:tr>
      <w:tr w:rsidR="008D62D5" w:rsidRPr="0036549C" w14:paraId="0F81903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CF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95A0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3DB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Foresti tal-arżnu oro-Mediterranji għoljin</w:t>
            </w:r>
          </w:p>
        </w:tc>
      </w:tr>
    </w:tbl>
    <w:p w14:paraId="78853B0E" w14:textId="77777777" w:rsidR="008D62D5" w:rsidRPr="0036549C" w:rsidRDefault="008D62D5" w:rsidP="008D62D5">
      <w:pPr>
        <w:keepNext/>
        <w:tabs>
          <w:tab w:val="left" w:pos="851"/>
        </w:tabs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5.</w:t>
      </w:r>
      <w:r w:rsidRPr="0036549C">
        <w:rPr>
          <w:b/>
        </w:rPr>
        <w:tab/>
        <w:t>GRUPP 5 Ħabitats tal-isteppi, tal-artijiet moxa u tax-xagħrijiet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555"/>
        <w:gridCol w:w="7512"/>
      </w:tblGrid>
      <w:tr w:rsidR="008D62D5" w:rsidRPr="0036549C" w14:paraId="656DC4CC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7C1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C5A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555737F7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3A3F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Steppi salmastri u ġibsija</w:t>
            </w:r>
          </w:p>
        </w:tc>
      </w:tr>
      <w:tr w:rsidR="008D62D5" w:rsidRPr="0036549C" w14:paraId="2792170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DFC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71E4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Xagħrijiet alo-nitrofili (</w:t>
            </w:r>
            <w:r w:rsidRPr="0036549C">
              <w:rPr>
                <w:i/>
                <w:iCs/>
              </w:rPr>
              <w:t>Pegano-Salsoletea</w:t>
            </w:r>
            <w:r w:rsidRPr="0036549C">
              <w:t>)</w:t>
            </w:r>
          </w:p>
        </w:tc>
      </w:tr>
      <w:tr w:rsidR="008D62D5" w:rsidRPr="0036549C" w14:paraId="4006C33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99E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1510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29F5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Steppi salmastri Mediterranji (</w:t>
            </w:r>
            <w:r w:rsidRPr="0036549C">
              <w:rPr>
                <w:i/>
                <w:iCs/>
              </w:rPr>
              <w:t>Limonietalia</w:t>
            </w:r>
            <w:r w:rsidRPr="0036549C">
              <w:t>)</w:t>
            </w:r>
          </w:p>
        </w:tc>
      </w:tr>
      <w:tr w:rsidR="008D62D5" w:rsidRPr="0036549C" w14:paraId="61BD289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ADD7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1520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97B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Veġetazzjoni ġibsija Iberika (</w:t>
            </w:r>
            <w:r w:rsidRPr="0036549C">
              <w:rPr>
                <w:i/>
                <w:iCs/>
              </w:rPr>
              <w:t>Gypsophiletalia</w:t>
            </w:r>
            <w:r w:rsidRPr="0036549C">
              <w:t>)</w:t>
            </w:r>
          </w:p>
        </w:tc>
      </w:tr>
      <w:tr w:rsidR="008D62D5" w:rsidRPr="0036549C" w14:paraId="1FDBC40D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CC120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Art moxa u xagħrija temperati</w:t>
            </w:r>
          </w:p>
        </w:tc>
      </w:tr>
      <w:tr w:rsidR="008D62D5" w:rsidRPr="0036549C" w14:paraId="446D6B27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DAB9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4050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C74C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Artijiet moxa makaroneżjani endemiċi</w:t>
            </w:r>
          </w:p>
        </w:tc>
      </w:tr>
      <w:tr w:rsidR="008D62D5" w:rsidRPr="0036549C" w14:paraId="10253E9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880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2DAE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Alpini u Boreali</w:t>
            </w:r>
          </w:p>
        </w:tc>
      </w:tr>
      <w:tr w:rsidR="008D62D5" w:rsidRPr="0036549C" w14:paraId="64704F2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084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18B0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Arbuxelli bil-</w:t>
            </w:r>
            <w:r w:rsidRPr="0036549C">
              <w:rPr>
                <w:i/>
                <w:iCs/>
              </w:rPr>
              <w:t>Pinus mugo</w:t>
            </w:r>
            <w:r w:rsidRPr="0036549C">
              <w:t xml:space="preserve"> u r-</w:t>
            </w:r>
            <w:r w:rsidRPr="0036549C">
              <w:rPr>
                <w:i/>
                <w:iCs/>
              </w:rPr>
              <w:t>Rhododendron hirsutum</w:t>
            </w:r>
            <w:r w:rsidRPr="0036549C">
              <w:t xml:space="preserve"> (</w:t>
            </w:r>
            <w:r w:rsidRPr="0036549C">
              <w:rPr>
                <w:i/>
                <w:iCs/>
              </w:rPr>
              <w:t>Mugo-Rhododendretum hirsuti</w:t>
            </w:r>
            <w:r w:rsidRPr="0036549C">
              <w:t>)</w:t>
            </w:r>
          </w:p>
        </w:tc>
      </w:tr>
      <w:tr w:rsidR="008D62D5" w:rsidRPr="0036549C" w14:paraId="2D663F2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99EC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D0BA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Xagħrija bis-</w:t>
            </w:r>
            <w:r w:rsidRPr="0036549C">
              <w:rPr>
                <w:i/>
                <w:iCs/>
              </w:rPr>
              <w:t>Salix</w:t>
            </w:r>
            <w:r w:rsidRPr="0036549C">
              <w:t xml:space="preserve"> spp. sub-Artika</w:t>
            </w:r>
          </w:p>
        </w:tc>
      </w:tr>
      <w:tr w:rsidR="008D62D5" w:rsidRPr="0036549C" w14:paraId="4DE370B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150F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40A0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34D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Xagħrija peri-Pannonika subkontinentali</w:t>
            </w:r>
          </w:p>
        </w:tc>
      </w:tr>
      <w:tr w:rsidR="008D62D5" w:rsidRPr="0036549C" w14:paraId="1A3710D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3C8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40B0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E04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Thickets tar-Rhodope </w:t>
            </w:r>
            <w:r w:rsidRPr="0036549C">
              <w:rPr>
                <w:i/>
                <w:iCs/>
              </w:rPr>
              <w:t>Potentilla fruticosa</w:t>
            </w:r>
          </w:p>
        </w:tc>
      </w:tr>
      <w:tr w:rsidR="008D62D5" w:rsidRPr="0036549C" w14:paraId="47861A4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CA9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40C0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AE6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Thickets Ponto-Sarmatiċi deċidwi</w:t>
            </w:r>
          </w:p>
        </w:tc>
      </w:tr>
      <w:tr w:rsidR="008D62D5" w:rsidRPr="0036549C" w14:paraId="5BDA9D14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EAA06FA" w14:textId="77777777" w:rsidR="008D62D5" w:rsidRPr="0036549C" w:rsidRDefault="008D62D5" w:rsidP="008E1D66">
            <w:pPr>
              <w:pageBreakBefore/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Xagħrija sklerofilli (matorral)</w:t>
            </w:r>
          </w:p>
        </w:tc>
      </w:tr>
      <w:tr w:rsidR="008D62D5" w:rsidRPr="0036549C" w14:paraId="4EFE591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8F6A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940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Formazzjonijiet stabbli kserotermofili bil-</w:t>
            </w:r>
            <w:r w:rsidRPr="0036549C">
              <w:rPr>
                <w:i/>
                <w:iCs/>
              </w:rPr>
              <w:t>Buxus sempervirens</w:t>
            </w:r>
            <w:r w:rsidRPr="0036549C">
              <w:t xml:space="preserve"> fuq tlajja’ tal-blat (</w:t>
            </w:r>
            <w:r w:rsidRPr="0036549C">
              <w:rPr>
                <w:i/>
                <w:iCs/>
              </w:rPr>
              <w:t>Berberidion</w:t>
            </w:r>
            <w:r w:rsidRPr="0036549C">
              <w:t xml:space="preserve"> p.p.)</w:t>
            </w:r>
          </w:p>
        </w:tc>
      </w:tr>
      <w:tr w:rsidR="008D62D5" w:rsidRPr="0036549C" w14:paraId="0E75224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D95C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26B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Formazzjonijiet muntanjużi tas-</w:t>
            </w:r>
            <w:r w:rsidRPr="0036549C">
              <w:rPr>
                <w:i/>
                <w:iCs/>
              </w:rPr>
              <w:t>Cytisus purgans</w:t>
            </w:r>
          </w:p>
        </w:tc>
      </w:tr>
      <w:tr w:rsidR="008D62D5" w:rsidRPr="0036549C" w14:paraId="135EF6E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07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FAE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Formazzjonijiet tas-</w:t>
            </w:r>
            <w:r w:rsidRPr="0036549C">
              <w:rPr>
                <w:i/>
                <w:iCs/>
              </w:rPr>
              <w:t>Cistus palhinhae</w:t>
            </w:r>
            <w:r w:rsidRPr="0036549C">
              <w:t xml:space="preserve"> fuq artijiet moxa niedja marittimi</w:t>
            </w:r>
          </w:p>
        </w:tc>
      </w:tr>
      <w:tr w:rsidR="008D62D5" w:rsidRPr="0036549C" w14:paraId="0CE4B94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5E47" w14:textId="77777777" w:rsidR="008D62D5" w:rsidRPr="0036549C" w:rsidRDefault="008D62D5" w:rsidP="008E1D66">
            <w:pPr>
              <w:spacing w:before="120" w:after="120"/>
              <w:rPr>
                <w:b/>
                <w:bCs/>
                <w:i/>
                <w:noProof/>
              </w:rPr>
            </w:pPr>
            <w:r w:rsidRPr="0036549C">
              <w:rPr>
                <w:b/>
                <w:i/>
              </w:rPr>
              <w:t>5210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B084" w14:textId="77777777" w:rsidR="008D62D5" w:rsidRPr="0036549C" w:rsidRDefault="008D62D5" w:rsidP="008E1D66">
            <w:pPr>
              <w:spacing w:before="120" w:after="120"/>
              <w:rPr>
                <w:b/>
                <w:bCs/>
                <w:i/>
                <w:iCs/>
                <w:noProof/>
              </w:rPr>
            </w:pPr>
            <w:r w:rsidRPr="0036549C">
              <w:rPr>
                <w:b/>
                <w:i/>
              </w:rPr>
              <w:t>Makkja arborexxenti b’Juniperus spp.</w:t>
            </w:r>
          </w:p>
        </w:tc>
      </w:tr>
      <w:tr w:rsidR="008D62D5" w:rsidRPr="0036549C" w14:paraId="7D819B3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C66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A06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Matorral arborexxenti biż-</w:t>
            </w:r>
            <w:r w:rsidRPr="0036549C">
              <w:rPr>
                <w:i/>
                <w:iCs/>
              </w:rPr>
              <w:t>Zyziphus</w:t>
            </w:r>
          </w:p>
        </w:tc>
      </w:tr>
      <w:tr w:rsidR="008D62D5" w:rsidRPr="0036549C" w14:paraId="05DE961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FE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A4C5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Matorral arborexxenti bil-</w:t>
            </w:r>
            <w:r w:rsidRPr="0036549C">
              <w:rPr>
                <w:i/>
                <w:iCs/>
              </w:rPr>
              <w:t>Laurus nobilis</w:t>
            </w:r>
          </w:p>
        </w:tc>
      </w:tr>
      <w:tr w:rsidR="008D62D5" w:rsidRPr="0036549C" w14:paraId="53CA316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1DCC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0B7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Thickets tal-</w:t>
            </w:r>
            <w:r w:rsidRPr="0036549C">
              <w:rPr>
                <w:i/>
                <w:iCs/>
              </w:rPr>
              <w:t>Laurus nobilis</w:t>
            </w:r>
          </w:p>
        </w:tc>
      </w:tr>
      <w:tr w:rsidR="008D62D5" w:rsidRPr="0036549C" w14:paraId="3A03B96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75B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ECEE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Formazzjonijiet baxxi ta’ </w:t>
            </w:r>
            <w:r w:rsidRPr="0036549C">
              <w:rPr>
                <w:i/>
                <w:iCs/>
              </w:rPr>
              <w:t>Euphorbia</w:t>
            </w:r>
            <w:r w:rsidRPr="0036549C">
              <w:t xml:space="preserve"> qrib l-irdum</w:t>
            </w:r>
          </w:p>
        </w:tc>
      </w:tr>
      <w:tr w:rsidR="008D62D5" w:rsidRPr="0036549C" w14:paraId="01ABFEE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C5D3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D4A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Xagħrija termo-Mediterranju u ta’ qabel id-deżert</w:t>
            </w:r>
          </w:p>
        </w:tc>
      </w:tr>
      <w:tr w:rsidR="008D62D5" w:rsidRPr="0036549C" w14:paraId="5EB8255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F197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5410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EE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Frigana ta’ fuq l-irdum tal-Mediterran tal-Punent (</w:t>
            </w:r>
            <w:r w:rsidRPr="0036549C">
              <w:rPr>
                <w:i/>
                <w:iCs/>
              </w:rPr>
              <w:t>Astragalo-Plantaginetum subulatae</w:t>
            </w:r>
            <w:r w:rsidRPr="0036549C">
              <w:t>)</w:t>
            </w:r>
          </w:p>
        </w:tc>
      </w:tr>
      <w:tr w:rsidR="008D62D5" w:rsidRPr="0036549C" w14:paraId="07BC2D5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E70D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5420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D002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Frigana </w:t>
            </w:r>
            <w:r w:rsidRPr="0036549C">
              <w:rPr>
                <w:i/>
                <w:iCs/>
              </w:rPr>
              <w:t>Sarcopoterium spinosum</w:t>
            </w:r>
          </w:p>
        </w:tc>
      </w:tr>
      <w:tr w:rsidR="008D62D5" w:rsidRPr="0036549C" w14:paraId="243AF36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4338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5430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A27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Frigana endemiċi tal-</w:t>
            </w:r>
            <w:r w:rsidRPr="0036549C">
              <w:rPr>
                <w:i/>
                <w:iCs/>
              </w:rPr>
              <w:t>Euphorbio-Verbascion</w:t>
            </w:r>
          </w:p>
        </w:tc>
      </w:tr>
    </w:tbl>
    <w:p w14:paraId="049831B4" w14:textId="77777777" w:rsidR="008D62D5" w:rsidRPr="0036549C" w:rsidRDefault="008D62D5" w:rsidP="008D62D5">
      <w:pPr>
        <w:keepNext/>
        <w:spacing w:before="120" w:after="120"/>
        <w:ind w:left="850" w:hanging="850"/>
        <w:outlineLvl w:val="1"/>
        <w:rPr>
          <w:b/>
          <w:bCs/>
          <w:noProof/>
          <w:szCs w:val="26"/>
        </w:rPr>
      </w:pPr>
      <w:r w:rsidRPr="0036549C">
        <w:rPr>
          <w:b/>
        </w:rPr>
        <w:t>6.</w:t>
      </w:r>
      <w:r w:rsidRPr="0036549C">
        <w:rPr>
          <w:b/>
        </w:rPr>
        <w:tab/>
        <w:t>GRUPP 6 Ħabitats tal-blat u tad-duni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144"/>
        <w:gridCol w:w="6923"/>
      </w:tblGrid>
      <w:tr w:rsidR="008D62D5" w:rsidRPr="0036549C" w14:paraId="5A0E3CF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768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Kodiċi tat-tip ta’ ħabitat kif imsemmi fl-Anness I tad-Direttiva tal-Kunsill 92/43/KEE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88A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Isem it-tip ta’ ħabitat kif imsemmi fl-Anness I tad-Direttiva tal-Kunsill 92/43/KEE</w:t>
            </w:r>
          </w:p>
        </w:tc>
      </w:tr>
      <w:tr w:rsidR="008D62D5" w:rsidRPr="0036549C" w14:paraId="0F48262E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EEE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Irdum tal-baħar, bajjiet u gżejriet</w:t>
            </w:r>
          </w:p>
        </w:tc>
      </w:tr>
      <w:tr w:rsidR="008D62D5" w:rsidRPr="0036549C" w14:paraId="16B2591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D7BC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EBD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Veġetazzjoni annwali tad-drift lines</w:t>
            </w:r>
          </w:p>
        </w:tc>
      </w:tr>
      <w:tr w:rsidR="008D62D5" w:rsidRPr="0036549C" w14:paraId="2F207E6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F50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36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Veġetazzjoni perenna ta’ xtut bil-blat</w:t>
            </w:r>
          </w:p>
        </w:tc>
      </w:tr>
      <w:tr w:rsidR="008D62D5" w:rsidRPr="0036549C" w14:paraId="5629514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7F9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5C09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Irdum tal-baħar veġetati tal-Kosti Atlantiċi u Baltiċi</w:t>
            </w:r>
          </w:p>
        </w:tc>
      </w:tr>
      <w:tr w:rsidR="008D62D5" w:rsidRPr="0036549C" w14:paraId="19FD897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083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933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Irdum tal-baħar veġetati tal-kosti Mediterranji bil-</w:t>
            </w:r>
            <w:r w:rsidRPr="0036549C">
              <w:rPr>
                <w:i/>
                <w:iCs/>
              </w:rPr>
              <w:t>Limonium</w:t>
            </w:r>
            <w:r w:rsidRPr="0036549C">
              <w:t xml:space="preserve"> spp. endemiku</w:t>
            </w:r>
          </w:p>
        </w:tc>
      </w:tr>
      <w:tr w:rsidR="008D62D5" w:rsidRPr="0036549C" w14:paraId="169F427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F3D99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1250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E63B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t>Irdum tal-baħar veġetati minn flora endemika tal-kosti Makaroneżjani</w:t>
            </w:r>
          </w:p>
        </w:tc>
      </w:tr>
      <w:tr w:rsidR="008D62D5" w:rsidRPr="0036549C" w14:paraId="2D3BA0B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CC8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1610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1B22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Gżejjer esker Baltiċi b’veġetazzjoni ta’ xtajtiet ramlija, tal-blat jew biċ-ċagħaq żgħir u b’veġetazzjoni sublittorali</w:t>
            </w:r>
          </w:p>
        </w:tc>
      </w:tr>
      <w:tr w:rsidR="008D62D5" w:rsidRPr="0036549C" w14:paraId="18A35CB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4DB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1620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2DC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Gżejriet u gżejjer żgħar tal-Baltiku Boreali</w:t>
            </w:r>
          </w:p>
        </w:tc>
      </w:tr>
      <w:tr w:rsidR="008D62D5" w:rsidRPr="0036549C" w14:paraId="0FDF224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03D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1640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538C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Xtajtiet ramlija tal-Baltiku Boreali b’veġetazzjoni perenni</w:t>
            </w:r>
          </w:p>
        </w:tc>
      </w:tr>
      <w:tr w:rsidR="008D62D5" w:rsidRPr="0036549C" w14:paraId="1E20331D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33A3CF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Duni kostali u interni</w:t>
            </w:r>
          </w:p>
        </w:tc>
      </w:tr>
      <w:tr w:rsidR="008D62D5" w:rsidRPr="0036549C" w14:paraId="0E33725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59D3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9A2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embrijoniċi li jitħarrku</w:t>
            </w:r>
          </w:p>
        </w:tc>
      </w:tr>
      <w:tr w:rsidR="008D62D5" w:rsidRPr="0036549C" w14:paraId="5C2F37F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0E4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D33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li jitħarrku ma’ xatt-il baħar bl-</w:t>
            </w:r>
            <w:r w:rsidRPr="0036549C">
              <w:rPr>
                <w:i/>
                <w:iCs/>
              </w:rPr>
              <w:t>Ammophila arenaria</w:t>
            </w:r>
            <w:r w:rsidRPr="0036549C">
              <w:t xml:space="preserve"> (“duni bojod”)</w:t>
            </w:r>
          </w:p>
        </w:tc>
      </w:tr>
      <w:tr w:rsidR="008D62D5" w:rsidRPr="0036549C" w14:paraId="5EB218B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38C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7DE9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konsolidati mal-kosta b’veġetazzjoni erbaċja (“duni griżi”)</w:t>
            </w:r>
          </w:p>
        </w:tc>
      </w:tr>
      <w:tr w:rsidR="008D62D5" w:rsidRPr="0036549C" w14:paraId="08BA34E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45F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65D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konsolidati dekalċifikati bl-</w:t>
            </w:r>
            <w:r w:rsidRPr="0036549C">
              <w:rPr>
                <w:i/>
                <w:iCs/>
              </w:rPr>
              <w:t>Empetrum nigrum</w:t>
            </w:r>
          </w:p>
        </w:tc>
      </w:tr>
      <w:tr w:rsidR="008D62D5" w:rsidRPr="0036549C" w14:paraId="026419E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84C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06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konsolidati dekalċifikati Atlantiċi (</w:t>
            </w:r>
            <w:r w:rsidRPr="0036549C">
              <w:rPr>
                <w:i/>
                <w:iCs/>
              </w:rPr>
              <w:t>Calluno-Ulicetea</w:t>
            </w:r>
            <w:r w:rsidRPr="0036549C">
              <w:t>)</w:t>
            </w:r>
          </w:p>
        </w:tc>
      </w:tr>
      <w:tr w:rsidR="008D62D5" w:rsidRPr="0036549C" w14:paraId="527FA40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1C0A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A06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bil-</w:t>
            </w:r>
            <w:r w:rsidRPr="0036549C">
              <w:rPr>
                <w:i/>
                <w:iCs/>
              </w:rPr>
              <w:t>Hippophaë rhamnoides</w:t>
            </w:r>
          </w:p>
        </w:tc>
      </w:tr>
      <w:tr w:rsidR="008D62D5" w:rsidRPr="0036549C" w14:paraId="2D96FDB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49B5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89A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bis-</w:t>
            </w:r>
            <w:r w:rsidRPr="0036549C">
              <w:rPr>
                <w:i/>
                <w:iCs/>
              </w:rPr>
              <w:t>Salix repens</w:t>
            </w:r>
            <w:r w:rsidRPr="0036549C">
              <w:t xml:space="preserve"> ssp. argentea (</w:t>
            </w:r>
            <w:r w:rsidRPr="0036549C">
              <w:rPr>
                <w:i/>
                <w:iCs/>
              </w:rPr>
              <w:t>Salicion arenariae</w:t>
            </w:r>
            <w:r w:rsidRPr="0036549C">
              <w:t>)</w:t>
            </w:r>
          </w:p>
        </w:tc>
      </w:tr>
      <w:tr w:rsidR="008D62D5" w:rsidRPr="0036549C" w14:paraId="7E80389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08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2180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D11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bis-siġar tar-reġjun Atlantiku, Kontinentali u Boreali</w:t>
            </w:r>
          </w:p>
        </w:tc>
      </w:tr>
      <w:tr w:rsidR="008D62D5" w:rsidRPr="0036549C" w14:paraId="7C2B16C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DFE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2190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6B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Dipressjonijiet niedja bejn id-duni</w:t>
            </w:r>
          </w:p>
        </w:tc>
      </w:tr>
      <w:tr w:rsidR="008D62D5" w:rsidRPr="0036549C" w14:paraId="7AB5AA2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4C20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7CB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tax-xtajta konsolidati tal-Crucianellion maritimae</w:t>
            </w:r>
          </w:p>
        </w:tc>
      </w:tr>
      <w:tr w:rsidR="008D62D5" w:rsidRPr="0036549C" w14:paraId="6C957991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DF3F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5E59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bl-</w:t>
            </w:r>
            <w:r w:rsidRPr="0036549C">
              <w:rPr>
                <w:i/>
                <w:iCs/>
              </w:rPr>
              <w:t>Euphorbia terracina</w:t>
            </w:r>
          </w:p>
        </w:tc>
      </w:tr>
      <w:tr w:rsidR="008D62D5" w:rsidRPr="0036549C" w14:paraId="2087EE4D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593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60CD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tad-duni tal-</w:t>
            </w:r>
            <w:r w:rsidRPr="0036549C">
              <w:rPr>
                <w:i/>
                <w:iCs/>
              </w:rPr>
              <w:t>Malcolmietalia</w:t>
            </w:r>
          </w:p>
        </w:tc>
      </w:tr>
      <w:tr w:rsidR="008D62D5" w:rsidRPr="0036549C" w14:paraId="4ED21CA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DB10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E189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bil-ħaxix tad-duni tal-</w:t>
            </w:r>
            <w:r w:rsidRPr="0036549C">
              <w:rPr>
                <w:i/>
                <w:iCs/>
              </w:rPr>
              <w:t>Brachypodietalia</w:t>
            </w:r>
            <w:r w:rsidRPr="0036549C">
              <w:t xml:space="preserve"> bi speċijiet annwali</w:t>
            </w:r>
          </w:p>
        </w:tc>
      </w:tr>
      <w:tr w:rsidR="008D62D5" w:rsidRPr="0036549C" w14:paraId="7267A5E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28E5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C3FC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kostali bil-</w:t>
            </w:r>
            <w:r w:rsidRPr="0036549C">
              <w:rPr>
                <w:i/>
                <w:iCs/>
              </w:rPr>
              <w:t>Juniperus</w:t>
            </w:r>
            <w:r w:rsidRPr="0036549C">
              <w:t xml:space="preserve"> spp.</w:t>
            </w:r>
          </w:p>
        </w:tc>
      </w:tr>
      <w:tr w:rsidR="008D62D5" w:rsidRPr="0036549C" w14:paraId="75B094A5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4B5B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BC77C" w14:textId="77777777" w:rsidR="008D62D5" w:rsidRPr="0036549C" w:rsidRDefault="008D62D5" w:rsidP="008E1D66">
            <w:pPr>
              <w:spacing w:before="120" w:after="120"/>
            </w:pPr>
            <w:r w:rsidRPr="0036549C">
              <w:t>Xagħrijiet sklerofilli tad-duni biċ-</w:t>
            </w:r>
            <w:r w:rsidRPr="0036549C">
              <w:rPr>
                <w:i/>
                <w:iCs/>
              </w:rPr>
              <w:t>Cisto-Lavenduletalia</w:t>
            </w:r>
          </w:p>
        </w:tc>
      </w:tr>
      <w:tr w:rsidR="008D62D5" w:rsidRPr="0036549C" w14:paraId="26CE602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36B6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2270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838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bis-siġar bil-</w:t>
            </w:r>
            <w:r w:rsidRPr="0036549C">
              <w:rPr>
                <w:i/>
                <w:iCs/>
              </w:rPr>
              <w:t>Pinus pinea</w:t>
            </w:r>
            <w:r w:rsidRPr="0036549C">
              <w:t xml:space="preserve"> u/jew bil-</w:t>
            </w:r>
            <w:r w:rsidRPr="0036549C">
              <w:rPr>
                <w:i/>
                <w:iCs/>
              </w:rPr>
              <w:t>Pinus pinaster</w:t>
            </w:r>
          </w:p>
        </w:tc>
      </w:tr>
      <w:tr w:rsidR="008D62D5" w:rsidRPr="0036549C" w14:paraId="4B646A0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B18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2BD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niexfa ramlija bil-</w:t>
            </w:r>
            <w:r w:rsidRPr="0036549C">
              <w:rPr>
                <w:i/>
                <w:iCs/>
              </w:rPr>
              <w:t>Calluna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Genista</w:t>
            </w:r>
          </w:p>
        </w:tc>
      </w:tr>
      <w:tr w:rsidR="008D62D5" w:rsidRPr="0036549C" w14:paraId="33209529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062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D2D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Artijiet moxa niexfa ramlija bil-</w:t>
            </w:r>
            <w:r w:rsidRPr="0036549C">
              <w:rPr>
                <w:i/>
                <w:iCs/>
              </w:rPr>
              <w:t>Calluna</w:t>
            </w:r>
            <w:r w:rsidRPr="0036549C">
              <w:t xml:space="preserve"> u l-</w:t>
            </w:r>
            <w:r w:rsidRPr="0036549C">
              <w:rPr>
                <w:i/>
                <w:iCs/>
              </w:rPr>
              <w:t>Empetrum nigrum</w:t>
            </w:r>
          </w:p>
        </w:tc>
      </w:tr>
      <w:tr w:rsidR="008D62D5" w:rsidRPr="0036549C" w14:paraId="5843ED63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1BB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2330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E07F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interni b’artijiet bil-ħaxix miftuħa bil-</w:t>
            </w:r>
            <w:r w:rsidRPr="0036549C">
              <w:rPr>
                <w:i/>
                <w:iCs/>
              </w:rPr>
              <w:t>Corynephorus</w:t>
            </w:r>
            <w:r w:rsidRPr="0036549C">
              <w:t xml:space="preserve"> u bl-</w:t>
            </w:r>
            <w:r w:rsidRPr="0036549C">
              <w:rPr>
                <w:i/>
                <w:iCs/>
              </w:rPr>
              <w:t>Agrostis</w:t>
            </w:r>
          </w:p>
        </w:tc>
      </w:tr>
      <w:tr w:rsidR="008D62D5" w:rsidRPr="0036549C" w14:paraId="5B78491A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CF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2340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C6D4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Duni interni Pannoniċi</w:t>
            </w:r>
          </w:p>
        </w:tc>
      </w:tr>
      <w:tr w:rsidR="008D62D5" w:rsidRPr="0036549C" w14:paraId="220FE09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9594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91N0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251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Thickets tad-duni tar-ramel interni Pannoniċi (</w:t>
            </w:r>
            <w:r w:rsidRPr="0036549C">
              <w:rPr>
                <w:i/>
                <w:iCs/>
              </w:rPr>
              <w:t>Junipero-Populetum albae</w:t>
            </w:r>
            <w:r w:rsidRPr="0036549C">
              <w:t>)</w:t>
            </w:r>
          </w:p>
        </w:tc>
      </w:tr>
      <w:tr w:rsidR="008D62D5" w:rsidRPr="0036549C" w14:paraId="3D79FC9D" w14:textId="77777777" w:rsidTr="008E1D66">
        <w:trPr>
          <w:cantSplit/>
          <w:trHeight w:val="283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2751CD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Ħabitats tal-blat</w:t>
            </w:r>
          </w:p>
        </w:tc>
      </w:tr>
      <w:tr w:rsidR="008D62D5" w:rsidRPr="0036549C" w14:paraId="113A70DE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F66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52EA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siliċiku minn livelli muntanjużi sa dawk bil-borra (</w:t>
            </w:r>
            <w:r w:rsidRPr="0036549C">
              <w:rPr>
                <w:i/>
                <w:iCs/>
              </w:rPr>
              <w:t>Androsacetalia alpinae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Galeopsietalia ladani</w:t>
            </w:r>
            <w:r w:rsidRPr="0036549C">
              <w:t>)</w:t>
            </w:r>
          </w:p>
        </w:tc>
      </w:tr>
      <w:tr w:rsidR="008D62D5" w:rsidRPr="0036549C" w14:paraId="61D2F17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A5B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A97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kalkarju u skistukalkarju mil-livelli muntanjużi sa dawk alpini (</w:t>
            </w:r>
            <w:r w:rsidRPr="0036549C">
              <w:rPr>
                <w:i/>
                <w:iCs/>
              </w:rPr>
              <w:t>Thlaspietea rotundifolii</w:t>
            </w:r>
            <w:r w:rsidRPr="0036549C">
              <w:t>)</w:t>
            </w:r>
          </w:p>
        </w:tc>
      </w:tr>
      <w:tr w:rsidR="008D62D5" w:rsidRPr="0036549C" w14:paraId="5BCEBDB2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7D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850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tal-Mediterran tal-Punent u termofilu</w:t>
            </w:r>
          </w:p>
        </w:tc>
      </w:tr>
      <w:tr w:rsidR="008D62D5" w:rsidRPr="0036549C" w14:paraId="56271738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4E4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8A46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tal-Mediterran tal-Lvant</w:t>
            </w:r>
          </w:p>
        </w:tc>
      </w:tr>
      <w:tr w:rsidR="008D62D5" w:rsidRPr="0036549C" w14:paraId="125615F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B47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8150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C2A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siliċiku ta’ altitudni għolja Medjo-Ewropew</w:t>
            </w:r>
          </w:p>
        </w:tc>
      </w:tr>
      <w:tr w:rsidR="008D62D5" w:rsidRPr="0036549C" w14:paraId="4D8B6B76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FB5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8160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7816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Żrar siliċiku Medjo-Ewropew tal-livelli tal-għoljiet u tal-muntanji</w:t>
            </w:r>
          </w:p>
        </w:tc>
      </w:tr>
      <w:tr w:rsidR="008D62D5" w:rsidRPr="0036549C" w14:paraId="5A0A816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660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8210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1F4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Tlajja’ tal-blat kalkarji b’veġetazzjoni kasmofitika</w:t>
            </w:r>
          </w:p>
        </w:tc>
      </w:tr>
      <w:tr w:rsidR="008D62D5" w:rsidRPr="0036549C" w14:paraId="7CCF23A0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C5A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8220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4A5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Tlajja’ tal-blat siliċiċi b’veġetazzjoni kasmofitika</w:t>
            </w:r>
          </w:p>
        </w:tc>
      </w:tr>
      <w:tr w:rsidR="008D62D5" w:rsidRPr="0036549C" w14:paraId="1726D59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B58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8230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AE0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siliċiku b’veġetazzjoni pijuniera tas-</w:t>
            </w:r>
            <w:r w:rsidRPr="0036549C">
              <w:rPr>
                <w:i/>
                <w:iCs/>
              </w:rPr>
              <w:t>Sedo-Scleranthion</w:t>
            </w:r>
            <w:r w:rsidRPr="0036549C">
              <w:t xml:space="preserve"> jew tas-</w:t>
            </w:r>
            <w:r w:rsidRPr="0036549C">
              <w:rPr>
                <w:i/>
                <w:iCs/>
              </w:rPr>
              <w:t>Sedo albi-Veronicion dillenii</w:t>
            </w:r>
          </w:p>
        </w:tc>
      </w:tr>
      <w:tr w:rsidR="008D62D5" w:rsidRPr="0036549C" w14:paraId="04BC1DAF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47A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8310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50CE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Għerien li mhumiex miftuħa għall-pubbliku</w:t>
            </w:r>
          </w:p>
        </w:tc>
      </w:tr>
      <w:tr w:rsidR="008D62D5" w:rsidRPr="0036549C" w14:paraId="45D1A1AB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856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8320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E7E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Għelieqi tal-lava u tħaffir naturali</w:t>
            </w:r>
          </w:p>
        </w:tc>
      </w:tr>
      <w:tr w:rsidR="008D62D5" w:rsidRPr="0036549C" w14:paraId="37B032A4" w14:textId="77777777" w:rsidTr="008E1D66">
        <w:trPr>
          <w:cantSplit/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3EB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8340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120B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Glaċieri permanenti</w:t>
            </w:r>
          </w:p>
        </w:tc>
      </w:tr>
    </w:tbl>
    <w:p w14:paraId="7D939F95" w14:textId="77777777" w:rsidR="008D62D5" w:rsidRPr="0036549C" w:rsidRDefault="008D62D5" w:rsidP="008D62D5">
      <w:pPr>
        <w:suppressAutoHyphens/>
        <w:spacing w:before="120" w:after="120"/>
        <w:rPr>
          <w:rFonts w:eastAsia="Calibri"/>
          <w:noProof/>
          <w:szCs w:val="22"/>
        </w:rPr>
      </w:pPr>
    </w:p>
    <w:p w14:paraId="235E0773" w14:textId="77777777" w:rsidR="008D62D5" w:rsidRPr="0036549C" w:rsidRDefault="008D62D5" w:rsidP="008D62D5">
      <w:pPr>
        <w:suppressAutoHyphens/>
        <w:spacing w:before="120" w:after="120"/>
        <w:rPr>
          <w:bCs/>
          <w:smallCaps/>
          <w:noProof/>
          <w:szCs w:val="28"/>
          <w:u w:val="single"/>
        </w:rPr>
      </w:pPr>
      <w:r w:rsidRPr="0036549C">
        <w:br w:type="page"/>
      </w:r>
    </w:p>
    <w:p w14:paraId="6950850A" w14:textId="77777777" w:rsidR="008D62D5" w:rsidRPr="0036549C" w:rsidRDefault="008D62D5" w:rsidP="008D62D5">
      <w:pPr>
        <w:suppressAutoHyphens/>
        <w:spacing w:before="120" w:after="120" w:line="360" w:lineRule="auto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</w:rPr>
        <w:t>ANNESS II</w:t>
      </w:r>
      <w:r w:rsidRPr="0036549C">
        <w:rPr>
          <w:b/>
          <w:u w:val="single"/>
        </w:rPr>
        <w:br/>
        <w:t>EKOSISTEMI TAL-BAĦAR – TIPI TA’ ĦABITATS U GRUPPI TA’ TIPI TA’ ĦABITATS IMSEMMIJA FL-ARTIKOLU 5(1) U 5(2)</w:t>
      </w:r>
    </w:p>
    <w:p w14:paraId="510CCEA9" w14:textId="77777777" w:rsidR="008D62D5" w:rsidRPr="0036549C" w:rsidRDefault="008D62D5" w:rsidP="008D62D5">
      <w:pPr>
        <w:suppressAutoHyphens/>
        <w:spacing w:before="120" w:after="120" w:line="360" w:lineRule="auto"/>
        <w:rPr>
          <w:rFonts w:eastAsia="Calibri"/>
          <w:noProof/>
          <w:szCs w:val="22"/>
        </w:rPr>
      </w:pPr>
    </w:p>
    <w:p w14:paraId="73611729" w14:textId="77777777" w:rsidR="008D62D5" w:rsidRPr="0036549C" w:rsidRDefault="008D62D5" w:rsidP="008D62D5">
      <w:pPr>
        <w:suppressAutoHyphens/>
        <w:spacing w:before="120" w:after="120" w:line="360" w:lineRule="auto"/>
        <w:rPr>
          <w:rFonts w:eastAsia="Calibri"/>
          <w:noProof/>
        </w:rPr>
      </w:pPr>
      <w:r w:rsidRPr="0036549C">
        <w:t xml:space="preserve">Il-lista ta’ hawn taħt tinkludi t-tipi ta’ ħabitats tal-baħar imsemmija fl-Artikolu 5(1) u 5(2), kif ukoll seba’ gruppi ta’ dawk it-tipi ta’ ħabitats, jiġifieri 1) </w:t>
      </w:r>
      <w:r w:rsidRPr="0036549C">
        <w:rPr>
          <w:b/>
          <w:bCs/>
          <w:i/>
          <w:iCs/>
        </w:rPr>
        <w:t>meddiet</w:t>
      </w:r>
      <w:r w:rsidRPr="0036549C">
        <w:t xml:space="preserve"> tal-ħaxix tal-baħar, 2) Foresti tal-makroalgi, 3) </w:t>
      </w:r>
      <w:r w:rsidRPr="0036549C">
        <w:rPr>
          <w:b/>
          <w:bCs/>
          <w:i/>
          <w:iCs/>
        </w:rPr>
        <w:t>meddiet</w:t>
      </w:r>
      <w:r w:rsidRPr="0036549C">
        <w:t xml:space="preserve"> tal-frott tal-baħar bil-qoxra, 4) </w:t>
      </w:r>
      <w:r w:rsidRPr="0036549C">
        <w:rPr>
          <w:b/>
          <w:bCs/>
          <w:i/>
          <w:iCs/>
        </w:rPr>
        <w:t>meddiet</w:t>
      </w:r>
      <w:r w:rsidRPr="0036549C">
        <w:t xml:space="preserve"> tal-maerl, 5) </w:t>
      </w:r>
      <w:r w:rsidRPr="0036549C">
        <w:rPr>
          <w:b/>
          <w:bCs/>
          <w:i/>
          <w:iCs/>
        </w:rPr>
        <w:t>meddiet</w:t>
      </w:r>
      <w:r w:rsidRPr="0036549C">
        <w:t xml:space="preserve"> tal-isponoż, tal-qroll u koralliġenużi, 6) Fetħiet u tnixxijiet u 7) Sedimenti rotob (’il fuq minn 1000 metru fond). Ir-relazzjoni mat-tipi ta’ ħabitats elenkati fl-Anness I tad-Direttiva 92/43/KEE hija ppreżentata wkoll.</w:t>
      </w:r>
    </w:p>
    <w:p w14:paraId="6EC28411" w14:textId="77777777" w:rsidR="008D62D5" w:rsidRPr="0036549C" w:rsidRDefault="008D62D5" w:rsidP="008D62D5">
      <w:pPr>
        <w:suppressAutoHyphens/>
        <w:spacing w:before="120" w:after="120" w:line="360" w:lineRule="auto"/>
        <w:rPr>
          <w:rFonts w:eastAsia="Calibri"/>
          <w:i/>
          <w:noProof/>
          <w:szCs w:val="22"/>
        </w:rPr>
      </w:pPr>
      <w:r w:rsidRPr="0036549C">
        <w:t>Il-klassifikazzjoni tat-tipi ta’ ħabitats tal-baħar użati, differenzjati skont ir-reġjuni bijoġeografiċi tal-baħar, issir skont is-sistema Ewropea ta’ informazzjoni dwar in-natura (EUNIS), kif riveduta għat-tipoloġija tal-ħabitats tal-baħar fl-2022 mill-Aġenzija Ewropea għall-Ambjent (EEA). L-informazzjoni dwar il-ħabitats relatati elenkati fl-Anness I tad-Direttiva tal-Kunsill 92/43/KEE hija bbażata fuq il-crosswalk ippubblikat miż-ŻEE fl-2021</w:t>
      </w:r>
      <w:r w:rsidRPr="0036549C">
        <w:rPr>
          <w:rFonts w:eastAsia="Calibri"/>
          <w:noProof/>
          <w:szCs w:val="22"/>
          <w:vertAlign w:val="superscript"/>
        </w:rPr>
        <w:footnoteReference w:id="74"/>
      </w:r>
      <w:r w:rsidRPr="0036549C">
        <w:t xml:space="preserve">. </w:t>
      </w:r>
    </w:p>
    <w:p w14:paraId="375169E7" w14:textId="77777777" w:rsidR="008D62D5" w:rsidRPr="0036549C" w:rsidRDefault="008D62D5" w:rsidP="008D62D5">
      <w:pPr>
        <w:keepNext/>
        <w:suppressAutoHyphens/>
        <w:spacing w:before="120" w:after="120"/>
        <w:ind w:left="851" w:hanging="851"/>
        <w:outlineLvl w:val="1"/>
        <w:rPr>
          <w:b/>
          <w:bCs/>
          <w:noProof/>
          <w:szCs w:val="26"/>
        </w:rPr>
      </w:pPr>
      <w:r w:rsidRPr="0036549C">
        <w:rPr>
          <w:b/>
        </w:rPr>
        <w:t>1.</w:t>
      </w:r>
      <w:r w:rsidRPr="0036549C">
        <w:rPr>
          <w:b/>
        </w:rPr>
        <w:tab/>
        <w:t xml:space="preserve">Grupp 1: </w:t>
      </w:r>
      <w:r w:rsidRPr="0036549C">
        <w:rPr>
          <w:b/>
          <w:bCs/>
          <w:i/>
          <w:iCs/>
        </w:rPr>
        <w:t>Meddiet</w:t>
      </w:r>
      <w:r w:rsidRPr="0036549C">
        <w:rPr>
          <w:b/>
        </w:rPr>
        <w:t xml:space="preserve"> tal-ħaxix tal-baħar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4"/>
        <w:gridCol w:w="80"/>
        <w:gridCol w:w="6101"/>
        <w:gridCol w:w="2144"/>
      </w:tblGrid>
      <w:tr w:rsidR="008D62D5" w:rsidRPr="0036549C" w14:paraId="27F51265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881C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7BEB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F28F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 xml:space="preserve">Kodiċi tat-tip ta’ ħabitat relatat kif imsemmi fl-Anness I tad-Direttiva tal-Kunsill 92/43/KEE </w:t>
            </w:r>
          </w:p>
        </w:tc>
      </w:tr>
      <w:tr w:rsidR="008D62D5" w:rsidRPr="0036549C" w14:paraId="55917649" w14:textId="77777777" w:rsidTr="008E1D66">
        <w:trPr>
          <w:cantSplit/>
          <w:trHeight w:val="283"/>
        </w:trPr>
        <w:tc>
          <w:tcPr>
            <w:tcW w:w="93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CF7A3D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34CD24A9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BF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MA522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F7AB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tal-ħaxix tal-baħar fuq ramel littorali tal-Atlantiku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B6F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1140; 1160</w:t>
            </w:r>
          </w:p>
        </w:tc>
      </w:tr>
      <w:tr w:rsidR="008D62D5" w:rsidRPr="0036549C" w14:paraId="617C20F6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40E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MA623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BEC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tal-ħaxix tal-baħar fuq tajn littorali tal-Atlantiku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69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1140; 1160</w:t>
            </w:r>
          </w:p>
        </w:tc>
      </w:tr>
      <w:tr w:rsidR="008D62D5" w:rsidRPr="0036549C" w14:paraId="214480DB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573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MB522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3696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tal-ħaxix tal-baħar fuq ramel infralittorali tal-Atlantiku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F2C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1150; 1160</w:t>
            </w:r>
          </w:p>
        </w:tc>
      </w:tr>
      <w:tr w:rsidR="008D62D5" w:rsidRPr="0036549C" w14:paraId="3F2BC0AE" w14:textId="77777777" w:rsidTr="008E1D66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100CC0" w14:textId="77777777" w:rsidR="008D62D5" w:rsidRPr="0036549C" w:rsidRDefault="008D62D5" w:rsidP="008E1D66">
            <w:pPr>
              <w:pageBreakBefore/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Baltiku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EC60E9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7C812608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BA1A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MA332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B10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aħrax idrolittorali Baltiku kkaratterizzat minn veġetazzjoni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25B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1160; 1610; 1620</w:t>
            </w:r>
          </w:p>
        </w:tc>
      </w:tr>
      <w:tr w:rsidR="008D62D5" w:rsidRPr="0036549C" w14:paraId="74442B96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13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MA432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FC5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Sediment imħallat idrolittorali Baltiku kkaratterizzat minn veġetazzjoni mgħaddsa 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46E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1140; 1160; 1610</w:t>
            </w:r>
          </w:p>
        </w:tc>
      </w:tr>
      <w:tr w:rsidR="008D62D5" w:rsidRPr="0036549C" w14:paraId="2493B7B7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1C9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MA532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AE7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Ramel idrolittorali Baltiku kkaratterizzat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5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1140; 1160; 1610</w:t>
            </w:r>
          </w:p>
        </w:tc>
      </w:tr>
      <w:tr w:rsidR="008D62D5" w:rsidRPr="0036549C" w14:paraId="2C712998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BA0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MA632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10F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Tajn idrolittorali Baltiku ddominat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1E0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1140; 1160; 1650</w:t>
            </w:r>
          </w:p>
        </w:tc>
      </w:tr>
      <w:tr w:rsidR="008D62D5" w:rsidRPr="0036549C" w14:paraId="6D7D27BC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7C6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EFC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aħrax infralittorali Baltiku kkaratterizzat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85C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397C5E35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435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MB432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5E1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imħallat infralittorali Baltiku kkaratterizzat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3B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1160; 1650</w:t>
            </w:r>
          </w:p>
        </w:tc>
      </w:tr>
      <w:tr w:rsidR="008D62D5" w:rsidRPr="0036549C" w14:paraId="725F49F3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6FA6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675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Ramel idrolittorali Baltiku kkaratterizzat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DB5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1150; 1160</w:t>
            </w:r>
          </w:p>
        </w:tc>
      </w:tr>
      <w:tr w:rsidR="008D62D5" w:rsidRPr="0036549C" w14:paraId="00830E8C" w14:textId="77777777" w:rsidTr="008E1D66">
        <w:trPr>
          <w:cantSplit/>
          <w:trHeight w:val="28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F0D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MB632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D11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tat-tajn infralittorali Baltiku kkaratterizzat minn pjanti b’għeruq mgħaddsa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B55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1150; 1160; 1650</w:t>
            </w:r>
          </w:p>
        </w:tc>
      </w:tr>
      <w:tr w:rsidR="008D62D5" w:rsidRPr="0036549C" w14:paraId="09452C69" w14:textId="77777777" w:rsidTr="008E1D66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D1C3F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l-Iswed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0578991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553C0B54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57C7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MB546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5475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Ramel bit-tajn infralittorali influwenzat minn bwar tal-ħaxix tal-baħar u </w:t>
            </w:r>
            <w:r w:rsidRPr="0036549C">
              <w:rPr>
                <w:b/>
                <w:bCs/>
                <w:i/>
                <w:iCs/>
              </w:rPr>
              <w:t>tal-alga</w:t>
            </w:r>
            <w:r w:rsidRPr="0036549C">
              <w:t xml:space="preserve"> riżomatika fl-ilma ħelu tal-Baħar l-Iswed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11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16A1EE05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B6E8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MB547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292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tal-ħaxix tal-baħar tal-Baħar l-Iswed fuq ramel nadif infralittorali ta’ fuq espost b’mod moderat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9D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52F7399F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FDD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MB548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A507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Bwar tal-ħaxix tal-baħar tal-Baħar l-Iswed fuq ramel infralittorali t’isfel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6DC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77B76AE3" w14:textId="77777777" w:rsidTr="008E1D66">
        <w:trPr>
          <w:cantSplit/>
          <w:trHeight w:val="283"/>
        </w:trPr>
        <w:tc>
          <w:tcPr>
            <w:tcW w:w="7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6A750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Mediterran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C189FC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43D34336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C8A7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MB252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B9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Bijoċenożi tal-</w:t>
            </w:r>
            <w:r w:rsidRPr="0036549C">
              <w:rPr>
                <w:i/>
                <w:iCs/>
              </w:rPr>
              <w:t>Posidonia oceanica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604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1120</w:t>
            </w:r>
          </w:p>
        </w:tc>
      </w:tr>
      <w:tr w:rsidR="008D62D5" w:rsidRPr="0036549C" w14:paraId="2D10A08F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554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MB2521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0C1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Ekomorfożi tal-bwar tal-</w:t>
            </w:r>
            <w:r w:rsidRPr="0036549C">
              <w:rPr>
                <w:i/>
                <w:iCs/>
              </w:rPr>
              <w:t>Posidonia oceanica</w:t>
            </w:r>
            <w:r w:rsidRPr="0036549C">
              <w:t xml:space="preserve"> bl-istrixxi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8D0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1120; 1130; 1160</w:t>
            </w:r>
          </w:p>
        </w:tc>
      </w:tr>
      <w:tr w:rsidR="008D62D5" w:rsidRPr="0036549C" w14:paraId="578B9BB9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655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MB2522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A6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Ekomorfożi tal-bwar tal-</w:t>
            </w:r>
            <w:r w:rsidRPr="0036549C">
              <w:rPr>
                <w:i/>
                <w:iCs/>
              </w:rPr>
              <w:t>Posidonia oceanica</w:t>
            </w:r>
            <w:r w:rsidRPr="0036549C">
              <w:t xml:space="preserve"> tal-“iskoll ta’ barriera”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862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1120; 1130; 1160</w:t>
            </w:r>
          </w:p>
        </w:tc>
      </w:tr>
      <w:tr w:rsidR="008D62D5" w:rsidRPr="0036549C" w14:paraId="00BCFF80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F75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MB2523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134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ta’ “mattes” mejtin tal-</w:t>
            </w:r>
            <w:r w:rsidRPr="0036549C">
              <w:rPr>
                <w:i/>
                <w:iCs/>
              </w:rPr>
              <w:t>Posidonia oceanica</w:t>
            </w:r>
            <w:r w:rsidRPr="0036549C">
              <w:t xml:space="preserve"> mingħajr wisq epiflora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5D3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1120; 1130; 1160</w:t>
            </w:r>
          </w:p>
        </w:tc>
      </w:tr>
      <w:tr w:rsidR="008D62D5" w:rsidRPr="0036549C" w14:paraId="19451636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7B3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MB2524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8D4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</w:t>
            </w:r>
            <w:r w:rsidRPr="0036549C">
              <w:rPr>
                <w:i/>
                <w:iCs/>
              </w:rPr>
              <w:t>Caulerpa prolifera</w:t>
            </w:r>
            <w:r w:rsidRPr="0036549C">
              <w:t xml:space="preserve"> fuq </w:t>
            </w:r>
            <w:r w:rsidRPr="0036549C">
              <w:rPr>
                <w:b/>
                <w:bCs/>
                <w:i/>
                <w:iCs/>
              </w:rPr>
              <w:t>il-meddiet</w:t>
            </w:r>
            <w:r w:rsidRPr="0036549C">
              <w:t xml:space="preserve"> tal-</w:t>
            </w:r>
            <w:r w:rsidRPr="0036549C">
              <w:rPr>
                <w:i/>
                <w:iCs/>
              </w:rPr>
              <w:t>Posidonia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CCE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1120; 1130; 1160</w:t>
            </w:r>
          </w:p>
        </w:tc>
      </w:tr>
      <w:tr w:rsidR="008D62D5" w:rsidRPr="0036549C" w14:paraId="75DCAB80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1C9F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MB5521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EDD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mas-</w:t>
            </w:r>
            <w:r w:rsidRPr="0036549C">
              <w:rPr>
                <w:i/>
                <w:iCs/>
              </w:rPr>
              <w:t>Cymodocea nodosa</w:t>
            </w:r>
            <w:r w:rsidRPr="0036549C">
              <w:t xml:space="preserve"> fuq ramel fin magħżul sew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71F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29569958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3BB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MB5534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E32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mas-</w:t>
            </w:r>
            <w:r w:rsidRPr="0036549C">
              <w:rPr>
                <w:i/>
                <w:iCs/>
              </w:rPr>
              <w:t>Cymodolea nodosa</w:t>
            </w:r>
            <w:r w:rsidRPr="0036549C">
              <w:t xml:space="preserve"> fuq ramel bit-tajn superfiċjali f’ilmijiet protetti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0D5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4DE677F5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924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MB5535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497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maż-</w:t>
            </w:r>
            <w:r w:rsidRPr="0036549C">
              <w:rPr>
                <w:i/>
                <w:iCs/>
              </w:rPr>
              <w:t>Zostera notei</w:t>
            </w:r>
            <w:r w:rsidRPr="0036549C">
              <w:t xml:space="preserve"> fuq ramel tat-tajn superfiċjali f’ilmijiet protetti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751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1F9D3C89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C21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MB5541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FF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mar-</w:t>
            </w:r>
            <w:r w:rsidRPr="0036549C">
              <w:rPr>
                <w:i/>
                <w:iCs/>
              </w:rPr>
              <w:t>Ruppia cirrhosa</w:t>
            </w:r>
            <w:r w:rsidRPr="0036549C">
              <w:t xml:space="preserve"> u/jew mar-</w:t>
            </w:r>
            <w:r w:rsidRPr="0036549C">
              <w:rPr>
                <w:i/>
                <w:iCs/>
              </w:rPr>
              <w:t>Ruppia maritima</w:t>
            </w:r>
            <w:r w:rsidRPr="0036549C">
              <w:t xml:space="preserve"> fuq ir-ramel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4BA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1EBA755D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23F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MB5544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BC0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maż-</w:t>
            </w:r>
            <w:r w:rsidRPr="0036549C">
              <w:rPr>
                <w:i/>
                <w:iCs/>
              </w:rPr>
              <w:t>Zostera notei</w:t>
            </w:r>
            <w:r w:rsidRPr="0036549C">
              <w:t xml:space="preserve"> f’ambjent ewrialin u ewritermali fuq ir-ramel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C8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  <w:tr w:rsidR="008D62D5" w:rsidRPr="0036549C" w14:paraId="08D4EED9" w14:textId="77777777" w:rsidTr="008E1D66">
        <w:trPr>
          <w:cantSplit/>
          <w:trHeight w:val="283"/>
        </w:trPr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325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MB5545</w:t>
            </w:r>
          </w:p>
        </w:tc>
        <w:tc>
          <w:tcPr>
            <w:tcW w:w="6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57B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maż-</w:t>
            </w:r>
            <w:r w:rsidRPr="0036549C">
              <w:rPr>
                <w:i/>
                <w:iCs/>
              </w:rPr>
              <w:t>Zostera marina</w:t>
            </w:r>
            <w:r w:rsidRPr="0036549C">
              <w:t xml:space="preserve"> f’ambjent ewrialin u ewritermali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401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</w:t>
            </w:r>
          </w:p>
        </w:tc>
      </w:tr>
    </w:tbl>
    <w:p w14:paraId="6BDBBB6B" w14:textId="77777777" w:rsidR="008D62D5" w:rsidRPr="0036549C" w:rsidRDefault="008D62D5" w:rsidP="008D62D5">
      <w:pPr>
        <w:keepNext/>
        <w:tabs>
          <w:tab w:val="left" w:pos="851"/>
        </w:tabs>
        <w:suppressAutoHyphens/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2.</w:t>
      </w:r>
      <w:r w:rsidRPr="0036549C">
        <w:rPr>
          <w:b/>
        </w:rPr>
        <w:tab/>
        <w:t>Grupp 2: Foresti tal-makroalgi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418"/>
      </w:tblGrid>
      <w:tr w:rsidR="008D62D5" w:rsidRPr="0036549C" w14:paraId="616909A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E7B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41ED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0E8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5EC2705C" w14:textId="77777777" w:rsidTr="008E1D66">
        <w:trPr>
          <w:cantSplit/>
          <w:trHeight w:val="283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5A464F9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7C91844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535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2E2E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Il-komunitajiet </w:t>
            </w:r>
            <w:r w:rsidRPr="0036549C">
              <w:rPr>
                <w:b/>
                <w:bCs/>
                <w:i/>
                <w:iCs/>
              </w:rPr>
              <w:t>tal-makroalga</w:t>
            </w:r>
            <w:r w:rsidRPr="0036549C">
              <w:t xml:space="preserve"> fuq blat littorali ta’ salinità sħiħa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CD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1170; 1130</w:t>
            </w:r>
          </w:p>
        </w:tc>
      </w:tr>
      <w:tr w:rsidR="008D62D5" w:rsidRPr="0036549C" w14:paraId="73AABE36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D48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MA125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54D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Fukojdi fuq blat littorali ta’ salinità varjabbli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BA2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1130</w:t>
            </w:r>
          </w:p>
        </w:tc>
      </w:tr>
      <w:tr w:rsidR="008D62D5" w:rsidRPr="0036549C" w14:paraId="7090AF5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1F9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CFE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tal-kelp u tal-makroalka fuq blat infralittorali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CE1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37F2F0A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101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35D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tal-kelp u tal-makroalka fuq blat infralittorali tal-Atlantiku affettwat jew disturbat mis-sedimenti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8FA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0560181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47A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E3C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tal-kelp fuq blat infralittorali ta’ salinità varjabbli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50F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1130; 1160</w:t>
            </w:r>
          </w:p>
        </w:tc>
      </w:tr>
      <w:tr w:rsidR="008D62D5" w:rsidRPr="0036549C" w14:paraId="6B4F2EB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5C2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6C0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tal-kelp u tal-makroalka fuq sediment aħrax infralittorali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5DC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1F89A26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F649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MB521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2CD7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tal-kelp u tal-makroalka fuq ramel infralittorali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566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4DBAB50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751D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MB621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361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veġetati fuq tajn infralittorali tal-Atlantiku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D9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3EC1015A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BFAB22" w14:textId="77777777" w:rsidR="008D62D5" w:rsidRPr="0036549C" w:rsidRDefault="008D62D5" w:rsidP="008E1D66">
            <w:pPr>
              <w:pageBreakBefore/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Baltiku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A14E5C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6C81888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DBAA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MA131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74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u blat kbir idrolittorali Baltiku kkaratterizzat minn alka perenni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40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1170; 1130; 1610; 1620</w:t>
            </w:r>
          </w:p>
        </w:tc>
      </w:tr>
      <w:tr w:rsidR="008D62D5" w:rsidRPr="0036549C" w14:paraId="49E52E1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EC9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MB131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B1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Alka perenni fuq il-blat u l-blat kbir infralittorali Baltiku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EF0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EC7AE7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2CC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6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infralittorali Baltiċi kkaratterizzati minn żrar tal-qxur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867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1110</w:t>
            </w:r>
          </w:p>
        </w:tc>
      </w:tr>
      <w:tr w:rsidR="008D62D5" w:rsidRPr="0036549C" w14:paraId="48BD776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270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43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aħrax infralittorali Baltiku kkaratterizzat minn alka perenni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B1C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10C1F23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E51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MB433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3C5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imħallat infralittorali Baltiku kkaratterizzat minn alka perenni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8EE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1130; 1160; 1170</w:t>
            </w:r>
          </w:p>
        </w:tc>
      </w:tr>
      <w:tr w:rsidR="008D62D5" w:rsidRPr="0036549C" w14:paraId="337F4AC6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75F2D5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l-Iswed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6F1C0D3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4E45B5C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6BF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EBAF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ta’ fuq espost tal-Baħar l-Iswed iddominat minn mitilidi bil-fucales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A1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2204F5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C66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MB149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55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ta’ fuq espost tal-Baħar l-Iswed iddominat b’mod moderat minn mitilidi bil-fucales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432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604AA2D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63D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MB14A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41C6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ta’ fuq protett mill-fucales u alka oħra fuq il-Baħar l-Iswed, imdawwal sew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A24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052887D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558B97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Mediterran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D8DAE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40686C3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02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MA1548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E68B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</w:t>
            </w:r>
            <w:r w:rsidRPr="0036549C">
              <w:rPr>
                <w:i/>
                <w:iCs/>
              </w:rPr>
              <w:t>Fucus virsoides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5025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7296B4BB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8B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F79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tamariscifolia</w:t>
            </w:r>
            <w:r w:rsidRPr="0036549C">
              <w:t xml:space="preserve"> u s-</w:t>
            </w:r>
            <w:r w:rsidRPr="0036549C">
              <w:rPr>
                <w:i/>
                <w:iCs/>
              </w:rPr>
              <w:t>Saccorhiza polyschides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B0E7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0CFE09F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71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65D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amentacea</w:t>
            </w:r>
            <w:r w:rsidRPr="0036549C">
              <w:t xml:space="preserve"> (var. </w:t>
            </w:r>
            <w:r w:rsidRPr="0036549C">
              <w:rPr>
                <w:i/>
                <w:iCs/>
              </w:rPr>
              <w:t>amentacea</w:t>
            </w:r>
            <w:r w:rsidRPr="0036549C">
              <w:t xml:space="preserve">, var. </w:t>
            </w:r>
            <w:r w:rsidRPr="0036549C">
              <w:rPr>
                <w:i/>
                <w:iCs/>
              </w:rPr>
              <w:t>stricta</w:t>
            </w:r>
            <w:r w:rsidRPr="0036549C">
              <w:t xml:space="preserve">, var. </w:t>
            </w:r>
            <w:r w:rsidRPr="0036549C">
              <w:rPr>
                <w:i/>
                <w:iCs/>
              </w:rPr>
              <w:t>spicata</w:t>
            </w:r>
            <w:r w:rsidRPr="0036549C">
              <w:t>)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D8B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74A34D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A51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MB151F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455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brachycarpa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A4A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832A35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1ED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MB151G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69E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crinita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C5C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6178B8F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E2B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MB151H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B94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crinitophylla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BBB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217B7B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D93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MB151J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B6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sauvageauana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A9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65852D9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905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MB151K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4D0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spinosa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5B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3D033D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ED7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MB151L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F8D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mas-</w:t>
            </w:r>
            <w:r w:rsidRPr="0036549C">
              <w:rPr>
                <w:i/>
                <w:iCs/>
              </w:rPr>
              <w:t>Sargassum vulgare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780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A7FD6A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27F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MB151M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909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mad-</w:t>
            </w:r>
            <w:r w:rsidRPr="0036549C">
              <w:rPr>
                <w:i/>
                <w:iCs/>
              </w:rPr>
              <w:t>Dictyopteris polypodioides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89C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726E9E9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C1B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MB151W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900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compressa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FF2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06861C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C0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D60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barbata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658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41C8D1A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ED8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3E6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zosteroides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926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58B152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2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33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usneoides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F1F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607FD3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48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78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dubia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394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D02F8E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E4E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404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maċ-</w:t>
            </w:r>
            <w:r w:rsidRPr="0036549C">
              <w:rPr>
                <w:i/>
                <w:iCs/>
              </w:rPr>
              <w:t>Cystoseira corniculata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56F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73E7368E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57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87EA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mas-</w:t>
            </w:r>
            <w:r w:rsidRPr="0036549C">
              <w:rPr>
                <w:i/>
                <w:iCs/>
              </w:rPr>
              <w:t>Sargassum</w:t>
            </w:r>
            <w:r w:rsidRPr="0036549C">
              <w:t xml:space="preserve"> spp.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92E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F4DBB5C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91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MC1518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C27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</w:t>
            </w:r>
            <w:r w:rsidRPr="0036549C">
              <w:rPr>
                <w:i/>
                <w:iCs/>
              </w:rPr>
              <w:t>Laminaria ochroleuca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2D8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08A6D5E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830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MC3517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604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</w:t>
            </w:r>
            <w:r w:rsidRPr="0036549C">
              <w:rPr>
                <w:i/>
                <w:iCs/>
              </w:rPr>
              <w:t>Laminaria rodriguezii</w:t>
            </w:r>
            <w:r w:rsidRPr="0036549C">
              <w:t xml:space="preserve"> fuq </w:t>
            </w:r>
            <w:r w:rsidRPr="0036549C">
              <w:rPr>
                <w:b/>
                <w:bCs/>
                <w:i/>
                <w:iCs/>
              </w:rPr>
              <w:t>il-meddiet</w:t>
            </w:r>
            <w:r w:rsidRPr="0036549C">
              <w:t xml:space="preserve"> detritiċi</w:t>
            </w:r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E2A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</w:tbl>
    <w:p w14:paraId="0368A43C" w14:textId="77777777" w:rsidR="008D62D5" w:rsidRPr="0036549C" w:rsidRDefault="008D62D5" w:rsidP="008D62D5">
      <w:pPr>
        <w:keepNext/>
        <w:suppressAutoHyphens/>
        <w:spacing w:before="120" w:after="120"/>
        <w:ind w:left="851" w:hanging="851"/>
        <w:outlineLvl w:val="1"/>
        <w:rPr>
          <w:b/>
          <w:bCs/>
          <w:noProof/>
          <w:szCs w:val="26"/>
        </w:rPr>
      </w:pPr>
      <w:r w:rsidRPr="0036549C">
        <w:rPr>
          <w:b/>
        </w:rPr>
        <w:t>3.</w:t>
      </w:r>
      <w:r w:rsidRPr="0036549C">
        <w:rPr>
          <w:b/>
        </w:rPr>
        <w:tab/>
        <w:t xml:space="preserve">Grupp 3: </w:t>
      </w:r>
      <w:r w:rsidRPr="0036549C">
        <w:rPr>
          <w:b/>
          <w:bCs/>
          <w:i/>
          <w:iCs/>
        </w:rPr>
        <w:t>Meddiet</w:t>
      </w:r>
      <w:r w:rsidRPr="0036549C">
        <w:rPr>
          <w:b/>
        </w:rPr>
        <w:t xml:space="preserve"> tal-frott tal-baħar bil-qoxra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77"/>
        <w:gridCol w:w="5873"/>
        <w:gridCol w:w="2583"/>
      </w:tblGrid>
      <w:tr w:rsidR="008D62D5" w:rsidRPr="0036549C" w14:paraId="1AF5957E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56CE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01D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6941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4C6C10CF" w14:textId="77777777" w:rsidTr="008E1D66">
        <w:trPr>
          <w:cantSplit/>
          <w:trHeight w:val="283"/>
        </w:trPr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A74C310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4D0E5F41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DA0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MA122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5D8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i/>
                <w:iCs/>
              </w:rPr>
              <w:t>Mytilus edulis</w:t>
            </w:r>
            <w:r w:rsidRPr="0036549C">
              <w:t xml:space="preserve"> u/jew komunitajiet tal-koċċli fuq blat littorali tal-Atlantiku espost għall-mewġ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B50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5DE2E73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2EE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MA124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628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tal-maskli u/jew tal-koċċli bil-makroalka fuq blat littorali tal-Atlantiku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E21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02708CE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3F2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MA227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FBD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Skollijiet bivalvi fiż-żona littorali tal-Atlantiku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C7B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1140</w:t>
            </w:r>
          </w:p>
        </w:tc>
      </w:tr>
      <w:tr w:rsidR="008D62D5" w:rsidRPr="0036549C" w14:paraId="795D7206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56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MB222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D1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</w:t>
            </w:r>
            <w:r w:rsidRPr="0036549C">
              <w:rPr>
                <w:b/>
                <w:bCs/>
                <w:i/>
                <w:iCs/>
              </w:rPr>
              <w:t xml:space="preserve">ta’ </w:t>
            </w:r>
            <w:r w:rsidRPr="0036549C">
              <w:t>bivalvi fiż-żona infralittorali tal-Atlantiku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421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1130; 1160</w:t>
            </w:r>
          </w:p>
        </w:tc>
      </w:tr>
      <w:tr w:rsidR="008D62D5" w:rsidRPr="0036549C" w14:paraId="5FCB4C4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522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MC223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8E3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</w:t>
            </w:r>
            <w:r w:rsidRPr="0036549C">
              <w:rPr>
                <w:b/>
                <w:bCs/>
                <w:i/>
                <w:iCs/>
              </w:rPr>
              <w:t>ta’</w:t>
            </w:r>
            <w:r w:rsidRPr="0036549C">
              <w:t xml:space="preserve"> bivalvi fiż-żona ċirkalittorali tal-Atlantiku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D11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0178C86F" w14:textId="77777777" w:rsidTr="008E1D66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39DDC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Baltiku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7FD74DA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3872A9D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DF9C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3A2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infralittorali Baltiċi ddominati minn bivalvi epibentiċi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E13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15B523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7E4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A6E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ċirkalittorali Baltiċi ddominati minn bivalvi epibentiċi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242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1160; 1110</w:t>
            </w:r>
          </w:p>
        </w:tc>
      </w:tr>
      <w:tr w:rsidR="008D62D5" w:rsidRPr="0036549C" w14:paraId="73E0CFCB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3A6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MD231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67D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bijoġeniċi ċirkalittorali offshore Baltiċi kkaratterizzati minn bivalvi epibentiċi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D50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3606269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09AA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MD232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C97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ta’ żrar tal-qxur ċirkalittorali offshore Baltiċi kkaratterizzati minn bivalvi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ECA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2852845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848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MD431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38E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Qigħan imħallta ċirkalittorali offshore Baltiċi kkaratterizzati minn strutturi bijotiċi epibentiċi makroskopiċi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24E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29F68C3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A9D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MD531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2AA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Ramel ċirkalittorali offshore Baltiku kkaratterizzat minn strutturi bijotiċi epibentiċi makroskopiċi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FD7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7C29636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20B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MD631</w:t>
            </w:r>
          </w:p>
        </w:tc>
        <w:tc>
          <w:tcPr>
            <w:tcW w:w="5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1D4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Tajn ċirkalittorali offshore Baltiku kkaratterizzat minn bivalvi epibentiċi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0D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5A11BBE3" w14:textId="77777777" w:rsidTr="008E1D66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AD65E9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CF6FB4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1837C086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1D43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6F1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t’isfel iddominat mill-invertebrati fil-Baħar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633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58BFC18B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871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8FA0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ta’ fuq espost iddominat mill-mitilidi tal-Baħar l-Iswed b’alka tal-weraq (l-ebda Fucales)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31D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7993BC4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C8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MB148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CB95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infralittorali ta’ fuq espost b’mod moderat iddominat mill-mitilidi fil-Baħar l-Iswed b’alka tal-weraq (għajr il-Fucales)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51F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4D5E06B1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946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MB242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8618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tal-molluski fiż-żona infralittorali tal-Baħar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3D2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1130; 1160</w:t>
            </w:r>
          </w:p>
        </w:tc>
      </w:tr>
      <w:tr w:rsidR="008D62D5" w:rsidRPr="0036549C" w14:paraId="369C6188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820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MB243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21B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Skollijiet tal-gajdri fuq il-blat infralittorali t’isfel tal-Baħar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B8D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2ABD5C30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6C2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MB642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F6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Tajn terriġenuż infralittorali tal-Baħar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E0F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5D140B28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0C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574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ċirkalittorali tal-Baħar l-Iswed iddominat mill-invertebrati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876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70E83A4C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DDF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MC241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1DC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tal-molluski fuq tajn terriġenuż ċirkolittorali tal-Baħar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2FD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4B4E0479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64B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MC645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1BC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Tajn ċirkalittorali t’isfel tal-Baħar l-Iswed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2D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5AD449A7" w14:textId="77777777" w:rsidTr="008E1D66">
        <w:trPr>
          <w:cantSplit/>
          <w:trHeight w:val="283"/>
        </w:trPr>
        <w:tc>
          <w:tcPr>
            <w:tcW w:w="7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0E6D54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 xml:space="preserve">Il-Baħar Mediterran 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384DB0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4260EE12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A73E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MA1544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E51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Mytilus galloprovincialis</w:t>
            </w:r>
            <w:r w:rsidRPr="0036549C">
              <w:t xml:space="preserve"> f’ilmijiet rikki f’materja organika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A4F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412F5062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A02A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MB1514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946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Mytilus galloprovincialis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AF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0ADD96D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843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DA52" w14:textId="77777777" w:rsidR="008D62D5" w:rsidRPr="0036549C" w:rsidRDefault="008D62D5" w:rsidP="008E1D66">
            <w:pPr>
              <w:spacing w:before="120" w:after="120"/>
              <w:rPr>
                <w:i/>
                <w:noProof/>
              </w:rPr>
            </w:pPr>
            <w:r w:rsidRPr="0036549C">
              <w:rPr>
                <w:b/>
                <w:i/>
                <w:sz w:val="22"/>
              </w:rPr>
              <w:t>Meddiet tal-gajdri infralittorali tal-Mediterran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648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2755C9A4" w14:textId="77777777" w:rsidTr="008E1D66">
        <w:trPr>
          <w:cantSplit/>
          <w:trHeight w:val="283"/>
        </w:trPr>
        <w:tc>
          <w:tcPr>
            <w:tcW w:w="1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F59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E7F8" w14:textId="77777777" w:rsidR="008D62D5" w:rsidRPr="0036549C" w:rsidRDefault="008D62D5" w:rsidP="008E1D66">
            <w:pPr>
              <w:spacing w:before="120" w:after="120"/>
              <w:rPr>
                <w:i/>
                <w:noProof/>
              </w:rPr>
            </w:pPr>
            <w:r w:rsidRPr="0036549C">
              <w:rPr>
                <w:b/>
                <w:i/>
              </w:rPr>
              <w:t>Meddiet tal-gajdri ċirkalittorali tal-Mediterran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D27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</w:tbl>
    <w:p w14:paraId="21256B3A" w14:textId="77777777" w:rsidR="008D62D5" w:rsidRPr="0036549C" w:rsidRDefault="008D62D5" w:rsidP="008D62D5">
      <w:pPr>
        <w:keepNext/>
        <w:pageBreakBefore/>
        <w:suppressAutoHyphens/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4.</w:t>
      </w:r>
      <w:r w:rsidRPr="0036549C">
        <w:rPr>
          <w:b/>
        </w:rPr>
        <w:tab/>
        <w:t xml:space="preserve">Grupp 4: </w:t>
      </w:r>
      <w:r w:rsidRPr="0036549C">
        <w:rPr>
          <w:b/>
          <w:bCs/>
          <w:i/>
          <w:iCs/>
        </w:rPr>
        <w:t>Meddiet</w:t>
      </w:r>
      <w:r w:rsidRPr="0036549C">
        <w:rPr>
          <w:b/>
        </w:rPr>
        <w:t xml:space="preserve"> tal-maerl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8D62D5" w:rsidRPr="0036549C" w14:paraId="4F7F01A1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50F6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1AC6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FC39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634115DD" w14:textId="77777777" w:rsidTr="008E1D66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6E5F0B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39E1694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0BC9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D51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tal-maerl fuq sediment aħrax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0D4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5425CC6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F1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MB421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AA2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tal-maerl fuq sediment imħallat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A5D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4C679FA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2D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MB622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A66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rPr>
                <w:b/>
                <w:bCs/>
                <w:i/>
                <w:iCs/>
              </w:rPr>
              <w:t>Meddiet</w:t>
            </w:r>
            <w:r w:rsidRPr="0036549C">
              <w:t xml:space="preserve"> tal-maerl fuq sediment bit-tajn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46B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4263593D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E64232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2A5817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7D36971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51C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FAB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mar-rodoliti f’ramel aħrax u fi żrar fin imħallat bil-mewġ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19C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2ECB1D5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6F9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MB3521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3D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mar-rodoliti f’ramel aħrax u fi żrar fin taħt l-influwenza tal-kurrenti tal-qiegħ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AF6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3AC21661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6B2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MB3522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54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mal-maerl (= Assoċjazzjoni mal-</w:t>
            </w:r>
            <w:r w:rsidRPr="0036549C">
              <w:rPr>
                <w:i/>
                <w:iCs/>
              </w:rPr>
              <w:t>Lithothamnion corallioides</w:t>
            </w:r>
            <w:r w:rsidRPr="0036549C">
              <w:t xml:space="preserve"> u mal-</w:t>
            </w:r>
            <w:r w:rsidRPr="0036549C">
              <w:rPr>
                <w:i/>
                <w:iCs/>
              </w:rPr>
              <w:t>Phymatolithon calcareum</w:t>
            </w:r>
            <w:r w:rsidRPr="0036549C">
              <w:t>) fuq ramel aħrax u żrar fil-Mediterran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D43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1110; 1160</w:t>
            </w:r>
          </w:p>
        </w:tc>
      </w:tr>
      <w:tr w:rsidR="008D62D5" w:rsidRPr="0036549C" w14:paraId="726AC51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687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MC3521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A12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mar-rodoliti fuq qigħan detritiċi kostali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7CC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</w:t>
            </w:r>
          </w:p>
        </w:tc>
      </w:tr>
      <w:tr w:rsidR="008D62D5" w:rsidRPr="0036549C" w14:paraId="04FF033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E58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MC3523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64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Assoċjazzjoni mal-maerl (</w:t>
            </w:r>
            <w:r w:rsidRPr="0036549C">
              <w:rPr>
                <w:i/>
                <w:iCs/>
              </w:rPr>
              <w:t>Lithothamnion corrallioides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Phymatholithon calcareum</w:t>
            </w:r>
            <w:r w:rsidRPr="0036549C">
              <w:t>) fuq il-qigħan dendritiċi kostali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D23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1110</w:t>
            </w:r>
          </w:p>
        </w:tc>
      </w:tr>
    </w:tbl>
    <w:p w14:paraId="462B3065" w14:textId="77777777" w:rsidR="008D62D5" w:rsidRPr="0036549C" w:rsidRDefault="008D62D5" w:rsidP="008D62D5">
      <w:pPr>
        <w:keepNext/>
        <w:suppressAutoHyphens/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5.</w:t>
      </w:r>
      <w:r w:rsidRPr="0036549C">
        <w:rPr>
          <w:b/>
        </w:rPr>
        <w:tab/>
        <w:t xml:space="preserve">Grupp 5: </w:t>
      </w:r>
      <w:r w:rsidRPr="0036549C">
        <w:rPr>
          <w:b/>
          <w:bCs/>
          <w:i/>
          <w:iCs/>
        </w:rPr>
        <w:t>Meddiet</w:t>
      </w:r>
      <w:r w:rsidRPr="0036549C">
        <w:rPr>
          <w:b/>
        </w:rPr>
        <w:t xml:space="preserve"> tal-isponoż, tal-qroll u koralliġenużi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8D62D5" w:rsidRPr="0036549C" w14:paraId="47DDC7E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C5D4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20975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C9F7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1E53FA6F" w14:textId="77777777" w:rsidTr="008E1D66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4A7AC1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5D93918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304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868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tat-turf fawnali fuq blat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E37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55FE13F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58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E23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fawnali fuq blat ċirkalittorali ta’ salinità varjabbli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4CB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1130</w:t>
            </w:r>
          </w:p>
        </w:tc>
      </w:tr>
      <w:tr w:rsidR="008D62D5" w:rsidRPr="0036549C" w14:paraId="4876D74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FB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MC126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06C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ta’ għerien u sporġenzi ċirkalittorali Atlantiċi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6DA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8330; 1170</w:t>
            </w:r>
          </w:p>
        </w:tc>
      </w:tr>
      <w:tr w:rsidR="008D62D5" w:rsidRPr="0036549C" w14:paraId="6EC46DF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F9E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MC222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68A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Skollijiet tal-qroll tal-ilma kiesaħ fiż-żona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E42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37218CAE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B161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375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tal-isponża fuq blat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8C3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7D35FBD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D30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183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Skollijiet tal-qroll tal-ilma kiesaħ fiż-żona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048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49B93F5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917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448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tal-isponża fuq il-blat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58D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0F93F58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FB84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8D8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Komunitajiet tal-qroll tal-ilma kiesaħ imħallat fuq il-blat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590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3255F84B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2F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FF3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 tal-qroll tal-ilma kiesaħ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2C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5C358ED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1A5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ME322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47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Komunità imħallta tal-qroll tal-ilma kiesaħ fuq is-sediment aħrax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2F6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4464B88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90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ME324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4F4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Aggregazzjoni tal-isponża fuq is-sediment aħrax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969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16ABA6A6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4B4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ME422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2B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Aggregazzjoni tal-isponża fuq is-sediment mħallat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2E2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6F9C56C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FA4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ME623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7D0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Aggregazzjoni tal-isponża fuq it-tajn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BD2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2236207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34A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ME624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51B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Għalqa tal-qroll wieqaf fuq it-tajn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C70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0FB2EC51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AB8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MF121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318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Komunità mħallta tal-qroll tal-ilma kiesaħ fuq il-blat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F4B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32D9A4C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93E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MF221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D7E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Skoll tal-qroll tal-ilma kiesaħ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CFD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0177398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1E1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MF321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0A2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Komunità mħallta tal-qroll tal-ilma kiesaħ fuq is-sediment aħrax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0EF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57EF9A7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073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MF622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C4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Aggregazzjoni tal-isponża fuq it-tajn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54D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4534916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AED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MF623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C3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Għalqa tal-qroll wieqaf fuq it-tajn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057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40D01989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BB2C82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A73605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7124248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06DB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MB138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CFFB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u blat kbir infralittorali Baltiku kkaratterizzat minn sponoż epibentiċi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4F7AAA5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9CB2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MB43A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399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imħallat infralittorali Baltiku kkaratterizzat minn sponoż epibentiċi (Porifera)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0B1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48993F2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2A9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D24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u blat kbir ċirkalittorali Baltiku kkaratterizzat minn nidarjani epibentiċi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A51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8A4421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357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MC136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8444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u blat kbir ċirkalittorali Baltiku kkaratterizzat minn sponoż epibentiċi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A2D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FDDC79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1FD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MC433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26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imħallat ċirkalittorali Baltiku kkaratterizzat minn nidarjani epibentiċi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308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1160; 1170</w:t>
            </w:r>
          </w:p>
        </w:tc>
      </w:tr>
      <w:tr w:rsidR="008D62D5" w:rsidRPr="0036549C" w14:paraId="12A8A32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AA7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MC436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E48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Sediment imħallat ċirkalittorali Baltiku kkaratterizzat minn sponoż epibentiċi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03D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70868E2F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86C48F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2F9C28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1360185C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913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5CE3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Ħabitats bijoġeniċi ċirkalittorali offshore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4F3F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735FC6D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3BC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A1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batjali ta’ fuq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F16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24997A9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4E4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ME24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4B3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Ħabitat bijoġeniku batjali ta’ fuq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711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3D9599C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F17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D4B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Blat batjali t’isfel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628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528561B0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397057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Il-Baħar 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97758C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</w:p>
        </w:tc>
      </w:tr>
      <w:tr w:rsidR="008D62D5" w:rsidRPr="0036549C" w14:paraId="2110E5E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710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MB151E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2BE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Cladocora caespitosa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6E08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067F51A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90C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MB151Q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0EF7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bl-</w:t>
            </w:r>
            <w:r w:rsidRPr="0036549C">
              <w:rPr>
                <w:i/>
                <w:iCs/>
              </w:rPr>
              <w:t>Astroides calycularis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85C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FCE9DA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412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MB151α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FB3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u assoċjazzjoni ta’ bijoċenożi koralliġenużi (f’enklav)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21F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4EF82F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140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MC1519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EEA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bl-</w:t>
            </w:r>
            <w:r w:rsidRPr="0036549C">
              <w:rPr>
                <w:i/>
                <w:iCs/>
              </w:rPr>
              <w:t>Eunicella cavolini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0CA5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65AF90B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EDE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MC151A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D59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bl-</w:t>
            </w:r>
            <w:r w:rsidRPr="0036549C">
              <w:rPr>
                <w:i/>
                <w:iCs/>
              </w:rPr>
              <w:t>Eunicella singularis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DD4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1FAC992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89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MC151B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AF3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Paramuricea clavata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9F9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F91550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FA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MC151E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6EA4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Leptogorgia sarmentosa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3C4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2060E5A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AFF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MC151F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3AD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bl-</w:t>
            </w:r>
            <w:r w:rsidRPr="0036549C">
              <w:rPr>
                <w:i/>
                <w:iCs/>
              </w:rPr>
              <w:t>Anthipatella subpinnata</w:t>
            </w:r>
            <w:r w:rsidRPr="0036549C">
              <w:t xml:space="preserve"> u bl-</w:t>
            </w:r>
            <w:r w:rsidRPr="0036549C">
              <w:rPr>
                <w:b/>
                <w:bCs/>
                <w:i/>
                <w:iCs/>
              </w:rPr>
              <w:t>alga</w:t>
            </w:r>
            <w:r w:rsidRPr="0036549C">
              <w:t xml:space="preserve"> ħamra sparsa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F9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0527FD9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B0D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MC151G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60B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Facies bi sponoż kbar u </w:t>
            </w:r>
            <w:r w:rsidRPr="0036549C">
              <w:rPr>
                <w:b/>
                <w:bCs/>
                <w:i/>
                <w:iCs/>
              </w:rPr>
              <w:t>alga</w:t>
            </w:r>
            <w:r w:rsidRPr="0036549C">
              <w:t xml:space="preserve"> ħamra sparsa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AEF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</w:t>
            </w:r>
          </w:p>
        </w:tc>
      </w:tr>
      <w:tr w:rsidR="008D62D5" w:rsidRPr="0036549C" w14:paraId="557E5C5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A5D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MC1522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7D0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Corallium rubrum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16B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8330; 1170</w:t>
            </w:r>
          </w:p>
        </w:tc>
      </w:tr>
      <w:tr w:rsidR="008D62D5" w:rsidRPr="0036549C" w14:paraId="5BCE551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5FD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MC1523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1D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bil-</w:t>
            </w:r>
            <w:r w:rsidRPr="0036549C">
              <w:rPr>
                <w:i/>
                <w:iCs/>
              </w:rPr>
              <w:t>Leptopsammia pruvoti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AD8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8330; 1170</w:t>
            </w:r>
          </w:p>
        </w:tc>
      </w:tr>
      <w:tr w:rsidR="008D62D5" w:rsidRPr="0036549C" w14:paraId="682710D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B07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MC251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C64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Pjattaformi koralliġenużi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A3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498CC1C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410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MC6514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686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ta’ tajn li jwaħħal bl-</w:t>
            </w:r>
            <w:r w:rsidRPr="0036549C">
              <w:rPr>
                <w:i/>
                <w:iCs/>
              </w:rPr>
              <w:t>Alcyonium palmatum</w:t>
            </w:r>
            <w:r w:rsidRPr="0036549C">
              <w:t xml:space="preserve"> u bil-</w:t>
            </w:r>
            <w:r w:rsidRPr="0036549C">
              <w:rPr>
                <w:i/>
                <w:iCs/>
              </w:rPr>
              <w:t>Parasticophus regalis</w:t>
            </w:r>
            <w:r w:rsidRPr="0036549C">
              <w:t xml:space="preserve"> fuq tajn ċirkalittorali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20B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6EB6756E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0EA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MD151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770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Bijoċenożi tal-blat tat-tarf 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6D1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5ED5EC2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FEF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MD25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02E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Ħabitats bijoġeniċi ċirkalittorali offshore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2219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40B0DE2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650B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MD6512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4A0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ta’ tajn li jwaħħal bl-</w:t>
            </w:r>
            <w:r w:rsidRPr="0036549C">
              <w:rPr>
                <w:i/>
                <w:iCs/>
              </w:rPr>
              <w:t>Alcyonium palmatum</w:t>
            </w:r>
            <w:r w:rsidRPr="0036549C">
              <w:t xml:space="preserve"> u bil-</w:t>
            </w:r>
            <w:r w:rsidRPr="0036549C">
              <w:rPr>
                <w:i/>
                <w:iCs/>
              </w:rPr>
              <w:t>Parasticophus regalis</w:t>
            </w:r>
            <w:r w:rsidRPr="0036549C">
              <w:t xml:space="preserve"> fuq tajn ċirkalittorali t’isfel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27F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123F313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A3F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D34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Lophelia pertusa</w:t>
            </w:r>
            <w:r w:rsidRPr="0036549C">
              <w:t xml:space="preserve"> batjali ta’ fuq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8D9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19A29401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06A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A9B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Madrepora oculata</w:t>
            </w:r>
            <w:r w:rsidRPr="0036549C">
              <w:t xml:space="preserve"> batjali ta’ fuq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30D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14F3834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B36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ED8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Madrepora oculata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Lophelia pertusa</w:t>
            </w:r>
            <w:r w:rsidRPr="0036549C">
              <w:t xml:space="preserve"> batjali ta’ fuq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563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1C19DA4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FD65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ME6514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7F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batjali ta’ fuq Mediterranji bil-</w:t>
            </w:r>
            <w:r w:rsidRPr="0036549C">
              <w:rPr>
                <w:i/>
                <w:iCs/>
              </w:rPr>
              <w:t>Pheronema carpenteri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9EE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5ADE860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395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MF1511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EEB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Lophelia pertusa</w:t>
            </w:r>
            <w:r w:rsidRPr="0036549C">
              <w:t xml:space="preserve"> batjali t’isfel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640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7C076D8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AA9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MF1512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1EF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Madrepora oculata</w:t>
            </w:r>
            <w:r w:rsidRPr="0036549C">
              <w:t xml:space="preserve"> batjali t’isfel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D775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7494F29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E5E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MF1513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A81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 xml:space="preserve">Skollijiet ta’ </w:t>
            </w:r>
            <w:r w:rsidRPr="0036549C">
              <w:rPr>
                <w:i/>
                <w:iCs/>
              </w:rPr>
              <w:t>Madrepora oculata</w:t>
            </w:r>
            <w:r w:rsidRPr="0036549C">
              <w:t xml:space="preserve"> u </w:t>
            </w:r>
            <w:r w:rsidRPr="0036549C">
              <w:rPr>
                <w:i/>
                <w:iCs/>
              </w:rPr>
              <w:t>Lophelia pertusa</w:t>
            </w:r>
            <w:r w:rsidRPr="0036549C">
              <w:t xml:space="preserve"> batjali t’isfel Mediterranji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3368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629E319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CA6C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MF6511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3C9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batjali t’isfel Mediterranji ta’ tajn ramli bit-</w:t>
            </w:r>
            <w:r w:rsidRPr="0036549C">
              <w:rPr>
                <w:i/>
                <w:iCs/>
              </w:rPr>
              <w:t>Thenea muricata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59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  <w:tr w:rsidR="008D62D5" w:rsidRPr="0036549C" w14:paraId="4A7E8D7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ED4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MF6513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C56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Facies batjali t’isfel Mediterranji ta’ tajn kumpatt bl-</w:t>
            </w:r>
            <w:r w:rsidRPr="0036549C">
              <w:rPr>
                <w:i/>
                <w:iCs/>
              </w:rPr>
              <w:t>Isidella elongata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FF9A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</w:tbl>
    <w:p w14:paraId="7406C661" w14:textId="77777777" w:rsidR="008D62D5" w:rsidRPr="0036549C" w:rsidRDefault="008D62D5" w:rsidP="008D62D5">
      <w:pPr>
        <w:keepNext/>
        <w:suppressAutoHyphens/>
        <w:spacing w:before="120" w:after="120"/>
        <w:outlineLvl w:val="1"/>
        <w:rPr>
          <w:b/>
          <w:bCs/>
          <w:noProof/>
          <w:szCs w:val="26"/>
        </w:rPr>
      </w:pPr>
      <w:r w:rsidRPr="0036549C">
        <w:rPr>
          <w:b/>
        </w:rPr>
        <w:t>6.</w:t>
      </w:r>
      <w:r w:rsidRPr="0036549C">
        <w:rPr>
          <w:b/>
        </w:rPr>
        <w:tab/>
        <w:t>Grupp 6: Fetħiet u tnixxijiet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6120"/>
        <w:gridCol w:w="2073"/>
      </w:tblGrid>
      <w:tr w:rsidR="008D62D5" w:rsidRPr="0036549C" w14:paraId="352C851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6C80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4EAD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3D6F" w14:textId="77777777" w:rsidR="008D62D5" w:rsidRPr="0036549C" w:rsidRDefault="008D62D5" w:rsidP="008E1D66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3A6F33A6" w14:textId="77777777" w:rsidTr="008E1D66">
        <w:trPr>
          <w:cantSplit/>
          <w:trHeight w:val="283"/>
        </w:trPr>
        <w:tc>
          <w:tcPr>
            <w:tcW w:w="9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FAC549" w14:textId="77777777" w:rsidR="008D62D5" w:rsidRPr="0036549C" w:rsidRDefault="008D62D5" w:rsidP="008E1D66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2382073E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2EA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MB128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FA0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fil-blat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8E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1160; 1180</w:t>
            </w:r>
          </w:p>
        </w:tc>
      </w:tr>
      <w:tr w:rsidR="008D62D5" w:rsidRPr="0036549C" w14:paraId="19D1187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94C3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MB627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E25E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fit-tajn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0EB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1130; 1160</w:t>
            </w:r>
          </w:p>
        </w:tc>
      </w:tr>
      <w:tr w:rsidR="008D62D5" w:rsidRPr="0036549C" w14:paraId="5E6B775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3CA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MC127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D25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fil-blat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417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1170; 1180</w:t>
            </w:r>
          </w:p>
        </w:tc>
      </w:tr>
      <w:tr w:rsidR="008D62D5" w:rsidRPr="0036549C" w14:paraId="1E57BF2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DBA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MC622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A052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fit-tajn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11CD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1160</w:t>
            </w:r>
          </w:p>
        </w:tc>
      </w:tr>
      <w:tr w:rsidR="008D62D5" w:rsidRPr="0036549C" w14:paraId="38AF0046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71F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MD122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FEE7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fuq il-blat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D7C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1170</w:t>
            </w:r>
          </w:p>
        </w:tc>
      </w:tr>
      <w:tr w:rsidR="008D62D5" w:rsidRPr="0036549C" w14:paraId="0EBBCA2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4C41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MD622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36C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Fetħiet u tnixxijiet fit-tajn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351F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</w:tbl>
    <w:p w14:paraId="5546A5C9" w14:textId="77777777" w:rsidR="008D62D5" w:rsidRPr="0036549C" w:rsidRDefault="008D62D5" w:rsidP="008D62D5">
      <w:pPr>
        <w:keepNext/>
        <w:suppressAutoHyphens/>
        <w:spacing w:before="120" w:after="120"/>
        <w:outlineLvl w:val="1"/>
        <w:rPr>
          <w:b/>
        </w:rPr>
      </w:pPr>
      <w:r w:rsidRPr="0036549C">
        <w:rPr>
          <w:b/>
        </w:rPr>
        <w:t>7.</w:t>
      </w:r>
      <w:r w:rsidRPr="0036549C">
        <w:rPr>
          <w:b/>
        </w:rPr>
        <w:tab/>
        <w:t>Grupp 7: Sedimenti rotob (’il fuq minn 1000 metru fond)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80"/>
        <w:gridCol w:w="6040"/>
        <w:gridCol w:w="2073"/>
      </w:tblGrid>
      <w:tr w:rsidR="008D62D5" w:rsidRPr="0036549C" w14:paraId="7372EA8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00A4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Kodiċi tal-EUNIS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4748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Isem it-tip ta’ ħabitat tal-EUNIS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555F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Kodiċijiet relatati tal-Anness I (id-Direttiva dwar il-Ħabitats)</w:t>
            </w:r>
          </w:p>
        </w:tc>
      </w:tr>
      <w:tr w:rsidR="008D62D5" w:rsidRPr="0036549C" w14:paraId="00D37950" w14:textId="77777777" w:rsidTr="008E1D66">
        <w:trPr>
          <w:cantSplit/>
          <w:trHeight w:val="283"/>
        </w:trPr>
        <w:tc>
          <w:tcPr>
            <w:tcW w:w="9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9C7F7C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L-Atlantiku</w:t>
            </w:r>
          </w:p>
        </w:tc>
      </w:tr>
      <w:tr w:rsidR="008D62D5" w:rsidRPr="0036549C" w14:paraId="6644993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1AD8E" w14:textId="77777777" w:rsidR="008D62D5" w:rsidRPr="0036549C" w:rsidRDefault="008D62D5" w:rsidP="008E1D66">
            <w:pPr>
              <w:spacing w:before="120" w:after="120"/>
            </w:pPr>
            <w:r w:rsidRPr="0036549C">
              <w:t>MA32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C02F8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B5FD" w14:textId="77777777" w:rsidR="008D62D5" w:rsidRPr="0036549C" w:rsidRDefault="008D62D5" w:rsidP="008E1D66">
            <w:pPr>
              <w:spacing w:before="120" w:after="120"/>
            </w:pPr>
            <w:r w:rsidRPr="0036549C">
              <w:t>1130; 1160</w:t>
            </w:r>
          </w:p>
        </w:tc>
      </w:tr>
      <w:tr w:rsidR="008D62D5" w:rsidRPr="0036549C" w14:paraId="39395AE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481D" w14:textId="77777777" w:rsidR="008D62D5" w:rsidRPr="0036549C" w:rsidRDefault="008D62D5" w:rsidP="008E1D66">
            <w:pPr>
              <w:spacing w:before="120" w:after="120"/>
            </w:pPr>
            <w:r w:rsidRPr="0036549C">
              <w:t>MA42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73C7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5ADB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01C1D5CC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07FE" w14:textId="77777777" w:rsidR="008D62D5" w:rsidRPr="0036549C" w:rsidRDefault="008D62D5" w:rsidP="008E1D66">
            <w:pPr>
              <w:spacing w:before="120" w:after="120"/>
            </w:pPr>
            <w:r w:rsidRPr="0036549C">
              <w:t>MA52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8992" w14:textId="77777777" w:rsidR="008D62D5" w:rsidRPr="0036549C" w:rsidRDefault="008D62D5" w:rsidP="008E1D66">
            <w:pPr>
              <w:spacing w:before="120" w:after="120"/>
            </w:pPr>
            <w:r w:rsidRPr="0036549C">
              <w:t>Ramel 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67E7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03DB0E8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3B487" w14:textId="77777777" w:rsidR="008D62D5" w:rsidRPr="0036549C" w:rsidRDefault="008D62D5" w:rsidP="008E1D66">
            <w:pPr>
              <w:spacing w:before="120" w:after="120"/>
            </w:pPr>
            <w:r w:rsidRPr="0036549C">
              <w:t>MA62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421C" w14:textId="77777777" w:rsidR="008D62D5" w:rsidRPr="0036549C" w:rsidRDefault="008D62D5" w:rsidP="008E1D66">
            <w:pPr>
              <w:spacing w:before="120" w:after="120"/>
            </w:pPr>
            <w:r w:rsidRPr="0036549C">
              <w:t>Tajn 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1D4F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0411E890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3F0B" w14:textId="77777777" w:rsidR="008D62D5" w:rsidRPr="0036549C" w:rsidRDefault="008D62D5" w:rsidP="008E1D66">
            <w:pPr>
              <w:spacing w:before="120" w:after="120"/>
            </w:pPr>
            <w:r w:rsidRPr="0036549C">
              <w:t>MB32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EFD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B56E9" w14:textId="77777777" w:rsidR="008D62D5" w:rsidRPr="0036549C" w:rsidRDefault="008D62D5" w:rsidP="008E1D66">
            <w:pPr>
              <w:spacing w:before="120" w:after="120"/>
            </w:pPr>
            <w:r w:rsidRPr="0036549C">
              <w:t>1110; 1130; 1160</w:t>
            </w:r>
          </w:p>
        </w:tc>
      </w:tr>
      <w:tr w:rsidR="008D62D5" w:rsidRPr="0036549C" w14:paraId="6A25244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8D77" w14:textId="77777777" w:rsidR="008D62D5" w:rsidRPr="0036549C" w:rsidRDefault="008D62D5" w:rsidP="008E1D66">
            <w:pPr>
              <w:spacing w:before="120" w:after="120"/>
            </w:pPr>
            <w:r w:rsidRPr="0036549C">
              <w:t>MB42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EE11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C1DD" w14:textId="77777777" w:rsidR="008D62D5" w:rsidRPr="0036549C" w:rsidRDefault="008D62D5" w:rsidP="008E1D66">
            <w:pPr>
              <w:spacing w:before="120" w:after="120"/>
            </w:pPr>
            <w:r w:rsidRPr="0036549C">
              <w:t>1110; 1130; 1150; 1160</w:t>
            </w:r>
          </w:p>
        </w:tc>
      </w:tr>
      <w:tr w:rsidR="008D62D5" w:rsidRPr="0036549C" w14:paraId="23045E8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E42D" w14:textId="77777777" w:rsidR="008D62D5" w:rsidRPr="0036549C" w:rsidRDefault="008D62D5" w:rsidP="008E1D66">
            <w:pPr>
              <w:spacing w:before="120" w:after="120"/>
            </w:pPr>
            <w:r w:rsidRPr="0036549C">
              <w:t>MB52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50E9" w14:textId="77777777" w:rsidR="008D62D5" w:rsidRPr="0036549C" w:rsidRDefault="008D62D5" w:rsidP="008E1D66">
            <w:pPr>
              <w:spacing w:before="120" w:after="120"/>
            </w:pPr>
            <w:r w:rsidRPr="0036549C">
              <w:t>Ramel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EE2F" w14:textId="77777777" w:rsidR="008D62D5" w:rsidRPr="0036549C" w:rsidRDefault="008D62D5" w:rsidP="008E1D66">
            <w:pPr>
              <w:spacing w:before="120" w:after="120"/>
            </w:pPr>
            <w:r w:rsidRPr="0036549C">
              <w:t>1110; 1130; 1150; 1160</w:t>
            </w:r>
          </w:p>
        </w:tc>
      </w:tr>
      <w:tr w:rsidR="008D62D5" w:rsidRPr="0036549C" w14:paraId="77E1EF51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8E78" w14:textId="77777777" w:rsidR="008D62D5" w:rsidRPr="0036549C" w:rsidRDefault="008D62D5" w:rsidP="008E1D66">
            <w:pPr>
              <w:spacing w:before="120" w:after="120"/>
            </w:pPr>
            <w:r w:rsidRPr="0036549C">
              <w:t>MB62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8B5B" w14:textId="77777777" w:rsidR="008D62D5" w:rsidRPr="0036549C" w:rsidRDefault="008D62D5" w:rsidP="008E1D66">
            <w:pPr>
              <w:spacing w:before="120" w:after="120"/>
            </w:pPr>
            <w:r w:rsidRPr="0036549C">
              <w:t>Tajn infralittorali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DBFA" w14:textId="77777777" w:rsidR="008D62D5" w:rsidRPr="0036549C" w:rsidRDefault="008D62D5" w:rsidP="008E1D66">
            <w:pPr>
              <w:spacing w:before="120" w:after="120"/>
            </w:pPr>
            <w:r w:rsidRPr="0036549C">
              <w:t>1110; 1130; 1160</w:t>
            </w:r>
          </w:p>
        </w:tc>
      </w:tr>
      <w:tr w:rsidR="008D62D5" w:rsidRPr="0036549C" w14:paraId="59EF24D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ED0A" w14:textId="77777777" w:rsidR="008D62D5" w:rsidRPr="0036549C" w:rsidRDefault="008D62D5" w:rsidP="008E1D66">
            <w:pPr>
              <w:spacing w:before="120" w:after="120"/>
            </w:pPr>
            <w:r w:rsidRPr="0036549C">
              <w:t>MC32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0C9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FC27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0CBE105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CFDA" w14:textId="77777777" w:rsidR="008D62D5" w:rsidRPr="0036549C" w:rsidRDefault="008D62D5" w:rsidP="008E1D66">
            <w:pPr>
              <w:spacing w:before="120" w:after="120"/>
            </w:pPr>
            <w:r w:rsidRPr="0036549C">
              <w:t>MC42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BB2F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BD82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2C99B77C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044A" w14:textId="77777777" w:rsidR="008D62D5" w:rsidRPr="0036549C" w:rsidRDefault="008D62D5" w:rsidP="008E1D66">
            <w:pPr>
              <w:spacing w:before="120" w:after="120"/>
            </w:pPr>
            <w:r w:rsidRPr="0036549C">
              <w:t>MC52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828C" w14:textId="77777777" w:rsidR="008D62D5" w:rsidRPr="0036549C" w:rsidRDefault="008D62D5" w:rsidP="008E1D66">
            <w:pPr>
              <w:spacing w:before="120" w:after="120"/>
            </w:pPr>
            <w:r w:rsidRPr="0036549C">
              <w:t>Ramel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EB7B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23C02EB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D5CF" w14:textId="77777777" w:rsidR="008D62D5" w:rsidRPr="0036549C" w:rsidRDefault="008D62D5" w:rsidP="008E1D66">
            <w:pPr>
              <w:spacing w:before="120" w:after="120"/>
            </w:pPr>
            <w:r w:rsidRPr="0036549C">
              <w:t>MC62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1DCC" w14:textId="77777777" w:rsidR="008D62D5" w:rsidRPr="0036549C" w:rsidRDefault="008D62D5" w:rsidP="008E1D66">
            <w:pPr>
              <w:spacing w:before="120" w:after="120"/>
            </w:pPr>
            <w:r w:rsidRPr="0036549C">
              <w:t>Tajn ċirkalittorali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EC68" w14:textId="77777777" w:rsidR="008D62D5" w:rsidRPr="0036549C" w:rsidRDefault="008D62D5" w:rsidP="008E1D66">
            <w:pPr>
              <w:spacing w:before="120" w:after="120"/>
            </w:pPr>
            <w:r w:rsidRPr="0036549C">
              <w:t>1160</w:t>
            </w:r>
          </w:p>
        </w:tc>
      </w:tr>
      <w:tr w:rsidR="008D62D5" w:rsidRPr="0036549C" w14:paraId="5CE762A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1F22" w14:textId="77777777" w:rsidR="008D62D5" w:rsidRPr="0036549C" w:rsidRDefault="008D62D5" w:rsidP="008E1D66">
            <w:pPr>
              <w:spacing w:before="120" w:after="120"/>
            </w:pPr>
            <w:r w:rsidRPr="0036549C">
              <w:t>MD32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253C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2606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0DC2921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D25E" w14:textId="77777777" w:rsidR="008D62D5" w:rsidRPr="0036549C" w:rsidRDefault="008D62D5" w:rsidP="008E1D66">
            <w:pPr>
              <w:spacing w:before="120" w:after="120"/>
            </w:pPr>
            <w:r w:rsidRPr="0036549C">
              <w:t>MD42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411B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844B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1C26505F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C8CD" w14:textId="77777777" w:rsidR="008D62D5" w:rsidRPr="0036549C" w:rsidRDefault="008D62D5" w:rsidP="008E1D66">
            <w:pPr>
              <w:spacing w:before="120" w:after="120"/>
            </w:pPr>
            <w:r w:rsidRPr="0036549C">
              <w:t>MD52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D4E" w14:textId="77777777" w:rsidR="008D62D5" w:rsidRPr="0036549C" w:rsidRDefault="008D62D5" w:rsidP="008E1D66">
            <w:pPr>
              <w:spacing w:before="120" w:after="120"/>
            </w:pPr>
            <w:r w:rsidRPr="0036549C">
              <w:t>Ramel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447C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757686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01CA" w14:textId="77777777" w:rsidR="008D62D5" w:rsidRPr="0036549C" w:rsidRDefault="008D62D5" w:rsidP="008E1D66">
            <w:pPr>
              <w:spacing w:before="120" w:after="120"/>
            </w:pPr>
            <w:r w:rsidRPr="0036549C">
              <w:t>MD62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5B7B" w14:textId="77777777" w:rsidR="008D62D5" w:rsidRPr="0036549C" w:rsidRDefault="008D62D5" w:rsidP="008E1D66">
            <w:pPr>
              <w:spacing w:before="120" w:after="120"/>
            </w:pPr>
            <w:r w:rsidRPr="0036549C">
              <w:t>Tajn ċirkalittorali offshore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40E5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7CB360E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481A" w14:textId="77777777" w:rsidR="008D62D5" w:rsidRPr="0036549C" w:rsidRDefault="008D62D5" w:rsidP="008E1D66">
            <w:pPr>
              <w:spacing w:before="120" w:after="120"/>
            </w:pPr>
            <w:r w:rsidRPr="0036549C">
              <w:t>ME32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03FB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9BD0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834EF5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9977" w14:textId="77777777" w:rsidR="008D62D5" w:rsidRPr="0036549C" w:rsidRDefault="008D62D5" w:rsidP="008E1D66">
            <w:pPr>
              <w:spacing w:before="120" w:after="120"/>
            </w:pPr>
            <w:r w:rsidRPr="0036549C">
              <w:t>ME42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5706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777E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583F9EF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341" w14:textId="77777777" w:rsidR="008D62D5" w:rsidRPr="0036549C" w:rsidRDefault="008D62D5" w:rsidP="008E1D66">
            <w:pPr>
              <w:spacing w:before="120" w:after="120"/>
            </w:pPr>
            <w:r w:rsidRPr="0036549C">
              <w:t>ME52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F7D4" w14:textId="77777777" w:rsidR="008D62D5" w:rsidRPr="0036549C" w:rsidRDefault="008D62D5" w:rsidP="008E1D66">
            <w:pPr>
              <w:spacing w:before="120" w:after="120"/>
            </w:pPr>
            <w:r w:rsidRPr="0036549C">
              <w:t>Ramel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30DE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3A315322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86B5" w14:textId="77777777" w:rsidR="008D62D5" w:rsidRPr="0036549C" w:rsidRDefault="008D62D5" w:rsidP="008E1D66">
            <w:pPr>
              <w:spacing w:before="120" w:after="120"/>
            </w:pPr>
            <w:r w:rsidRPr="0036549C">
              <w:t>ME62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95D7" w14:textId="77777777" w:rsidR="008D62D5" w:rsidRPr="0036549C" w:rsidRDefault="008D62D5" w:rsidP="008E1D66">
            <w:pPr>
              <w:spacing w:before="120" w:after="120"/>
            </w:pPr>
            <w:r w:rsidRPr="0036549C">
              <w:t>Tajn batjali ta’ fuq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028A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597017B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0184" w14:textId="77777777" w:rsidR="008D62D5" w:rsidRPr="0036549C" w:rsidRDefault="008D62D5" w:rsidP="008E1D66">
            <w:pPr>
              <w:spacing w:before="120" w:after="120"/>
            </w:pPr>
            <w:r w:rsidRPr="0036549C">
              <w:t>MF32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E758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CBE5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6A0539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BE19" w14:textId="77777777" w:rsidR="008D62D5" w:rsidRPr="0036549C" w:rsidRDefault="008D62D5" w:rsidP="008E1D66">
            <w:pPr>
              <w:spacing w:before="120" w:after="120"/>
            </w:pPr>
            <w:r w:rsidRPr="0036549C">
              <w:t>MF42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AD02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FD18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50DC6A5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9C55" w14:textId="77777777" w:rsidR="008D62D5" w:rsidRPr="0036549C" w:rsidRDefault="008D62D5" w:rsidP="008E1D66">
            <w:pPr>
              <w:spacing w:before="120" w:after="120"/>
            </w:pPr>
            <w:r w:rsidRPr="0036549C">
              <w:t>MF52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2ABE" w14:textId="77777777" w:rsidR="008D62D5" w:rsidRPr="0036549C" w:rsidRDefault="008D62D5" w:rsidP="008E1D66">
            <w:pPr>
              <w:spacing w:before="120" w:after="120"/>
            </w:pPr>
            <w:r w:rsidRPr="0036549C">
              <w:t>Ramel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87E6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58B12AF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0862" w14:textId="77777777" w:rsidR="008D62D5" w:rsidRPr="0036549C" w:rsidRDefault="008D62D5" w:rsidP="008E1D66">
            <w:pPr>
              <w:spacing w:before="120" w:after="120"/>
            </w:pPr>
            <w:r w:rsidRPr="0036549C">
              <w:t>MF62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78B6" w14:textId="77777777" w:rsidR="008D62D5" w:rsidRPr="0036549C" w:rsidRDefault="008D62D5" w:rsidP="008E1D66">
            <w:pPr>
              <w:spacing w:before="120" w:after="120"/>
            </w:pPr>
            <w:r w:rsidRPr="0036549C">
              <w:t>Tajn batjali t’isfel tal-Atlantiku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A12E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07F508A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CB1E7A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Il-Baħar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5CFDBE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</w:p>
        </w:tc>
      </w:tr>
      <w:tr w:rsidR="008D62D5" w:rsidRPr="0036549C" w14:paraId="60D24AF7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BB44" w14:textId="77777777" w:rsidR="008D62D5" w:rsidRPr="0036549C" w:rsidRDefault="008D62D5" w:rsidP="008E1D66">
            <w:pPr>
              <w:spacing w:before="120" w:after="120"/>
            </w:pPr>
            <w:r w:rsidRPr="0036549C">
              <w:t>MA33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E037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idrolittorali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86E1" w14:textId="77777777" w:rsidR="008D62D5" w:rsidRPr="0036549C" w:rsidRDefault="008D62D5" w:rsidP="008E1D66">
            <w:pPr>
              <w:spacing w:before="120" w:after="120"/>
            </w:pPr>
            <w:r w:rsidRPr="0036549C">
              <w:t>1130; 1160; 1610; 1620</w:t>
            </w:r>
          </w:p>
        </w:tc>
      </w:tr>
      <w:tr w:rsidR="008D62D5" w:rsidRPr="0036549C" w14:paraId="4F91827C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CEC7" w14:textId="77777777" w:rsidR="008D62D5" w:rsidRPr="0036549C" w:rsidRDefault="008D62D5" w:rsidP="008E1D66">
            <w:pPr>
              <w:spacing w:before="120" w:after="120"/>
            </w:pPr>
            <w:r w:rsidRPr="0036549C">
              <w:t>MA43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9B75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idrolittorali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B863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1160; 1610</w:t>
            </w:r>
          </w:p>
        </w:tc>
      </w:tr>
      <w:tr w:rsidR="008D62D5" w:rsidRPr="0036549C" w14:paraId="7DEC54A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A4B1" w14:textId="77777777" w:rsidR="008D62D5" w:rsidRPr="0036549C" w:rsidRDefault="008D62D5" w:rsidP="008E1D66">
            <w:pPr>
              <w:spacing w:before="120" w:after="120"/>
            </w:pPr>
            <w:r w:rsidRPr="0036549C">
              <w:t>MA53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E562" w14:textId="77777777" w:rsidR="008D62D5" w:rsidRPr="0036549C" w:rsidRDefault="008D62D5" w:rsidP="008E1D66">
            <w:pPr>
              <w:spacing w:before="120" w:after="120"/>
            </w:pPr>
            <w:r w:rsidRPr="0036549C">
              <w:t>Ramel idrolittorali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943A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1160; 1610</w:t>
            </w:r>
          </w:p>
        </w:tc>
      </w:tr>
      <w:tr w:rsidR="008D62D5" w:rsidRPr="0036549C" w14:paraId="184A8B19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685B" w14:textId="77777777" w:rsidR="008D62D5" w:rsidRPr="0036549C" w:rsidRDefault="008D62D5" w:rsidP="008E1D66">
            <w:pPr>
              <w:spacing w:before="120" w:after="120"/>
            </w:pPr>
            <w:r w:rsidRPr="0036549C">
              <w:t>MA63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6079" w14:textId="77777777" w:rsidR="008D62D5" w:rsidRPr="0036549C" w:rsidRDefault="008D62D5" w:rsidP="008E1D66">
            <w:pPr>
              <w:spacing w:before="120" w:after="120"/>
            </w:pPr>
            <w:r w:rsidRPr="0036549C">
              <w:t>Tajn idrolittorali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CDB5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1160; 1650</w:t>
            </w:r>
          </w:p>
        </w:tc>
      </w:tr>
      <w:tr w:rsidR="008D62D5" w:rsidRPr="0036549C" w14:paraId="3FAA1E74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F899" w14:textId="77777777" w:rsidR="008D62D5" w:rsidRPr="0036549C" w:rsidRDefault="008D62D5" w:rsidP="008E1D66">
            <w:pPr>
              <w:spacing w:before="120" w:after="120"/>
            </w:pPr>
            <w:r w:rsidRPr="0036549C">
              <w:t>MB33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0077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infralittorali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AAE0" w14:textId="77777777" w:rsidR="008D62D5" w:rsidRPr="0036549C" w:rsidRDefault="008D62D5" w:rsidP="008E1D66">
            <w:pPr>
              <w:spacing w:before="120" w:after="120"/>
            </w:pPr>
            <w:r w:rsidRPr="0036549C">
              <w:t>1110; 1150; 1160</w:t>
            </w:r>
          </w:p>
        </w:tc>
      </w:tr>
      <w:tr w:rsidR="008D62D5" w:rsidRPr="0036549C" w14:paraId="630E9DE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2220" w14:textId="77777777" w:rsidR="008D62D5" w:rsidRPr="0036549C" w:rsidRDefault="008D62D5" w:rsidP="008E1D66">
            <w:pPr>
              <w:spacing w:before="120" w:after="120"/>
            </w:pPr>
            <w:r w:rsidRPr="0036549C">
              <w:t>MB43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2B98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infralittorali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E5DBA" w14:textId="77777777" w:rsidR="008D62D5" w:rsidRPr="0036549C" w:rsidRDefault="008D62D5" w:rsidP="008E1D66">
            <w:pPr>
              <w:spacing w:before="120" w:after="120"/>
            </w:pPr>
            <w:r w:rsidRPr="0036549C">
              <w:t>1110; 1130; 1150; 1160; 1170; 1650</w:t>
            </w:r>
          </w:p>
        </w:tc>
      </w:tr>
      <w:tr w:rsidR="008D62D5" w:rsidRPr="0036549C" w14:paraId="2FD9C5D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B85B" w14:textId="77777777" w:rsidR="008D62D5" w:rsidRPr="0036549C" w:rsidRDefault="008D62D5" w:rsidP="008E1D66">
            <w:pPr>
              <w:spacing w:before="120" w:after="120"/>
            </w:pPr>
            <w:r w:rsidRPr="0036549C">
              <w:t>MB53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430" w14:textId="77777777" w:rsidR="008D62D5" w:rsidRPr="0036549C" w:rsidRDefault="008D62D5" w:rsidP="008E1D66">
            <w:pPr>
              <w:spacing w:before="120" w:after="120"/>
            </w:pPr>
            <w:r w:rsidRPr="0036549C">
              <w:t>Ramel infralittorali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CA11" w14:textId="77777777" w:rsidR="008D62D5" w:rsidRPr="0036549C" w:rsidRDefault="008D62D5" w:rsidP="008E1D66">
            <w:pPr>
              <w:spacing w:before="120" w:after="120"/>
            </w:pPr>
            <w:r w:rsidRPr="0036549C">
              <w:t>1110; 1130; 1150; 1160</w:t>
            </w:r>
          </w:p>
        </w:tc>
      </w:tr>
      <w:tr w:rsidR="008D62D5" w:rsidRPr="0036549C" w14:paraId="72E1D04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B6E0" w14:textId="77777777" w:rsidR="008D62D5" w:rsidRPr="0036549C" w:rsidRDefault="008D62D5" w:rsidP="008E1D66">
            <w:pPr>
              <w:spacing w:before="120" w:after="120"/>
            </w:pPr>
            <w:r w:rsidRPr="0036549C">
              <w:t>MB63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8D30" w14:textId="77777777" w:rsidR="008D62D5" w:rsidRPr="0036549C" w:rsidRDefault="008D62D5" w:rsidP="008E1D66">
            <w:pPr>
              <w:spacing w:before="120" w:after="120"/>
            </w:pPr>
            <w:r w:rsidRPr="0036549C">
              <w:t>Tajn infralittorali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82DCD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1130; 1150; 1160; 1650 </w:t>
            </w:r>
          </w:p>
        </w:tc>
      </w:tr>
      <w:tr w:rsidR="008D62D5" w:rsidRPr="0036549C" w14:paraId="694E9CC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7EC" w14:textId="77777777" w:rsidR="008D62D5" w:rsidRPr="0036549C" w:rsidRDefault="008D62D5" w:rsidP="008E1D66">
            <w:pPr>
              <w:spacing w:before="120" w:after="120"/>
            </w:pPr>
            <w:r w:rsidRPr="0036549C">
              <w:t>MC33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E486A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08FD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6B0084A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0D04A" w14:textId="77777777" w:rsidR="008D62D5" w:rsidRPr="0036549C" w:rsidRDefault="008D62D5" w:rsidP="008E1D66">
            <w:pPr>
              <w:spacing w:before="120" w:after="120"/>
            </w:pPr>
            <w:r w:rsidRPr="0036549C">
              <w:t>MC43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6C7D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EDCC" w14:textId="77777777" w:rsidR="008D62D5" w:rsidRPr="0036549C" w:rsidRDefault="008D62D5" w:rsidP="008E1D66">
            <w:pPr>
              <w:spacing w:before="120" w:after="120"/>
            </w:pPr>
            <w:r w:rsidRPr="0036549C">
              <w:t>1160; 1170</w:t>
            </w:r>
          </w:p>
        </w:tc>
      </w:tr>
      <w:tr w:rsidR="008D62D5" w:rsidRPr="0036549C" w14:paraId="5328148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B078" w14:textId="77777777" w:rsidR="008D62D5" w:rsidRPr="0036549C" w:rsidRDefault="008D62D5" w:rsidP="008E1D66">
            <w:pPr>
              <w:spacing w:before="120" w:after="120"/>
            </w:pPr>
            <w:r w:rsidRPr="0036549C">
              <w:t>MC53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AF40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Baltiku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2B47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70FE011A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D27E" w14:textId="77777777" w:rsidR="008D62D5" w:rsidRPr="0036549C" w:rsidRDefault="008D62D5" w:rsidP="008E1D66">
            <w:pPr>
              <w:spacing w:before="120" w:after="120"/>
            </w:pPr>
            <w:r w:rsidRPr="0036549C">
              <w:t>MC63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F5E1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Baltiku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84DE" w14:textId="77777777" w:rsidR="008D62D5" w:rsidRPr="0036549C" w:rsidRDefault="008D62D5" w:rsidP="008E1D66">
            <w:pPr>
              <w:spacing w:before="120" w:after="120"/>
            </w:pPr>
            <w:r w:rsidRPr="0036549C">
              <w:t>1160; 1650</w:t>
            </w:r>
          </w:p>
        </w:tc>
      </w:tr>
      <w:tr w:rsidR="008D62D5" w:rsidRPr="0036549C" w14:paraId="3A1B5813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516" w14:textId="77777777" w:rsidR="008D62D5" w:rsidRPr="0036549C" w:rsidRDefault="008D62D5" w:rsidP="008E1D66">
            <w:pPr>
              <w:spacing w:before="120" w:after="120"/>
            </w:pPr>
            <w:r w:rsidRPr="0036549C">
              <w:t>MD33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6388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offshore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50BE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5D1DCAFD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9C94" w14:textId="77777777" w:rsidR="008D62D5" w:rsidRPr="0036549C" w:rsidRDefault="008D62D5" w:rsidP="008E1D66">
            <w:pPr>
              <w:spacing w:before="120" w:after="120"/>
            </w:pPr>
            <w:r w:rsidRPr="0036549C">
              <w:t>MD43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C523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offshore Baltiku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B4B8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02422688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2513" w14:textId="77777777" w:rsidR="008D62D5" w:rsidRPr="0036549C" w:rsidRDefault="008D62D5" w:rsidP="008E1D66">
            <w:pPr>
              <w:spacing w:before="120" w:after="120"/>
            </w:pPr>
            <w:r w:rsidRPr="0036549C">
              <w:t>MD53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2996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offshore Baltiku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379C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2B93EA25" w14:textId="77777777" w:rsidTr="008E1D66">
        <w:trPr>
          <w:cantSplit/>
          <w:trHeight w:val="28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CE21" w14:textId="77777777" w:rsidR="008D62D5" w:rsidRPr="0036549C" w:rsidRDefault="008D62D5" w:rsidP="008E1D66">
            <w:pPr>
              <w:spacing w:before="120" w:after="120"/>
            </w:pPr>
            <w:r w:rsidRPr="0036549C">
              <w:t>MD63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8D99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offshore Baltiku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0D9C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03052BD1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8A6A6D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Il-Baħar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21C166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</w:p>
        </w:tc>
      </w:tr>
      <w:tr w:rsidR="008D62D5" w:rsidRPr="0036549C" w14:paraId="2E839D1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A885" w14:textId="77777777" w:rsidR="008D62D5" w:rsidRPr="0036549C" w:rsidRDefault="008D62D5" w:rsidP="008E1D66">
            <w:pPr>
              <w:spacing w:before="120" w:after="120"/>
            </w:pPr>
            <w:r w:rsidRPr="0036549C">
              <w:t>MA34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EDFB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83BB" w14:textId="77777777" w:rsidR="008D62D5" w:rsidRPr="0036549C" w:rsidRDefault="008D62D5" w:rsidP="008E1D66">
            <w:pPr>
              <w:spacing w:before="120" w:after="120"/>
            </w:pPr>
            <w:r w:rsidRPr="0036549C">
              <w:t>1160</w:t>
            </w:r>
          </w:p>
        </w:tc>
      </w:tr>
      <w:tr w:rsidR="008D62D5" w:rsidRPr="0036549C" w14:paraId="0BD8765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39AB" w14:textId="77777777" w:rsidR="008D62D5" w:rsidRPr="0036549C" w:rsidRDefault="008D62D5" w:rsidP="008E1D66">
            <w:pPr>
              <w:spacing w:before="120" w:after="120"/>
            </w:pPr>
            <w:r w:rsidRPr="0036549C">
              <w:t>MA44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A1A35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28DE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1753937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F8E3E" w14:textId="77777777" w:rsidR="008D62D5" w:rsidRPr="0036549C" w:rsidRDefault="008D62D5" w:rsidP="008E1D66">
            <w:pPr>
              <w:spacing w:before="120" w:after="120"/>
            </w:pPr>
            <w:r w:rsidRPr="0036549C">
              <w:t>MA54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9652" w14:textId="77777777" w:rsidR="008D62D5" w:rsidRPr="0036549C" w:rsidRDefault="008D62D5" w:rsidP="008E1D66">
            <w:pPr>
              <w:spacing w:before="120" w:after="120"/>
            </w:pPr>
            <w:r w:rsidRPr="0036549C">
              <w:t>Ramel infralittorali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B1AA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00EA80C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D5E2" w14:textId="77777777" w:rsidR="008D62D5" w:rsidRPr="0036549C" w:rsidRDefault="008D62D5" w:rsidP="008E1D66">
            <w:pPr>
              <w:spacing w:before="120" w:after="120"/>
            </w:pPr>
            <w:r w:rsidRPr="0036549C">
              <w:t>MA64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3723" w14:textId="77777777" w:rsidR="008D62D5" w:rsidRPr="0036549C" w:rsidRDefault="008D62D5" w:rsidP="008E1D66">
            <w:pPr>
              <w:spacing w:before="120" w:after="120"/>
            </w:pPr>
            <w:r w:rsidRPr="0036549C">
              <w:t>Tajn 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1341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7058180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15CE" w14:textId="77777777" w:rsidR="008D62D5" w:rsidRPr="0036549C" w:rsidRDefault="008D62D5" w:rsidP="008E1D66">
            <w:pPr>
              <w:spacing w:before="120" w:after="120"/>
            </w:pPr>
            <w:r w:rsidRPr="0036549C">
              <w:t>MB34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C91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infralittorali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159E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7377AF72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99C3" w14:textId="77777777" w:rsidR="008D62D5" w:rsidRPr="0036549C" w:rsidRDefault="008D62D5" w:rsidP="008E1D66">
            <w:pPr>
              <w:spacing w:before="120" w:after="120"/>
            </w:pPr>
            <w:r w:rsidRPr="0036549C">
              <w:t>MB44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D589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infralittorali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C0D0" w14:textId="77777777" w:rsidR="008D62D5" w:rsidRPr="0036549C" w:rsidRDefault="008D62D5" w:rsidP="008E1D66">
            <w:pPr>
              <w:spacing w:before="120" w:after="120"/>
            </w:pPr>
            <w:r w:rsidRPr="0036549C">
              <w:t>1110; 1170</w:t>
            </w:r>
          </w:p>
        </w:tc>
      </w:tr>
      <w:tr w:rsidR="008D62D5" w:rsidRPr="0036549C" w14:paraId="7618D38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7FB" w14:textId="77777777" w:rsidR="008D62D5" w:rsidRPr="0036549C" w:rsidRDefault="008D62D5" w:rsidP="008E1D66">
            <w:pPr>
              <w:spacing w:before="120" w:after="120"/>
            </w:pPr>
            <w:r w:rsidRPr="0036549C">
              <w:t>MB54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63DA" w14:textId="77777777" w:rsidR="008D62D5" w:rsidRPr="0036549C" w:rsidRDefault="008D62D5" w:rsidP="008E1D66">
            <w:pPr>
              <w:spacing w:before="120" w:after="120"/>
            </w:pPr>
            <w:r w:rsidRPr="0036549C">
              <w:t>Ramel infralittorali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A312" w14:textId="77777777" w:rsidR="008D62D5" w:rsidRPr="0036549C" w:rsidRDefault="008D62D5" w:rsidP="008E1D66">
            <w:pPr>
              <w:spacing w:before="120" w:after="120"/>
            </w:pPr>
            <w:r w:rsidRPr="0036549C">
              <w:t>1110; 1130; 1160</w:t>
            </w:r>
          </w:p>
        </w:tc>
      </w:tr>
      <w:tr w:rsidR="008D62D5" w:rsidRPr="0036549C" w14:paraId="3F1049B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60D" w14:textId="77777777" w:rsidR="008D62D5" w:rsidRPr="0036549C" w:rsidRDefault="008D62D5" w:rsidP="008E1D66">
            <w:pPr>
              <w:spacing w:before="120" w:after="120"/>
            </w:pPr>
            <w:r w:rsidRPr="0036549C">
              <w:t>MB64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C95E" w14:textId="77777777" w:rsidR="008D62D5" w:rsidRPr="0036549C" w:rsidRDefault="008D62D5" w:rsidP="008E1D66">
            <w:pPr>
              <w:spacing w:before="120" w:after="120"/>
            </w:pPr>
            <w:r w:rsidRPr="0036549C">
              <w:t>Tajn infralittorali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CA0E" w14:textId="77777777" w:rsidR="008D62D5" w:rsidRPr="0036549C" w:rsidRDefault="008D62D5" w:rsidP="008E1D66">
            <w:pPr>
              <w:spacing w:before="120" w:after="120"/>
            </w:pPr>
            <w:r w:rsidRPr="0036549C">
              <w:t>1130; 1160</w:t>
            </w:r>
          </w:p>
        </w:tc>
      </w:tr>
      <w:tr w:rsidR="008D62D5" w:rsidRPr="0036549C" w14:paraId="18B9ADB6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D2A" w14:textId="77777777" w:rsidR="008D62D5" w:rsidRPr="0036549C" w:rsidRDefault="008D62D5" w:rsidP="008E1D66">
            <w:pPr>
              <w:spacing w:before="120" w:after="120"/>
            </w:pPr>
            <w:r w:rsidRPr="0036549C">
              <w:t>MC34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285B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0DE5" w14:textId="77777777" w:rsidR="008D62D5" w:rsidRPr="0036549C" w:rsidRDefault="008D62D5" w:rsidP="008E1D66">
            <w:pPr>
              <w:spacing w:before="120" w:after="120"/>
            </w:pPr>
            <w:r w:rsidRPr="0036549C">
              <w:t>1160</w:t>
            </w:r>
          </w:p>
        </w:tc>
      </w:tr>
      <w:tr w:rsidR="008D62D5" w:rsidRPr="0036549C" w14:paraId="398D410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658" w14:textId="77777777" w:rsidR="008D62D5" w:rsidRPr="0036549C" w:rsidRDefault="008D62D5" w:rsidP="008E1D66">
            <w:pPr>
              <w:spacing w:before="120" w:after="120"/>
            </w:pPr>
            <w:r w:rsidRPr="0036549C">
              <w:t>MC44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A7EC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08E7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9F07CA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DC2B" w14:textId="77777777" w:rsidR="008D62D5" w:rsidRPr="0036549C" w:rsidRDefault="008D62D5" w:rsidP="008E1D66">
            <w:pPr>
              <w:spacing w:before="120" w:after="120"/>
            </w:pPr>
            <w:r w:rsidRPr="0036549C">
              <w:t>MC54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5F07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tal-Baħar l-Iswed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3755" w14:textId="77777777" w:rsidR="008D62D5" w:rsidRPr="0036549C" w:rsidRDefault="008D62D5" w:rsidP="008E1D66">
            <w:pPr>
              <w:spacing w:before="120" w:after="120"/>
            </w:pPr>
            <w:r w:rsidRPr="0036549C">
              <w:t>1160</w:t>
            </w:r>
          </w:p>
        </w:tc>
      </w:tr>
      <w:tr w:rsidR="008D62D5" w:rsidRPr="0036549C" w14:paraId="74CFE73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55DB" w14:textId="77777777" w:rsidR="008D62D5" w:rsidRPr="0036549C" w:rsidRDefault="008D62D5" w:rsidP="008E1D66">
            <w:pPr>
              <w:spacing w:before="120" w:after="120"/>
            </w:pPr>
            <w:r w:rsidRPr="0036549C">
              <w:t>MC64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9310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tal-Baħar l-Iswed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B37" w14:textId="77777777" w:rsidR="008D62D5" w:rsidRPr="0036549C" w:rsidRDefault="008D62D5" w:rsidP="008E1D66">
            <w:pPr>
              <w:spacing w:before="120" w:after="120"/>
            </w:pPr>
            <w:r w:rsidRPr="0036549C">
              <w:t>1130; 1160</w:t>
            </w:r>
          </w:p>
        </w:tc>
      </w:tr>
      <w:tr w:rsidR="008D62D5" w:rsidRPr="0036549C" w14:paraId="3128764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8BC9" w14:textId="77777777" w:rsidR="008D62D5" w:rsidRPr="0036549C" w:rsidRDefault="008D62D5" w:rsidP="008E1D66">
            <w:pPr>
              <w:spacing w:before="120" w:after="120"/>
            </w:pPr>
            <w:r w:rsidRPr="0036549C">
              <w:t>MD34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97A1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offshore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CDC3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7B39E1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48DE" w14:textId="77777777" w:rsidR="008D62D5" w:rsidRPr="0036549C" w:rsidRDefault="008D62D5" w:rsidP="008E1D66">
            <w:pPr>
              <w:spacing w:before="120" w:after="120"/>
            </w:pPr>
            <w:r w:rsidRPr="0036549C">
              <w:t>MD44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61C3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tal-Baħar l-Iswed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4C16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080F59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B7BD" w14:textId="77777777" w:rsidR="008D62D5" w:rsidRPr="0036549C" w:rsidRDefault="008D62D5" w:rsidP="008E1D66">
            <w:pPr>
              <w:spacing w:before="120" w:after="120"/>
            </w:pPr>
            <w:r w:rsidRPr="0036549C">
              <w:t>MD54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B045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offshore tal-Baħar l-Iswed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FC0A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A9835D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28D3" w14:textId="77777777" w:rsidR="008D62D5" w:rsidRPr="0036549C" w:rsidRDefault="008D62D5" w:rsidP="008E1D66">
            <w:pPr>
              <w:spacing w:before="120" w:after="120"/>
            </w:pPr>
            <w:r w:rsidRPr="0036549C">
              <w:t>MD64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FC5F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offshore tal-Baħar l-Iswed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9A8E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130071AC" w14:textId="77777777" w:rsidTr="008E1D66">
        <w:trPr>
          <w:cantSplit/>
          <w:trHeight w:val="283"/>
        </w:trPr>
        <w:tc>
          <w:tcPr>
            <w:tcW w:w="7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C5572E9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  <w:r w:rsidRPr="0036549C">
              <w:rPr>
                <w:b/>
              </w:rPr>
              <w:t>Il-Baħar 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5262259" w14:textId="77777777" w:rsidR="008D62D5" w:rsidRPr="0036549C" w:rsidRDefault="008D62D5" w:rsidP="008E1D66">
            <w:pPr>
              <w:spacing w:before="120" w:after="120"/>
              <w:rPr>
                <w:b/>
              </w:rPr>
            </w:pPr>
          </w:p>
        </w:tc>
      </w:tr>
      <w:tr w:rsidR="008D62D5" w:rsidRPr="0036549C" w14:paraId="5F69B6F5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95F3" w14:textId="77777777" w:rsidR="008D62D5" w:rsidRPr="0036549C" w:rsidRDefault="008D62D5" w:rsidP="008E1D66">
            <w:pPr>
              <w:spacing w:before="120" w:after="120"/>
            </w:pPr>
            <w:r w:rsidRPr="0036549C">
              <w:t>MA35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6432D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DC27" w14:textId="77777777" w:rsidR="008D62D5" w:rsidRPr="0036549C" w:rsidRDefault="008D62D5" w:rsidP="008E1D66">
            <w:pPr>
              <w:spacing w:before="120" w:after="120"/>
            </w:pPr>
            <w:r w:rsidRPr="0036549C">
              <w:t>1160; 1130</w:t>
            </w:r>
          </w:p>
        </w:tc>
      </w:tr>
      <w:tr w:rsidR="008D62D5" w:rsidRPr="0036549C" w14:paraId="149F01F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CB954" w14:textId="77777777" w:rsidR="008D62D5" w:rsidRPr="0036549C" w:rsidRDefault="008D62D5" w:rsidP="008E1D66">
            <w:pPr>
              <w:spacing w:before="120" w:after="120"/>
            </w:pPr>
            <w:r w:rsidRPr="0036549C">
              <w:t>MA45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ED40A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354F" w14:textId="77777777" w:rsidR="008D62D5" w:rsidRPr="0036549C" w:rsidRDefault="008D62D5" w:rsidP="008E1D66">
            <w:pPr>
              <w:spacing w:before="120" w:after="120"/>
            </w:pPr>
            <w:r w:rsidRPr="0036549C">
              <w:t>1140; 1160</w:t>
            </w:r>
          </w:p>
        </w:tc>
      </w:tr>
      <w:tr w:rsidR="008D62D5" w:rsidRPr="0036549C" w14:paraId="7B1E442B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907C" w14:textId="77777777" w:rsidR="008D62D5" w:rsidRPr="0036549C" w:rsidRDefault="008D62D5" w:rsidP="008E1D66">
            <w:pPr>
              <w:spacing w:before="120" w:after="120"/>
            </w:pPr>
            <w:r w:rsidRPr="0036549C">
              <w:t>MA55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AA48" w14:textId="77777777" w:rsidR="008D62D5" w:rsidRPr="0036549C" w:rsidRDefault="008D62D5" w:rsidP="008E1D66">
            <w:pPr>
              <w:spacing w:before="120" w:after="120"/>
            </w:pPr>
            <w:r w:rsidRPr="0036549C">
              <w:t>Ramel 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5FB3" w14:textId="77777777" w:rsidR="008D62D5" w:rsidRPr="0036549C" w:rsidRDefault="008D62D5" w:rsidP="008E1D66">
            <w:pPr>
              <w:spacing w:before="120" w:after="120"/>
            </w:pPr>
            <w:r w:rsidRPr="0036549C">
              <w:t>1130; 1140; 1160</w:t>
            </w:r>
          </w:p>
        </w:tc>
      </w:tr>
      <w:tr w:rsidR="008D62D5" w:rsidRPr="0036549C" w14:paraId="76861BD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2646" w14:textId="77777777" w:rsidR="008D62D5" w:rsidRPr="0036549C" w:rsidRDefault="008D62D5" w:rsidP="008E1D66">
            <w:pPr>
              <w:spacing w:before="120" w:after="120"/>
            </w:pPr>
            <w:r w:rsidRPr="0036549C">
              <w:t>MA65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20A0" w14:textId="77777777" w:rsidR="008D62D5" w:rsidRPr="0036549C" w:rsidRDefault="008D62D5" w:rsidP="008E1D66">
            <w:pPr>
              <w:spacing w:before="120" w:after="120"/>
            </w:pPr>
            <w:r w:rsidRPr="0036549C">
              <w:t>Tajn 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61C2" w14:textId="77777777" w:rsidR="008D62D5" w:rsidRPr="0036549C" w:rsidRDefault="008D62D5" w:rsidP="008E1D66">
            <w:pPr>
              <w:spacing w:before="120" w:after="120"/>
            </w:pPr>
            <w:r w:rsidRPr="0036549C">
              <w:t>1130; 1140; 1150; 1160</w:t>
            </w:r>
          </w:p>
        </w:tc>
      </w:tr>
      <w:tr w:rsidR="008D62D5" w:rsidRPr="0036549C" w14:paraId="7C91062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161" w14:textId="77777777" w:rsidR="008D62D5" w:rsidRPr="0036549C" w:rsidRDefault="008D62D5" w:rsidP="008E1D66">
            <w:pPr>
              <w:spacing w:before="120" w:after="120"/>
            </w:pPr>
            <w:r w:rsidRPr="0036549C">
              <w:t>MB35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564D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infralittorali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AD6C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1DDABF2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4650" w14:textId="77777777" w:rsidR="008D62D5" w:rsidRPr="0036549C" w:rsidRDefault="008D62D5" w:rsidP="008E1D66">
            <w:pPr>
              <w:spacing w:before="120" w:after="120"/>
            </w:pPr>
            <w:r w:rsidRPr="0036549C">
              <w:t>MB45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5409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infralittorali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C977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0E93F1E1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5511" w14:textId="77777777" w:rsidR="008D62D5" w:rsidRPr="0036549C" w:rsidRDefault="008D62D5" w:rsidP="008E1D66">
            <w:pPr>
              <w:spacing w:before="120" w:after="120"/>
            </w:pPr>
            <w:r w:rsidRPr="0036549C">
              <w:t>MB55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70D3" w14:textId="77777777" w:rsidR="008D62D5" w:rsidRPr="0036549C" w:rsidRDefault="008D62D5" w:rsidP="008E1D66">
            <w:pPr>
              <w:spacing w:before="120" w:after="120"/>
            </w:pPr>
            <w:r w:rsidRPr="0036549C">
              <w:t>Ramel infralittorali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2E09" w14:textId="77777777" w:rsidR="008D62D5" w:rsidRPr="0036549C" w:rsidRDefault="008D62D5" w:rsidP="008E1D66">
            <w:pPr>
              <w:spacing w:before="120" w:after="120"/>
            </w:pPr>
            <w:r w:rsidRPr="0036549C">
              <w:t>1110; 1130; 1150; 1160</w:t>
            </w:r>
          </w:p>
        </w:tc>
      </w:tr>
      <w:tr w:rsidR="008D62D5" w:rsidRPr="0036549C" w14:paraId="62E250B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F9B6" w14:textId="77777777" w:rsidR="008D62D5" w:rsidRPr="0036549C" w:rsidRDefault="008D62D5" w:rsidP="008E1D66">
            <w:pPr>
              <w:spacing w:before="120" w:after="120"/>
            </w:pPr>
            <w:r w:rsidRPr="0036549C">
              <w:t>MB65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A511" w14:textId="77777777" w:rsidR="008D62D5" w:rsidRPr="0036549C" w:rsidRDefault="008D62D5" w:rsidP="008E1D66">
            <w:pPr>
              <w:spacing w:before="120" w:after="120"/>
            </w:pPr>
            <w:r w:rsidRPr="0036549C">
              <w:t>Tajn infralittorali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50DF" w14:textId="77777777" w:rsidR="008D62D5" w:rsidRPr="0036549C" w:rsidRDefault="008D62D5" w:rsidP="008E1D66">
            <w:pPr>
              <w:spacing w:before="120" w:after="120"/>
            </w:pPr>
            <w:r w:rsidRPr="0036549C">
              <w:t>1130; 1150</w:t>
            </w:r>
          </w:p>
        </w:tc>
      </w:tr>
      <w:tr w:rsidR="008D62D5" w:rsidRPr="0036549C" w14:paraId="76F1057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E7FB" w14:textId="77777777" w:rsidR="008D62D5" w:rsidRPr="0036549C" w:rsidRDefault="008D62D5" w:rsidP="008E1D66">
            <w:pPr>
              <w:spacing w:before="120" w:after="120"/>
            </w:pPr>
            <w:r w:rsidRPr="0036549C">
              <w:t>MC35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E0C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F8B6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466F8A0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1AD8" w14:textId="77777777" w:rsidR="008D62D5" w:rsidRPr="0036549C" w:rsidRDefault="008D62D5" w:rsidP="008E1D66">
            <w:pPr>
              <w:spacing w:before="120" w:after="120"/>
            </w:pPr>
            <w:r w:rsidRPr="0036549C">
              <w:t>MC45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92EF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92B9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384DE649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9EE0" w14:textId="77777777" w:rsidR="008D62D5" w:rsidRPr="0036549C" w:rsidRDefault="008D62D5" w:rsidP="008E1D66">
            <w:pPr>
              <w:spacing w:before="120" w:after="120"/>
            </w:pPr>
            <w:r w:rsidRPr="0036549C">
              <w:t>MC55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1C35B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tal-Mediterran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494" w14:textId="77777777" w:rsidR="008D62D5" w:rsidRPr="0036549C" w:rsidRDefault="008D62D5" w:rsidP="008E1D66">
            <w:pPr>
              <w:spacing w:before="120" w:after="120"/>
            </w:pPr>
            <w:r w:rsidRPr="0036549C">
              <w:t>1110; 1160</w:t>
            </w:r>
          </w:p>
        </w:tc>
      </w:tr>
      <w:tr w:rsidR="008D62D5" w:rsidRPr="0036549C" w14:paraId="64014A0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542A" w14:textId="77777777" w:rsidR="008D62D5" w:rsidRPr="0036549C" w:rsidRDefault="008D62D5" w:rsidP="008E1D66">
            <w:pPr>
              <w:spacing w:before="120" w:after="120"/>
            </w:pPr>
            <w:r w:rsidRPr="0036549C">
              <w:t>MC65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9A56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tal-Mediterran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AF3B" w14:textId="77777777" w:rsidR="008D62D5" w:rsidRPr="0036549C" w:rsidRDefault="008D62D5" w:rsidP="008E1D66">
            <w:pPr>
              <w:spacing w:before="120" w:after="120"/>
            </w:pPr>
            <w:r w:rsidRPr="0036549C">
              <w:t>1130; 1160</w:t>
            </w:r>
          </w:p>
        </w:tc>
      </w:tr>
      <w:tr w:rsidR="008D62D5" w:rsidRPr="0036549C" w14:paraId="01F5FD4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5925" w14:textId="77777777" w:rsidR="008D62D5" w:rsidRPr="0036549C" w:rsidRDefault="008D62D5" w:rsidP="008E1D66">
            <w:pPr>
              <w:spacing w:before="120" w:after="120"/>
            </w:pPr>
            <w:r w:rsidRPr="0036549C">
              <w:t>MD35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AF6A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ċirkalittorali offshore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6094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22B5B2D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B19B" w14:textId="77777777" w:rsidR="008D62D5" w:rsidRPr="0036549C" w:rsidRDefault="008D62D5" w:rsidP="008E1D66">
            <w:pPr>
              <w:spacing w:before="120" w:after="120"/>
            </w:pPr>
            <w:r w:rsidRPr="0036549C">
              <w:t>MD45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5EFA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ċirkalittorali offshore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37B3A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1F0DB08A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B7E6" w14:textId="77777777" w:rsidR="008D62D5" w:rsidRPr="0036549C" w:rsidRDefault="008D62D5" w:rsidP="008E1D66">
            <w:pPr>
              <w:spacing w:before="120" w:after="120"/>
            </w:pPr>
            <w:r w:rsidRPr="0036549C">
              <w:t>MD55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B16B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Ramel ċirkalittorali offshore tal-Mediterran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3EEC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462B660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5893" w14:textId="77777777" w:rsidR="008D62D5" w:rsidRPr="0036549C" w:rsidRDefault="008D62D5" w:rsidP="008E1D66">
            <w:pPr>
              <w:spacing w:before="120" w:after="120"/>
            </w:pPr>
            <w:r w:rsidRPr="0036549C">
              <w:t>MD65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351" w14:textId="77777777" w:rsidR="008D62D5" w:rsidRPr="0036549C" w:rsidRDefault="008D62D5" w:rsidP="008E1D66">
            <w:pPr>
              <w:spacing w:before="120" w:after="120"/>
            </w:pPr>
            <w:r w:rsidRPr="0036549C">
              <w:t xml:space="preserve">Tajn ċirkalittorali offshore tal-Mediterran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4445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C0017F4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5A44" w14:textId="77777777" w:rsidR="008D62D5" w:rsidRPr="0036549C" w:rsidRDefault="008D62D5" w:rsidP="008E1D66">
            <w:pPr>
              <w:spacing w:before="120" w:after="120"/>
            </w:pPr>
            <w:r w:rsidRPr="0036549C">
              <w:t>ME35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B0ED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batjali ta’ fuq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6636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98E145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F30A" w14:textId="77777777" w:rsidR="008D62D5" w:rsidRPr="0036549C" w:rsidRDefault="008D62D5" w:rsidP="008E1D66">
            <w:pPr>
              <w:spacing w:before="120" w:after="120"/>
            </w:pPr>
            <w:r w:rsidRPr="0036549C">
              <w:t>ME45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82CC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batjali ta’ fuq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C6D7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216175A3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956A" w14:textId="77777777" w:rsidR="008D62D5" w:rsidRPr="0036549C" w:rsidRDefault="008D62D5" w:rsidP="008E1D66">
            <w:pPr>
              <w:spacing w:before="120" w:after="120"/>
            </w:pPr>
            <w:r w:rsidRPr="0036549C">
              <w:t>ME55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AE24" w14:textId="77777777" w:rsidR="008D62D5" w:rsidRPr="0036549C" w:rsidRDefault="008D62D5" w:rsidP="008E1D66">
            <w:pPr>
              <w:spacing w:before="120" w:after="120"/>
            </w:pPr>
            <w:r w:rsidRPr="0036549C">
              <w:t>Ramel batjali ta’ fuq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827B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4C2314A1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B699" w14:textId="77777777" w:rsidR="008D62D5" w:rsidRPr="0036549C" w:rsidRDefault="008D62D5" w:rsidP="008E1D66">
            <w:pPr>
              <w:spacing w:before="120" w:after="120"/>
            </w:pPr>
            <w:r w:rsidRPr="0036549C">
              <w:t>ME65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D0E3" w14:textId="77777777" w:rsidR="008D62D5" w:rsidRPr="0036549C" w:rsidRDefault="008D62D5" w:rsidP="008E1D66">
            <w:pPr>
              <w:spacing w:before="120" w:after="120"/>
            </w:pPr>
            <w:r w:rsidRPr="0036549C">
              <w:t>Tajn batjali ta’ fuq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9557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6EAD6557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3F26" w14:textId="77777777" w:rsidR="008D62D5" w:rsidRPr="0036549C" w:rsidRDefault="008D62D5" w:rsidP="008E1D66">
            <w:pPr>
              <w:spacing w:before="120" w:after="120"/>
            </w:pPr>
            <w:r w:rsidRPr="0036549C">
              <w:t>MF35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8CC5" w14:textId="77777777" w:rsidR="008D62D5" w:rsidRPr="0036549C" w:rsidRDefault="008D62D5" w:rsidP="008E1D66">
            <w:pPr>
              <w:spacing w:before="120" w:after="120"/>
            </w:pPr>
            <w:r w:rsidRPr="0036549C">
              <w:t>Sediment aħrax batjali t’isfel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0DB2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A81513F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A83B" w14:textId="77777777" w:rsidR="008D62D5" w:rsidRPr="0036549C" w:rsidRDefault="008D62D5" w:rsidP="008E1D66">
            <w:pPr>
              <w:spacing w:before="120" w:after="120"/>
            </w:pPr>
            <w:r w:rsidRPr="0036549C">
              <w:t>MF45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8906" w14:textId="77777777" w:rsidR="008D62D5" w:rsidRPr="0036549C" w:rsidRDefault="008D62D5" w:rsidP="008E1D66">
            <w:pPr>
              <w:spacing w:before="120" w:after="120"/>
            </w:pPr>
            <w:r w:rsidRPr="0036549C">
              <w:t>Sediment imħallat batjali t’isfel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5763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73C39C9C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C763" w14:textId="77777777" w:rsidR="008D62D5" w:rsidRPr="0036549C" w:rsidRDefault="008D62D5" w:rsidP="008E1D66">
            <w:pPr>
              <w:spacing w:before="120" w:after="120"/>
            </w:pPr>
            <w:r w:rsidRPr="0036549C">
              <w:t>MF55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F136" w14:textId="77777777" w:rsidR="008D62D5" w:rsidRPr="0036549C" w:rsidRDefault="008D62D5" w:rsidP="008E1D66">
            <w:pPr>
              <w:spacing w:before="120" w:after="120"/>
            </w:pPr>
            <w:r w:rsidRPr="0036549C">
              <w:t>Ramel batjali t’isfel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9310" w14:textId="77777777" w:rsidR="008D62D5" w:rsidRPr="0036549C" w:rsidRDefault="008D62D5" w:rsidP="008E1D66">
            <w:pPr>
              <w:spacing w:before="120" w:after="120"/>
            </w:pPr>
          </w:p>
        </w:tc>
      </w:tr>
      <w:tr w:rsidR="008D62D5" w:rsidRPr="0036549C" w14:paraId="334BD298" w14:textId="77777777" w:rsidTr="008E1D66">
        <w:trPr>
          <w:cantSplit/>
          <w:trHeight w:val="283"/>
        </w:trPr>
        <w:tc>
          <w:tcPr>
            <w:tcW w:w="1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F7AC" w14:textId="77777777" w:rsidR="008D62D5" w:rsidRPr="0036549C" w:rsidRDefault="008D62D5" w:rsidP="008E1D66">
            <w:pPr>
              <w:spacing w:before="120" w:after="120"/>
            </w:pPr>
            <w:r w:rsidRPr="0036549C">
              <w:t>MF65</w:t>
            </w:r>
          </w:p>
        </w:tc>
        <w:tc>
          <w:tcPr>
            <w:tcW w:w="6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43A6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  <w:r w:rsidRPr="0036549C">
              <w:t>Tajn batjali t’isfel tal-Mediterran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F9B0" w14:textId="77777777" w:rsidR="008D62D5" w:rsidRPr="0036549C" w:rsidRDefault="008D62D5" w:rsidP="008E1D66">
            <w:pPr>
              <w:spacing w:before="120" w:after="120"/>
              <w:rPr>
                <w:noProof/>
              </w:rPr>
            </w:pPr>
          </w:p>
        </w:tc>
      </w:tr>
    </w:tbl>
    <w:p w14:paraId="7EDADC25" w14:textId="77777777" w:rsidR="008D62D5" w:rsidRPr="0036549C" w:rsidRDefault="008D62D5" w:rsidP="008D62D5">
      <w:pPr>
        <w:spacing w:before="120" w:after="120" w:line="360" w:lineRule="auto"/>
        <w:rPr>
          <w:rFonts w:eastAsia="Calibri"/>
          <w:szCs w:val="22"/>
        </w:rPr>
      </w:pPr>
    </w:p>
    <w:p w14:paraId="2D3C69DC" w14:textId="77777777" w:rsidR="008D62D5" w:rsidRPr="0036549C" w:rsidRDefault="008D62D5" w:rsidP="008D62D5">
      <w:pPr>
        <w:spacing w:before="120" w:after="120" w:line="360" w:lineRule="auto"/>
        <w:rPr>
          <w:rFonts w:eastAsia="Calibri"/>
          <w:szCs w:val="22"/>
        </w:rPr>
        <w:sectPr w:rsidR="008D62D5" w:rsidRPr="0036549C" w:rsidSect="008E1D66">
          <w:footerReference w:type="even" r:id="rId15"/>
          <w:footerReference w:type="first" r:id="rId16"/>
          <w:footnotePr>
            <w:numRestart w:val="eachSect"/>
          </w:footnotePr>
          <w:pgSz w:w="11907" w:h="16839"/>
          <w:pgMar w:top="1134" w:right="1134" w:bottom="1134" w:left="1134" w:header="567" w:footer="567" w:gutter="0"/>
          <w:cols w:space="720"/>
          <w:docGrid w:linePitch="360"/>
        </w:sectPr>
      </w:pPr>
    </w:p>
    <w:p w14:paraId="01B5DE7D" w14:textId="77777777" w:rsidR="008D62D5" w:rsidRPr="0036549C" w:rsidRDefault="008D62D5" w:rsidP="008D62D5">
      <w:pPr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</w:rPr>
        <w:t>ANNESS III</w:t>
      </w:r>
      <w:r w:rsidRPr="0036549C">
        <w:rPr>
          <w:b/>
          <w:u w:val="single"/>
        </w:rPr>
        <w:br/>
      </w:r>
      <w:r w:rsidRPr="0036549C">
        <w:rPr>
          <w:b/>
          <w:u w:val="single"/>
        </w:rPr>
        <w:br/>
        <w:t xml:space="preserve">SPEĊIJIET TAL-BAĦAR IMSEMMIJA FL-ARTIKOLU 5(3) </w:t>
      </w:r>
    </w:p>
    <w:p w14:paraId="3925126A" w14:textId="77777777" w:rsidR="008D62D5" w:rsidRPr="0036549C" w:rsidRDefault="008D62D5" w:rsidP="008D62D5">
      <w:pPr>
        <w:tabs>
          <w:tab w:val="num" w:pos="1560"/>
        </w:tabs>
        <w:suppressAutoHyphens/>
        <w:spacing w:before="120" w:after="120"/>
        <w:rPr>
          <w:rFonts w:eastAsia="Calibri"/>
          <w:noProof/>
          <w:szCs w:val="22"/>
        </w:rPr>
      </w:pPr>
      <w:r w:rsidRPr="0036549C">
        <w:rPr>
          <w:rFonts w:ascii="Arial" w:hAnsi="Arial"/>
          <w:snapToGrid w:val="0"/>
        </w:rPr>
        <w:t>▌</w:t>
      </w:r>
    </w:p>
    <w:p w14:paraId="5E403E68" w14:textId="77777777" w:rsidR="008D62D5" w:rsidRPr="0036549C" w:rsidRDefault="008D62D5" w:rsidP="008D62D5">
      <w:pPr>
        <w:suppressAutoHyphens/>
        <w:spacing w:before="120" w:after="120"/>
        <w:ind w:left="851" w:hanging="851"/>
        <w:rPr>
          <w:rFonts w:eastAsia="Calibri"/>
          <w:noProof/>
          <w:szCs w:val="22"/>
        </w:rPr>
      </w:pPr>
      <w:r w:rsidRPr="0036549C">
        <w:t>(2)</w:t>
      </w:r>
      <w:r w:rsidRPr="0036549C">
        <w:tab/>
        <w:t>il-pixxisega nana (</w:t>
      </w:r>
      <w:r w:rsidRPr="0036549C">
        <w:rPr>
          <w:i/>
          <w:iCs/>
        </w:rPr>
        <w:t>Pristis clavata</w:t>
      </w:r>
      <w:r w:rsidRPr="0036549C">
        <w:t>);</w:t>
      </w:r>
    </w:p>
    <w:p w14:paraId="61A6FAB7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(3)</w:t>
      </w:r>
      <w:r w:rsidRPr="0036549C">
        <w:tab/>
        <w:t>il-pixxiserrieq (</w:t>
      </w:r>
      <w:r w:rsidRPr="0036549C">
        <w:rPr>
          <w:i/>
          <w:iCs/>
        </w:rPr>
        <w:t>Pristis pectinata</w:t>
      </w:r>
      <w:r w:rsidRPr="0036549C">
        <w:t>);</w:t>
      </w:r>
    </w:p>
    <w:p w14:paraId="5DED1DA3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(4)</w:t>
      </w:r>
      <w:r w:rsidRPr="0036549C">
        <w:tab/>
        <w:t>il-pixxisega komuni (</w:t>
      </w:r>
      <w:r w:rsidRPr="0036549C">
        <w:rPr>
          <w:i/>
          <w:iCs/>
        </w:rPr>
        <w:t>Pristis pristis</w:t>
      </w:r>
      <w:r w:rsidRPr="0036549C">
        <w:t>);</w:t>
      </w:r>
    </w:p>
    <w:p w14:paraId="6C96EA47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rPr>
          <w:rFonts w:ascii="Arial" w:hAnsi="Arial"/>
          <w:snapToGrid w:val="0"/>
        </w:rPr>
        <w:t>▌</w:t>
      </w:r>
    </w:p>
    <w:p w14:paraId="74A68D7E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(6)</w:t>
      </w:r>
      <w:r w:rsidRPr="0036549C">
        <w:tab/>
        <w:t>il-gabdoll (</w:t>
      </w:r>
      <w:r w:rsidRPr="0036549C">
        <w:rPr>
          <w:i/>
          <w:iCs/>
        </w:rPr>
        <w:t>Cetorhinus maximus</w:t>
      </w:r>
      <w:r w:rsidRPr="0036549C">
        <w:t>) u l-kelb il-baħar abjad (</w:t>
      </w:r>
      <w:r w:rsidRPr="0036549C">
        <w:rPr>
          <w:i/>
          <w:iCs/>
        </w:rPr>
        <w:t>Carcharodon carcharias</w:t>
      </w:r>
      <w:r w:rsidRPr="0036549C">
        <w:t>);</w:t>
      </w:r>
    </w:p>
    <w:p w14:paraId="348F0399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(7)</w:t>
      </w:r>
      <w:r w:rsidRPr="0036549C">
        <w:tab/>
        <w:t>il-mazzola tal-fanal lixxa (</w:t>
      </w:r>
      <w:r w:rsidRPr="0036549C">
        <w:rPr>
          <w:i/>
          <w:iCs/>
        </w:rPr>
        <w:t>Etmopterus pusillus</w:t>
      </w:r>
      <w:r w:rsidRPr="0036549C">
        <w:t>);</w:t>
      </w:r>
    </w:p>
    <w:p w14:paraId="6D89E2EA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(8)</w:t>
      </w:r>
      <w:r w:rsidRPr="0036549C">
        <w:tab/>
        <w:t>ir-raja manta tal-iskoll (</w:t>
      </w:r>
      <w:r w:rsidRPr="0036549C">
        <w:rPr>
          <w:i/>
          <w:iCs/>
        </w:rPr>
        <w:t>Manta alfredi</w:t>
      </w:r>
      <w:r w:rsidRPr="0036549C">
        <w:t>);</w:t>
      </w:r>
    </w:p>
    <w:p w14:paraId="5DD31F25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(9)</w:t>
      </w:r>
      <w:r w:rsidRPr="0036549C">
        <w:tab/>
        <w:t>ir-raja manta ġganta (</w:t>
      </w:r>
      <w:r w:rsidRPr="0036549C">
        <w:rPr>
          <w:i/>
          <w:iCs/>
        </w:rPr>
        <w:t>Manta birostris</w:t>
      </w:r>
      <w:r w:rsidRPr="0036549C">
        <w:t>);</w:t>
      </w:r>
    </w:p>
    <w:p w14:paraId="075EBD44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(10)</w:t>
      </w:r>
      <w:r w:rsidRPr="0036549C">
        <w:tab/>
        <w:t>il-baqra (</w:t>
      </w:r>
      <w:r w:rsidRPr="0036549C">
        <w:rPr>
          <w:i/>
          <w:iCs/>
        </w:rPr>
        <w:t>Mobula mobular</w:t>
      </w:r>
      <w:r w:rsidRPr="0036549C">
        <w:t>);</w:t>
      </w:r>
    </w:p>
    <w:p w14:paraId="588F7F9E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(11)</w:t>
      </w:r>
      <w:r w:rsidRPr="0036549C">
        <w:tab/>
        <w:t>ir-raja tal-qrun minuri tal-Guinea (</w:t>
      </w:r>
      <w:r w:rsidRPr="0036549C">
        <w:rPr>
          <w:i/>
          <w:iCs/>
        </w:rPr>
        <w:t>Mobula rochebrunei</w:t>
      </w:r>
      <w:r w:rsidRPr="0036549C">
        <w:t>);</w:t>
      </w:r>
    </w:p>
    <w:p w14:paraId="141FA6CB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(12)</w:t>
      </w:r>
      <w:r w:rsidRPr="0036549C">
        <w:tab/>
        <w:t>il-mobula denbha xewka (</w:t>
      </w:r>
      <w:r w:rsidRPr="0036549C">
        <w:rPr>
          <w:i/>
          <w:iCs/>
        </w:rPr>
        <w:t>Mobula japanica</w:t>
      </w:r>
      <w:r w:rsidRPr="0036549C">
        <w:t>);</w:t>
      </w:r>
    </w:p>
    <w:p w14:paraId="1D4E7DC9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(13)</w:t>
      </w:r>
      <w:r w:rsidRPr="0036549C">
        <w:tab/>
        <w:t>il-mobula denbha lixx (</w:t>
      </w:r>
      <w:r w:rsidRPr="0036549C">
        <w:rPr>
          <w:i/>
          <w:iCs/>
        </w:rPr>
        <w:t>Mobula thurstoni</w:t>
      </w:r>
      <w:r w:rsidRPr="0036549C">
        <w:t>);</w:t>
      </w:r>
    </w:p>
    <w:p w14:paraId="673C38CC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(14)</w:t>
      </w:r>
      <w:r w:rsidRPr="0036549C">
        <w:tab/>
        <w:t>il-mobula qrunha twal (</w:t>
      </w:r>
      <w:r w:rsidRPr="0036549C">
        <w:rPr>
          <w:i/>
          <w:iCs/>
        </w:rPr>
        <w:t>Mobula eregoodootenkee</w:t>
      </w:r>
      <w:r w:rsidRPr="0036549C">
        <w:t>);</w:t>
      </w:r>
    </w:p>
    <w:p w14:paraId="0C5BCD78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rPr>
          <w:rFonts w:ascii="Arial" w:hAnsi="Arial"/>
          <w:snapToGrid w:val="0"/>
        </w:rPr>
        <w:t>▌</w:t>
      </w:r>
    </w:p>
    <w:p w14:paraId="38E62287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(16)</w:t>
      </w:r>
      <w:r w:rsidRPr="0036549C">
        <w:tab/>
        <w:t>ir-raja tal-qrun taċ-Ċilì (</w:t>
      </w:r>
      <w:r w:rsidRPr="0036549C">
        <w:rPr>
          <w:i/>
          <w:iCs/>
        </w:rPr>
        <w:t>Mobula tarapacana</w:t>
      </w:r>
      <w:r w:rsidRPr="0036549C">
        <w:t>);</w:t>
      </w:r>
    </w:p>
    <w:p w14:paraId="6FC755C7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(17)</w:t>
      </w:r>
      <w:r w:rsidRPr="0036549C">
        <w:tab/>
        <w:t>ir-raja tal-qrun tal-ġewnaħ qasir (</w:t>
      </w:r>
      <w:r w:rsidRPr="0036549C">
        <w:rPr>
          <w:i/>
          <w:iCs/>
        </w:rPr>
        <w:t>Mobula kuhlii</w:t>
      </w:r>
      <w:r w:rsidRPr="0036549C">
        <w:t>);</w:t>
      </w:r>
    </w:p>
    <w:p w14:paraId="4D32B119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(18)</w:t>
      </w:r>
      <w:r w:rsidRPr="0036549C">
        <w:tab/>
        <w:t>ir-raja tal-qrun minuri (</w:t>
      </w:r>
      <w:r w:rsidRPr="0036549C">
        <w:rPr>
          <w:i/>
          <w:iCs/>
        </w:rPr>
        <w:t>Mobula hypostoma</w:t>
      </w:r>
      <w:r w:rsidRPr="0036549C">
        <w:t>);</w:t>
      </w:r>
    </w:p>
    <w:p w14:paraId="2CC0E506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(19)</w:t>
      </w:r>
      <w:r w:rsidRPr="0036549C">
        <w:tab/>
        <w:t>ir-raja tan-Norveġja (</w:t>
      </w:r>
      <w:r w:rsidRPr="0036549C">
        <w:rPr>
          <w:i/>
          <w:iCs/>
        </w:rPr>
        <w:t>Raja (Dipturus) nidarosiensis</w:t>
      </w:r>
      <w:r w:rsidRPr="0036549C">
        <w:t>);</w:t>
      </w:r>
    </w:p>
    <w:p w14:paraId="7F1EE1F4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(20)</w:t>
      </w:r>
      <w:r w:rsidRPr="0036549C">
        <w:tab/>
        <w:t>il-ħamiema (</w:t>
      </w:r>
      <w:r w:rsidRPr="0036549C">
        <w:rPr>
          <w:i/>
          <w:iCs/>
        </w:rPr>
        <w:t>Raja alba</w:t>
      </w:r>
      <w:r w:rsidRPr="0036549C">
        <w:t xml:space="preserve">); </w:t>
      </w:r>
    </w:p>
    <w:p w14:paraId="5ECF587B" w14:textId="77777777" w:rsidR="008D62D5" w:rsidRPr="0036549C" w:rsidRDefault="008D62D5" w:rsidP="008D62D5">
      <w:pPr>
        <w:suppressAutoHyphens/>
        <w:spacing w:before="120" w:after="120"/>
        <w:ind w:left="851" w:hanging="851"/>
        <w:rPr>
          <w:rFonts w:eastAsia="Calibri"/>
          <w:szCs w:val="22"/>
        </w:rPr>
      </w:pPr>
      <w:r w:rsidRPr="0036549C">
        <w:t>(21)</w:t>
      </w:r>
      <w:r w:rsidRPr="0036549C">
        <w:tab/>
      </w:r>
      <w:r w:rsidRPr="0036549C">
        <w:rPr>
          <w:b/>
          <w:bCs/>
          <w:i/>
          <w:iCs/>
        </w:rPr>
        <w:t>il-vjolin</w:t>
      </w:r>
      <w:r w:rsidRPr="0036549C">
        <w:t xml:space="preserve"> (</w:t>
      </w:r>
      <w:r w:rsidRPr="0036549C">
        <w:rPr>
          <w:i/>
          <w:iCs/>
        </w:rPr>
        <w:t>Rhinobatidae</w:t>
      </w:r>
      <w:r w:rsidRPr="0036549C">
        <w:t>);</w:t>
      </w:r>
    </w:p>
    <w:p w14:paraId="538256DA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szCs w:val="22"/>
        </w:rPr>
      </w:pPr>
      <w:r w:rsidRPr="0036549C">
        <w:t>(22)</w:t>
      </w:r>
      <w:r w:rsidRPr="0036549C">
        <w:tab/>
        <w:t>l-ixkatlu komuni (</w:t>
      </w:r>
      <w:r w:rsidRPr="0036549C">
        <w:rPr>
          <w:i/>
          <w:iCs/>
        </w:rPr>
        <w:t>Squatina squatina</w:t>
      </w:r>
      <w:r w:rsidRPr="0036549C">
        <w:t>);</w:t>
      </w:r>
    </w:p>
    <w:p w14:paraId="4A4ABFD0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(23)</w:t>
      </w:r>
      <w:r w:rsidRPr="0036549C">
        <w:tab/>
        <w:t>is-salamun (</w:t>
      </w:r>
      <w:r w:rsidRPr="0036549C">
        <w:rPr>
          <w:i/>
          <w:iCs/>
        </w:rPr>
        <w:t>Salmo salar</w:t>
      </w:r>
      <w:r w:rsidRPr="0036549C">
        <w:t xml:space="preserve">); </w:t>
      </w:r>
    </w:p>
    <w:p w14:paraId="30AD6781" w14:textId="77777777" w:rsidR="008D62D5" w:rsidRPr="0036549C" w:rsidRDefault="008D62D5" w:rsidP="008D62D5">
      <w:pPr>
        <w:suppressAutoHyphens/>
        <w:spacing w:before="120" w:after="120"/>
        <w:ind w:left="850" w:hanging="850"/>
        <w:rPr>
          <w:rFonts w:eastAsia="Calibri"/>
          <w:noProof/>
          <w:szCs w:val="22"/>
        </w:rPr>
      </w:pPr>
      <w:r w:rsidRPr="0036549C">
        <w:t>(24)</w:t>
      </w:r>
      <w:r w:rsidRPr="0036549C">
        <w:tab/>
        <w:t>it-trota tal-baħar (</w:t>
      </w:r>
      <w:r w:rsidRPr="0036549C">
        <w:rPr>
          <w:i/>
          <w:iCs/>
        </w:rPr>
        <w:t>Salmo trutta</w:t>
      </w:r>
      <w:r w:rsidRPr="0036549C">
        <w:t>);</w:t>
      </w:r>
    </w:p>
    <w:p w14:paraId="07688AA5" w14:textId="77777777" w:rsidR="003F6B28" w:rsidRPr="0036549C" w:rsidRDefault="008D62D5" w:rsidP="008D62D5">
      <w:pPr>
        <w:suppressAutoHyphens/>
        <w:spacing w:before="120" w:after="120"/>
        <w:ind w:left="850" w:hanging="850"/>
        <w:sectPr w:rsidR="003F6B28" w:rsidRPr="0036549C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6549C">
        <w:t>(25)</w:t>
      </w:r>
      <w:r w:rsidRPr="0036549C">
        <w:tab/>
        <w:t>il-koregoni geddumhom twil (</w:t>
      </w:r>
      <w:r w:rsidRPr="0036549C">
        <w:rPr>
          <w:i/>
          <w:iCs/>
        </w:rPr>
        <w:t>Coregonus oxyrhynchus</w:t>
      </w:r>
      <w:r w:rsidRPr="0036549C">
        <w:t>)</w:t>
      </w:r>
    </w:p>
    <w:p w14:paraId="6E016C30" w14:textId="585E4559" w:rsidR="003F6B28" w:rsidRPr="0036549C" w:rsidRDefault="00E25B14" w:rsidP="008D62D5">
      <w:pPr>
        <w:suppressAutoHyphens/>
        <w:spacing w:before="120" w:after="120"/>
        <w:ind w:left="850" w:hanging="850"/>
        <w:rPr>
          <w:b/>
        </w:rPr>
        <w:sectPr w:rsidR="003F6B28" w:rsidRPr="0036549C" w:rsidSect="003F6B28">
          <w:footnotePr>
            <w:numRestart w:val="eachPage"/>
          </w:footnotePr>
          <w:endnotePr>
            <w:numFmt w:val="decimal"/>
          </w:endnotePr>
          <w:pgSz w:w="16838" w:h="11906" w:orient="landscape" w:code="9"/>
          <w:pgMar w:top="1418" w:right="1418" w:bottom="1418" w:left="1134" w:header="1134" w:footer="567" w:gutter="0"/>
          <w:cols w:space="720"/>
          <w:noEndnote/>
          <w:docGrid w:linePitch="326"/>
        </w:sectPr>
      </w:pPr>
      <w:r w:rsidRPr="0036549C">
        <w:rPr>
          <w:b/>
        </w:rPr>
        <w:t>▌</w:t>
      </w:r>
      <w:r w:rsidR="000C5918" w:rsidRPr="0036549C">
        <w:rPr>
          <w:b/>
        </w:rPr>
        <w:t>[Em. 47]</w:t>
      </w:r>
    </w:p>
    <w:p w14:paraId="47A06446" w14:textId="77777777" w:rsidR="00C01200" w:rsidRPr="0036549C" w:rsidRDefault="00C01200" w:rsidP="00C01200">
      <w:pPr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</w:rPr>
        <w:t>ANNESS V</w:t>
      </w:r>
      <w:r w:rsidRPr="0036549C">
        <w:rPr>
          <w:b/>
          <w:u w:val="single"/>
        </w:rPr>
        <w:br/>
      </w:r>
      <w:r w:rsidRPr="0036549C">
        <w:rPr>
          <w:b/>
          <w:u w:val="single"/>
        </w:rPr>
        <w:br/>
        <w:t>INDIĊI KOMUNI TAL-GĦASAFAR TAR-RABA’ TAL-BIEDJA FIL-LIVELL NAZZJONALI</w:t>
      </w:r>
    </w:p>
    <w:p w14:paraId="6F33AE90" w14:textId="77777777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b/>
          <w:bCs/>
          <w:noProof/>
          <w:szCs w:val="22"/>
        </w:rPr>
      </w:pPr>
      <w:r w:rsidRPr="0036549C">
        <w:rPr>
          <w:b/>
        </w:rPr>
        <w:t>Deskrizzjoni</w:t>
      </w:r>
    </w:p>
    <w:p w14:paraId="2CBCC20D" w14:textId="38261DBA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noProof/>
          <w:szCs w:val="22"/>
        </w:rPr>
      </w:pPr>
      <w:r w:rsidRPr="0036549C">
        <w:t>L-Indiċi tal-Għasafar tar-Raba’ tal-Biedja (FBI) jiġbor fil-qosor ix-xejriet tal-popolazzjoni ta’ għasafar komuni u mifruxa ta’ żoni agrikoli u huwa maħsub bħala indikatur biex jiġi vvalutat l-istatus tal-bijodiversità tal-ekosistemi agrikoli fl-Ewropa. L-FBI nazzjonali huwa indiċi kompost u multispeċi li jkejjel ir-rata ta’ tibdil fl-abbundanza relattiva tal-ispeċijiet ta’ għasafar tar-raba’ tal-biedja f’siti ta’ stħarriġ magħżula fil-livell nazzjonali. L-indiċi huwa bbażat fuq speċijiet magħżula b’mod speċjali li jiddependu fuq ħabitats tar-raba’ tal-biedja għall-alimentazzjoni u/jew għat-tibjit. L-indiċijiet nazzjonali komuni tal-għasafar tar-raba’ tal-biedja huma bbażati fuq settijiet ta’ speċijiet li huma ri</w:t>
      </w:r>
      <w:r w:rsidR="004D3618">
        <w:t>levanti għal kull Stat Membru. </w:t>
      </w:r>
      <w:r w:rsidRPr="0036549C">
        <w:t>L-indiċi jiġi kkalkolat b’referenza għal sena bażi meta l-valur tal-indiċi jkun tipikament stabbilit għal 100. Il-valuri tax-xejriet jesprimu l-bidla ġenerali fil-popolazzjoni fid-daqs tal-popolazzjoni tal-għasafar tar-raba’ tal-biedja kostitwenti matul perjodu ta’ snin.</w:t>
      </w:r>
    </w:p>
    <w:p w14:paraId="606D2A63" w14:textId="77777777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b/>
          <w:bCs/>
          <w:noProof/>
          <w:szCs w:val="22"/>
        </w:rPr>
      </w:pPr>
      <w:r w:rsidRPr="0036549C">
        <w:rPr>
          <w:b/>
        </w:rPr>
        <w:t xml:space="preserve">Metodoloġija: </w:t>
      </w:r>
      <w:r w:rsidRPr="0036549C">
        <w:t xml:space="preserve">Brlík </w:t>
      </w:r>
      <w:r w:rsidRPr="0036549C">
        <w:rPr>
          <w:i/>
          <w:iCs/>
        </w:rPr>
        <w:t>et al</w:t>
      </w:r>
      <w:r w:rsidRPr="0036549C">
        <w:t xml:space="preserve">. (2021): Bidliet fil-popolazzjoni tal-għasafar komuni Ewropej tat-tnissil fuq medda twila ta’ żmien u fuq skala kbira li jsegwu s-sett ta’ </w:t>
      </w:r>
      <w:r w:rsidRPr="0036549C">
        <w:rPr>
          <w:i/>
          <w:iCs/>
        </w:rPr>
        <w:t>data</w:t>
      </w:r>
      <w:r w:rsidRPr="0036549C">
        <w:t xml:space="preserve"> ta’ diversi speċijiet. Sci Data 8, 21. https://doi.org/10.1038/s41597-021-00804-2</w:t>
      </w:r>
    </w:p>
    <w:p w14:paraId="5700049C" w14:textId="77777777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noProof/>
          <w:szCs w:val="22"/>
        </w:rPr>
      </w:pPr>
      <w:r w:rsidRPr="0036549C">
        <w:rPr>
          <w:b/>
        </w:rPr>
        <w:t xml:space="preserve"> </w:t>
      </w:r>
      <w:r w:rsidRPr="0036549C">
        <w:t>“Stati Membri b’popolazzjonijiet storikament aktar eżawriti ta’ għasafar tar-raba’ tal-biedja” tfisser l-Istati Membri fejn nofs l-ispeċijiet jew aktar li jikkontribwixxu għall-indiċi nazzjonali komuni tal-għasafar tar-raba’ għandhom xejra negattiva fit-tul tal-popolazzjoni. Fl-Istati Membri, fejn l-informazzjoni dwar ix-xejriet tal-popolazzjoni fit-tul mhijiex disponibbli għal xi speċijiet, tintuża informazzjoni dwar l-istatus Ewropew tal-ispeċijiet.</w:t>
      </w:r>
    </w:p>
    <w:p w14:paraId="36BDBD0C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 xml:space="preserve">Dawn l-Istati Membri huma: </w:t>
      </w:r>
    </w:p>
    <w:p w14:paraId="280A502D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iċ-Ċekja</w:t>
      </w:r>
    </w:p>
    <w:p w14:paraId="2EB28785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id-Danimarka</w:t>
      </w:r>
    </w:p>
    <w:p w14:paraId="1205C380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l-Estonja</w:t>
      </w:r>
    </w:p>
    <w:p w14:paraId="0229B23C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il-Finlandja</w:t>
      </w:r>
    </w:p>
    <w:p w14:paraId="14A76C22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Franza</w:t>
      </w:r>
    </w:p>
    <w:p w14:paraId="75EC2101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il-Ġermanja</w:t>
      </w:r>
    </w:p>
    <w:p w14:paraId="7EBB0D3C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l-Ungerija</w:t>
      </w:r>
    </w:p>
    <w:p w14:paraId="68F7A9F6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l-Italja</w:t>
      </w:r>
    </w:p>
    <w:p w14:paraId="00402341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il-Lussemburgu</w:t>
      </w:r>
    </w:p>
    <w:p w14:paraId="379522C5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in-Netherlands</w:t>
      </w:r>
    </w:p>
    <w:p w14:paraId="6F63B535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Spanja</w:t>
      </w:r>
    </w:p>
    <w:p w14:paraId="5F2BB214" w14:textId="77777777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noProof/>
          <w:szCs w:val="22"/>
        </w:rPr>
      </w:pPr>
      <w:r w:rsidRPr="0036549C">
        <w:t>“Stati Membri b’popolazzjonijiet storikament inqas eżawriti ta’ għasafar tar-raba’ tal-biedja” tfisser l-Istati Membri fejn inqas minn nofs l-ispeċijiet li jikkontribwixxu għall-indiċi nazzjonali komuni tal-għasafar tar-raba’ għandhom xejra negattiva fil-popolazzjoni fit-tul.</w:t>
      </w:r>
      <w:r w:rsidRPr="0036549C">
        <w:rPr>
          <w:b/>
        </w:rPr>
        <w:t xml:space="preserve"> </w:t>
      </w:r>
      <w:r w:rsidRPr="0036549C">
        <w:t xml:space="preserve">Fl-Istati Membri, fejn l-informazzjoni dwar ix-xejriet tal-popolazzjoni fit-tul mhijiex disponibbli għal xi speċijiet, tintuża informazzjoni dwar l-istatus Ewropew tal-ispeċijiet. </w:t>
      </w:r>
    </w:p>
    <w:p w14:paraId="2A5BA4F9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Dawn l-Istati Membri huma:</w:t>
      </w:r>
    </w:p>
    <w:p w14:paraId="18D4BA0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l-Awstrija</w:t>
      </w:r>
    </w:p>
    <w:p w14:paraId="33F162A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il-Belġju</w:t>
      </w:r>
    </w:p>
    <w:p w14:paraId="4E627EC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il-Bulgarija</w:t>
      </w:r>
    </w:p>
    <w:p w14:paraId="33A6778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il-Kroazja</w:t>
      </w:r>
    </w:p>
    <w:p w14:paraId="14444AB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Ċipru</w:t>
      </w:r>
    </w:p>
    <w:p w14:paraId="1AF30BB3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il-Greċja</w:t>
      </w:r>
    </w:p>
    <w:p w14:paraId="791494DC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l-Irlanda</w:t>
      </w:r>
    </w:p>
    <w:p w14:paraId="259FBD06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il-Latvja</w:t>
      </w:r>
    </w:p>
    <w:p w14:paraId="7C2367D1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il-Litwanja</w:t>
      </w:r>
    </w:p>
    <w:p w14:paraId="7552B88E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Malta</w:t>
      </w:r>
    </w:p>
    <w:p w14:paraId="017F14B4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il-Polonja</w:t>
      </w:r>
    </w:p>
    <w:p w14:paraId="0349ED46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il-Portugall</w:t>
      </w:r>
    </w:p>
    <w:p w14:paraId="46204C8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ir-Rumanija</w:t>
      </w:r>
    </w:p>
    <w:p w14:paraId="6024C1ED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is-Slovakkja</w:t>
      </w:r>
    </w:p>
    <w:p w14:paraId="7D307B62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is-Slovenja</w:t>
      </w:r>
    </w:p>
    <w:p w14:paraId="47FA5A15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  <w:r w:rsidRPr="0036549C">
        <w:t>l-Iżvezja</w:t>
      </w:r>
    </w:p>
    <w:p w14:paraId="6A5EBEA7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</w:p>
    <w:p w14:paraId="4FC50381" w14:textId="77777777" w:rsidR="00C01200" w:rsidRPr="0036549C" w:rsidRDefault="00C01200" w:rsidP="00C01200">
      <w:pPr>
        <w:suppressAutoHyphens/>
        <w:spacing w:before="120" w:after="120"/>
        <w:ind w:right="-5811"/>
      </w:pPr>
      <w:r w:rsidRPr="0036549C">
        <w:br w:type="page"/>
      </w:r>
    </w:p>
    <w:p w14:paraId="542448D9" w14:textId="77777777" w:rsidR="00C01200" w:rsidRPr="0036549C" w:rsidRDefault="00C01200" w:rsidP="00C01200">
      <w:pPr>
        <w:suppressAutoHyphens/>
        <w:spacing w:before="120" w:after="120"/>
        <w:ind w:right="-5811"/>
        <w:rPr>
          <w:rFonts w:eastAsia="Calibri"/>
          <w:b/>
          <w:bCs/>
          <w:noProof/>
          <w:color w:val="000000"/>
          <w:szCs w:val="22"/>
        </w:rPr>
      </w:pPr>
      <w:r w:rsidRPr="0036549C">
        <w:rPr>
          <w:b/>
          <w:color w:val="000000"/>
        </w:rPr>
        <w:t>Lista ta’ speċijiet użati għall-indiċi komuni tal-għasafar tar-raba’ tal-biedja fl-Istati Membri</w:t>
      </w:r>
    </w:p>
    <w:p w14:paraId="0F0B96A2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Cs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3F3860A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E8A9C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L-Awstrija</w:t>
            </w:r>
          </w:p>
        </w:tc>
      </w:tr>
      <w:tr w:rsidR="00C01200" w:rsidRPr="0036549C" w14:paraId="5B3FA6B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FF82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Acrocephalus palustris</w:t>
            </w:r>
          </w:p>
        </w:tc>
      </w:tr>
      <w:tr w:rsidR="00C01200" w:rsidRPr="0036549C" w14:paraId="70FECFF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9D5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0902C99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C2E2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spinoletta</w:t>
            </w:r>
          </w:p>
        </w:tc>
      </w:tr>
      <w:tr w:rsidR="00C01200" w:rsidRPr="0036549C" w14:paraId="6F55237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D37D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trivialis</w:t>
            </w:r>
          </w:p>
        </w:tc>
      </w:tr>
      <w:tr w:rsidR="00C01200" w:rsidRPr="0036549C" w14:paraId="534EDC8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F0E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4805B6B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FEDE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0231C15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F6C7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62DE674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3F1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4471020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FDD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Jynx torquilla</w:t>
            </w:r>
          </w:p>
        </w:tc>
      </w:tr>
      <w:tr w:rsidR="00C01200" w:rsidRPr="0036549C" w14:paraId="1A49850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7418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7CE14CC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02A3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Lullula arborea</w:t>
            </w:r>
          </w:p>
        </w:tc>
      </w:tr>
      <w:tr w:rsidR="00C01200" w:rsidRPr="0036549C" w14:paraId="17F8884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C9B8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10AFD4B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FEE2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oenanthe</w:t>
            </w:r>
          </w:p>
        </w:tc>
      </w:tr>
      <w:tr w:rsidR="00C01200" w:rsidRPr="0036549C" w14:paraId="5F4F7A0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7F363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06D6440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09322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2C6FE4B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BD6E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1C16E7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4F11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5302FAD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8DCF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citrinella</w:t>
            </w:r>
          </w:p>
        </w:tc>
      </w:tr>
      <w:tr w:rsidR="00C01200" w:rsidRPr="0036549C" w14:paraId="7E8BC11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D68D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43C7025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A958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6067208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149C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9A26C5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84D8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74B760E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FFA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Turdus pilaris</w:t>
            </w:r>
          </w:p>
        </w:tc>
      </w:tr>
      <w:tr w:rsidR="00C01200" w:rsidRPr="0036549C" w14:paraId="46FF12E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E05B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4286042F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5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2"/>
        <w:gridCol w:w="2977"/>
      </w:tblGrid>
      <w:tr w:rsidR="00C01200" w:rsidRPr="0036549C" w14:paraId="06305FBC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B631B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Il-Belġju - Flanders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C918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color w:val="000000"/>
                <w:sz w:val="22"/>
              </w:rPr>
            </w:pPr>
            <w:r w:rsidRPr="0036549C">
              <w:rPr>
                <w:b/>
                <w:color w:val="000000"/>
                <w:sz w:val="22"/>
              </w:rPr>
              <w:t>Il-Belġju - Wallonia</w:t>
            </w:r>
          </w:p>
        </w:tc>
      </w:tr>
      <w:tr w:rsidR="00C01200" w:rsidRPr="0036549C" w14:paraId="7898A8E9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63C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075E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1C6E7BF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EC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4BF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2C8FFB81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559E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289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0B30459D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044C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A5F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1EC5DCCE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5C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Haematopus ostralegus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C14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44C2A7F3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47B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Hippolais icterina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79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4F0373B7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1FB4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CE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14CAB2A0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7B180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Limosa limosa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E1F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67EAE18A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35B3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E7A6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4C11B215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4B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alba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62B2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2B33E293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BDB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4F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58D2F3BA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7E1C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Numenius arquata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CF72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56B65644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D1A7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DE0C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54A365A7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84C3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A7D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7A2A001A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F984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Phoenicurus ochruros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AE4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5DA667AD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2D5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11F3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4E276FB9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43F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A68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  <w:tr w:rsidR="00C01200" w:rsidRPr="0036549C" w14:paraId="1A4E3B6F" w14:textId="77777777" w:rsidTr="008E1D66">
        <w:trPr>
          <w:trHeight w:val="288"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5F9D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E09E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  <w:lang w:eastAsia="en-IE"/>
              </w:rPr>
            </w:pPr>
          </w:p>
        </w:tc>
      </w:tr>
    </w:tbl>
    <w:p w14:paraId="464ACF5D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-5" w:type="dxa"/>
        <w:tblLook w:val="04A0" w:firstRow="1" w:lastRow="0" w:firstColumn="1" w:lastColumn="0" w:noHBand="0" w:noVBand="1"/>
      </w:tblPr>
      <w:tblGrid>
        <w:gridCol w:w="3573"/>
      </w:tblGrid>
      <w:tr w:rsidR="00C01200" w:rsidRPr="0036549C" w14:paraId="4C8FBD6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0BE9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Il-Bulgarija</w:t>
            </w:r>
          </w:p>
        </w:tc>
      </w:tr>
      <w:tr w:rsidR="00C01200" w:rsidRPr="0036549C" w14:paraId="7744141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2683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Alauda arvensis</w:t>
            </w:r>
          </w:p>
        </w:tc>
      </w:tr>
      <w:tr w:rsidR="00C01200" w:rsidRPr="0036549C" w14:paraId="2DF5A61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8C9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Carduelis carduelis</w:t>
            </w:r>
          </w:p>
        </w:tc>
      </w:tr>
      <w:tr w:rsidR="00C01200" w:rsidRPr="0036549C" w14:paraId="50D37CB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2B34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Carduelis cannabina</w:t>
            </w:r>
          </w:p>
        </w:tc>
      </w:tr>
      <w:tr w:rsidR="00C01200" w:rsidRPr="0036549C" w14:paraId="2CBD772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140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Coturnix coturnix</w:t>
            </w:r>
          </w:p>
        </w:tc>
      </w:tr>
      <w:tr w:rsidR="00C01200" w:rsidRPr="0036549C" w14:paraId="039EC35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0F89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Corvus frugilegus</w:t>
            </w:r>
          </w:p>
        </w:tc>
      </w:tr>
      <w:tr w:rsidR="00C01200" w:rsidRPr="0036549C" w14:paraId="6908DBF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3A9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hortulana</w:t>
            </w:r>
          </w:p>
        </w:tc>
      </w:tr>
      <w:tr w:rsidR="00C01200" w:rsidRPr="0036549C" w14:paraId="2327AA8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6B6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melanocephala</w:t>
            </w:r>
          </w:p>
        </w:tc>
      </w:tr>
      <w:tr w:rsidR="00C01200" w:rsidRPr="0036549C" w14:paraId="43DB328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6FCC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Falco tinnunculus</w:t>
            </w:r>
          </w:p>
        </w:tc>
      </w:tr>
      <w:tr w:rsidR="00C01200" w:rsidRPr="0036549C" w14:paraId="7455B94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658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Galerida cristata</w:t>
            </w:r>
          </w:p>
        </w:tc>
      </w:tr>
      <w:tr w:rsidR="00C01200" w:rsidRPr="0036549C" w14:paraId="039AE35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306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Hirundo rustica</w:t>
            </w:r>
          </w:p>
        </w:tc>
      </w:tr>
      <w:tr w:rsidR="00C01200" w:rsidRPr="0036549C" w14:paraId="7DE8323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61F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Lanius collurio</w:t>
            </w:r>
          </w:p>
        </w:tc>
      </w:tr>
      <w:tr w:rsidR="00C01200" w:rsidRPr="0036549C" w14:paraId="5887E91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7BD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Miliaria calandra</w:t>
            </w:r>
          </w:p>
        </w:tc>
      </w:tr>
      <w:tr w:rsidR="00C01200" w:rsidRPr="0036549C" w14:paraId="23D96A4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6904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 xml:space="preserve">Motacilla flava </w:t>
            </w:r>
          </w:p>
        </w:tc>
      </w:tr>
      <w:tr w:rsidR="00C01200" w:rsidRPr="0036549C" w14:paraId="2DCFFFE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FD1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Perdix perdix</w:t>
            </w:r>
          </w:p>
        </w:tc>
      </w:tr>
      <w:tr w:rsidR="00C01200" w:rsidRPr="0036549C" w14:paraId="6A5222D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CCC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Passer montanus</w:t>
            </w:r>
          </w:p>
        </w:tc>
      </w:tr>
      <w:tr w:rsidR="00C01200" w:rsidRPr="0036549C" w14:paraId="5340B32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095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Sylvia communis</w:t>
            </w:r>
          </w:p>
        </w:tc>
      </w:tr>
      <w:tr w:rsidR="00C01200" w:rsidRPr="0036549C" w14:paraId="74B92C4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19D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Streptopelia turtur</w:t>
            </w:r>
          </w:p>
        </w:tc>
      </w:tr>
      <w:tr w:rsidR="00C01200" w:rsidRPr="0036549C" w14:paraId="4D43EE6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B45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Sturnus vulgaris</w:t>
            </w:r>
          </w:p>
        </w:tc>
      </w:tr>
      <w:tr w:rsidR="00C01200" w:rsidRPr="0036549C" w14:paraId="327D492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CBC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Upupa epops</w:t>
            </w:r>
          </w:p>
        </w:tc>
      </w:tr>
    </w:tbl>
    <w:p w14:paraId="0B6BE9D6" w14:textId="77777777" w:rsidR="00C01200" w:rsidRPr="0036549C" w:rsidRDefault="00C01200" w:rsidP="00C01200">
      <w:pPr>
        <w:suppressAutoHyphens/>
        <w:spacing w:before="120" w:after="120" w:line="360" w:lineRule="auto"/>
        <w:rPr>
          <w:rFonts w:eastAsia="Calibri"/>
          <w:szCs w:val="22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17982C1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65E9B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Il-Kroazja</w:t>
            </w:r>
          </w:p>
        </w:tc>
      </w:tr>
      <w:tr w:rsidR="00C01200" w:rsidRPr="0036549C" w14:paraId="63EC7F4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2DC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2CA2E85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283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campestris</w:t>
            </w:r>
          </w:p>
        </w:tc>
      </w:tr>
      <w:tr w:rsidR="00C01200" w:rsidRPr="0036549C" w14:paraId="43708FE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88FC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trivialis</w:t>
            </w:r>
          </w:p>
        </w:tc>
      </w:tr>
      <w:tr w:rsidR="00C01200" w:rsidRPr="0036549C" w14:paraId="6145AC3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E274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4B1768D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D1A5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64748AA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D207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0CB2277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8967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cirlus</w:t>
            </w:r>
          </w:p>
        </w:tc>
      </w:tr>
      <w:tr w:rsidR="00C01200" w:rsidRPr="0036549C" w14:paraId="30DF989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16D0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2917EB9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E329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melanocephala</w:t>
            </w:r>
          </w:p>
        </w:tc>
      </w:tr>
      <w:tr w:rsidR="00C01200" w:rsidRPr="0036549C" w14:paraId="68FD933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557F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4D813D1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4E2E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201ACFB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1634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Jynx torquilla</w:t>
            </w:r>
          </w:p>
        </w:tc>
      </w:tr>
      <w:tr w:rsidR="00C01200" w:rsidRPr="0036549C" w14:paraId="100D94F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09F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0F6605D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9733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senator</w:t>
            </w:r>
          </w:p>
        </w:tc>
      </w:tr>
      <w:tr w:rsidR="00C01200" w:rsidRPr="0036549C" w14:paraId="684D0AC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B8C9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Lullula arborea</w:t>
            </w:r>
          </w:p>
        </w:tc>
      </w:tr>
      <w:tr w:rsidR="00C01200" w:rsidRPr="0036549C" w14:paraId="1FBC056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3DF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Luscinia megarhynchos</w:t>
            </w:r>
          </w:p>
        </w:tc>
      </w:tr>
      <w:tr w:rsidR="00C01200" w:rsidRPr="0036549C" w14:paraId="0A257B3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79FA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0B2EC32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2F9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121D292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1F4E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hispanica</w:t>
            </w:r>
          </w:p>
        </w:tc>
      </w:tr>
      <w:tr w:rsidR="00C01200" w:rsidRPr="0036549C" w14:paraId="27279CA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3C0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Oriolus oriolus</w:t>
            </w:r>
          </w:p>
        </w:tc>
      </w:tr>
      <w:tr w:rsidR="00C01200" w:rsidRPr="0036549C" w14:paraId="4BF99D2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06AA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2A84B9D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E7D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0F2B973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A3B8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7E040F8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0B8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614DA15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3B82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1FB74AB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35E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562A27E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9DB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  <w:tr w:rsidR="00C01200" w:rsidRPr="0036549C" w14:paraId="54A5459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92F3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636ABDCA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435CFA1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FE0BA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Ċipru</w:t>
            </w:r>
          </w:p>
        </w:tc>
      </w:tr>
      <w:tr w:rsidR="00C01200" w:rsidRPr="0036549C" w14:paraId="690E1F0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18D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Alectoris chukar</w:t>
            </w:r>
          </w:p>
        </w:tc>
      </w:tr>
      <w:tr w:rsidR="00C01200" w:rsidRPr="0036549C" w14:paraId="7B8FA42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CDE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Athene noctua </w:t>
            </w:r>
          </w:p>
        </w:tc>
      </w:tr>
      <w:tr w:rsidR="00C01200" w:rsidRPr="0036549C" w14:paraId="4C3B12F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A585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1DDA1FF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2502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Cisticola juncidis</w:t>
            </w:r>
          </w:p>
        </w:tc>
      </w:tr>
      <w:tr w:rsidR="00C01200" w:rsidRPr="0036549C" w14:paraId="00720D5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9363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Clamator glandarius</w:t>
            </w:r>
          </w:p>
        </w:tc>
      </w:tr>
      <w:tr w:rsidR="00C01200" w:rsidRPr="0036549C" w14:paraId="0549790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73E9" w14:textId="6967904E" w:rsidR="00C01200" w:rsidRPr="0036549C" w:rsidRDefault="004D3618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>
              <w:rPr>
                <w:i/>
                <w:sz w:val="22"/>
              </w:rPr>
              <w:t>Columba palumbus</w:t>
            </w:r>
          </w:p>
        </w:tc>
      </w:tr>
      <w:tr w:rsidR="00C01200" w:rsidRPr="0036549C" w14:paraId="5021184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5D10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Coracias garrulus</w:t>
            </w:r>
          </w:p>
        </w:tc>
      </w:tr>
      <w:tr w:rsidR="00C01200" w:rsidRPr="0036549C" w14:paraId="31B5851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D417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corone cornix</w:t>
            </w:r>
          </w:p>
        </w:tc>
      </w:tr>
      <w:tr w:rsidR="00C01200" w:rsidRPr="0036549C" w14:paraId="211557C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F9DC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1652DF3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632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125F4B8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97D7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melanocephala</w:t>
            </w:r>
          </w:p>
        </w:tc>
      </w:tr>
      <w:tr w:rsidR="00C01200" w:rsidRPr="0036549C" w14:paraId="35A7E7E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035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678829E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7FF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Francolinus francolinus</w:t>
            </w:r>
          </w:p>
        </w:tc>
      </w:tr>
      <w:tr w:rsidR="00C01200" w:rsidRPr="0036549C" w14:paraId="60B4AC1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02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25B6C6D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C30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04F91B7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801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Chloris chloris</w:t>
            </w:r>
          </w:p>
        </w:tc>
      </w:tr>
      <w:tr w:rsidR="00C01200" w:rsidRPr="0036549C" w14:paraId="522B060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E7CE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Iduna pallida</w:t>
            </w:r>
          </w:p>
        </w:tc>
      </w:tr>
      <w:tr w:rsidR="00C01200" w:rsidRPr="0036549C" w14:paraId="6C8B8A0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3A4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</w:tr>
      <w:tr w:rsidR="00C01200" w:rsidRPr="0036549C" w14:paraId="5FE3ECD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2F0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cypriaca</w:t>
            </w:r>
          </w:p>
        </w:tc>
      </w:tr>
      <w:tr w:rsidR="00C01200" w:rsidRPr="0036549C" w14:paraId="4D0D3CA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C5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Parus major</w:t>
            </w:r>
          </w:p>
        </w:tc>
      </w:tr>
      <w:tr w:rsidR="00C01200" w:rsidRPr="0036549C" w14:paraId="4C132B3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DD3C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hispaniolensis</w:t>
            </w:r>
          </w:p>
        </w:tc>
      </w:tr>
      <w:tr w:rsidR="00C01200" w:rsidRPr="0036549C" w14:paraId="1936D93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E1C0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6BF71FA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8F40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5B97842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5A1A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conspicillata</w:t>
            </w:r>
          </w:p>
        </w:tc>
      </w:tr>
      <w:tr w:rsidR="00C01200" w:rsidRPr="0036549C" w14:paraId="13A1788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6532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Sylvia melanocephala </w:t>
            </w:r>
          </w:p>
        </w:tc>
      </w:tr>
    </w:tbl>
    <w:p w14:paraId="3499C011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4428085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0AAB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Iċ-Ċekja</w:t>
            </w:r>
          </w:p>
        </w:tc>
      </w:tr>
      <w:tr w:rsidR="00C01200" w:rsidRPr="0036549C" w14:paraId="4470BFA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45FE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2976B1D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5E24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0206FAC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06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364EBB1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068B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3C96A56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6CDE3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2A692CC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5033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313C2EB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8637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52534F2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D8C03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760CF69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76F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7CE82A0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C95B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4FC4DBB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1303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30F55AA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D0A6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7310111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A474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5C72EB5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6D416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1FFC314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BBAD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30C00DA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FA98A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77EE2F3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95DB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08344E3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55D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728065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8433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7971F8A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877A7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245DEFB3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0EB5F9F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5A67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Id-Danimarka</w:t>
            </w:r>
          </w:p>
        </w:tc>
      </w:tr>
      <w:tr w:rsidR="00C01200" w:rsidRPr="0036549C" w14:paraId="2AC7858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406D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238FB04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5B607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6CA76F1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97B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7444367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5CAC2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53D75FA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97FC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corone</w:t>
            </w:r>
          </w:p>
        </w:tc>
      </w:tr>
      <w:tr w:rsidR="00C01200" w:rsidRPr="0036549C" w14:paraId="394BAB2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CDD8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0983929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1137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48A53FA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9BA21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0F72B29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4B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Gallinago gallinago</w:t>
            </w:r>
          </w:p>
        </w:tc>
      </w:tr>
      <w:tr w:rsidR="00C01200" w:rsidRPr="0036549C" w14:paraId="2D5AF91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390AA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12A5C7D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3DA2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4F8EE9F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1491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1E935B3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1F86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alba</w:t>
            </w:r>
          </w:p>
        </w:tc>
      </w:tr>
      <w:tr w:rsidR="00C01200" w:rsidRPr="0036549C" w14:paraId="1C50228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1E1D2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43241EB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517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oenanthe</w:t>
            </w:r>
          </w:p>
        </w:tc>
      </w:tr>
      <w:tr w:rsidR="00C01200" w:rsidRPr="0036549C" w14:paraId="14F65B2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A4BA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1B57E94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14CF0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5258AB6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E4F6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46506A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4AD3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11CD0F7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AE1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curruca</w:t>
            </w:r>
          </w:p>
        </w:tc>
      </w:tr>
      <w:tr w:rsidR="00C01200" w:rsidRPr="0036549C" w14:paraId="654D640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5F61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Turdus pilaris</w:t>
            </w:r>
          </w:p>
        </w:tc>
      </w:tr>
      <w:tr w:rsidR="00C01200" w:rsidRPr="0036549C" w14:paraId="4E3EA11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364C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53B6543B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</w:rPr>
      </w:pPr>
      <w:r w:rsidRPr="0036549C">
        <w:br w:type="page"/>
      </w: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2DD4BFC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A3EB7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L-Estonja</w:t>
            </w:r>
          </w:p>
        </w:tc>
      </w:tr>
      <w:tr w:rsidR="00C01200" w:rsidRPr="0036549C" w14:paraId="08006F8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F2D0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9979D0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2F7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3FAE427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FAF8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5F2C8BC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86FF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030DDE7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FA655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28D28BF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B853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138C5AC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04C5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</w:tr>
      <w:tr w:rsidR="00C01200" w:rsidRPr="0036549C" w14:paraId="68B71E73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3433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3A4A297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1810D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27CF3F1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5D0F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00C7E4C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3621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3DE1BC9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A166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5538477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0D671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02CF922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1AEBA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  <w:tr w:rsidR="00C01200" w:rsidRPr="0036549C" w14:paraId="19D6611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26C16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48625E6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783A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4338CA9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C933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0B9364A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02D3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4505095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8A4EF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6ADBEE9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4428B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7348167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C201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191D349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9242E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743B916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85AA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22B4BEF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65EE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6BC6462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0F79F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73E0846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E2F1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6236648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44C7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59D46AD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C173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0FB9DFD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347E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3008318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D88D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242A5E0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608DB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2F0C614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653E1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0EF38B4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FDE2D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4DD3E24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3C9D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378ED62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9D74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6450A7B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A04A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65CEE8F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F3B3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0F72EA2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B687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  <w:tr w:rsidR="00C01200" w:rsidRPr="0036549C" w14:paraId="237347A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CD27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rFonts w:ascii="Arial" w:hAnsi="Arial"/>
                <w:snapToGrid w:val="0"/>
              </w:rPr>
              <w:t>▌</w:t>
            </w:r>
          </w:p>
        </w:tc>
      </w:tr>
    </w:tbl>
    <w:p w14:paraId="1891518D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7F8CCDA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24D51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Il-Finlandja</w:t>
            </w:r>
          </w:p>
        </w:tc>
      </w:tr>
      <w:tr w:rsidR="00C01200" w:rsidRPr="0036549C" w14:paraId="24F9EB87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A667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B76BE3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D5D0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3413812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C3AA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monedula</w:t>
            </w:r>
          </w:p>
        </w:tc>
      </w:tr>
      <w:tr w:rsidR="00C01200" w:rsidRPr="0036549C" w14:paraId="5A707EC4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40A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Crex crex</w:t>
            </w:r>
          </w:p>
        </w:tc>
      </w:tr>
      <w:tr w:rsidR="00C01200" w:rsidRPr="0036549C" w14:paraId="50E3474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C0A4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Delichon urbica</w:t>
            </w:r>
          </w:p>
        </w:tc>
      </w:tr>
      <w:tr w:rsidR="00C01200" w:rsidRPr="0036549C" w14:paraId="29E1CD3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F71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33185A2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250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78BFD0C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7777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Numenius arquata</w:t>
            </w:r>
          </w:p>
        </w:tc>
      </w:tr>
      <w:tr w:rsidR="00C01200" w:rsidRPr="0036549C" w14:paraId="64DB346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180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2666404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75E3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880C72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D4EB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4AA8085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4D76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51D076DA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4085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Turdus pilaris</w:t>
            </w:r>
          </w:p>
        </w:tc>
      </w:tr>
      <w:tr w:rsidR="00C01200" w:rsidRPr="0036549C" w14:paraId="687C74D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C581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099A8FE8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5F8EF42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752D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Franza</w:t>
            </w:r>
          </w:p>
        </w:tc>
      </w:tr>
      <w:tr w:rsidR="00C01200" w:rsidRPr="0036549C" w14:paraId="71B76D9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180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2AEA96C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3755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Alectoris rufa</w:t>
            </w:r>
          </w:p>
        </w:tc>
      </w:tr>
      <w:tr w:rsidR="00C01200" w:rsidRPr="0036549C" w14:paraId="75B5856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2A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campestris</w:t>
            </w:r>
          </w:p>
        </w:tc>
      </w:tr>
      <w:tr w:rsidR="00C01200" w:rsidRPr="0036549C" w14:paraId="5FF85A3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FEB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78D0EEC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A141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Buteo buteo</w:t>
            </w:r>
          </w:p>
        </w:tc>
      </w:tr>
      <w:tr w:rsidR="00C01200" w:rsidRPr="0036549C" w14:paraId="1CAAB5A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5F6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1E5B1BB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747D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2144ECD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AF1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601F61A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FA1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cirlus</w:t>
            </w:r>
          </w:p>
        </w:tc>
      </w:tr>
      <w:tr w:rsidR="00C01200" w:rsidRPr="0036549C" w14:paraId="75FE6D8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315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367FE01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EA9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34B75F26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D8A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538770D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F34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2CC3F2A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FFE36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22D19B1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FE9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Lullula arborea</w:t>
            </w:r>
          </w:p>
        </w:tc>
      </w:tr>
      <w:tr w:rsidR="00C01200" w:rsidRPr="0036549C" w14:paraId="349AC1A8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658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Melanocorypha calandra</w:t>
            </w:r>
          </w:p>
        </w:tc>
      </w:tr>
      <w:tr w:rsidR="00C01200" w:rsidRPr="0036549C" w14:paraId="2996370C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21E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315501A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A98C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oenanthe</w:t>
            </w:r>
          </w:p>
        </w:tc>
      </w:tr>
      <w:tr w:rsidR="00C01200" w:rsidRPr="0036549C" w14:paraId="01B839E5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E712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56B25C2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AD4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00473AC9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56A2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7737B0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DCD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195FDC9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2952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  <w:tr w:rsidR="00C01200" w:rsidRPr="0036549C" w14:paraId="707A410D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D8EC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1D1E7FBE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</w:tblGrid>
      <w:tr w:rsidR="00C01200" w:rsidRPr="0036549C" w14:paraId="3A820E7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64C8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Il-Ġermanja</w:t>
            </w:r>
          </w:p>
        </w:tc>
      </w:tr>
      <w:tr w:rsidR="00C01200" w:rsidRPr="0036549C" w14:paraId="49E6C2A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F15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69C4C7EE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A2F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Athene noctua</w:t>
            </w:r>
          </w:p>
        </w:tc>
      </w:tr>
      <w:tr w:rsidR="00C01200" w:rsidRPr="0036549C" w14:paraId="00C6091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6F79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410AFD3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6B28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654CD32B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2F8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Limosa limosa</w:t>
            </w:r>
          </w:p>
        </w:tc>
      </w:tr>
      <w:tr w:rsidR="00C01200" w:rsidRPr="0036549C" w14:paraId="7C75495F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DF32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Lullula arborea</w:t>
            </w:r>
          </w:p>
        </w:tc>
      </w:tr>
      <w:tr w:rsidR="00C01200" w:rsidRPr="0036549C" w14:paraId="450FF9E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8CC28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30ED4230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20D1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Milvus milvus</w:t>
            </w:r>
          </w:p>
        </w:tc>
      </w:tr>
      <w:tr w:rsidR="00C01200" w:rsidRPr="0036549C" w14:paraId="3AF63E22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0F79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719978E1" w14:textId="77777777" w:rsidTr="008E1D66">
        <w:trPr>
          <w:trHeight w:val="28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BA6AA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27BF3A23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48D3DFE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27DB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Il-Greċja</w:t>
            </w:r>
          </w:p>
        </w:tc>
      </w:tr>
      <w:tr w:rsidR="00C01200" w:rsidRPr="0036549C" w14:paraId="127F78D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1E87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0ACF13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4AB9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Apus apus</w:t>
            </w:r>
          </w:p>
        </w:tc>
      </w:tr>
      <w:tr w:rsidR="00C01200" w:rsidRPr="0036549C" w14:paraId="703CAE1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B19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Athene noctua</w:t>
            </w:r>
          </w:p>
        </w:tc>
      </w:tr>
      <w:tr w:rsidR="00C01200" w:rsidRPr="0036549C" w14:paraId="7ABB2AF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EEB5A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Calandrella brachydactyla</w:t>
            </w:r>
          </w:p>
        </w:tc>
      </w:tr>
      <w:tr w:rsidR="00C01200" w:rsidRPr="0036549C" w14:paraId="4C3EF6E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6C567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7CCE6DF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3527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04FA49D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CE64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chloris</w:t>
            </w:r>
          </w:p>
        </w:tc>
      </w:tr>
      <w:tr w:rsidR="00C01200" w:rsidRPr="0036549C" w14:paraId="7B1B9FD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0A5F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33776BE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D9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corone</w:t>
            </w:r>
          </w:p>
        </w:tc>
      </w:tr>
      <w:tr w:rsidR="00C01200" w:rsidRPr="0036549C" w14:paraId="51E76F4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7295B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monedula</w:t>
            </w:r>
          </w:p>
        </w:tc>
      </w:tr>
      <w:tr w:rsidR="00C01200" w:rsidRPr="0036549C" w14:paraId="0134731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A55ED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Delichon urbicum</w:t>
            </w:r>
          </w:p>
        </w:tc>
      </w:tr>
      <w:tr w:rsidR="00C01200" w:rsidRPr="0036549C" w14:paraId="2BB47F9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F0A8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cirlus</w:t>
            </w:r>
          </w:p>
        </w:tc>
      </w:tr>
      <w:tr w:rsidR="00C01200" w:rsidRPr="0036549C" w14:paraId="3527EB9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09EC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6FAB47C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F67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melanocephala</w:t>
            </w:r>
          </w:p>
        </w:tc>
      </w:tr>
      <w:tr w:rsidR="00C01200" w:rsidRPr="0036549C" w14:paraId="5BA65EF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1E0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naumanni</w:t>
            </w:r>
          </w:p>
        </w:tc>
      </w:tr>
      <w:tr w:rsidR="00C01200" w:rsidRPr="0036549C" w14:paraId="2C0571F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5205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3A19267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1962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0689CBF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558B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daurica</w:t>
            </w:r>
          </w:p>
        </w:tc>
      </w:tr>
      <w:tr w:rsidR="00C01200" w:rsidRPr="0036549C" w14:paraId="07A3AA7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16D1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4475853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00C5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020FA51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5AB7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minor</w:t>
            </w:r>
          </w:p>
        </w:tc>
      </w:tr>
      <w:tr w:rsidR="00C01200" w:rsidRPr="0036549C" w14:paraId="185A60D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D00F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senator</w:t>
            </w:r>
          </w:p>
        </w:tc>
      </w:tr>
      <w:tr w:rsidR="00C01200" w:rsidRPr="0036549C" w14:paraId="002B12D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410A0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Lullula arborea</w:t>
            </w:r>
          </w:p>
        </w:tc>
      </w:tr>
      <w:tr w:rsidR="00C01200" w:rsidRPr="0036549C" w14:paraId="155461C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EFA4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Luscinia megarhynchos</w:t>
            </w:r>
          </w:p>
        </w:tc>
      </w:tr>
      <w:tr w:rsidR="00C01200" w:rsidRPr="0036549C" w14:paraId="2866F5D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77A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Melanocorypha calandra</w:t>
            </w:r>
          </w:p>
        </w:tc>
      </w:tr>
      <w:tr w:rsidR="00C01200" w:rsidRPr="0036549C" w14:paraId="07E8E21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0FB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2DF5C5C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36D0D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7B7C1B1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B24E8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hispanica</w:t>
            </w:r>
          </w:p>
        </w:tc>
      </w:tr>
      <w:tr w:rsidR="00C01200" w:rsidRPr="0036549C" w14:paraId="372F314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29019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oenanthe</w:t>
            </w:r>
          </w:p>
        </w:tc>
      </w:tr>
      <w:tr w:rsidR="00C01200" w:rsidRPr="0036549C" w14:paraId="579F06D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37EA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domesticus</w:t>
            </w:r>
          </w:p>
        </w:tc>
      </w:tr>
      <w:tr w:rsidR="00C01200" w:rsidRPr="0036549C" w14:paraId="7D09325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7349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hispaniolensis</w:t>
            </w:r>
          </w:p>
        </w:tc>
      </w:tr>
      <w:tr w:rsidR="00C01200" w:rsidRPr="0036549C" w14:paraId="0B12718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CF0E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61EF055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996C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766D3AE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D3F9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120D9A8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A83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6896E39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D81B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decaocto</w:t>
            </w:r>
          </w:p>
        </w:tc>
      </w:tr>
      <w:tr w:rsidR="00C01200" w:rsidRPr="0036549C" w14:paraId="15C135B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A5C69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1E8EBF5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35E49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461377C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FEBB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melanocephala</w:t>
            </w:r>
          </w:p>
        </w:tc>
      </w:tr>
      <w:tr w:rsidR="00C01200" w:rsidRPr="0036549C" w14:paraId="1353CB2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E7812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</w:tbl>
    <w:p w14:paraId="10A48FED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646431E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22FE5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L-Ungerija</w:t>
            </w:r>
          </w:p>
        </w:tc>
      </w:tr>
      <w:tr w:rsidR="00C01200" w:rsidRPr="0036549C" w14:paraId="51BE26D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DADF8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E5AC15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5F0F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campestris</w:t>
            </w:r>
          </w:p>
        </w:tc>
      </w:tr>
      <w:tr w:rsidR="00C01200" w:rsidRPr="0036549C" w14:paraId="26564E3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7557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0BD15F1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0325E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39F3AE0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AB9B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546FF23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8D2E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3153877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CD7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1046DBD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80479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minor</w:t>
            </w:r>
          </w:p>
        </w:tc>
      </w:tr>
      <w:tr w:rsidR="00C01200" w:rsidRPr="0036549C" w14:paraId="0B6BF7D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6BE63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Locustella naevia</w:t>
            </w:r>
          </w:p>
        </w:tc>
      </w:tr>
      <w:tr w:rsidR="00C01200" w:rsidRPr="0036549C" w14:paraId="47A2B70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0CD5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Merops apiaster</w:t>
            </w:r>
          </w:p>
        </w:tc>
      </w:tr>
      <w:tr w:rsidR="00C01200" w:rsidRPr="0036549C" w14:paraId="7027623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496B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33ECC2F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DEF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284A940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01C4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0023311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CE8F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5A3F842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E160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nisoria</w:t>
            </w:r>
          </w:p>
        </w:tc>
      </w:tr>
      <w:tr w:rsidR="00C01200" w:rsidRPr="0036549C" w14:paraId="15B6036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E89B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02AC682C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4A904EB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521D9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L-Irlanda</w:t>
            </w:r>
          </w:p>
        </w:tc>
      </w:tr>
      <w:tr w:rsidR="00C01200" w:rsidRPr="0036549C" w14:paraId="340B6C2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8748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7A63FD8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2F5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14601D9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32B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Columba oenas</w:t>
            </w:r>
          </w:p>
        </w:tc>
      </w:tr>
      <w:tr w:rsidR="00C01200" w:rsidRPr="0036549C" w14:paraId="5FFE9FF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C5A3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Columba palumbus</w:t>
            </w:r>
          </w:p>
        </w:tc>
      </w:tr>
      <w:tr w:rsidR="00C01200" w:rsidRPr="0036549C" w14:paraId="5DE0384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9D5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cornix</w:t>
            </w:r>
          </w:p>
        </w:tc>
      </w:tr>
      <w:tr w:rsidR="00C01200" w:rsidRPr="0036549C" w14:paraId="6D9DF5B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BA03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075C772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8F71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monedula</w:t>
            </w:r>
          </w:p>
        </w:tc>
      </w:tr>
      <w:tr w:rsidR="00C01200" w:rsidRPr="0036549C" w14:paraId="75A215C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359A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0744395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A7E8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6017760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789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Fringilla coelebs</w:t>
            </w:r>
          </w:p>
        </w:tc>
      </w:tr>
      <w:tr w:rsidR="00C01200" w:rsidRPr="0036549C" w14:paraId="6E461FA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9CD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100E9B4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9160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Chloris chloris</w:t>
            </w:r>
          </w:p>
        </w:tc>
      </w:tr>
      <w:tr w:rsidR="00C01200" w:rsidRPr="0036549C" w14:paraId="52CC828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D37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alba</w:t>
            </w:r>
          </w:p>
        </w:tc>
      </w:tr>
      <w:tr w:rsidR="00C01200" w:rsidRPr="0036549C" w14:paraId="626B189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87B9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domesticus</w:t>
            </w:r>
          </w:p>
        </w:tc>
      </w:tr>
      <w:tr w:rsidR="00C01200" w:rsidRPr="0036549C" w14:paraId="56A45F1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470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Phasianus colchicus</w:t>
            </w:r>
          </w:p>
        </w:tc>
      </w:tr>
      <w:tr w:rsidR="00C01200" w:rsidRPr="0036549C" w14:paraId="7A00FB6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FE27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49F786F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8789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494F9AF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3F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79E9DCB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E3C6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L-Italja</w:t>
            </w:r>
          </w:p>
        </w:tc>
      </w:tr>
      <w:tr w:rsidR="00C01200" w:rsidRPr="0036549C" w14:paraId="606B6B7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49A9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07D3B06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BC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campestris</w:t>
            </w:r>
          </w:p>
        </w:tc>
      </w:tr>
      <w:tr w:rsidR="00C01200" w:rsidRPr="0036549C" w14:paraId="45F6341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67D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Calandrella brachydactyla</w:t>
            </w:r>
          </w:p>
        </w:tc>
      </w:tr>
      <w:tr w:rsidR="00C01200" w:rsidRPr="0036549C" w14:paraId="7DCF432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A1F4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0763F39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0373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chloris</w:t>
            </w:r>
          </w:p>
        </w:tc>
      </w:tr>
      <w:tr w:rsidR="00C01200" w:rsidRPr="0036549C" w14:paraId="355A45B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54FF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cornix</w:t>
            </w:r>
          </w:p>
        </w:tc>
      </w:tr>
      <w:tr w:rsidR="00C01200" w:rsidRPr="0036549C" w14:paraId="24E5052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28A0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5E104E2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A8B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24E1C77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F7F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03A3ACA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D33A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3069950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E08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1E899F6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6FC4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Jynx torquilla</w:t>
            </w:r>
          </w:p>
        </w:tc>
      </w:tr>
      <w:tr w:rsidR="00C01200" w:rsidRPr="0036549C" w14:paraId="6D3C928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7B0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284714A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411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Luscinia megarhynchos</w:t>
            </w:r>
          </w:p>
        </w:tc>
      </w:tr>
      <w:tr w:rsidR="00C01200" w:rsidRPr="0036549C" w14:paraId="1D8177B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29D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Melanocorypha calandra</w:t>
            </w:r>
          </w:p>
        </w:tc>
      </w:tr>
      <w:tr w:rsidR="00C01200" w:rsidRPr="0036549C" w14:paraId="7DB3C08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8F2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alba</w:t>
            </w:r>
          </w:p>
        </w:tc>
      </w:tr>
      <w:tr w:rsidR="00C01200" w:rsidRPr="0036549C" w14:paraId="1235C7D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260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46CFF34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43B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Oriolus oriolus</w:t>
            </w:r>
          </w:p>
        </w:tc>
      </w:tr>
      <w:tr w:rsidR="00C01200" w:rsidRPr="0036549C" w14:paraId="45A70CD9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302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domesticus italiae</w:t>
            </w:r>
          </w:p>
        </w:tc>
      </w:tr>
      <w:tr w:rsidR="00C01200" w:rsidRPr="0036549C" w14:paraId="2E04B0E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4B6C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hispaniolensis</w:t>
            </w:r>
          </w:p>
        </w:tc>
      </w:tr>
      <w:tr w:rsidR="00C01200" w:rsidRPr="0036549C" w14:paraId="4F7EF66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2979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6B157F1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029E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23DF719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FB0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29687BD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7CF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06B1251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35B4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72CDED2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8674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unicolor</w:t>
            </w:r>
          </w:p>
        </w:tc>
      </w:tr>
      <w:tr w:rsidR="00C01200" w:rsidRPr="0036549C" w14:paraId="53D2A52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0928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81EE26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AE0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</w:tbl>
    <w:p w14:paraId="43DFD15F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7100DC9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0871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Il-Latvja</w:t>
            </w:r>
          </w:p>
        </w:tc>
      </w:tr>
      <w:tr w:rsidR="00C01200" w:rsidRPr="0036549C" w14:paraId="2274A9F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C14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Acrocephalus palustris</w:t>
            </w:r>
          </w:p>
        </w:tc>
      </w:tr>
      <w:tr w:rsidR="00C01200" w:rsidRPr="0036549C" w14:paraId="24B9F74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29E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EC3659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F858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400E222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E076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4F9EB89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10D0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Carpodacus erythrinus</w:t>
            </w:r>
          </w:p>
        </w:tc>
      </w:tr>
      <w:tr w:rsidR="00C01200" w:rsidRPr="0036549C" w14:paraId="31A66A7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1C3EE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0459338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B17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Crex crex</w:t>
            </w:r>
          </w:p>
        </w:tc>
      </w:tr>
      <w:tr w:rsidR="00C01200" w:rsidRPr="0036549C" w14:paraId="4CD63C7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B569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Emberiza citrinella </w:t>
            </w:r>
          </w:p>
        </w:tc>
      </w:tr>
      <w:tr w:rsidR="00C01200" w:rsidRPr="0036549C" w14:paraId="6FA3500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930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0920289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2CF8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Locustella naevia</w:t>
            </w:r>
          </w:p>
        </w:tc>
      </w:tr>
      <w:tr w:rsidR="00C01200" w:rsidRPr="0036549C" w14:paraId="51E3F10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F0D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5B3B43F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3E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42E9ECC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B3A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7BE1721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C771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7974F7F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BF4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62EB8E9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59966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01CAE26C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0E7CD69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D045A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Il-Litwanja</w:t>
            </w:r>
          </w:p>
        </w:tc>
      </w:tr>
      <w:tr w:rsidR="00C01200" w:rsidRPr="0036549C" w14:paraId="7E48C82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9D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36FE683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2A55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1A6E34C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06C0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2C43A16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B41A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1A4B97F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4BE0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Crex crex</w:t>
            </w:r>
          </w:p>
        </w:tc>
      </w:tr>
      <w:tr w:rsidR="00C01200" w:rsidRPr="0036549C" w14:paraId="0429B97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1D51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Emberiza citrinella </w:t>
            </w:r>
          </w:p>
        </w:tc>
      </w:tr>
      <w:tr w:rsidR="00C01200" w:rsidRPr="0036549C" w14:paraId="74A143B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D9D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03BC9F8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437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29ADBB1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A95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554454F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094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76C5CC8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C75F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6406AA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74C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B53019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969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6588CED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1A9B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4C73BD29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3F93245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CAA6F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 xml:space="preserve">Il-Lussemburgu </w:t>
            </w:r>
          </w:p>
        </w:tc>
      </w:tr>
      <w:tr w:rsidR="00C01200" w:rsidRPr="0036549C" w14:paraId="0BC6A99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4EF8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Alauda arvensis </w:t>
            </w:r>
          </w:p>
        </w:tc>
      </w:tr>
      <w:tr w:rsidR="00C01200" w:rsidRPr="0036549C" w14:paraId="210AB6B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42C7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Carduelis cannabina </w:t>
            </w:r>
          </w:p>
        </w:tc>
      </w:tr>
      <w:tr w:rsidR="00C01200" w:rsidRPr="0036549C" w14:paraId="6891450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F2F2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Emberiza citrinella </w:t>
            </w:r>
          </w:p>
        </w:tc>
      </w:tr>
      <w:tr w:rsidR="00C01200" w:rsidRPr="0036549C" w14:paraId="03809C9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3326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Lanius collurio </w:t>
            </w:r>
          </w:p>
        </w:tc>
      </w:tr>
      <w:tr w:rsidR="00C01200" w:rsidRPr="0036549C" w14:paraId="4EC6B4F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0F2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Passer montanus </w:t>
            </w:r>
          </w:p>
        </w:tc>
      </w:tr>
      <w:tr w:rsidR="00C01200" w:rsidRPr="0036549C" w14:paraId="1D98AD69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876F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372C6F2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15A2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Sylvia communis </w:t>
            </w:r>
          </w:p>
        </w:tc>
      </w:tr>
      <w:tr w:rsidR="00C01200" w:rsidRPr="0036549C" w14:paraId="43FE2E2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1BF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b/>
                <w:sz w:val="22"/>
              </w:rPr>
              <w:t>Malta</w:t>
            </w:r>
          </w:p>
        </w:tc>
      </w:tr>
      <w:tr w:rsidR="00C01200" w:rsidRPr="0036549C" w14:paraId="14AC1C5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3D6DD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Calandrella brachydactyla</w:t>
            </w:r>
          </w:p>
        </w:tc>
      </w:tr>
      <w:tr w:rsidR="00C01200" w:rsidRPr="0036549C" w14:paraId="5088437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F3E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</w:tr>
      <w:tr w:rsidR="00C01200" w:rsidRPr="0036549C" w14:paraId="461B198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90A51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Cettia cetti</w:t>
            </w:r>
          </w:p>
        </w:tc>
      </w:tr>
      <w:tr w:rsidR="00C01200" w:rsidRPr="0036549C" w14:paraId="40D9039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05C7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Cisticola juncidis</w:t>
            </w:r>
          </w:p>
        </w:tc>
      </w:tr>
      <w:tr w:rsidR="00C01200" w:rsidRPr="0036549C" w14:paraId="7F699AB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6AE1E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7679287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1F82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4E11D65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2173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senator</w:t>
            </w:r>
          </w:p>
        </w:tc>
      </w:tr>
      <w:tr w:rsidR="00C01200" w:rsidRPr="0036549C" w14:paraId="55400C8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8083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Monticola solitarius</w:t>
            </w:r>
          </w:p>
        </w:tc>
      </w:tr>
      <w:tr w:rsidR="00C01200" w:rsidRPr="0036549C" w14:paraId="3762C42C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E96F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hispaniolensis</w:t>
            </w:r>
          </w:p>
        </w:tc>
      </w:tr>
      <w:tr w:rsidR="00C01200" w:rsidRPr="0036549C" w14:paraId="7390ABD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C8D2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7ACF3E0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1E708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16D6714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8ACC8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decaocto</w:t>
            </w:r>
          </w:p>
        </w:tc>
      </w:tr>
      <w:tr w:rsidR="00C01200" w:rsidRPr="0036549C" w14:paraId="7B105CA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C476D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0225CB5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FCCE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90CAF9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571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conspicillata</w:t>
            </w:r>
          </w:p>
        </w:tc>
      </w:tr>
      <w:tr w:rsidR="00C01200" w:rsidRPr="0036549C" w14:paraId="4CC086A9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B8707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melanocephala</w:t>
            </w:r>
          </w:p>
        </w:tc>
      </w:tr>
    </w:tbl>
    <w:p w14:paraId="10FAE906" w14:textId="77777777" w:rsidR="00C01200" w:rsidRPr="0036549C" w:rsidRDefault="00C01200" w:rsidP="00C01200">
      <w:pPr>
        <w:suppressAutoHyphens/>
        <w:spacing w:before="120" w:after="120"/>
        <w:rPr>
          <w:noProof/>
          <w:color w:val="000000"/>
          <w:sz w:val="22"/>
          <w:lang w:eastAsia="en-IE"/>
        </w:rPr>
      </w:pPr>
    </w:p>
    <w:tbl>
      <w:tblPr>
        <w:tblW w:w="3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</w:tblGrid>
      <w:tr w:rsidR="00C01200" w:rsidRPr="0036549C" w14:paraId="5F0616DD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46AD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In-Netherlands</w:t>
            </w:r>
          </w:p>
        </w:tc>
      </w:tr>
      <w:tr w:rsidR="00C01200" w:rsidRPr="0036549C" w14:paraId="54713A9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8091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53894D8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125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436A6FF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FF72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Athene noctua</w:t>
            </w:r>
          </w:p>
        </w:tc>
      </w:tr>
      <w:tr w:rsidR="00C01200" w:rsidRPr="0036549C" w14:paraId="2E29239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5F87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Calidris pugnax</w:t>
            </w:r>
          </w:p>
        </w:tc>
      </w:tr>
      <w:tr w:rsidR="00C01200" w:rsidRPr="0036549C" w14:paraId="60DD969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6A96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3BDF431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949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546E982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E9CB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3A21BECA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D1010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Emberiza citrinella </w:t>
            </w:r>
          </w:p>
        </w:tc>
      </w:tr>
      <w:tr w:rsidR="00C01200" w:rsidRPr="0036549C" w14:paraId="2FD310BE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1234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69A2587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61A7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Gallinago gallinago</w:t>
            </w:r>
          </w:p>
        </w:tc>
      </w:tr>
      <w:tr w:rsidR="00C01200" w:rsidRPr="0036549C" w14:paraId="543C7B3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7C1A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Haematopus ostralegus</w:t>
            </w:r>
          </w:p>
        </w:tc>
      </w:tr>
      <w:tr w:rsidR="00C01200" w:rsidRPr="0036549C" w14:paraId="168D4215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F76C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Hippolais icterina</w:t>
            </w:r>
          </w:p>
        </w:tc>
      </w:tr>
      <w:tr w:rsidR="00C01200" w:rsidRPr="0036549C" w14:paraId="0AC7952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CEE8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2A561D57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1A00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Limosa limosa</w:t>
            </w:r>
          </w:p>
        </w:tc>
      </w:tr>
      <w:tr w:rsidR="00C01200" w:rsidRPr="0036549C" w14:paraId="3F70E0C2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B06DC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77AC0D79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4E6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4300C6E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DDA6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Numenius arquata</w:t>
            </w:r>
          </w:p>
        </w:tc>
      </w:tr>
      <w:tr w:rsidR="00C01200" w:rsidRPr="0036549C" w14:paraId="1E40D34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CA20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65223044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5A0A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Perdix perdix</w:t>
            </w:r>
          </w:p>
        </w:tc>
      </w:tr>
      <w:tr w:rsidR="00C01200" w:rsidRPr="0036549C" w14:paraId="542CCDB1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809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6FCF789B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BE43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Spatula clypeata</w:t>
            </w:r>
          </w:p>
        </w:tc>
      </w:tr>
      <w:tr w:rsidR="00C01200" w:rsidRPr="0036549C" w14:paraId="55E6F76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D5F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51378360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739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7EABE958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7E3D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0D17B1C6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D10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Tringa totanus</w:t>
            </w:r>
          </w:p>
        </w:tc>
      </w:tr>
      <w:tr w:rsidR="00C01200" w:rsidRPr="0036549C" w14:paraId="17498A4F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BA86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Turdus viscivorus</w:t>
            </w:r>
          </w:p>
        </w:tc>
      </w:tr>
      <w:tr w:rsidR="00C01200" w:rsidRPr="0036549C" w14:paraId="25043EE3" w14:textId="77777777" w:rsidTr="008E1D66">
        <w:trPr>
          <w:trHeight w:val="288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BC65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 vanellus</w:t>
            </w:r>
          </w:p>
        </w:tc>
      </w:tr>
    </w:tbl>
    <w:p w14:paraId="2EED5120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070E001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F71D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Il-Polonja</w:t>
            </w:r>
          </w:p>
        </w:tc>
      </w:tr>
      <w:tr w:rsidR="00C01200" w:rsidRPr="0036549C" w14:paraId="536735E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ED3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52470C5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C312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3230DD3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08D7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0F2E774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250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52D0B2B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1EB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09A14B6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2B8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2996023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5F14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1C8C2C5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0C90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60FED17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CEA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6C7FF0F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E95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1E73DDE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3AA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Limosa limosa</w:t>
            </w:r>
          </w:p>
        </w:tc>
      </w:tr>
      <w:tr w:rsidR="00C01200" w:rsidRPr="0036549C" w14:paraId="0854AA6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E08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1582E6A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A5D8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3331028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749A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3C33D06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C8B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38C8256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EB4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049605E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F26F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1E95804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4FA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2A7A0A0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F52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0092D40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0290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5AFD283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BD16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  <w:tr w:rsidR="00C01200" w:rsidRPr="0036549C" w14:paraId="713AC353" w14:textId="77777777" w:rsidTr="008E1D66">
        <w:trPr>
          <w:trHeight w:val="70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D75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7664331F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08E2F3C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22B8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Il-Portugall</w:t>
            </w:r>
          </w:p>
        </w:tc>
      </w:tr>
      <w:tr w:rsidR="00C01200" w:rsidRPr="0036549C" w14:paraId="35BAA15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6B7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Athene noctua</w:t>
            </w:r>
          </w:p>
        </w:tc>
      </w:tr>
      <w:tr w:rsidR="00C01200" w:rsidRPr="0036549C" w14:paraId="4E4FB0E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BD8F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Bubulcus ibis</w:t>
            </w:r>
          </w:p>
        </w:tc>
      </w:tr>
      <w:tr w:rsidR="00C01200" w:rsidRPr="0036549C" w14:paraId="2F83BF3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961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35A86FB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BDE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Chloris chloris</w:t>
            </w:r>
          </w:p>
        </w:tc>
      </w:tr>
      <w:tr w:rsidR="00C01200" w:rsidRPr="0036549C" w14:paraId="27C7BF8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FC4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Ciconia ciconia</w:t>
            </w:r>
          </w:p>
        </w:tc>
      </w:tr>
      <w:tr w:rsidR="00C01200" w:rsidRPr="0036549C" w14:paraId="14D7A13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B7D6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Cisticola juncidis</w:t>
            </w:r>
          </w:p>
        </w:tc>
      </w:tr>
      <w:tr w:rsidR="00C01200" w:rsidRPr="0036549C" w14:paraId="3064520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233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302F404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5D8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Delichon urbicum</w:t>
            </w:r>
          </w:p>
        </w:tc>
      </w:tr>
      <w:tr w:rsidR="00C01200" w:rsidRPr="0036549C" w14:paraId="1367BD4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E8B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cirlus</w:t>
            </w:r>
          </w:p>
        </w:tc>
      </w:tr>
      <w:tr w:rsidR="00C01200" w:rsidRPr="0036549C" w14:paraId="23A5293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469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0BBACE7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AB6F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7DCA3EB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095A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5542A6B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203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meridionalis</w:t>
            </w:r>
          </w:p>
        </w:tc>
      </w:tr>
      <w:tr w:rsidR="00C01200" w:rsidRPr="0036549C" w14:paraId="4FB0963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1A8A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</w:tr>
      <w:tr w:rsidR="00C01200" w:rsidRPr="0036549C" w14:paraId="4A2DC35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EA93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Merops apiaster</w:t>
            </w:r>
          </w:p>
        </w:tc>
      </w:tr>
      <w:tr w:rsidR="00C01200" w:rsidRPr="0036549C" w14:paraId="7E67D85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F60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Miliaria calandra</w:t>
            </w:r>
          </w:p>
        </w:tc>
      </w:tr>
      <w:tr w:rsidR="00C01200" w:rsidRPr="0036549C" w14:paraId="02BE85F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55D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Milvus migrans</w:t>
            </w:r>
          </w:p>
        </w:tc>
      </w:tr>
      <w:tr w:rsidR="00C01200" w:rsidRPr="0036549C" w14:paraId="5D8D643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C1E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domesticus</w:t>
            </w:r>
          </w:p>
        </w:tc>
      </w:tr>
      <w:tr w:rsidR="00C01200" w:rsidRPr="0036549C" w14:paraId="24D866B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390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5F71821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A314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0649D72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81AD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1F07F80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16C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unicolor</w:t>
            </w:r>
          </w:p>
        </w:tc>
      </w:tr>
      <w:tr w:rsidR="00C01200" w:rsidRPr="0036549C" w14:paraId="30AC645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6BC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</w:tbl>
    <w:p w14:paraId="609325CA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7491059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DA6B4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Ir-Rumanija</w:t>
            </w:r>
          </w:p>
        </w:tc>
      </w:tr>
      <w:tr w:rsidR="00C01200" w:rsidRPr="0036549C" w14:paraId="7FD6919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FF5D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Alauda arvensis</w:t>
            </w:r>
          </w:p>
        </w:tc>
      </w:tr>
      <w:tr w:rsidR="00C01200" w:rsidRPr="0036549C" w14:paraId="5C82078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D3EE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Anthus campestris</w:t>
            </w:r>
          </w:p>
        </w:tc>
      </w:tr>
      <w:tr w:rsidR="00C01200" w:rsidRPr="0036549C" w14:paraId="4FF0CF7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361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Calandrella brachydactyla</w:t>
            </w:r>
          </w:p>
        </w:tc>
      </w:tr>
      <w:tr w:rsidR="00C01200" w:rsidRPr="0036549C" w14:paraId="1012119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461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Ciconia ciconia</w:t>
            </w:r>
          </w:p>
        </w:tc>
      </w:tr>
      <w:tr w:rsidR="00C01200" w:rsidRPr="0036549C" w14:paraId="343AF4A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8B0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Corvus frugilegus</w:t>
            </w:r>
          </w:p>
        </w:tc>
      </w:tr>
      <w:tr w:rsidR="00C01200" w:rsidRPr="0036549C" w14:paraId="208C5FC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83B0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calandra</w:t>
            </w:r>
          </w:p>
        </w:tc>
      </w:tr>
      <w:tr w:rsidR="00C01200" w:rsidRPr="0036549C" w14:paraId="51540B3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2CA3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citrinella</w:t>
            </w:r>
          </w:p>
        </w:tc>
      </w:tr>
      <w:tr w:rsidR="00C01200" w:rsidRPr="0036549C" w14:paraId="3ECBB62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F7DD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hortulana</w:t>
            </w:r>
          </w:p>
        </w:tc>
      </w:tr>
      <w:tr w:rsidR="00C01200" w:rsidRPr="0036549C" w14:paraId="1F35848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7416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melanocephala</w:t>
            </w:r>
          </w:p>
        </w:tc>
      </w:tr>
      <w:tr w:rsidR="00C01200" w:rsidRPr="0036549C" w14:paraId="3E83A9C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9328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Falco tinnunculus</w:t>
            </w:r>
          </w:p>
        </w:tc>
      </w:tr>
      <w:tr w:rsidR="00C01200" w:rsidRPr="0036549C" w14:paraId="2B59A3E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F72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Galerida cristata</w:t>
            </w:r>
          </w:p>
        </w:tc>
      </w:tr>
      <w:tr w:rsidR="00C01200" w:rsidRPr="0036549C" w14:paraId="568E6AE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928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Hirundo rustica</w:t>
            </w:r>
          </w:p>
        </w:tc>
      </w:tr>
      <w:tr w:rsidR="00C01200" w:rsidRPr="0036549C" w14:paraId="39F118F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80C6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Lanius collurio</w:t>
            </w:r>
          </w:p>
        </w:tc>
      </w:tr>
      <w:tr w:rsidR="00C01200" w:rsidRPr="0036549C" w14:paraId="2CB4AEE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6DEF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Lanius minor</w:t>
            </w:r>
          </w:p>
        </w:tc>
      </w:tr>
      <w:tr w:rsidR="00C01200" w:rsidRPr="0036549C" w14:paraId="339E992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5BF0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Linaria cannabina</w:t>
            </w:r>
          </w:p>
        </w:tc>
      </w:tr>
      <w:tr w:rsidR="00C01200" w:rsidRPr="0036549C" w14:paraId="26560A6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5C8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Melanocorypha calandra</w:t>
            </w:r>
          </w:p>
        </w:tc>
      </w:tr>
      <w:tr w:rsidR="00C01200" w:rsidRPr="0036549C" w14:paraId="14749DB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8E27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Motacilla flava</w:t>
            </w:r>
          </w:p>
        </w:tc>
      </w:tr>
      <w:tr w:rsidR="00C01200" w:rsidRPr="0036549C" w14:paraId="1325375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2341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Passer montanus</w:t>
            </w:r>
          </w:p>
        </w:tc>
      </w:tr>
      <w:tr w:rsidR="00C01200" w:rsidRPr="0036549C" w14:paraId="2E0B99B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D38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Perdix perdix</w:t>
            </w:r>
          </w:p>
        </w:tc>
      </w:tr>
      <w:tr w:rsidR="00C01200" w:rsidRPr="0036549C" w14:paraId="7D04B19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5FFD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Saxicola rubetra</w:t>
            </w:r>
          </w:p>
        </w:tc>
      </w:tr>
      <w:tr w:rsidR="00C01200" w:rsidRPr="0036549C" w14:paraId="504AABE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D1F6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Saxicola torquatus</w:t>
            </w:r>
          </w:p>
        </w:tc>
      </w:tr>
      <w:tr w:rsidR="00C01200" w:rsidRPr="0036549C" w14:paraId="2139F48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09B1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Streptopelia turtur</w:t>
            </w:r>
          </w:p>
        </w:tc>
      </w:tr>
      <w:tr w:rsidR="00C01200" w:rsidRPr="0036549C" w14:paraId="7202644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7BE7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Sturnus vulgaris</w:t>
            </w:r>
          </w:p>
        </w:tc>
      </w:tr>
      <w:tr w:rsidR="00C01200" w:rsidRPr="0036549C" w14:paraId="6F8F1BD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909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Sylvia communis</w:t>
            </w:r>
          </w:p>
        </w:tc>
      </w:tr>
      <w:tr w:rsidR="00C01200" w:rsidRPr="0036549C" w14:paraId="3D5978C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D1A5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Upupa epops</w:t>
            </w:r>
          </w:p>
        </w:tc>
      </w:tr>
      <w:tr w:rsidR="00C01200" w:rsidRPr="0036549C" w14:paraId="7EBB044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D14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Vanellus vanellus</w:t>
            </w:r>
          </w:p>
        </w:tc>
      </w:tr>
    </w:tbl>
    <w:p w14:paraId="67A00B2E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p w14:paraId="01D9D96D" w14:textId="77777777" w:rsidR="00C01200" w:rsidRPr="0036549C" w:rsidRDefault="00C01200" w:rsidP="00C01200">
      <w:pPr>
        <w:spacing w:before="120" w:after="120" w:line="360" w:lineRule="auto"/>
        <w:rPr>
          <w:rFonts w:eastAsia="Calibri"/>
          <w:szCs w:val="22"/>
        </w:rPr>
      </w:pPr>
      <w:r w:rsidRPr="0036549C">
        <w:br w:type="page"/>
      </w: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764058E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6EBCA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Is-Slovakkja</w:t>
            </w:r>
          </w:p>
        </w:tc>
      </w:tr>
      <w:tr w:rsidR="00C01200" w:rsidRPr="0036549C" w14:paraId="13A7377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B9C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574BEC9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120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cannabina</w:t>
            </w:r>
          </w:p>
        </w:tc>
      </w:tr>
      <w:tr w:rsidR="00C01200" w:rsidRPr="0036549C" w14:paraId="092FF28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11AD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1A15568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86DB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1CCF21E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44A9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citrinella</w:t>
            </w:r>
          </w:p>
        </w:tc>
      </w:tr>
      <w:tr w:rsidR="00C01200" w:rsidRPr="0036549C" w14:paraId="35096ED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495F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70FFDD3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EB0C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151C4C5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5F8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Chloris chloris</w:t>
            </w:r>
          </w:p>
        </w:tc>
      </w:tr>
      <w:tr w:rsidR="00C01200" w:rsidRPr="0036549C" w14:paraId="4992B00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8535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6C23EC9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82B5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Locustella naevia</w:t>
            </w:r>
          </w:p>
        </w:tc>
      </w:tr>
      <w:tr w:rsidR="00C01200" w:rsidRPr="0036549C" w14:paraId="65D2418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949D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089C2F8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A70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Passer montanus </w:t>
            </w:r>
          </w:p>
        </w:tc>
      </w:tr>
      <w:tr w:rsidR="00C01200" w:rsidRPr="0036549C" w14:paraId="7EFDD79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8172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635D95B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79C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torquatus</w:t>
            </w:r>
          </w:p>
        </w:tc>
      </w:tr>
      <w:tr w:rsidR="00C01200" w:rsidRPr="0036549C" w14:paraId="62E02B0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7AC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Serinus serinus</w:t>
            </w:r>
          </w:p>
        </w:tc>
      </w:tr>
      <w:tr w:rsidR="00C01200" w:rsidRPr="0036549C" w14:paraId="64A5F99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0BC5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75A18FF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4371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629B068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F709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43D3053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8FA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nisoria</w:t>
            </w:r>
          </w:p>
        </w:tc>
      </w:tr>
      <w:tr w:rsidR="00C01200" w:rsidRPr="0036549C" w14:paraId="58F319B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BE45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 vanellus</w:t>
            </w:r>
          </w:p>
        </w:tc>
      </w:tr>
    </w:tbl>
    <w:p w14:paraId="012E9252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p w14:paraId="72B00B88" w14:textId="77777777" w:rsidR="00C01200" w:rsidRPr="0036549C" w:rsidRDefault="00C01200" w:rsidP="00C01200">
      <w:pPr>
        <w:spacing w:before="120" w:after="120" w:line="360" w:lineRule="auto"/>
        <w:rPr>
          <w:rFonts w:eastAsia="Calibri"/>
          <w:szCs w:val="22"/>
        </w:rPr>
      </w:pPr>
      <w:r w:rsidRPr="0036549C">
        <w:br w:type="page"/>
      </w: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24D114A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76601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Is-Slovenja</w:t>
            </w:r>
          </w:p>
        </w:tc>
      </w:tr>
      <w:tr w:rsidR="00C01200" w:rsidRPr="0036549C" w14:paraId="3DE8AA4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E77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Acrocephalus palustris</w:t>
            </w:r>
          </w:p>
        </w:tc>
      </w:tr>
      <w:tr w:rsidR="00C01200" w:rsidRPr="0036549C" w14:paraId="46402CE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A140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Alauda arvensis</w:t>
            </w:r>
          </w:p>
        </w:tc>
      </w:tr>
      <w:tr w:rsidR="00C01200" w:rsidRPr="0036549C" w14:paraId="49C4389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6C51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Anthus trivialis</w:t>
            </w:r>
          </w:p>
        </w:tc>
      </w:tr>
      <w:tr w:rsidR="00C01200" w:rsidRPr="0036549C" w14:paraId="64C9C5B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7B1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Carduelis cannabina</w:t>
            </w:r>
          </w:p>
        </w:tc>
      </w:tr>
      <w:tr w:rsidR="00C01200" w:rsidRPr="0036549C" w14:paraId="2CFD60B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3D4F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Carduelis carduelis</w:t>
            </w:r>
          </w:p>
        </w:tc>
      </w:tr>
      <w:tr w:rsidR="00C01200" w:rsidRPr="0036549C" w14:paraId="5589FE9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34E2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Columba oenas</w:t>
            </w:r>
          </w:p>
        </w:tc>
      </w:tr>
      <w:tr w:rsidR="00C01200" w:rsidRPr="0036549C" w14:paraId="23F4323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7D6B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Columba palumbus</w:t>
            </w:r>
          </w:p>
        </w:tc>
      </w:tr>
      <w:tr w:rsidR="00C01200" w:rsidRPr="0036549C" w14:paraId="6D53A5D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77A17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calandra</w:t>
            </w:r>
          </w:p>
        </w:tc>
      </w:tr>
      <w:tr w:rsidR="00C01200" w:rsidRPr="0036549C" w14:paraId="59A2DCF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E8A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cirlus</w:t>
            </w:r>
          </w:p>
        </w:tc>
      </w:tr>
      <w:tr w:rsidR="00C01200" w:rsidRPr="0036549C" w14:paraId="3994632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457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Emberiza citrinella</w:t>
            </w:r>
          </w:p>
        </w:tc>
      </w:tr>
      <w:tr w:rsidR="00C01200" w:rsidRPr="0036549C" w14:paraId="5BC4AAE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ACC9C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7F81013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C7BA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5D3E19F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BB9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Hirundo rustica</w:t>
            </w:r>
          </w:p>
        </w:tc>
      </w:tr>
      <w:tr w:rsidR="00C01200" w:rsidRPr="0036549C" w14:paraId="2103D7F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2CF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Jynx torquilla</w:t>
            </w:r>
          </w:p>
        </w:tc>
      </w:tr>
      <w:tr w:rsidR="00C01200" w:rsidRPr="0036549C" w14:paraId="0F90166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045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Lanius collurio</w:t>
            </w:r>
          </w:p>
        </w:tc>
      </w:tr>
      <w:tr w:rsidR="00C01200" w:rsidRPr="0036549C" w14:paraId="3007564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725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Lullula arborea</w:t>
            </w:r>
          </w:p>
        </w:tc>
      </w:tr>
      <w:tr w:rsidR="00C01200" w:rsidRPr="0036549C" w14:paraId="4640547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8610D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Luscinia megarhynchos</w:t>
            </w:r>
          </w:p>
        </w:tc>
      </w:tr>
      <w:tr w:rsidR="00C01200" w:rsidRPr="0036549C" w14:paraId="6BD6AC4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5C6C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Motacilla flava</w:t>
            </w:r>
          </w:p>
        </w:tc>
      </w:tr>
      <w:tr w:rsidR="00C01200" w:rsidRPr="0036549C" w14:paraId="1B40CA9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368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Passer montanus</w:t>
            </w:r>
          </w:p>
        </w:tc>
      </w:tr>
      <w:tr w:rsidR="00C01200" w:rsidRPr="0036549C" w14:paraId="416E954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6AB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Phoenicurus phoenicurus</w:t>
            </w:r>
          </w:p>
        </w:tc>
      </w:tr>
      <w:tr w:rsidR="00C01200" w:rsidRPr="0036549C" w14:paraId="09804B5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157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Picus viridis</w:t>
            </w:r>
          </w:p>
        </w:tc>
      </w:tr>
      <w:tr w:rsidR="00C01200" w:rsidRPr="0036549C" w14:paraId="4EB8418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564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Saxicola rubetra</w:t>
            </w:r>
          </w:p>
        </w:tc>
      </w:tr>
      <w:tr w:rsidR="00C01200" w:rsidRPr="0036549C" w14:paraId="0AEE3F4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59A5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Saxicola torquatus</w:t>
            </w:r>
          </w:p>
        </w:tc>
      </w:tr>
      <w:tr w:rsidR="00C01200" w:rsidRPr="0036549C" w14:paraId="79C8607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CB4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Serinus serinus</w:t>
            </w:r>
          </w:p>
        </w:tc>
      </w:tr>
      <w:tr w:rsidR="00C01200" w:rsidRPr="0036549C" w14:paraId="595E5F3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AA09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Streptopelia turtur</w:t>
            </w:r>
          </w:p>
        </w:tc>
      </w:tr>
      <w:tr w:rsidR="00C01200" w:rsidRPr="0036549C" w14:paraId="79EF04F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D0C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Sturnus vulgaris</w:t>
            </w:r>
          </w:p>
        </w:tc>
      </w:tr>
      <w:tr w:rsidR="00C01200" w:rsidRPr="0036549C" w14:paraId="6CC968B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D5B6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Sylvia communis</w:t>
            </w:r>
          </w:p>
        </w:tc>
      </w:tr>
      <w:tr w:rsidR="00C01200" w:rsidRPr="0036549C" w14:paraId="0BA08D4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576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Upupa epops</w:t>
            </w:r>
          </w:p>
        </w:tc>
      </w:tr>
      <w:tr w:rsidR="00C01200" w:rsidRPr="0036549C" w14:paraId="65A6A80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65E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color w:val="000000"/>
                <w:sz w:val="22"/>
              </w:rPr>
            </w:pPr>
            <w:r w:rsidRPr="0036549C">
              <w:rPr>
                <w:i/>
                <w:color w:val="000000"/>
                <w:sz w:val="22"/>
              </w:rPr>
              <w:t>Vanellus vanellus</w:t>
            </w:r>
          </w:p>
        </w:tc>
      </w:tr>
    </w:tbl>
    <w:p w14:paraId="45890A55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780C5B0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2709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Spanja</w:t>
            </w:r>
          </w:p>
        </w:tc>
      </w:tr>
      <w:tr w:rsidR="00C01200" w:rsidRPr="0036549C" w14:paraId="52A2276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D4F2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6C4E5351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F9B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Alectoris rufa</w:t>
            </w:r>
          </w:p>
        </w:tc>
      </w:tr>
      <w:tr w:rsidR="00C01200" w:rsidRPr="0036549C" w14:paraId="76590A2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3DF8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Athene noctua</w:t>
            </w:r>
          </w:p>
        </w:tc>
      </w:tr>
      <w:tr w:rsidR="00C01200" w:rsidRPr="0036549C" w14:paraId="69B65A6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DA8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Calandrella brachydactyla</w:t>
            </w:r>
          </w:p>
        </w:tc>
      </w:tr>
      <w:tr w:rsidR="00C01200" w:rsidRPr="0036549C" w14:paraId="769C9F6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35E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Carduelis carduelis</w:t>
            </w:r>
          </w:p>
        </w:tc>
      </w:tr>
      <w:tr w:rsidR="00C01200" w:rsidRPr="0036549C" w14:paraId="72DB02A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B6E1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Cisticola juncidis</w:t>
            </w:r>
          </w:p>
        </w:tc>
      </w:tr>
      <w:tr w:rsidR="00C01200" w:rsidRPr="0036549C" w14:paraId="77EC8CC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1B79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monedula</w:t>
            </w:r>
          </w:p>
        </w:tc>
      </w:tr>
      <w:tr w:rsidR="00C01200" w:rsidRPr="0036549C" w14:paraId="2900C8D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2346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Coturnix coturnix</w:t>
            </w:r>
          </w:p>
        </w:tc>
      </w:tr>
      <w:tr w:rsidR="00C01200" w:rsidRPr="0036549C" w14:paraId="3BD68A3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3BF3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calandra</w:t>
            </w:r>
          </w:p>
        </w:tc>
      </w:tr>
      <w:tr w:rsidR="00C01200" w:rsidRPr="0036549C" w14:paraId="5AD87D2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0DE2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7C6244B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1C7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Galerida cristata</w:t>
            </w:r>
          </w:p>
        </w:tc>
      </w:tr>
      <w:tr w:rsidR="00C01200" w:rsidRPr="0036549C" w14:paraId="69A711D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31CD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287E9CA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50D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Linaria cannabina</w:t>
            </w:r>
          </w:p>
        </w:tc>
      </w:tr>
      <w:tr w:rsidR="00C01200" w:rsidRPr="0036549C" w14:paraId="640466C9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7EC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Melanocorypha calandra</w:t>
            </w:r>
          </w:p>
        </w:tc>
      </w:tr>
      <w:tr w:rsidR="00C01200" w:rsidRPr="0036549C" w14:paraId="3F5869AF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8217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Merops apiaster</w:t>
            </w:r>
          </w:p>
        </w:tc>
      </w:tr>
      <w:tr w:rsidR="00C01200" w:rsidRPr="0036549C" w14:paraId="1D3875E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B32C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Oenanthe hispanica</w:t>
            </w:r>
          </w:p>
        </w:tc>
      </w:tr>
      <w:tr w:rsidR="00C01200" w:rsidRPr="0036549C" w14:paraId="4F8AA676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144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domesticus</w:t>
            </w:r>
          </w:p>
        </w:tc>
      </w:tr>
      <w:tr w:rsidR="00C01200" w:rsidRPr="0036549C" w14:paraId="2AD36D2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EA9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44BCDAD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F5F0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Pica pica</w:t>
            </w:r>
          </w:p>
        </w:tc>
      </w:tr>
      <w:tr w:rsidR="00C01200" w:rsidRPr="0036549C" w14:paraId="6050E8C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5C41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Pterocles orientalis</w:t>
            </w:r>
          </w:p>
        </w:tc>
      </w:tr>
      <w:tr w:rsidR="00C01200" w:rsidRPr="0036549C" w14:paraId="429DA5E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EF8D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Streptopelia turtur</w:t>
            </w:r>
          </w:p>
        </w:tc>
      </w:tr>
      <w:tr w:rsidR="00C01200" w:rsidRPr="0036549C" w14:paraId="2BB04D0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64A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unicolor</w:t>
            </w:r>
          </w:p>
        </w:tc>
      </w:tr>
      <w:tr w:rsidR="00C01200" w:rsidRPr="0036549C" w14:paraId="78F36795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4CB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Tetrax tetrax</w:t>
            </w:r>
          </w:p>
        </w:tc>
      </w:tr>
      <w:tr w:rsidR="00C01200" w:rsidRPr="0036549C" w14:paraId="3A0C405A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C94C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Upupa epops</w:t>
            </w:r>
          </w:p>
        </w:tc>
      </w:tr>
    </w:tbl>
    <w:p w14:paraId="030D8B13" w14:textId="77777777" w:rsidR="00C01200" w:rsidRPr="0036549C" w:rsidRDefault="00C01200" w:rsidP="00C01200">
      <w:pPr>
        <w:suppressAutoHyphens/>
        <w:spacing w:before="120" w:after="120"/>
        <w:rPr>
          <w:rFonts w:eastAsia="Calibri"/>
          <w:noProof/>
          <w:sz w:val="22"/>
        </w:rPr>
      </w:pPr>
    </w:p>
    <w:tbl>
      <w:tblPr>
        <w:tblW w:w="3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</w:tblGrid>
      <w:tr w:rsidR="00C01200" w:rsidRPr="0036549C" w14:paraId="58C49A2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0B3B" w14:textId="77777777" w:rsidR="00C01200" w:rsidRPr="0036549C" w:rsidRDefault="00C01200" w:rsidP="00C01200">
            <w:pPr>
              <w:suppressAutoHyphens/>
              <w:spacing w:before="120" w:after="120"/>
              <w:rPr>
                <w:b/>
                <w:bCs/>
                <w:noProof/>
                <w:sz w:val="22"/>
              </w:rPr>
            </w:pPr>
            <w:r w:rsidRPr="0036549C">
              <w:rPr>
                <w:b/>
                <w:sz w:val="22"/>
              </w:rPr>
              <w:t>L-Iżvezja</w:t>
            </w:r>
          </w:p>
        </w:tc>
      </w:tr>
      <w:tr w:rsidR="00C01200" w:rsidRPr="0036549C" w14:paraId="10EF146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B5C4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Alauda arvensis</w:t>
            </w:r>
          </w:p>
        </w:tc>
      </w:tr>
      <w:tr w:rsidR="00C01200" w:rsidRPr="0036549C" w14:paraId="48C0623E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ED9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Anthus pratensis</w:t>
            </w:r>
          </w:p>
        </w:tc>
      </w:tr>
      <w:tr w:rsidR="00C01200" w:rsidRPr="0036549C" w14:paraId="0057EDC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BAB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Carduelis cannabina </w:t>
            </w:r>
          </w:p>
        </w:tc>
      </w:tr>
      <w:tr w:rsidR="00C01200" w:rsidRPr="0036549C" w14:paraId="698E417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684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Corvus frugilegus</w:t>
            </w:r>
          </w:p>
        </w:tc>
      </w:tr>
      <w:tr w:rsidR="00C01200" w:rsidRPr="0036549C" w14:paraId="02C495DC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2F8E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 xml:space="preserve">Emberiza citrinella </w:t>
            </w:r>
          </w:p>
        </w:tc>
      </w:tr>
      <w:tr w:rsidR="00C01200" w:rsidRPr="0036549C" w14:paraId="3C638BB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5D2C4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Emberiza hortulana</w:t>
            </w:r>
          </w:p>
        </w:tc>
      </w:tr>
      <w:tr w:rsidR="00C01200" w:rsidRPr="0036549C" w14:paraId="2F450320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96AB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Falco tinnunculus</w:t>
            </w:r>
          </w:p>
        </w:tc>
      </w:tr>
      <w:tr w:rsidR="00C01200" w:rsidRPr="0036549C" w14:paraId="5B917CBB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95B6C6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Hirundo rustica</w:t>
            </w:r>
          </w:p>
        </w:tc>
      </w:tr>
      <w:tr w:rsidR="00C01200" w:rsidRPr="0036549C" w14:paraId="5CC41283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AF19D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Lanius collurio</w:t>
            </w:r>
          </w:p>
        </w:tc>
      </w:tr>
      <w:tr w:rsidR="00C01200" w:rsidRPr="0036549C" w14:paraId="50E8F648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71CCE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Motacilla flava</w:t>
            </w:r>
          </w:p>
        </w:tc>
      </w:tr>
      <w:tr w:rsidR="00C01200" w:rsidRPr="0036549C" w14:paraId="063A0604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D1422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Passer montanus</w:t>
            </w:r>
          </w:p>
        </w:tc>
      </w:tr>
      <w:tr w:rsidR="00C01200" w:rsidRPr="0036549C" w14:paraId="1C3E4EA7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7AA0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Saxicola rubetra</w:t>
            </w:r>
          </w:p>
        </w:tc>
      </w:tr>
      <w:tr w:rsidR="00C01200" w:rsidRPr="0036549C" w14:paraId="7251112D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C2055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Sturnus vulgaris</w:t>
            </w:r>
          </w:p>
        </w:tc>
      </w:tr>
      <w:tr w:rsidR="00C01200" w:rsidRPr="0036549C" w14:paraId="2879203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E34F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Sylvia communis</w:t>
            </w:r>
          </w:p>
        </w:tc>
      </w:tr>
      <w:tr w:rsidR="00C01200" w:rsidRPr="0036549C" w14:paraId="0A26F0F2" w14:textId="77777777" w:rsidTr="008E1D66">
        <w:trPr>
          <w:trHeight w:val="288"/>
        </w:trPr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D4F77A" w14:textId="77777777" w:rsidR="00C01200" w:rsidRPr="0036549C" w:rsidRDefault="00C01200" w:rsidP="00C01200">
            <w:pPr>
              <w:suppressAutoHyphens/>
              <w:spacing w:before="120" w:after="120"/>
              <w:rPr>
                <w:i/>
                <w:noProof/>
                <w:sz w:val="22"/>
              </w:rPr>
            </w:pPr>
            <w:r w:rsidRPr="0036549C">
              <w:rPr>
                <w:i/>
                <w:sz w:val="22"/>
              </w:rPr>
              <w:t>Vanellus vanellus</w:t>
            </w:r>
          </w:p>
        </w:tc>
      </w:tr>
    </w:tbl>
    <w:p w14:paraId="12F61D6D" w14:textId="77777777" w:rsidR="00C01200" w:rsidRPr="0036549C" w:rsidRDefault="00C01200" w:rsidP="008D62D5">
      <w:pPr>
        <w:suppressAutoHyphens/>
        <w:spacing w:before="120" w:after="120"/>
        <w:ind w:left="850" w:hanging="850"/>
        <w:sectPr w:rsidR="00C01200" w:rsidRPr="0036549C" w:rsidSect="003F6B28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6D3AA34" w14:textId="77777777" w:rsidR="00C01200" w:rsidRPr="0036549C" w:rsidRDefault="00C01200" w:rsidP="00C01200">
      <w:pPr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</w:rPr>
        <w:t>ANNESS VI</w:t>
      </w:r>
      <w:r w:rsidRPr="0036549C">
        <w:rPr>
          <w:b/>
          <w:u w:val="single"/>
        </w:rPr>
        <w:br/>
      </w:r>
      <w:r w:rsidRPr="0036549C">
        <w:rPr>
          <w:b/>
          <w:u w:val="single"/>
        </w:rPr>
        <w:br/>
        <w:t xml:space="preserve">LISTA TA’ INDIKATURI TAL-BIJODIVERSITÀ GĦALL-EKOSISTEMI TAL-FORESTI MSEMMIJA FL-ARTIKOLU 10(2) </w:t>
      </w:r>
      <w:r w:rsidRPr="0036549C">
        <w:rPr>
          <w:b/>
          <w:u w:val="double"/>
        </w:rPr>
        <w:t xml:space="preserve">U 10(2a) </w:t>
      </w:r>
    </w:p>
    <w:p w14:paraId="01354AEF" w14:textId="77777777" w:rsidR="00C01200" w:rsidRPr="0036549C" w:rsidRDefault="00C01200" w:rsidP="00C01200">
      <w:pPr>
        <w:suppressAutoHyphens/>
        <w:spacing w:before="120" w:after="120"/>
        <w:jc w:val="center"/>
        <w:rPr>
          <w:rFonts w:eastAsia="Calibri"/>
          <w:b/>
          <w:noProof/>
          <w:szCs w:val="22"/>
        </w:rPr>
      </w:pPr>
    </w:p>
    <w:tbl>
      <w:tblPr>
        <w:tblStyle w:val="TableGrid4"/>
        <w:tblW w:w="14567" w:type="dxa"/>
        <w:tblLayout w:type="fixed"/>
        <w:tblLook w:val="04A0" w:firstRow="1" w:lastRow="0" w:firstColumn="1" w:lastColumn="0" w:noHBand="0" w:noVBand="1"/>
      </w:tblPr>
      <w:tblGrid>
        <w:gridCol w:w="2830"/>
        <w:gridCol w:w="11737"/>
      </w:tblGrid>
      <w:tr w:rsidR="00C01200" w:rsidRPr="0036549C" w14:paraId="3D032591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7595" w14:textId="77777777" w:rsidR="00C01200" w:rsidRPr="0036549C" w:rsidRDefault="00C01200" w:rsidP="00C01200">
            <w:pPr>
              <w:spacing w:before="120" w:after="120"/>
              <w:jc w:val="center"/>
              <w:rPr>
                <w:b/>
                <w:noProof/>
              </w:rPr>
            </w:pPr>
            <w:r w:rsidRPr="0036549C">
              <w:rPr>
                <w:b/>
              </w:rPr>
              <w:t>Indikatur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CF44" w14:textId="77777777" w:rsidR="00C01200" w:rsidRPr="0036549C" w:rsidRDefault="00C01200" w:rsidP="00C01200">
            <w:pPr>
              <w:spacing w:before="120" w:after="120"/>
              <w:jc w:val="center"/>
              <w:rPr>
                <w:b/>
                <w:noProof/>
              </w:rPr>
            </w:pPr>
            <w:r w:rsidRPr="0036549C">
              <w:rPr>
                <w:b/>
              </w:rPr>
              <w:t>Deskrizzjoni, unità, u metodoloġija għad-determinazzjoni u għall-monitoraġġ tal-indikatur</w:t>
            </w:r>
          </w:p>
        </w:tc>
      </w:tr>
      <w:tr w:rsidR="00C01200" w:rsidRPr="0036549C" w14:paraId="5A3460A0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F88D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t xml:space="preserve">Injam mejjet wieqaf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20FF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Deskrizzjoni</w:t>
            </w:r>
            <w:r w:rsidRPr="0036549C">
              <w:t>:</w:t>
            </w:r>
            <w:r w:rsidRPr="0036549C">
              <w:rPr>
                <w:color w:val="000000"/>
              </w:rPr>
              <w:t xml:space="preserve"> </w:t>
            </w:r>
            <w:r w:rsidRPr="0036549C">
              <w:t xml:space="preserve">Dan l-indikatur juri l-ammont ta’ bijomassa tal-injam wieqaf mhux ħaj fil-foresti u f’art imsaġġra oħra.  </w:t>
            </w:r>
          </w:p>
          <w:p w14:paraId="2D7EC66E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Unità</w:t>
            </w:r>
            <w:r w:rsidRPr="0036549C">
              <w:t>: m</w:t>
            </w:r>
            <w:r w:rsidRPr="0036549C">
              <w:rPr>
                <w:vertAlign w:val="superscript"/>
              </w:rPr>
              <w:t>3</w:t>
            </w:r>
            <w:r w:rsidRPr="0036549C">
              <w:t xml:space="preserve">/ha. </w:t>
            </w:r>
          </w:p>
          <w:p w14:paraId="738F4419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Metodoloġija: </w:t>
            </w:r>
            <w:r w:rsidRPr="0036549C">
              <w:t>kif</w:t>
            </w:r>
            <w:r w:rsidRPr="0036549C">
              <w:rPr>
                <w:b/>
              </w:rPr>
              <w:t xml:space="preserve"> </w:t>
            </w:r>
            <w:r w:rsidRPr="0036549C">
              <w:t>żviluppata u użata minn</w:t>
            </w:r>
            <w:r w:rsidRPr="0036549C">
              <w:rPr>
                <w:b/>
              </w:rPr>
              <w:t xml:space="preserve"> </w:t>
            </w:r>
            <w:r w:rsidRPr="0036549C">
              <w:t xml:space="preserve">FOREST EUROPE, </w:t>
            </w:r>
            <w:r w:rsidRPr="0036549C">
              <w:rPr>
                <w:i/>
              </w:rPr>
              <w:t xml:space="preserve">State of Europe’s Forests 2020, </w:t>
            </w:r>
            <w:r w:rsidRPr="0036549C">
              <w:t>FOREST EUROPE 2020</w:t>
            </w:r>
            <w:r w:rsidRPr="0036549C">
              <w:rPr>
                <w:i/>
              </w:rPr>
              <w:t>,</w:t>
            </w:r>
            <w:r w:rsidRPr="0036549C">
              <w:t xml:space="preserve"> u fid-deskrizzjoni tal-inventarji nazzjonali tal-foresti f’</w:t>
            </w:r>
            <w:r w:rsidRPr="0036549C">
              <w:rPr>
                <w:i/>
              </w:rPr>
              <w:t xml:space="preserve">Tomppo E. et al., </w:t>
            </w:r>
            <w:r w:rsidRPr="0036549C">
              <w:t xml:space="preserve">National Forest Inventories, </w:t>
            </w:r>
            <w:r w:rsidRPr="0036549C">
              <w:rPr>
                <w:i/>
              </w:rPr>
              <w:t xml:space="preserve">Pathways for Common Reporting, </w:t>
            </w:r>
            <w:r w:rsidRPr="0036549C">
              <w:t>Springer, 2010, u filwaqt li titqies il-metodoloġija kif stabbilita fl-Anness V tar-Regolament 2018/1999 f’konformità mal-Linji Gwida tal-IPCC tal-2006 għall-Inventarji Nazzjonali tal-Gassijiet Serra.</w:t>
            </w:r>
          </w:p>
        </w:tc>
      </w:tr>
      <w:tr w:rsidR="00C01200" w:rsidRPr="0036549C" w14:paraId="2BC25D16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C98C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t>Injam mejjet mal-art</w:t>
            </w:r>
          </w:p>
          <w:p w14:paraId="101FB729" w14:textId="77777777" w:rsidR="00C01200" w:rsidRPr="0036549C" w:rsidRDefault="00C01200" w:rsidP="00C01200">
            <w:pPr>
              <w:spacing w:before="120" w:after="120" w:line="360" w:lineRule="auto"/>
            </w:pPr>
          </w:p>
          <w:p w14:paraId="2BC25552" w14:textId="77777777" w:rsidR="00C01200" w:rsidRPr="0036549C" w:rsidRDefault="00C01200" w:rsidP="00C01200">
            <w:pPr>
              <w:spacing w:before="120" w:after="120" w:line="360" w:lineRule="auto"/>
            </w:pPr>
          </w:p>
          <w:p w14:paraId="594FF1D2" w14:textId="77777777" w:rsidR="00C01200" w:rsidRPr="0036549C" w:rsidRDefault="00C01200" w:rsidP="00C01200">
            <w:pPr>
              <w:spacing w:before="120" w:after="120" w:line="360" w:lineRule="auto"/>
            </w:pPr>
          </w:p>
          <w:p w14:paraId="6AFCE69E" w14:textId="77777777" w:rsidR="00C01200" w:rsidRPr="0036549C" w:rsidRDefault="00C01200" w:rsidP="00C01200">
            <w:pPr>
              <w:spacing w:before="120" w:after="120" w:line="360" w:lineRule="auto"/>
            </w:pPr>
          </w:p>
          <w:p w14:paraId="032839BB" w14:textId="77777777" w:rsidR="00C01200" w:rsidRPr="0036549C" w:rsidRDefault="00C01200" w:rsidP="00C01200">
            <w:pPr>
              <w:spacing w:before="120" w:after="120" w:line="360" w:lineRule="auto"/>
            </w:pPr>
          </w:p>
          <w:p w14:paraId="393B7800" w14:textId="77777777" w:rsidR="00C01200" w:rsidRPr="0036549C" w:rsidRDefault="00C01200" w:rsidP="00C01200">
            <w:pPr>
              <w:spacing w:before="120" w:after="120" w:line="360" w:lineRule="auto"/>
              <w:ind w:firstLine="567"/>
            </w:pP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7344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Deskrizzjoni</w:t>
            </w:r>
            <w:r w:rsidRPr="0036549C">
              <w:t>:</w:t>
            </w:r>
            <w:r w:rsidRPr="0036549C">
              <w:rPr>
                <w:color w:val="000000"/>
              </w:rPr>
              <w:t xml:space="preserve"> </w:t>
            </w:r>
            <w:r w:rsidRPr="0036549C">
              <w:t xml:space="preserve">Dan l-indikatur juri l-ammont ta’ bijomassa tal-injam mhux ħaj li jinsab mal-art fil-foresti u f’art imsaġġra oħra.  </w:t>
            </w:r>
          </w:p>
          <w:p w14:paraId="368DCB53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Unità</w:t>
            </w:r>
            <w:r w:rsidRPr="0036549C">
              <w:t>: m</w:t>
            </w:r>
            <w:r w:rsidRPr="0036549C">
              <w:rPr>
                <w:vertAlign w:val="superscript"/>
              </w:rPr>
              <w:t>3</w:t>
            </w:r>
            <w:r w:rsidRPr="0036549C">
              <w:t xml:space="preserve">/ha. </w:t>
            </w:r>
          </w:p>
          <w:p w14:paraId="78BDFDE6" w14:textId="77777777" w:rsidR="00C01200" w:rsidRPr="0036549C" w:rsidRDefault="00C01200" w:rsidP="00C01200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 xml:space="preserve">Metodoloġija: </w:t>
            </w:r>
            <w:r w:rsidRPr="0036549C">
              <w:t>kif</w:t>
            </w:r>
            <w:r w:rsidRPr="0036549C">
              <w:rPr>
                <w:b/>
              </w:rPr>
              <w:t xml:space="preserve"> </w:t>
            </w:r>
            <w:r w:rsidRPr="0036549C">
              <w:t>żviluppata u użata minn</w:t>
            </w:r>
            <w:r w:rsidRPr="0036549C">
              <w:rPr>
                <w:b/>
              </w:rPr>
              <w:t xml:space="preserve"> </w:t>
            </w:r>
            <w:r w:rsidRPr="0036549C">
              <w:t xml:space="preserve">FOREST EUROPE, </w:t>
            </w:r>
            <w:r w:rsidRPr="0036549C">
              <w:rPr>
                <w:i/>
              </w:rPr>
              <w:t xml:space="preserve">State of Europe’s Forests 2020, </w:t>
            </w:r>
            <w:r w:rsidRPr="0036549C">
              <w:t>FOREST EUROPE 2020</w:t>
            </w:r>
            <w:r w:rsidRPr="0036549C">
              <w:rPr>
                <w:i/>
              </w:rPr>
              <w:t>,</w:t>
            </w:r>
            <w:r w:rsidRPr="0036549C">
              <w:t xml:space="preserve"> u fid-deskrizzjoni tal-inventarji nazzjonali tal-foresti f’</w:t>
            </w:r>
            <w:r w:rsidRPr="0036549C">
              <w:rPr>
                <w:i/>
              </w:rPr>
              <w:t xml:space="preserve">Tomppo E. et al., </w:t>
            </w:r>
            <w:r w:rsidRPr="0036549C">
              <w:t xml:space="preserve">National Forest Inventories, </w:t>
            </w:r>
            <w:r w:rsidRPr="0036549C">
              <w:rPr>
                <w:i/>
              </w:rPr>
              <w:t xml:space="preserve">Pathways for Common Reporting, </w:t>
            </w:r>
            <w:r w:rsidRPr="0036549C">
              <w:t>Springer, 2010, u filwaqt li titqies il-metodoloġija kif stabbilita fl-Anness V tar-Regolament 2018/1999 f’konformità mal-Linji Gwida tal-IPCC tal-2006 għall-Inventarji Nazzjonali tal-Gassijiet Serra.</w:t>
            </w:r>
          </w:p>
        </w:tc>
      </w:tr>
      <w:tr w:rsidR="00C01200" w:rsidRPr="0036549C" w14:paraId="56E8E0ED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EAA2" w14:textId="77777777" w:rsidR="00C01200" w:rsidRPr="0036549C" w:rsidRDefault="00C01200" w:rsidP="00C01200">
            <w:pPr>
              <w:pageBreakBefore/>
              <w:spacing w:before="120" w:after="120"/>
              <w:rPr>
                <w:b/>
                <w:noProof/>
              </w:rPr>
            </w:pPr>
            <w:r w:rsidRPr="0036549C">
              <w:t>Is-sehem tal-foresti bi struttura ta’ età mhux uniformi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3A4C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Deskrizzjoni: </w:t>
            </w:r>
            <w:r w:rsidRPr="0036549C">
              <w:t xml:space="preserve">Dan l-indikatur jirreferi għas-sehem tal-foresti disponibbli għall-provvista tal-injam (FAWS) bi struttura ta’ età mhux uniformi fil-foresti meta mqabbla ma’ struttura b’età uniformi fil-foresti. </w:t>
            </w:r>
          </w:p>
          <w:p w14:paraId="1F68293D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Unità: </w:t>
            </w:r>
            <w:r w:rsidRPr="0036549C">
              <w:t>Perċentwal ta’ FAWS bi struttura ta’ età mhux uniformi.</w:t>
            </w:r>
          </w:p>
          <w:p w14:paraId="7A02C267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Metodoloġija: </w:t>
            </w:r>
            <w:r w:rsidRPr="0036549C">
              <w:t>kif</w:t>
            </w:r>
            <w:r w:rsidRPr="0036549C">
              <w:rPr>
                <w:b/>
              </w:rPr>
              <w:t xml:space="preserve"> </w:t>
            </w:r>
            <w:r w:rsidRPr="0036549C">
              <w:t>żviluppata u użata minn</w:t>
            </w:r>
            <w:r w:rsidRPr="0036549C">
              <w:rPr>
                <w:b/>
              </w:rPr>
              <w:t xml:space="preserve"> </w:t>
            </w:r>
            <w:r w:rsidRPr="0036549C">
              <w:t xml:space="preserve">FOREST EUROPE, </w:t>
            </w:r>
            <w:r w:rsidRPr="0036549C">
              <w:rPr>
                <w:i/>
              </w:rPr>
              <w:t xml:space="preserve">State of Europe’s Forests 2020, </w:t>
            </w:r>
            <w:r w:rsidRPr="0036549C">
              <w:t>FOREST EUROPE 2020</w:t>
            </w:r>
            <w:r w:rsidRPr="0036549C">
              <w:rPr>
                <w:i/>
              </w:rPr>
              <w:t>,</w:t>
            </w:r>
            <w:r w:rsidRPr="0036549C">
              <w:t xml:space="preserve"> u fid-deskrizzjoni tal-inventarji nazzjonali tal-foresti f’</w:t>
            </w:r>
            <w:r w:rsidRPr="0036549C">
              <w:rPr>
                <w:i/>
              </w:rPr>
              <w:t xml:space="preserve">Tomppo E. et al., </w:t>
            </w:r>
            <w:r w:rsidRPr="0036549C">
              <w:t xml:space="preserve">National Forest Inventories, </w:t>
            </w:r>
            <w:r w:rsidRPr="0036549C">
              <w:rPr>
                <w:i/>
              </w:rPr>
              <w:t xml:space="preserve">Pathways for Common Reporting, </w:t>
            </w:r>
            <w:r w:rsidRPr="0036549C">
              <w:t>Springer, 2010.</w:t>
            </w:r>
          </w:p>
        </w:tc>
      </w:tr>
      <w:tr w:rsidR="00C01200" w:rsidRPr="0036549C" w14:paraId="3FEC675F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D983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t>Il-konnettività tal-foresti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4244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Deskrizzjoni:</w:t>
            </w:r>
            <w:r w:rsidRPr="0036549C">
              <w:t xml:space="preserve"> Il-konnettività tal-foresti hija l-grad ta’ kompattezza taż-żoni koperti mill-foresti. Hija ddefinita fil-firxa ta’ 0 sa 100.</w:t>
            </w:r>
          </w:p>
          <w:p w14:paraId="70FD1613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Unità: </w:t>
            </w:r>
            <w:r w:rsidRPr="0036549C">
              <w:t xml:space="preserve">Indiċi. </w:t>
            </w:r>
          </w:p>
          <w:p w14:paraId="3844BBFB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Metodoloġija:</w:t>
            </w:r>
            <w:r w:rsidRPr="0036549C">
              <w:t xml:space="preserve"> kif żviluppata mill-FAO, Vogt P., et al., </w:t>
            </w:r>
            <w:r w:rsidRPr="0036549C">
              <w:rPr>
                <w:i/>
              </w:rPr>
              <w:t>FAO –</w:t>
            </w:r>
            <w:r w:rsidRPr="0036549C">
              <w:t xml:space="preserve"> </w:t>
            </w:r>
            <w:r w:rsidRPr="0036549C">
              <w:rPr>
                <w:i/>
              </w:rPr>
              <w:t>State of the World’s Forests: Forest Fragmentation</w:t>
            </w:r>
            <w:r w:rsidRPr="0036549C">
              <w:t>, Rapport Tekniku tal-JRC, l-Uffiċċju tal-Pubblikazzjonijiet tal-Unjoni Ewropea, il-Lussemburgu, 2019.</w:t>
            </w:r>
          </w:p>
        </w:tc>
      </w:tr>
      <w:tr w:rsidR="00C01200" w:rsidRPr="0036549C" w14:paraId="09ADEEC5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8385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t xml:space="preserve">Indiċi tal-għasafar komuni tal-foresti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879F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Deskrizzjoni: </w:t>
            </w:r>
            <w:r w:rsidRPr="0036549C">
              <w:t>L-indikatur tal-għasafar tal-foresti jiddeskrivi x-xejriet fl-abbundanza ta’ għasafar komuni tal-foresti fil-firxiet Ewropej tagħhom maż-żmien. Huwa indiċi kompost maħluq minn data ta’ osservazzjoni tal-ispeċijiet tal-għasafar karatteristiċi għall-ħabitats tal-foresti fl-Ewropa. L-indiċi huwa bbażat fuq lista speċifika ta’ speċijiet f’kull Stat Membru.</w:t>
            </w:r>
          </w:p>
          <w:p w14:paraId="5FCF8D71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 xml:space="preserve">Unità: </w:t>
            </w:r>
            <w:r w:rsidRPr="0036549C">
              <w:t>Indiċi.</w:t>
            </w:r>
          </w:p>
          <w:p w14:paraId="3872081C" w14:textId="77777777" w:rsidR="00C01200" w:rsidRPr="0036549C" w:rsidRDefault="00C01200" w:rsidP="00C01200">
            <w:pPr>
              <w:spacing w:before="120" w:after="120"/>
              <w:rPr>
                <w:b/>
                <w:noProof/>
              </w:rPr>
            </w:pPr>
            <w:r w:rsidRPr="0036549C">
              <w:rPr>
                <w:b/>
              </w:rPr>
              <w:t xml:space="preserve">Metodoloġija: </w:t>
            </w:r>
            <w:r w:rsidRPr="0036549C">
              <w:t xml:space="preserve">Brlík et al. </w:t>
            </w:r>
            <w:r w:rsidRPr="0036549C">
              <w:rPr>
                <w:i/>
              </w:rPr>
              <w:t>Long-term and large-scale multispecies dataset tracking population changes of common European breeding birds</w:t>
            </w:r>
            <w:r w:rsidRPr="0036549C">
              <w:t>, Sci Data 8, 21. 2021.</w:t>
            </w:r>
          </w:p>
        </w:tc>
      </w:tr>
      <w:tr w:rsidR="00C01200" w:rsidRPr="0036549C" w14:paraId="51F32E39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B1D0" w14:textId="77777777" w:rsidR="00C01200" w:rsidRPr="0036549C" w:rsidRDefault="00C01200" w:rsidP="00C01200">
            <w:pPr>
              <w:pageBreakBefore/>
              <w:spacing w:before="120" w:after="120"/>
              <w:rPr>
                <w:noProof/>
              </w:rPr>
            </w:pPr>
            <w:r w:rsidRPr="0036549C">
              <w:t xml:space="preserve">Stokk ta’ karbonju organiku  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5E2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Deskrizzjoni</w:t>
            </w:r>
            <w:r w:rsidRPr="0036549C">
              <w:t>: Dan l-indikatur jiddeskrivi l-istokk tal-karbonju organiku fil-mifrex u fil-ħamrija minerali f’profondità ta’ 0 sa 30 cm fl-ekosistemi tal-foresti.</w:t>
            </w:r>
          </w:p>
          <w:p w14:paraId="48D0698A" w14:textId="77777777" w:rsidR="00C01200" w:rsidRPr="0036549C" w:rsidRDefault="00C01200" w:rsidP="00C01200">
            <w:pPr>
              <w:spacing w:before="120" w:after="120"/>
              <w:rPr>
                <w:noProof/>
              </w:rPr>
            </w:pPr>
            <w:r w:rsidRPr="0036549C">
              <w:rPr>
                <w:b/>
              </w:rPr>
              <w:t>Unità</w:t>
            </w:r>
            <w:r w:rsidRPr="0036549C">
              <w:t>: tunnellati ta’ karbonju organiku/ha.</w:t>
            </w:r>
          </w:p>
          <w:p w14:paraId="7E6DB62F" w14:textId="77777777" w:rsidR="00C01200" w:rsidRPr="0036549C" w:rsidRDefault="00C01200" w:rsidP="00C01200">
            <w:pPr>
              <w:spacing w:before="120" w:after="120"/>
              <w:rPr>
                <w:b/>
                <w:bCs/>
                <w:noProof/>
              </w:rPr>
            </w:pPr>
            <w:r w:rsidRPr="0036549C">
              <w:rPr>
                <w:b/>
              </w:rPr>
              <w:t>Metodoloġija:</w:t>
            </w:r>
            <w:r w:rsidRPr="0036549C">
              <w:t xml:space="preserve"> kif stabbilit fl-Anness V tar-Regolament 2018/1999 f’konformità mal-Linji Gwida tal-IPCC tal-2006 għall-Inventarji Nazzjonali tal-Gassijiet Serra, u kif appoġġat mill-Istħarriġ qafas dwar l-Użu tal-Art u ż-Żona ta’ Kopertura (LUCAS) Soil, Jones A. et al.,</w:t>
            </w:r>
            <w:r w:rsidRPr="0036549C">
              <w:rPr>
                <w:i/>
              </w:rPr>
              <w:t xml:space="preserve"> LUCAS Soil 2022, </w:t>
            </w:r>
            <w:r w:rsidRPr="0036549C">
              <w:t>Rapport tekniku tal-JRC,</w:t>
            </w:r>
            <w:r w:rsidRPr="0036549C">
              <w:rPr>
                <w:i/>
              </w:rPr>
              <w:t xml:space="preserve"> </w:t>
            </w:r>
            <w:r w:rsidRPr="0036549C">
              <w:t>l-Uffiċċju tal-Pubblikazzjonijiet tal-Unjoni Ewropea, 2021.</w:t>
            </w:r>
          </w:p>
        </w:tc>
      </w:tr>
      <w:tr w:rsidR="00C01200" w:rsidRPr="0036549C" w14:paraId="140966EF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1200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Sehem ta’ foresti ddominat minn speċijiet ta’ siġar indiġeni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8D46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 xml:space="preserve">Deskrizzjoni: Is-sehem ta’ foresti u ta’ art imsaġġra oħra ddominat minn (kopertura ta’ &gt;50 %) speċijiet ta’ siġar indiġeni </w:t>
            </w:r>
          </w:p>
          <w:p w14:paraId="09A49944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Unità: %</w:t>
            </w:r>
          </w:p>
          <w:p w14:paraId="0A986939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Metodoloġija: kif żviluppata u użata minn FOREST EUROPE, State of Europe’s Forests 2020, FOREST EUROPE 2020, u fid-deskrizzjoni tal-inventarji nazzjonali tal-foresti f’Tomppo E. et al., National Forest Inventories, Pathways for Common Reporting, Springer, 2010.</w:t>
            </w:r>
          </w:p>
        </w:tc>
      </w:tr>
      <w:tr w:rsidR="00C01200" w:rsidRPr="0036549C" w14:paraId="4BD41C94" w14:textId="77777777" w:rsidTr="008E1D66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8D48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Diversità tal-ispeċijiet tas-siġar</w:t>
            </w:r>
          </w:p>
        </w:tc>
        <w:tc>
          <w:tcPr>
            <w:tcW w:w="1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CE4E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Deskrizzjoni: Dan l-indikatur jiddeskrivi l-għadd medju ta’ speċijiet ta’ siġar li jinsabu f’żoni forestali</w:t>
            </w:r>
          </w:p>
          <w:p w14:paraId="287D8DA9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 xml:space="preserve">Unità: Indiċi </w:t>
            </w:r>
          </w:p>
          <w:p w14:paraId="73B041AA" w14:textId="77777777" w:rsidR="00C01200" w:rsidRPr="0036549C" w:rsidRDefault="00C01200" w:rsidP="00C01200">
            <w:pPr>
              <w:spacing w:before="120" w:after="120"/>
              <w:rPr>
                <w:b/>
                <w:i/>
              </w:rPr>
            </w:pPr>
            <w:r w:rsidRPr="0036549C">
              <w:rPr>
                <w:b/>
                <w:i/>
              </w:rPr>
              <w:t>Metodoloġija: Ibbażata fuq FOREST EUROPE, State of Europe’s Forests 2020, FOREST EUROPE 2020, u fid-deskrizzjoni tal-inventarji nazzjonali tal-foresti f’Tomppo E. et al., National Forest Inventories, Pathways for Common Reporting, Springer, 2010.</w:t>
            </w:r>
          </w:p>
        </w:tc>
      </w:tr>
    </w:tbl>
    <w:p w14:paraId="2359437E" w14:textId="77777777" w:rsidR="00C01200" w:rsidRPr="0036549C" w:rsidRDefault="00C01200" w:rsidP="008D62D5">
      <w:pPr>
        <w:suppressAutoHyphens/>
        <w:spacing w:before="120" w:after="120"/>
        <w:ind w:left="850" w:hanging="850"/>
        <w:sectPr w:rsidR="00C01200" w:rsidRPr="0036549C" w:rsidSect="00C01200">
          <w:footnotePr>
            <w:numRestart w:val="eachPage"/>
          </w:footnotePr>
          <w:endnotePr>
            <w:numFmt w:val="decimal"/>
          </w:endnotePr>
          <w:pgSz w:w="16838" w:h="11906" w:orient="landscape" w:code="9"/>
          <w:pgMar w:top="1418" w:right="1418" w:bottom="1418" w:left="1134" w:header="1134" w:footer="567" w:gutter="0"/>
          <w:cols w:space="720"/>
          <w:noEndnote/>
          <w:docGrid w:linePitch="326"/>
        </w:sectPr>
      </w:pPr>
    </w:p>
    <w:p w14:paraId="327EF791" w14:textId="77777777" w:rsidR="00C01200" w:rsidRPr="0036549C" w:rsidRDefault="00C01200" w:rsidP="00C01200">
      <w:pPr>
        <w:suppressAutoHyphens/>
        <w:spacing w:before="120" w:after="120" w:line="360" w:lineRule="auto"/>
        <w:ind w:left="851" w:hanging="851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</w:rPr>
        <w:t>ANNESS VII</w:t>
      </w:r>
    </w:p>
    <w:p w14:paraId="4BEC3165" w14:textId="77777777" w:rsidR="00C01200" w:rsidRPr="0036549C" w:rsidRDefault="00C01200" w:rsidP="00C01200">
      <w:pPr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  <w:shd w:val="clear" w:color="auto" w:fill="FFFFFF"/>
        </w:rPr>
      </w:pPr>
      <w:r w:rsidRPr="0036549C">
        <w:rPr>
          <w:b/>
          <w:u w:val="single"/>
          <w:shd w:val="clear" w:color="auto" w:fill="FFFFFF"/>
        </w:rPr>
        <w:t xml:space="preserve">LISTA TA’ EŻEMPJI TA’ MIŻURI TA’ RESTAWR IMSEMMIJA </w:t>
      </w:r>
    </w:p>
    <w:p w14:paraId="3F2FC09D" w14:textId="77777777" w:rsidR="00C01200" w:rsidRPr="0036549C" w:rsidRDefault="00C01200" w:rsidP="00C01200">
      <w:pPr>
        <w:suppressAutoHyphens/>
        <w:spacing w:before="120" w:after="120"/>
        <w:jc w:val="center"/>
        <w:rPr>
          <w:rFonts w:eastAsia="Calibri"/>
          <w:b/>
          <w:noProof/>
          <w:szCs w:val="22"/>
          <w:u w:val="single"/>
        </w:rPr>
      </w:pPr>
      <w:r w:rsidRPr="0036549C">
        <w:rPr>
          <w:b/>
          <w:u w:val="single"/>
          <w:shd w:val="clear" w:color="auto" w:fill="FFFFFF"/>
        </w:rPr>
        <w:t>FL-ARTIKOLU 11(8)</w:t>
      </w:r>
    </w:p>
    <w:p w14:paraId="25FD2778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(1)</w:t>
      </w:r>
      <w:r w:rsidRPr="0036549C">
        <w:tab/>
        <w:t>Ir-restawr tal-artijiet mistagħdra, bit-tixrib mill-ġdid tat-torbieri skulati, it-tneħħija ta’ strutturi ta’ skular tat-torbieri jew it-tneħħija tal-poldering u t-twaqqif tal-iskavar tal-pit.</w:t>
      </w:r>
    </w:p>
    <w:p w14:paraId="7BDFF7AA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(2)</w:t>
      </w:r>
      <w:r w:rsidRPr="0036549C">
        <w:tab/>
        <w:t xml:space="preserve">It-titjib tal-kundizzjonijiet idroloġiċi billi jiżdiedu l-kwantità, il-kwalità u d-dinamika tal-ilmijiet tas-superfiċe u l-livelli tal-ilma ta’ taħt l-art għall-ekosistemi naturali u seminaturali. </w:t>
      </w:r>
    </w:p>
    <w:p w14:paraId="5A2D2320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noProof/>
          <w:szCs w:val="22"/>
        </w:rPr>
      </w:pPr>
      <w:r w:rsidRPr="0036549C">
        <w:t>(3)</w:t>
      </w:r>
      <w:r w:rsidRPr="0036549C">
        <w:tab/>
        <w:t>It-tneħħija tal-penetrazzjoni mhux mixtieqa tax-xagħrijiet jew tal-pjantaġġuni mhux nattivi fuq artijiet bil-ħaxix, artijiet mistagħdra, foresti u art b’veġetazzjoni sparsa.</w:t>
      </w:r>
    </w:p>
    <w:p w14:paraId="10A971E6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(4)</w:t>
      </w:r>
      <w:r w:rsidRPr="0036549C">
        <w:tab/>
        <w:t xml:space="preserve">L-applikazzjoni tal-kultivazzjoni tal-għadajjar. </w:t>
      </w:r>
    </w:p>
    <w:p w14:paraId="4F832DEA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noProof/>
        </w:rPr>
      </w:pPr>
      <w:r w:rsidRPr="0036549C">
        <w:t>(5)</w:t>
      </w:r>
      <w:r w:rsidRPr="0036549C">
        <w:tab/>
        <w:t xml:space="preserve">L-istabbiliment mill-ġdid tas-serpeġġament tax-xmajjar u l-konnessjoni mill-ġdid ta’ serpeġġamenti maqtugħin b’mod artifiċjali jew ta’ lagi b’liwja forma ta’ nagħla. </w:t>
      </w:r>
    </w:p>
    <w:p w14:paraId="76854E09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(6)</w:t>
      </w:r>
      <w:r w:rsidRPr="0036549C">
        <w:tab/>
        <w:t>It-tneħħija tal-ostakli lonġitudinali u laterali (bħall-imbankmenti u d-digi), jingħata aktar spazju għad-dinamika tax-xmajjar u jiġu restawrati l-meded tax-xmajjar ġierja.</w:t>
      </w:r>
    </w:p>
    <w:p w14:paraId="730F9BEA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(7)</w:t>
      </w:r>
      <w:r w:rsidRPr="0036549C">
        <w:tab/>
        <w:t xml:space="preserve">In-naturalizzazzjoni mill-ġdid tal-qigħan tax-xmajjar u tal-lagi u tal-korsiji tal-ilma b’altitudni baxxa, eż. it-tneħħija tal-iffissar artifiċjali tal-qiegħ, l-ottimizzazzjoni tal-kompożizzjoni tas-substrat, it-titjib jew l-iżvilupp tal-kopertura tal-ħabitat. </w:t>
      </w:r>
    </w:p>
    <w:p w14:paraId="38DD4889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(8)</w:t>
      </w:r>
      <w:r w:rsidRPr="0036549C">
        <w:tab/>
        <w:t>Ir-restawr tal-proċessi ta’ sedimentazzjoni naturali.</w:t>
      </w:r>
    </w:p>
    <w:p w14:paraId="1C34723C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(9)</w:t>
      </w:r>
      <w:r w:rsidRPr="0036549C">
        <w:tab/>
        <w:t xml:space="preserve">L-istabbiliment ta’ buffers riparji, eż. foresti riparji, strixxi ta’ lqugħ, bwar jew artijiet tal-mergħa. </w:t>
      </w:r>
    </w:p>
    <w:p w14:paraId="230F1FB2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(10)</w:t>
      </w:r>
      <w:r w:rsidRPr="0036549C">
        <w:tab/>
        <w:t>Iż-żieda ta’ karatteristiċi ekoloġiċi fil-foresti, bħal siġar kbar, antiki u li qed imutu (siġar tal-ħabitat) u l-ammonti ta’ injam mejjet mal-art u wieqaf.</w:t>
      </w:r>
    </w:p>
    <w:p w14:paraId="163FB679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b/>
          <w:noProof/>
          <w:szCs w:val="22"/>
          <w:u w:val="single"/>
        </w:rPr>
      </w:pPr>
      <w:r w:rsidRPr="0036549C">
        <w:t>(11)</w:t>
      </w:r>
      <w:r w:rsidRPr="0036549C">
        <w:tab/>
        <w:t>Il-ħidma lejn struttura diversifikata tal-foresti f’termini ta’</w:t>
      </w:r>
      <w:r w:rsidRPr="0036549C">
        <w:rPr>
          <w:b/>
          <w:i/>
        </w:rPr>
        <w:t>, pereżempju, il-kompożizzjoni u l-età tal-ispeċijiet</w:t>
      </w:r>
      <w:r w:rsidRPr="0036549C">
        <w:t>, li tippermetti riġenerazzjoni naturali u s-suċċessjoni tal-ispeċijiet tas-siġar.</w:t>
      </w:r>
    </w:p>
    <w:p w14:paraId="25480C63" w14:textId="77777777" w:rsidR="00C01200" w:rsidRPr="0036549C" w:rsidRDefault="00C01200" w:rsidP="00C01200">
      <w:pPr>
        <w:suppressAutoHyphens/>
        <w:spacing w:before="120" w:after="120" w:line="360" w:lineRule="auto"/>
        <w:ind w:left="851" w:hanging="851"/>
        <w:rPr>
          <w:rFonts w:eastAsia="Calibri"/>
          <w:b/>
          <w:i/>
          <w:szCs w:val="22"/>
        </w:rPr>
      </w:pPr>
      <w:r w:rsidRPr="0036549C">
        <w:rPr>
          <w:b/>
          <w:i/>
        </w:rPr>
        <w:t>(11a)</w:t>
      </w:r>
      <w:r w:rsidRPr="0036549C">
        <w:rPr>
          <w:b/>
          <w:i/>
        </w:rPr>
        <w:tab/>
        <w:t>L-assistenza tal-migrazzjoni tal-provenjenzi u tal-ispeċijiet fejn tista’ tkun meħtieġa minħabba t-tibdil fil-klima.</w:t>
      </w:r>
    </w:p>
    <w:p w14:paraId="580FEFEE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(12)</w:t>
      </w:r>
      <w:r w:rsidRPr="0036549C">
        <w:tab/>
        <w:t xml:space="preserve">It-tisħiħ tad-diversità tal-foresti </w:t>
      </w:r>
      <w:r w:rsidRPr="0036549C">
        <w:rPr>
          <w:b/>
          <w:i/>
        </w:rPr>
        <w:t>permezz tar-restawr ta’</w:t>
      </w:r>
      <w:r w:rsidRPr="0036549C">
        <w:t xml:space="preserve"> mużajki ta’ ħabitats mhux tal-foresti bħall-irqajja’ miftuħa ta’ artijiet bil-ħaxix jew ta’ art moxa, vaski jew żoni tal-blat. </w:t>
      </w:r>
    </w:p>
    <w:p w14:paraId="76745F9D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(13)</w:t>
      </w:r>
      <w:r w:rsidRPr="0036549C">
        <w:tab/>
        <w:t>Isir użu minn approċċi tal-forestrija “qrib in-natura” jew “kopertura kontinwa”; l-introduzzjoni ta’ speċijiet nattivi tas-siġar.</w:t>
      </w:r>
    </w:p>
    <w:p w14:paraId="6985084A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(14)</w:t>
      </w:r>
      <w:r w:rsidRPr="0036549C">
        <w:tab/>
        <w:t xml:space="preserve">It-tisħiħ tal-iżvilupp ta’ foresti </w:t>
      </w:r>
      <w:r w:rsidRPr="0036549C">
        <w:rPr>
          <w:b/>
          <w:bCs/>
          <w:i/>
          <w:iCs/>
        </w:rPr>
        <w:t>antiki nattivi</w:t>
      </w:r>
      <w:r w:rsidRPr="0036549C">
        <w:t xml:space="preserve"> u </w:t>
      </w:r>
      <w:r w:rsidRPr="0036549C">
        <w:rPr>
          <w:b/>
          <w:bCs/>
          <w:i/>
          <w:iCs/>
        </w:rPr>
        <w:t>foresti maturi</w:t>
      </w:r>
      <w:r w:rsidRPr="0036549C">
        <w:t xml:space="preserve"> (eż. permezz tal-abbandun tal-ħsad</w:t>
      </w:r>
      <w:r w:rsidRPr="0036549C">
        <w:rPr>
          <w:b/>
          <w:i/>
        </w:rPr>
        <w:t xml:space="preserve"> jew permezz ta’ ġestjoni attiva li tiffavorixxi l-iżvilupp ta’ funzjonijiet awtoregolatorji u reżiljenza xierqa</w:t>
      </w:r>
      <w:r w:rsidRPr="0036549C">
        <w:t>).</w:t>
      </w:r>
    </w:p>
    <w:p w14:paraId="2F9BDB45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(15)</w:t>
      </w:r>
      <w:r w:rsidRPr="0036549C">
        <w:tab/>
        <w:t xml:space="preserve">L-introduzzjoni ta’ karatteristiċi ta’ pajsaġġ b’diversità għolja f’raba’ li jinħadem u f’artijiet bil-ħaxix użati b’mod intensiv, bħal strixxi ta’ lqugħ, marġnijiet tal-għelieqi bi fjuri nattivi, ringieli ta’ sġajriet, siġar, foresti żgħar, ħitan imtarrġa, vaski, kurituri tal-ħabitats u skaluni, eċċ. </w:t>
      </w:r>
    </w:p>
    <w:p w14:paraId="0937BE7C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noProof/>
          <w:szCs w:val="22"/>
        </w:rPr>
      </w:pPr>
      <w:r w:rsidRPr="0036549C">
        <w:t>(16)</w:t>
      </w:r>
      <w:r w:rsidRPr="0036549C">
        <w:tab/>
        <w:t>Iż-żieda taż-żona agrikola soġġetta għal approċċi ta’ ġestjoni agroekoloġika bħall-agrikoltura organika jew l-agroforestrija, il-ħolqien ta’ ħafna għelejjel u n-newba tal-għelejjel, il-ġestjoni integrata tal-pesti u tan-nutrijenti.</w:t>
      </w:r>
    </w:p>
    <w:p w14:paraId="3A935B69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(17)</w:t>
      </w:r>
      <w:r w:rsidRPr="0036549C">
        <w:tab/>
        <w:t xml:space="preserve">Jitnaqqsu l-intensità tar-ragħa jew tar-reġimi tal-ħsad fuq artijiet bil-ħaxix fejn rilevanti u jiġi stabbilit mill-ġdid ragħa estensiv b’bhejjem domestiċi u reġimi estensivi ta’ ħsad fejn dawn ikunu ġew abbandunati. </w:t>
      </w:r>
    </w:p>
    <w:p w14:paraId="4226A61C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bookmarkStart w:id="91" w:name="_Hlk132894426"/>
      <w:r w:rsidRPr="0036549C">
        <w:t>(18)</w:t>
      </w:r>
      <w:r w:rsidRPr="0036549C">
        <w:tab/>
        <w:t>Jitwaqqaf jew jitnaqqas l-użu ta’ pestiċidi kimiċi kif ukoll ta’ fertilizzanti kimiċi u fertilizzanti tad-demel tal-annimali.</w:t>
      </w:r>
    </w:p>
    <w:bookmarkEnd w:id="91"/>
    <w:p w14:paraId="5FBF4747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(19)</w:t>
      </w:r>
      <w:r w:rsidRPr="0036549C">
        <w:tab/>
        <w:t xml:space="preserve">Jitwaqqaf il-ħrit tal-artijiet bil-ħaxix u jiġu introdotti żrieragħ ta’ ħaxix produttiv. </w:t>
      </w:r>
    </w:p>
    <w:p w14:paraId="481E5718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(20)</w:t>
      </w:r>
      <w:r w:rsidRPr="0036549C">
        <w:tab/>
        <w:t>It-tneħħija ta’ pjantaġġuni fuq sistemi tad-duni dinamiċi preċedenti biex tiġi permessa mill-ġdid id-dinamika naturali tar-riħ favur ħabitats miftuħa.</w:t>
      </w:r>
    </w:p>
    <w:p w14:paraId="4F000790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(21)</w:t>
      </w:r>
      <w:r w:rsidRPr="0036549C">
        <w:tab/>
        <w:t xml:space="preserve">Tittejjeb il-konnettività fost il-ħabitats biex tippermetti l-iżvilupp tal-popolazzjonijiet tal-ispeċijiet, u tippermetti skambju individwali jew ġenetiku suffiċjenti kif ukoll għall-migrazzjoni u l-adattament tal-ispeċijiet għat-tibdil fil-klima. </w:t>
      </w:r>
    </w:p>
    <w:p w14:paraId="4F2F02F7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(22)</w:t>
      </w:r>
      <w:r w:rsidRPr="0036549C">
        <w:tab/>
        <w:t xml:space="preserve">L-ekosistemi jitħallew jiżviluppaw id-dinamika naturali tagħhom stess, pereżempju billi jiġi eliminat il-ħsad u jiġu promossi n-naturalità u n-natura selvaġġa. </w:t>
      </w:r>
    </w:p>
    <w:p w14:paraId="5991ADE6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br w:type="page"/>
        <w:t>(23)</w:t>
      </w:r>
      <w:r w:rsidRPr="0036549C">
        <w:tab/>
        <w:t xml:space="preserve">It-tneħħija u l-kontroll tal-ispeċijiet aljeni invażivi, u l-prevenzjoni jew l-imminimizzar ta’ introduzzjonijiet ġodda. </w:t>
      </w:r>
    </w:p>
    <w:p w14:paraId="44C9272C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(24)</w:t>
      </w:r>
      <w:r w:rsidRPr="0036549C">
        <w:tab/>
        <w:t>L-imminimizzar tal-impatti negattivi tal-attivitajiet tas-sajd fuq l-ekosistema tal-baħar, pereżempju bl-użu ta’ rkaptu b’inqas impatt fuq qiegħ il-baħar.</w:t>
      </w:r>
    </w:p>
    <w:p w14:paraId="73F09BEC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(25)</w:t>
      </w:r>
      <w:r w:rsidRPr="0036549C">
        <w:tab/>
        <w:t>Restawr ta’ żoni importanti ta’ riproduzzjoni u tkabbir tal-ħut.</w:t>
      </w:r>
    </w:p>
    <w:p w14:paraId="709A9DE0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(26)</w:t>
      </w:r>
      <w:r w:rsidRPr="0036549C">
        <w:tab/>
        <w:t xml:space="preserve">Il-forniment ta’ strutturi jew substrati biex jinkoraġġixxu r-ritorn tal-ħajja tal-baħar, pereżempju </w:t>
      </w:r>
      <w:r w:rsidRPr="0036549C">
        <w:rPr>
          <w:b/>
          <w:bCs/>
          <w:i/>
          <w:iCs/>
        </w:rPr>
        <w:t>skollijiet tal-qroll/gajdar/blat kbir</w:t>
      </w:r>
      <w:r w:rsidRPr="0036549C">
        <w:t xml:space="preserve">. </w:t>
      </w:r>
    </w:p>
    <w:p w14:paraId="76A77F00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(27)</w:t>
      </w:r>
      <w:r w:rsidRPr="0036549C">
        <w:tab/>
        <w:t>Ir-restawr tal-bwar tal-ħaxix tal-baħar u tal-foresti tal-kelp billi jiġi stabbilizzat b’mod attiv il-qiegħ tal-baħar, jitnaqqsu u, fejn possibbli, jiġu eliminati l-pressjonijiet jew permezz ta’ propagazzjoni u tħawwil attivi.</w:t>
      </w:r>
    </w:p>
    <w:p w14:paraId="12C0211B" w14:textId="77777777" w:rsidR="00C01200" w:rsidRPr="0036549C" w:rsidRDefault="00C01200" w:rsidP="00C01200">
      <w:pPr>
        <w:suppressAutoHyphens/>
        <w:spacing w:before="120" w:after="120" w:line="360" w:lineRule="auto"/>
        <w:ind w:left="851" w:hanging="851"/>
        <w:rPr>
          <w:rFonts w:eastAsia="Calibri"/>
          <w:b/>
          <w:bCs/>
          <w:i/>
          <w:noProof/>
          <w:szCs w:val="22"/>
        </w:rPr>
      </w:pPr>
      <w:r w:rsidRPr="0036549C">
        <w:rPr>
          <w:b/>
          <w:i/>
        </w:rPr>
        <w:t>(27a)</w:t>
      </w:r>
      <w:r w:rsidRPr="0036549C">
        <w:rPr>
          <w:b/>
          <w:i/>
        </w:rPr>
        <w:tab/>
        <w:t>Ir-restawr jew it-titjib tal-istat tal-popolazzjoni ta’ speċijiet indiġeni karatteristiċi li huma vitali għall-ekoloġija tal-ħabitats tal-baħar billi jitwettqu miżuri ta’ restawr passiv jew attiv, pereżempju l-introduzzjoni ta’ ħut żgħir.</w:t>
      </w:r>
    </w:p>
    <w:p w14:paraId="6FC2D742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(28)</w:t>
      </w:r>
      <w:r w:rsidRPr="0036549C">
        <w:tab/>
        <w:t xml:space="preserve">It-tnaqqis ta’ diversi forom ta’ tniġġis tal-baħar, bħat-tagħbija tan-nutrijenti, it-tniġġis akustiku u l-iskart mill-plastik. </w:t>
      </w:r>
    </w:p>
    <w:p w14:paraId="20C8DFA3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(29)</w:t>
      </w:r>
      <w:r w:rsidRPr="0036549C">
        <w:tab/>
        <w:t xml:space="preserve">Iż-żieda ta’ spazji ħodor urbani b’karatteristiċi ekoloġiċi, bħal parks, siġar u żoni ta’ foresti </w:t>
      </w:r>
      <w:r w:rsidRPr="0036549C">
        <w:rPr>
          <w:rFonts w:ascii="Arial" w:hAnsi="Arial"/>
          <w:snapToGrid w:val="0"/>
        </w:rPr>
        <w:t>▌</w:t>
      </w:r>
      <w:r w:rsidRPr="0036549C">
        <w:t>, bjut ħodor, artijiet bil-ħaxix tal-fjuri selvaġġi, ġonna, ortikultura tal-bliet, toroq bis-siġar, bwar urbani u hedges, vaski u korsiji tal-ilma</w:t>
      </w:r>
      <w:r w:rsidRPr="0036549C">
        <w:rPr>
          <w:b/>
          <w:i/>
        </w:rPr>
        <w:t xml:space="preserve">, </w:t>
      </w:r>
      <w:bookmarkStart w:id="92" w:name="_Hlk133182370"/>
      <w:r w:rsidRPr="0036549C">
        <w:rPr>
          <w:b/>
          <w:i/>
        </w:rPr>
        <w:t>billi jitqiesu fost l-oħrajn id-diversità tal-ispeċijiet, speċijiet indiġeni, kundizzjonijiet lokali u r-reżiljenza għat-tibdil fil-klima</w:t>
      </w:r>
      <w:bookmarkEnd w:id="92"/>
      <w:r w:rsidRPr="0036549C">
        <w:t>.</w:t>
      </w:r>
    </w:p>
    <w:p w14:paraId="55382FFA" w14:textId="77777777" w:rsidR="00C01200" w:rsidRPr="0036549C" w:rsidRDefault="00C01200" w:rsidP="00C01200">
      <w:pPr>
        <w:spacing w:before="120" w:after="120" w:line="360" w:lineRule="auto"/>
        <w:ind w:left="851" w:hanging="851"/>
        <w:rPr>
          <w:rFonts w:eastAsia="Calibri"/>
          <w:noProof/>
          <w:szCs w:val="22"/>
        </w:rPr>
      </w:pPr>
      <w:r w:rsidRPr="0036549C">
        <w:t>(30)</w:t>
      </w:r>
      <w:r w:rsidRPr="0036549C">
        <w:tab/>
        <w:t xml:space="preserve">It-twaqqif, it-tnaqqis jew ir-rimedju tat-tniġġis mill-farmaċewtiċi, mis-sustanzi kimiċi perikolużi, mill-ilma mormi urban u industrijali, u minn skart ieħor inklużi mifrex u plastik kif ukoll id-dawl fl-ekosistemi kollha. </w:t>
      </w:r>
    </w:p>
    <w:p w14:paraId="679579C3" w14:textId="77777777" w:rsidR="00C01200" w:rsidRPr="00B8332D" w:rsidRDefault="00C01200" w:rsidP="00C01200">
      <w:pPr>
        <w:spacing w:before="120" w:after="120" w:line="360" w:lineRule="auto"/>
        <w:ind w:left="851" w:hanging="851"/>
        <w:rPr>
          <w:rFonts w:eastAsia="Calibri"/>
          <w:szCs w:val="22"/>
        </w:rPr>
      </w:pPr>
      <w:r w:rsidRPr="0036549C">
        <w:t>(31)</w:t>
      </w:r>
      <w:r w:rsidRPr="0036549C">
        <w:tab/>
        <w:t>Il-konverżjoni ta’ siti abbandunati, ta’ żoni industrijali li ma għandhomx jintużaw u ta’ barrieri f’siti naturali.</w:t>
      </w:r>
    </w:p>
    <w:p w14:paraId="6C6D15EA" w14:textId="77777777" w:rsidR="00C01200" w:rsidRPr="00B8332D" w:rsidRDefault="00C01200" w:rsidP="00C01200">
      <w:pPr>
        <w:pBdr>
          <w:bottom w:val="single" w:sz="4" w:space="0" w:color="000000"/>
        </w:pBdr>
        <w:spacing w:before="360" w:after="120" w:line="360" w:lineRule="auto"/>
        <w:ind w:left="3400" w:right="3400"/>
        <w:jc w:val="center"/>
        <w:rPr>
          <w:rFonts w:eastAsia="Calibri"/>
          <w:b/>
          <w:szCs w:val="22"/>
        </w:rPr>
      </w:pPr>
    </w:p>
    <w:p w14:paraId="2FEE9750" w14:textId="77777777" w:rsidR="00C01200" w:rsidRPr="00B8332D" w:rsidRDefault="00C01200" w:rsidP="00C01200">
      <w:pPr>
        <w:spacing w:before="120" w:after="120" w:line="360" w:lineRule="auto"/>
        <w:rPr>
          <w:rFonts w:eastAsia="Calibri"/>
          <w:szCs w:val="22"/>
        </w:rPr>
      </w:pPr>
    </w:p>
    <w:p w14:paraId="6F2FA1B7" w14:textId="77777777" w:rsidR="00A50CB9" w:rsidRDefault="00A50CB9" w:rsidP="008D62D5">
      <w:pPr>
        <w:suppressAutoHyphens/>
        <w:spacing w:before="120" w:after="120"/>
        <w:ind w:left="850" w:hanging="850"/>
      </w:pPr>
    </w:p>
    <w:sectPr w:rsidR="00A50CB9" w:rsidSect="00C0120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1B9733" w14:textId="77777777" w:rsidR="008E1D66" w:rsidRDefault="008E1D66">
      <w:r>
        <w:separator/>
      </w:r>
    </w:p>
  </w:endnote>
  <w:endnote w:type="continuationSeparator" w:id="0">
    <w:p w14:paraId="14B0D303" w14:textId="77777777" w:rsidR="008E1D66" w:rsidRDefault="008E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roman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0">
    <w:altName w:val="Cambria"/>
    <w:panose1 w:val="00000000000000000000"/>
    <w:charset w:val="00"/>
    <w:family w:val="roman"/>
    <w:notTrueType/>
    <w:pitch w:val="default"/>
  </w:font>
  <w:font w:name="Roboto Black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F0CA6" w14:textId="77777777" w:rsidR="008E1D66" w:rsidRPr="00B8332D" w:rsidRDefault="008E1D66" w:rsidP="008E1D66">
    <w:pPr>
      <w:pStyle w:val="EPFooter"/>
    </w:pPr>
    <w:r w:rsidRPr="00B8332D">
      <w:tab/>
    </w:r>
    <w:r w:rsidRPr="00B8332D">
      <w:fldChar w:fldCharType="begin"/>
    </w:r>
    <w:r w:rsidRPr="00B8332D">
      <w:instrText xml:space="preserve"> PAGE  \* MERGEFORMAT </w:instrText>
    </w:r>
    <w:r w:rsidRPr="00B8332D">
      <w:fldChar w:fldCharType="separate"/>
    </w:r>
    <w:r>
      <w:rPr>
        <w:noProof/>
      </w:rPr>
      <w:t>123</w:t>
    </w:r>
    <w:r w:rsidRPr="00B8332D">
      <w:fldChar w:fldCharType="end"/>
    </w:r>
    <w:r w:rsidRPr="00B8332D">
      <w:t>/</w:t>
    </w:r>
    <w:fldSimple w:instr=" NUMPAGES  \* MERGEFORMAT ">
      <w:r>
        <w:rPr>
          <w:noProof/>
        </w:rPr>
        <w:t>157</w:t>
      </w:r>
    </w:fldSimple>
    <w:r w:rsidRPr="00B8332D">
      <w:tab/>
    </w:r>
    <w:r w:rsidRPr="00B8332D">
      <w:rPr>
        <w:rStyle w:val="HideTWBExt"/>
      </w:rPr>
      <w:t>&lt;PathFdR&gt;</w:t>
    </w:r>
    <w:r w:rsidRPr="00B8332D">
      <w:t>AM\1282615_TRA3MT.docx</w:t>
    </w:r>
    <w:r w:rsidRPr="00B8332D">
      <w:rPr>
        <w:rStyle w:val="HideTWBExt"/>
      </w:rPr>
      <w:t>&lt;/PathFdR&gt;</w:t>
    </w:r>
  </w:p>
  <w:p w14:paraId="1FA501D7" w14:textId="77777777" w:rsidR="008E1D66" w:rsidRPr="00B8332D" w:rsidRDefault="008E1D66" w:rsidP="008E1D66">
    <w:pPr>
      <w:pStyle w:val="EPFooter2"/>
    </w:pPr>
    <w:r w:rsidRPr="00B8332D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D288F" w14:textId="77777777" w:rsidR="008E1D66" w:rsidRPr="00B8332D" w:rsidRDefault="008E1D66" w:rsidP="008E1D66">
    <w:pPr>
      <w:pStyle w:val="EPFooter"/>
    </w:pPr>
    <w:r w:rsidRPr="00B8332D">
      <w:rPr>
        <w:rStyle w:val="HideTWBExt"/>
      </w:rPr>
      <w:t>&lt;PathFdR&gt;</w:t>
    </w:r>
    <w:r w:rsidRPr="00B8332D">
      <w:t>AM\1282615_TRA3MT.docx</w:t>
    </w:r>
    <w:r w:rsidRPr="00B8332D">
      <w:rPr>
        <w:rStyle w:val="HideTWBExt"/>
      </w:rPr>
      <w:t>&lt;/PathFdR&gt;</w:t>
    </w:r>
    <w:r w:rsidRPr="00B8332D">
      <w:tab/>
    </w:r>
    <w:r w:rsidRPr="00B8332D">
      <w:tab/>
    </w:r>
  </w:p>
  <w:p w14:paraId="6C69AB5F" w14:textId="77777777" w:rsidR="008E1D66" w:rsidRPr="00B8332D" w:rsidRDefault="008E1D66" w:rsidP="008E1D66">
    <w:pPr>
      <w:pStyle w:val="EPFooter2"/>
    </w:pPr>
    <w:r w:rsidRPr="00B8332D">
      <w:t>MT</w:t>
    </w:r>
    <w:r w:rsidRPr="00B8332D">
      <w:tab/>
    </w:r>
    <w:r w:rsidRPr="00B8332D">
      <w:rPr>
        <w:b w:val="0"/>
        <w:i/>
        <w:color w:val="C0C0C0"/>
        <w:sz w:val="22"/>
      </w:rPr>
      <w:t>Magħquda fid-diversità</w:t>
    </w:r>
    <w:r w:rsidRPr="00B8332D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9A7E7" w14:textId="77777777" w:rsidR="008E1D66" w:rsidRDefault="008E1D6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C6B7CC" w14:textId="77777777" w:rsidR="008E1D66" w:rsidRDefault="008E1D66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7EDCD1" w14:textId="77777777" w:rsidR="008E1D66" w:rsidRDefault="008E1D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F4EB75" w14:textId="77777777" w:rsidR="008E1D66" w:rsidRDefault="008E1D66">
      <w:r>
        <w:separator/>
      </w:r>
    </w:p>
  </w:footnote>
  <w:footnote w:type="continuationSeparator" w:id="0">
    <w:p w14:paraId="63DC834C" w14:textId="77777777" w:rsidR="008E1D66" w:rsidRDefault="008E1D66">
      <w:r>
        <w:continuationSeparator/>
      </w:r>
    </w:p>
  </w:footnote>
  <w:footnote w:id="1">
    <w:p w14:paraId="2BFBBECB" w14:textId="77777777" w:rsidR="008E1D66" w:rsidRPr="001B57C9" w:rsidRDefault="008E1D66" w:rsidP="0036549C">
      <w:pPr>
        <w:pStyle w:val="FootnoteText"/>
        <w:ind w:left="567" w:hanging="567"/>
        <w:rPr>
          <w:lang w:val="sk-SK"/>
        </w:rPr>
      </w:pPr>
      <w:r w:rsidRPr="001B57C9">
        <w:rPr>
          <w:rStyle w:val="FootnoteReference"/>
        </w:rPr>
        <w:t>*</w:t>
      </w:r>
      <w:r w:rsidRPr="001B57C9">
        <w:t xml:space="preserve"> </w:t>
      </w:r>
      <w:r w:rsidRPr="001B57C9">
        <w:tab/>
        <w:t>Ir-referenzi għal “cp” fl-emendi adottati għandhom jinftiehmu bħala l-parti korrispondenti ta’ dawk l-emendi.</w:t>
      </w:r>
    </w:p>
  </w:footnote>
  <w:footnote w:id="2">
    <w:p w14:paraId="73D33CD2" w14:textId="77777777" w:rsidR="008E1D66" w:rsidRPr="001B57C9" w:rsidRDefault="008E1D66" w:rsidP="0036549C">
      <w:pPr>
        <w:pStyle w:val="FootnoteText"/>
        <w:keepLines w:val="0"/>
        <w:ind w:left="567" w:hanging="567"/>
        <w:rPr>
          <w:lang w:val="sk-SK"/>
        </w:rPr>
      </w:pPr>
      <w:r w:rsidRPr="001B57C9">
        <w:rPr>
          <w:rStyle w:val="FootnoteReference"/>
        </w:rPr>
        <w:footnoteRef/>
      </w:r>
      <w:r w:rsidRPr="001B57C9">
        <w:rPr>
          <w:lang w:val="sk-SK"/>
        </w:rPr>
        <w:t xml:space="preserve"> </w:t>
      </w:r>
      <w:r w:rsidRPr="001B57C9">
        <w:rPr>
          <w:lang w:val="sk-SK"/>
        </w:rPr>
        <w:tab/>
      </w:r>
      <w:r w:rsidRPr="00432F22">
        <w:rPr>
          <w:szCs w:val="22"/>
          <w:lang w:val="sk-SK"/>
        </w:rPr>
        <w:t>Il-każ ġie mgħoddi lura għan-negozjati interistituzzjonali lill-kumitat responsabbli skont l-Artikolu 59(4), ir-raba' subparagrafu. (A9-0220/2023).</w:t>
      </w:r>
    </w:p>
  </w:footnote>
  <w:footnote w:id="3">
    <w:p w14:paraId="77460D74" w14:textId="6AFECE33" w:rsidR="008E1D66" w:rsidRPr="001B57C9" w:rsidRDefault="008E1D66" w:rsidP="007861DA">
      <w:pPr>
        <w:pStyle w:val="FootnoteText"/>
        <w:rPr>
          <w:lang w:val="mt-MT"/>
        </w:rPr>
      </w:pPr>
      <w:r w:rsidRPr="001B57C9">
        <w:rPr>
          <w:rStyle w:val="FootnoteReference"/>
          <w:lang w:val="mt-MT"/>
        </w:rPr>
        <w:t>*</w:t>
      </w:r>
      <w:r w:rsidRPr="001B57C9">
        <w:rPr>
          <w:lang w:val="mt-MT"/>
        </w:rPr>
        <w:t xml:space="preserve"> </w:t>
      </w:r>
      <w:r w:rsidRPr="001B57C9">
        <w:rPr>
          <w:lang w:val="mt-MT"/>
        </w:rPr>
        <w:tab/>
        <w:t>Emendi: it-test ġdid jew modifikat huwa indikat permezz tat-tipa korsiva u grassa; it-tħassir huwa indikat permezz tas-simbolu ▌.</w:t>
      </w:r>
    </w:p>
  </w:footnote>
  <w:footnote w:id="4">
    <w:p w14:paraId="557F0C5B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ĠU C , , p. .</w:t>
      </w:r>
    </w:p>
  </w:footnote>
  <w:footnote w:id="5">
    <w:p w14:paraId="0609EA96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Il-Komunikazzjoni tal-Kummissjoni lill-Parlament Ewropew, lill-Kunsill Ewropew, lill-Kunsill, lill-Kumitat Ekonomiku u Soċjali Ewropew u lill-Kumitat tar-Reġjuni, Il-Patt Ekoloġiku Ewropew, 11.12.2019 (COM (2019) 640 final).</w:t>
      </w:r>
    </w:p>
  </w:footnote>
  <w:footnote w:id="6">
    <w:p w14:paraId="457922B5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 xml:space="preserve">Il-Komunikazzjoni tal-Kummissjoni lill-Parlament Ewropew, lill-Kunsill, lill-Kumitat Ekonomiku </w:t>
      </w:r>
      <w:r w:rsidRPr="001B57C9">
        <w:rPr>
          <w:sz w:val="24"/>
          <w:lang w:val="mt-MT"/>
        </w:rPr>
        <w:tab/>
        <w:t xml:space="preserve">u Soċjali Ewropew u lill-Kumitat tar-Reġjuni, Strateġija tal-UE għall-Bijodiversità għall-2030 Inreġġgħu </w:t>
      </w:r>
      <w:r w:rsidRPr="001B57C9">
        <w:rPr>
          <w:sz w:val="24"/>
          <w:lang w:val="mt-MT"/>
        </w:rPr>
        <w:tab/>
        <w:t>n-natura lura f’ħajjitna, 20.5.2020, COM(2020) 380 final.</w:t>
      </w:r>
    </w:p>
  </w:footnote>
  <w:footnote w:id="7">
    <w:p w14:paraId="533545A8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Id-Deċiżjoni tal-Kunsill 93/626/KEE tal-25 ta’ Ottubru 1993 dwar il-konklużjoni, f’isem il-Komunità, tal-Konvenzjoni fuq id-Diversità Bijoloġika (ĠU L 309, 13.12.1993, p. 1).</w:t>
      </w:r>
    </w:p>
  </w:footnote>
  <w:footnote w:id="8">
    <w:p w14:paraId="3DBE17F2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hyperlink r:id="rId1">
        <w:r w:rsidRPr="001B57C9">
          <w:rPr>
            <w:rStyle w:val="Internetlnk"/>
            <w:sz w:val="24"/>
            <w:lang w:val="mt-MT"/>
          </w:rPr>
          <w:tab/>
          <w:t>https://www.cbd.int/decision/cop/?id=12268</w:t>
        </w:r>
      </w:hyperlink>
      <w:r w:rsidRPr="001B57C9">
        <w:rPr>
          <w:sz w:val="24"/>
          <w:lang w:val="mt-MT"/>
        </w:rPr>
        <w:t>.</w:t>
      </w:r>
    </w:p>
  </w:footnote>
  <w:footnote w:id="9">
    <w:p w14:paraId="40A9778E" w14:textId="77777777" w:rsidR="008E1D66" w:rsidRPr="001B57C9" w:rsidRDefault="008E1D66" w:rsidP="007861DA">
      <w:pPr>
        <w:pStyle w:val="FootnoteText"/>
        <w:ind w:left="567" w:hanging="567"/>
        <w:rPr>
          <w:rStyle w:val="FootnoteCharacters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rStyle w:val="FootnoteCharacters"/>
          <w:lang w:val="mt-MT"/>
        </w:rPr>
        <w:t xml:space="preserve"> </w:t>
      </w:r>
      <w:r w:rsidRPr="001B57C9">
        <w:rPr>
          <w:rStyle w:val="FootnoteCharacters"/>
          <w:lang w:val="mt-MT"/>
        </w:rPr>
        <w:tab/>
        <w:t xml:space="preserve">Qafas globali tal-bijodiversità ta’ Kunming-Montreal. Abbozz ta’ deċiżjoni ppreżentat mill-President, CBD/COP/DEC/15/4 19 ta’ Diċembru 2022. </w:t>
      </w:r>
    </w:p>
  </w:footnote>
  <w:footnote w:id="10">
    <w:p w14:paraId="405C57DB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hyperlink r:id="rId2">
        <w:r w:rsidRPr="001B57C9">
          <w:rPr>
            <w:rStyle w:val="Internetlnk"/>
            <w:sz w:val="24"/>
            <w:lang w:val="mt-MT"/>
          </w:rPr>
          <w:tab/>
          <w:t>Żvilupp Sostenibbli tan-Nazzjonijiet Uniti – 17-il Għan biex Nittrasformaw id-Dinja Tagħna</w:t>
        </w:r>
      </w:hyperlink>
      <w:r w:rsidRPr="001B57C9">
        <w:rPr>
          <w:sz w:val="24"/>
          <w:lang w:val="mt-MT"/>
        </w:rPr>
        <w:t>.</w:t>
      </w:r>
    </w:p>
  </w:footnote>
  <w:footnote w:id="11">
    <w:p w14:paraId="31A33B29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Ir-Riżoluzzjoni 73/284 tal-1 ta’ Marzu 2019 dwar id-Deċennju tan-Nazzjonijiet Uniti dwar ir-Restawr tal-Ekosistema (2021-2030).</w:t>
      </w:r>
    </w:p>
  </w:footnote>
  <w:footnote w:id="12">
    <w:p w14:paraId="5E215C20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Ir-Riżoluzzjoni tal-Parlament Ewropew tad-9 ta’ Ġunju 2021 dwar l-Istrateġija tal-UE għall-Bijodiversità għall-2030: Inreġġgħu n-natura lura f’ħajjitna (2020/2273(INI)).</w:t>
      </w:r>
    </w:p>
  </w:footnote>
  <w:footnote w:id="13">
    <w:p w14:paraId="40D8155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Il-Konklużjonijiet tal-Kunsill dwar il-bijodiversità - il-ħtieġa għal azzjoni urġenti, 12210/20.</w:t>
      </w:r>
    </w:p>
  </w:footnote>
  <w:footnote w:id="14">
    <w:p w14:paraId="3CB84D2E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Dokument ta’ Ħidma tal-Persunal tal-Kummissjoni Kriterji u Gwida għad-deżinjazzjonijiet taż-żoni protetti (SWD(2022) 23 final).</w:t>
      </w:r>
    </w:p>
  </w:footnote>
  <w:footnote w:id="15">
    <w:p w14:paraId="0575A0A0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 xml:space="preserve">Disponibbli fuq </w:t>
      </w:r>
      <w:hyperlink r:id="rId3">
        <w:r w:rsidRPr="001B57C9">
          <w:rPr>
            <w:rStyle w:val="Internetlnk"/>
            <w:sz w:val="24"/>
            <w:lang w:val="mt-MT"/>
          </w:rPr>
          <w:t>Circabc (europa.eu)</w:t>
        </w:r>
      </w:hyperlink>
      <w:r w:rsidRPr="001B57C9">
        <w:rPr>
          <w:sz w:val="24"/>
          <w:lang w:val="mt-MT"/>
        </w:rPr>
        <w:t xml:space="preserve"> [Ir-referenza għad trid timtela]</w:t>
      </w:r>
    </w:p>
  </w:footnote>
  <w:footnote w:id="16">
    <w:p w14:paraId="0C9FD579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Ir-Rapport tal-Kummissjoni lill-Parlament Ewropew, lill-Kunsill u lill-Kumitat Ekonomiku u Soċjali Ewropew “L-istat tal-konservazzjoni tan-natura fl-Unjoni Ewropea Rapport dwar l-istatus tal-konservazzjoni tal-ispeċijiet u tal-ħabitats protetti mid-Direttivi dwar l-Għasafar u l-Ħabitats u x-xejriet osservati tul il-perjodu 2013-2018”, COM/2020/635 final.</w:t>
      </w:r>
    </w:p>
  </w:footnote>
  <w:footnote w:id="17">
    <w:p w14:paraId="17061383" w14:textId="6D34D2D7" w:rsidR="008E1D66" w:rsidRPr="001B57C9" w:rsidRDefault="008E1D66" w:rsidP="0036549C">
      <w:pPr>
        <w:pStyle w:val="FootnoteText"/>
        <w:ind w:left="567" w:hanging="567"/>
        <w:rPr>
          <w:b/>
          <w:i/>
          <w:lang w:val="sk-SK"/>
        </w:rPr>
      </w:pPr>
      <w:r w:rsidRPr="001B57C9">
        <w:rPr>
          <w:rStyle w:val="FootnoteReference"/>
        </w:rPr>
        <w:footnoteRef/>
      </w:r>
      <w:r w:rsidRPr="001B57C9">
        <w:rPr>
          <w:lang w:val="mt-MT"/>
        </w:rPr>
        <w:t xml:space="preserve"> </w:t>
      </w:r>
      <w:r w:rsidRPr="001B57C9">
        <w:rPr>
          <w:lang w:val="sk-SK"/>
        </w:rPr>
        <w:tab/>
      </w:r>
      <w:r w:rsidRPr="001B57C9">
        <w:rPr>
          <w:b/>
          <w:i/>
          <w:color w:val="1F497D"/>
          <w:lang w:val="mt-MT"/>
        </w:rPr>
        <w:t>Komunikazzjoni mill-Kummissjoni lill-Parlament Ewropew, lill-Kunsill Ewropew, lill-Kunsill, lill-Kumitat Ekonomiku u Soċjali Ewropew u lill-Kumitat tar-Reġjuni, Ir-Rieżami tal-Politika Kummerċjali – Politika Kummerċjali Miftuħa, Sostenibbli u Assertiva - Brussell, 18.2.2021 COM(2021)0066 finali.</w:t>
      </w:r>
    </w:p>
  </w:footnote>
  <w:footnote w:id="18">
    <w:p w14:paraId="6ACD3109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hyperlink r:id="rId4">
        <w:r w:rsidRPr="001B57C9">
          <w:rPr>
            <w:rStyle w:val="Internetlnk"/>
            <w:sz w:val="24"/>
            <w:lang w:val="mt-MT"/>
          </w:rPr>
          <w:tab/>
          <w:t>https://seea.un.org/sites/seea.un.org/files/documents/EA/seea_ea_white_cover_final.pdf</w:t>
        </w:r>
      </w:hyperlink>
      <w:r w:rsidRPr="001B57C9">
        <w:rPr>
          <w:sz w:val="24"/>
          <w:lang w:val="mt-MT"/>
        </w:rPr>
        <w:t>.</w:t>
      </w:r>
    </w:p>
  </w:footnote>
  <w:footnote w:id="19">
    <w:p w14:paraId="5CDF1B4E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 xml:space="preserve">Il-Grupp Intergovernattiv ta’ Esperti dwar it-Tibdil fil-Klima (IPCC): Rapport Speċjali dwar l-impatti tat-tisħin globali ta’ 1,5 °C u l-mogħdijiet globali relatati tal-emissjonijiet ta’ gassijiet serra, fil-kuntest tat-tisħiħ tar-rispons globali għat-theddida tat-tibdil fil-klima, l-iżvilupp sostenibbli, u l-isforzi biex jiġi eradikat il-faqar [Masson-Delmotte, V., P. Zhai, H.-O. Pörtner, D. Roberts, J. Skea, P.R. Shukla, A. Pirani, W. Moufouma-Okia, C. Péan, R. Pidcock, S. Connors, J.B.R. Matthews, Y. Chen, X. Zhou, M.I. Gomis, E. Lonnoy, T. Maycock, M. Tignor, and T. Waterfield (eds.)] </w:t>
      </w:r>
      <w:hyperlink r:id="rId5">
        <w:r w:rsidRPr="001B57C9">
          <w:rPr>
            <w:rStyle w:val="Internetlnk"/>
            <w:sz w:val="24"/>
          </w:rPr>
          <w:t>https://www.ipcc.ch/sr15/</w:t>
        </w:r>
      </w:hyperlink>
      <w:r w:rsidRPr="001B57C9">
        <w:rPr>
          <w:rStyle w:val="Internetlnk"/>
          <w:sz w:val="24"/>
        </w:rPr>
        <w:t xml:space="preserve"> </w:t>
      </w:r>
    </w:p>
  </w:footnote>
  <w:footnote w:id="20">
    <w:p w14:paraId="7627750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</w:rPr>
      </w:pPr>
      <w:r w:rsidRPr="001B57C9">
        <w:rPr>
          <w:rStyle w:val="FootnoteCharacters"/>
          <w:szCs w:val="24"/>
        </w:rPr>
        <w:footnoteRef/>
      </w:r>
      <w:hyperlink r:id="rId6">
        <w:r w:rsidRPr="001B57C9">
          <w:rPr>
            <w:rStyle w:val="Internetlnk"/>
            <w:sz w:val="24"/>
          </w:rPr>
          <w:tab/>
          <w:t>Tibdil fil-Klima 2022:</w:t>
        </w:r>
      </w:hyperlink>
      <w:hyperlink r:id="rId7">
        <w:r w:rsidRPr="001B57C9">
          <w:rPr>
            <w:rStyle w:val="Internetlnk"/>
            <w:sz w:val="24"/>
          </w:rPr>
          <w:t xml:space="preserve"> Impacts, Adaptation and Vulnerability | Climate Change 2022:</w:t>
        </w:r>
      </w:hyperlink>
      <w:hyperlink r:id="rId8">
        <w:r w:rsidRPr="001B57C9">
          <w:rPr>
            <w:rStyle w:val="Internetlnk"/>
            <w:sz w:val="24"/>
          </w:rPr>
          <w:t xml:space="preserve"> Impacts, Adaptation and Vulnerability (ipcc.ch)</w:t>
        </w:r>
      </w:hyperlink>
      <w:r w:rsidRPr="001B57C9">
        <w:rPr>
          <w:sz w:val="24"/>
        </w:rPr>
        <w:t>.</w:t>
      </w:r>
    </w:p>
  </w:footnote>
  <w:footnote w:id="21">
    <w:p w14:paraId="62C234E9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sv-SE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shd w:val="clear" w:color="auto" w:fill="FFFFFF"/>
          <w:lang w:val="en-GB"/>
        </w:rPr>
        <w:tab/>
        <w:t xml:space="preserve">IPBES (2019): Global assessment report on biodiversity and ecosystem services of the Intergovernmental Science-Policy Platform on Biodiversity and Ecosystem Services. </w:t>
      </w:r>
      <w:r w:rsidRPr="001B57C9">
        <w:rPr>
          <w:sz w:val="24"/>
          <w:shd w:val="clear" w:color="auto" w:fill="FFFFFF"/>
          <w:lang w:val="it-IT"/>
        </w:rPr>
        <w:t xml:space="preserve">E. S. Brondizio, J. Settele, S. Díaz, and H. T. Ngo (edituri). </w:t>
      </w:r>
      <w:r w:rsidRPr="001B57C9">
        <w:rPr>
          <w:sz w:val="24"/>
          <w:shd w:val="clear" w:color="auto" w:fill="FFFFFF"/>
          <w:lang w:val="sv-SE"/>
        </w:rPr>
        <w:t>Segretarjat tal-IPBES, Bonn, il-Ġermanja. 1 148 paġna. </w:t>
      </w:r>
      <w:hyperlink r:id="rId9" w:tgtFrame="_blank">
        <w:r w:rsidRPr="001B57C9">
          <w:rPr>
            <w:rStyle w:val="Internetlnk"/>
            <w:color w:val="000000"/>
            <w:sz w:val="24"/>
            <w:shd w:val="clear" w:color="auto" w:fill="FFFFFF"/>
            <w:lang w:val="sv-SE"/>
          </w:rPr>
          <w:t>https://doi.org/10.5281/zenodo.3831673</w:t>
        </w:r>
      </w:hyperlink>
      <w:r w:rsidRPr="001B57C9">
        <w:rPr>
          <w:sz w:val="24"/>
          <w:lang w:val="sv-SE"/>
        </w:rPr>
        <w:t>.</w:t>
      </w:r>
    </w:p>
  </w:footnote>
  <w:footnote w:id="22">
    <w:p w14:paraId="4F74A9AF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  <w:rPr>
          <w:rFonts w:eastAsia="Times New Roman"/>
          <w:color w:val="444444"/>
        </w:rPr>
      </w:pPr>
      <w:r w:rsidRPr="001B57C9">
        <w:rPr>
          <w:rStyle w:val="FootnoteCharacters"/>
        </w:rPr>
        <w:footnoteRef/>
      </w:r>
      <w:r w:rsidRPr="001B57C9">
        <w:tab/>
        <w:t>Ir-Regolament (UE) 2021/1119 tal-Parlament Ewropew u tal-Kunsill tat-30 ta’ Ġunju 2021 li jistabbilixxi l-qafas biex tinkiseb in-newtralità klimatika u li jemenda r-Regolamenti (KE) Nru 401/2009 u (UE) 2018/1999 (“il-Liġi Ewropea dwar il-Klima”) (ĠU L 243, 9.7.2021, p. 1).</w:t>
      </w:r>
    </w:p>
  </w:footnote>
  <w:footnote w:id="23">
    <w:p w14:paraId="499E6CA6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Is-soluzzjonijiet ibbażati fuq in-natura huma soluzzjonijiet li huma ispirati u appoġġati min-natura, li huma kosteffettivi, u fl-istess ħin jipprovdu benefiċċji ambjentali, soċjali u ekonomiċi u jgħinu fil-bini tar-reżiljenza. Tali soluzzjonijiet iġibu aktar karatteristiċi u proċessi tan-natura u naturali, u aktar varjati, fil-bliet, fil-pajsaġġi tal-art u l-pajsaġġi tal-baħar, permezz ta’ interventi adattati lokalment, sistemiċi u effiċjenti fir-riżorsi. Għalhekk, is-soluzzjonijiet ibbażati fuq in-natura jridu jkunu ta’ benefiċċju għall-bijodiversità u jappoġġaw it-twassil ta’ firxa ta’ servizzi tal-ekosistemi.</w:t>
      </w:r>
    </w:p>
  </w:footnote>
  <w:footnote w:id="24">
    <w:p w14:paraId="5DBB007B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  <w:rPr>
          <w:rFonts w:eastAsia="Times New Roman"/>
        </w:rPr>
      </w:pPr>
      <w:r w:rsidRPr="001B57C9">
        <w:rPr>
          <w:rStyle w:val="FootnoteCharacters"/>
        </w:rPr>
        <w:footnoteRef/>
      </w:r>
      <w:r w:rsidRPr="001B57C9">
        <w:tab/>
        <w:t>Il-Komunikazzjoni tal-Kummissjoni lill-Parlament Ewropew, lill-Kunsill, lill-Kumitat Ekonomiku u Soċjali Ewropew u lill-Kumitat tar-Reġjuni. Insawru Ewropa reżiljenti għall-klima - L-Istrateġija l-ġdida tal-UE dwar l-Adattament għat-Tibdil fil-Klima (COM/2021/82 final).</w:t>
      </w:r>
    </w:p>
  </w:footnote>
  <w:footnote w:id="25">
    <w:p w14:paraId="6A0E6944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Proposta għal Regolament tal-Parlament Ewropew u tal-Kunsill li jemenda r-Regolamenti (UE) 2018/841 fir-rigward tal-kamp ta’ applikazzjoni, is-simplifikazzjoni tar-regoli tal-konformità, l-istabbiliment tal-miri tal-Istati Membri għall-2030 u l-impenn għall-kisba kollettiva tan-newtralità klimatika sal-2035 fis-settur tal-użu tal-art, tal-forestrija u tal-agrikoltura, u (UE) 2018/1999 fir-rigward tat-titjib fil-monitoraġġ, fir-rapportar, fit-traċċar tal-progress u fir-rieżami (COM/2021/554 final).</w:t>
      </w:r>
    </w:p>
  </w:footnote>
  <w:footnote w:id="26">
    <w:p w14:paraId="45E935D6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 xml:space="preserve">Il-Komunikazzjoni tal-Kummissjoni lill-Parlament Ewropew, lill-Kunsill, lill-Kumitat Ekonomiku u Soċjali Ewropew u lill-Kumitat tar-Reġjuni, Is-salvagwardja tas-sigurtà tal-ikel u t-tisħiħ tar-reżiljenza tas-sistemi tal-ikel, COM (2022) 133 final. </w:t>
      </w:r>
    </w:p>
  </w:footnote>
  <w:footnote w:id="27">
    <w:p w14:paraId="1EC32E4F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rPr>
          <w:i/>
        </w:rPr>
        <w:tab/>
        <w:t>Konferenza dwar il-Futur tal-Ewropa – Rapport dwar l-Eżitu Finali</w:t>
      </w:r>
      <w:r w:rsidRPr="001B57C9">
        <w:t>, Mejju 2022, Proposta 2 (1, 4, 5) p. 44, u Proposta 6 (6) p. 48.</w:t>
      </w:r>
    </w:p>
  </w:footnote>
  <w:footnote w:id="28">
    <w:p w14:paraId="40D43ED4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Il-Komunikazzjoni tal-Kummissjoni lill-Parlament Ewropew, lill-Kunsill, lill-Kumitat Ekonomiku u Soċjali Ewropew u lill-Kumitat tar-Reġjuni. Strateġija tal-UE dwar il-ħamrija għall-2030 Ingawdu l-benefiċċji ta’ ħamrija b’saħħitha għan-nies, l-ikel, in-natura u l-klima (COM/2021/699 final).</w:t>
      </w:r>
    </w:p>
  </w:footnote>
  <w:footnote w:id="29">
    <w:p w14:paraId="297B1259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Id-Direttiva tal-Kunsill 92/43/KEE tal-21 ta’ Mejju 1992 dwar il-konservazzjoni tal-ħabitat naturali u tal-fawna u l-flora selvaġġa (ĠU L 206, 22.7.1992, p. 7).</w:t>
      </w:r>
    </w:p>
  </w:footnote>
  <w:footnote w:id="30">
    <w:p w14:paraId="717BB72C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Id-Direttiva 2009/147/KE tal-Parlament Ewropew u tal-Kunsill tat-30 ta’ Novembru 2009 dwar il-konservazzjoni tal-għasafar selvaġġi (ĠU L 20, 26.1.2010, p. 7).</w:t>
      </w:r>
    </w:p>
  </w:footnote>
  <w:footnote w:id="31">
    <w:p w14:paraId="322F00D5" w14:textId="77777777" w:rsidR="008E1D66" w:rsidRPr="001B57C9" w:rsidRDefault="008E1D66" w:rsidP="007861DA">
      <w:pPr>
        <w:pStyle w:val="NormalWeb"/>
        <w:shd w:val="clear" w:color="auto" w:fill="FFFFFF"/>
        <w:suppressAutoHyphens w:val="0"/>
        <w:spacing w:before="0" w:after="0"/>
        <w:ind w:left="567" w:hanging="567"/>
        <w:jc w:val="left"/>
      </w:pPr>
      <w:r w:rsidRPr="001B57C9">
        <w:rPr>
          <w:rStyle w:val="FootnoteCharacters"/>
        </w:rPr>
        <w:footnoteRef/>
      </w:r>
      <w:r w:rsidRPr="001B57C9">
        <w:tab/>
        <w:t>DĠ Ambjent. 2017, “rappurtar skont l-Artikolu 17 tad-Direttiva dwar il-Ħabitats: Explanatory notes and guidelines for the period 2013-2018” u DĠ Ambjent 2013 “Interpretation manual of European Union habitats Eur 28”.</w:t>
      </w:r>
    </w:p>
  </w:footnote>
  <w:footnote w:id="32">
    <w:p w14:paraId="503FA9F2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Regolament (UE) Nru 1380/2013 tal-Parlament Ewropew u tal-Kunsill tal- 11 ta’ Diċembru 2013 dwar il-Politika Komuni tas-Sajd, li jemenda r-Regolamenti tal-Kunsill (KE) Nru 1954/2003 u (KE) Nru 1224/2009 u li jħassar ir-Regolamenti tal-Kunsill (KE) Nru 2371/2002 u (KE) Nru 639/2004 u d-Deċiżjoni tal-Kunsill 2004/585/KE (ĠU L 354, 28.12.2013, p. 22).</w:t>
      </w:r>
    </w:p>
  </w:footnote>
  <w:footnote w:id="33">
    <w:p w14:paraId="35677617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Il-Konvenzjoni tal-1992 għall-Protezzjoni tal-Ambjent tal-Baħar tal-Grigal tal-Atlantiku – il-Konvenzjoni OSPAR (OSPAR), il-Konvenzjoni tal-1992 dwar il-Protezzjoni tal-Ambjent tal-Baħar fiż-Żona tal-Baħar Baltiku – il-Konvenzjoni ta’ Ħelsinki (HELCOM), il-Konvenzjoni tal-1995 dwar il-Protezzjoni tal-Ambjent tal-Baħar u tar-Reġjun Kostali tal-Mediterran – il-Konvenzjoni ta’ Barċellona (UNEP-MAP) u l-Konvenzjoni tal-1992 għall-Protezzjoni tal-Baħar l-Iswed – il-Konvenzjoni ta’ Bucharest.</w:t>
      </w:r>
    </w:p>
  </w:footnote>
  <w:footnote w:id="34">
    <w:p w14:paraId="5D2A2DA4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Vysna, V., Maes, J., Petersen, J.E., La Notte, A., Vallecillo, S., Aizpurua, N., Ivits, E., Teller, A., Kontabbiltà għall-ekosistemi u s-servizzi tagħhom fl-Unjoni Ewropea (INCA). Rapport finali mill-fażi II tal-proġett tal-INCA li għandu l-għan li jiżviluppa proġett pilota għal sistema integrata ta’ kontijiet tal-ekosistemi għall-UE.</w:t>
      </w:r>
      <w:r w:rsidRPr="001B57C9">
        <w:rPr>
          <w:color w:val="000000"/>
          <w:sz w:val="24"/>
          <w:lang w:val="mt-MT"/>
        </w:rPr>
        <w:t xml:space="preserve"> Rapport statistiku. Uffiċċju tal-Pubblikazzjonijiet tal-Unjoni Ewropea, il-Lussemburgu, 2021.</w:t>
      </w:r>
    </w:p>
  </w:footnote>
  <w:footnote w:id="35">
    <w:p w14:paraId="3625CBE3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shd w:val="clear" w:color="auto" w:fill="FFFFFF"/>
          <w:lang w:val="mt-MT"/>
        </w:rPr>
        <w:tab/>
        <w:t>Il-Komunikazzjoni tal-Kummissjoni lill-Parlament Ewropew, lill-Kunsill, lill-Kumitat Ekonomiku u Soċjali Ewropew u lill-Kumitat tar-Reġjuni. Inizjattiva tal-UE dwar il-Pollinaturi</w:t>
      </w:r>
      <w:r w:rsidRPr="001B57C9">
        <w:rPr>
          <w:color w:val="000000"/>
          <w:sz w:val="24"/>
          <w:lang w:val="mt-MT"/>
        </w:rPr>
        <w:t xml:space="preserve"> (COM/2018/395 final).</w:t>
      </w:r>
    </w:p>
  </w:footnote>
  <w:footnote w:id="36">
    <w:p w14:paraId="630B9F1A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lang w:val="mt-MT"/>
        </w:rPr>
        <w:tab/>
        <w:t>Ir-Rapport tal-Kummissjoni lill-Parlament Ewropew, lill-Kunsill, lill-Kumitat Ekonomiku u Soċjali Ewropew u lill-Kumitat tar-Reġjuni. Progress fl-implimentazzjoni tal-Inizjattiva tal-UE dwar il-Pollinaturi (COM/2021/261 final).</w:t>
      </w:r>
    </w:p>
  </w:footnote>
  <w:footnote w:id="37">
    <w:p w14:paraId="4FE387E7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lang w:val="mt-MT"/>
        </w:rPr>
        <w:tab/>
        <w:t>Ir-Riżoluzzjoni tal-Parlament Ewropew tad-9 ta’ Ġunju 2021 dwar l-Istrateġija tal-UE għall-Bijodiversità għall-2030: Inreġġgħu n-natura lura f’ħajjitna (2020/2273(INI), disponibbli fuq https://www.europarl.europa.eu/doceo/document/TA-9-2021-0277_MT.pdf.</w:t>
      </w:r>
    </w:p>
  </w:footnote>
  <w:footnote w:id="38">
    <w:p w14:paraId="66E1927D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lang w:val="mt-MT"/>
        </w:rPr>
        <w:tab/>
        <w:t>Il-Konklużjonijiet tal-Kunsill tad-17 ta’ Diċembru 2020 dwar ir-Rapport Speċjali tal-Qorti Ewropea tal-Awdituri Nru 15/2020 bit-titlu “Protezzjoni tal-pollinaturi selvaġġi fl- UE: l-inizjattivi tal-Kummissjoni ma tawx ir-riżultati mixtieqa (14168/20).</w:t>
      </w:r>
    </w:p>
  </w:footnote>
  <w:footnote w:id="39">
    <w:p w14:paraId="76BDC2FD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Rapport Speċjali 15/2020,</w:t>
      </w:r>
      <w:r w:rsidRPr="001B57C9">
        <w:rPr>
          <w:lang w:val="mt-MT"/>
        </w:rPr>
        <w:t xml:space="preserve"> </w:t>
      </w:r>
      <w:hyperlink r:id="rId10">
        <w:r w:rsidRPr="001B57C9">
          <w:rPr>
            <w:rStyle w:val="Internetlnk"/>
            <w:sz w:val="24"/>
            <w:lang w:val="mt-MT"/>
          </w:rPr>
          <w:t>https://www.eca.europa.eu/Lists/ECADocuments/SR20_15/SR_Pollinators_MT.pdf</w:t>
        </w:r>
      </w:hyperlink>
      <w:r w:rsidRPr="001B57C9">
        <w:rPr>
          <w:sz w:val="24"/>
          <w:lang w:val="mt-MT"/>
        </w:rPr>
        <w:t> </w:t>
      </w:r>
    </w:p>
  </w:footnote>
  <w:footnote w:id="40">
    <w:p w14:paraId="68EE4E3B" w14:textId="77777777" w:rsidR="008E1D66" w:rsidRPr="001B57C9" w:rsidRDefault="008E1D66" w:rsidP="007861DA">
      <w:pPr>
        <w:pStyle w:val="FootnoteText"/>
        <w:ind w:left="567" w:hanging="567"/>
        <w:rPr>
          <w:b/>
          <w:i/>
          <w:sz w:val="24"/>
          <w:szCs w:val="24"/>
          <w:lang w:val="mt-MT"/>
        </w:rPr>
      </w:pPr>
      <w:r w:rsidRPr="001B57C9">
        <w:rPr>
          <w:rStyle w:val="FootnoteReference"/>
          <w:bCs/>
          <w:i/>
          <w:sz w:val="24"/>
          <w:szCs w:val="24"/>
        </w:rPr>
        <w:footnoteRef/>
      </w:r>
      <w:r w:rsidRPr="001B57C9">
        <w:rPr>
          <w:b/>
          <w:i/>
          <w:sz w:val="24"/>
          <w:lang w:val="mt-MT"/>
        </w:rPr>
        <w:tab/>
        <w:t>Il-Komunikazzjoni tal-Kummissjoni lill-Parlament Ewropew, lill-Kunsill, lill-Kumitat Ekonomiku u Soċjali Ewropew u lill-Kumitat tar-Reġjuni. Reviżjoni tal-Inizjattiva tal-UE dwar il-Pollinaturi. Patt ġdid għall-pollinaturi (COM/2023/35 final).</w:t>
      </w:r>
    </w:p>
  </w:footnote>
  <w:footnote w:id="41">
    <w:p w14:paraId="193C240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lang w:val="mt-MT"/>
        </w:rPr>
        <w:tab/>
      </w:r>
      <w:hyperlink r:id="rId11">
        <w:r w:rsidRPr="001B57C9">
          <w:rPr>
            <w:rStyle w:val="Internetlnk"/>
            <w:sz w:val="24"/>
            <w:lang w:val="mt-MT"/>
          </w:rPr>
          <w:t>Lista Ħamra Ewropea - Ambjent - il-Kummissjoni Ewropea (europa.eu)</w:t>
        </w:r>
      </w:hyperlink>
    </w:p>
  </w:footnote>
  <w:footnote w:id="42">
    <w:p w14:paraId="333FA871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1307/2013, ĠU L 435, 6.12.2021, p. 1,</w:t>
      </w:r>
    </w:p>
  </w:footnote>
  <w:footnote w:id="43">
    <w:p w14:paraId="2C2DC6DA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Meta bidwi jimpenja ruħu li jiddedika mill-inqas 7 % tar-raba’ tiegħu li jinħadem għal żoni jew karatteristiċi mhux produttivi, inkluża art mistrieħa, skont ekoskema mtejba jew jekk ikun hemm sehem minimu ta’ mill-inqas 7 % ta’ raba’ li jinħadem fil-livell tal-azjenda agrikola li jinkludi wkoll għelejjel tat-titwiq jew għelejjel li jassimilaw in-nitroġenu, ikkultivati mingħajr l-użu ta’ prodotti għall-protezzjoni tal-pjanti.</w:t>
      </w:r>
    </w:p>
  </w:footnote>
  <w:footnote w:id="44">
    <w:p w14:paraId="73325DD4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 xml:space="preserve">It-tixrib mill-ġdid huwa l-proċess tat-tibdil ta’ ħamrija skulata f’ħamrija mxarrba. Il-Kapitolu 1 tal-IPCC 2014, 2013 </w:t>
      </w:r>
      <w:r w:rsidRPr="001B57C9">
        <w:rPr>
          <w:b/>
          <w:bCs/>
          <w:i/>
          <w:iCs/>
          <w:sz w:val="24"/>
          <w:lang w:val="mt-MT"/>
        </w:rPr>
        <w:t>and Supplement to the 2006 IPCC Guidelines for National Greenhouse Gas Inventories</w:t>
      </w:r>
      <w:r w:rsidRPr="001B57C9">
        <w:rPr>
          <w:sz w:val="24"/>
          <w:lang w:val="mt-MT"/>
        </w:rPr>
        <w:t xml:space="preserve">: </w:t>
      </w:r>
      <w:r w:rsidRPr="001B57C9">
        <w:rPr>
          <w:b/>
          <w:bCs/>
          <w:i/>
          <w:iCs/>
          <w:sz w:val="24"/>
          <w:lang w:val="mt-MT"/>
        </w:rPr>
        <w:t>Wetlands</w:t>
      </w:r>
      <w:r w:rsidRPr="001B57C9">
        <w:rPr>
          <w:sz w:val="24"/>
          <w:lang w:val="mt-MT"/>
        </w:rPr>
        <w:t>, Hiraishi, T., Krug, T., Tanabe, K., Srivastava, N., Baasansuren, J., Fukuda, M. and Troxler, T.G. (eds).</w:t>
      </w:r>
    </w:p>
  </w:footnote>
  <w:footnote w:id="45">
    <w:p w14:paraId="6E46768A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mt-M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>It-terminu “ħamrija organika” huwa definit fl-IPPC 2006, il-Linji Gwida għall-Inventarji Nazzjonali tal-Gassijiet Serra tal-IPCC tal-2006, Imħejjija mill-Programm tal-Inventarji Nazzjonali tal-Gassijiet Serra, Eggleston H.S., Buendia L., Miwa K., Ngara T. u Tanabe K. (eds).</w:t>
      </w:r>
    </w:p>
  </w:footnote>
  <w:footnote w:id="46">
    <w:p w14:paraId="203E74F6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mt-MT"/>
        </w:rPr>
        <w:tab/>
        <w:t xml:space="preserve">Il-Komunikazzjoni tal-Kummissjoni lill-Parlament Ewropew, lill-Kunsill u lill-Kumitat Ekonomiku u Soċjali Ewropew </w:t>
      </w:r>
      <w:r w:rsidRPr="001B57C9">
        <w:rPr>
          <w:sz w:val="24"/>
          <w:lang w:val="mt-MT"/>
        </w:rPr>
        <w:tab/>
        <w:t xml:space="preserve">u lill-Kumitat tar-Reġjuni. </w:t>
      </w:r>
      <w:r w:rsidRPr="001B57C9">
        <w:rPr>
          <w:sz w:val="24"/>
          <w:lang w:val="pt-PT"/>
        </w:rPr>
        <w:t>L-Istrateġija l-ġdida tal-UE għall-Foresti għall-2030 (COM/2021/572 final).</w:t>
      </w:r>
    </w:p>
  </w:footnote>
  <w:footnote w:id="47">
    <w:p w14:paraId="50E80C61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2019/1241 tal-Parlament Ewropew u tal-Kunsill tal-20 ta’ Ġunju 2019 dwar il-konservazzjoni ta’ riżorsi tas-sajd u l-protezzjoni ta’ ekosistemi tal-baħar permezz ta’ miżuri tekniċi, li jemenda r-Regolamenti tal-Kunsill (KE) Nru 1967/2006, (KE) Nru 1224/2009 u r-Regolamenti (UE) Nru 1380/2013, (UE) 2016/1139, (UE) 2018/973, (UE) 2019/472 u (UE) Nru 2019/1022 tal-Parlament Ewropew u tal-Kunsill, u li jħassar ir-Regolamenti tal-Kunsill (KE) Nru 894/97, (KE) Nru 850/98, (KE) Nru 2549/2000, (KE) Nru 254/2002, (KE) Nru 812/2004 u (KE) Nru 2187/2005 (ĠU L 198, 25.7.2019, p. 105).</w:t>
      </w:r>
    </w:p>
  </w:footnote>
  <w:footnote w:id="48">
    <w:p w14:paraId="712FD3E8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lang w:val="pt-PT"/>
        </w:rPr>
        <w:tab/>
        <w:t xml:space="preserve">Direttiva (UE) 2018/2001 tal-Parlament Ewropew u tal-Kunsill tal-11 ta’ Diċembru 2018 dwar il-promozzjoni tal-użu tal-enerġija minn sorsi rinnovabbli </w:t>
      </w:r>
    </w:p>
    <w:p w14:paraId="52E14FF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color w:val="000000"/>
          <w:sz w:val="24"/>
          <w:lang w:val="pt-PT"/>
        </w:rPr>
        <w:tab/>
        <w:t>(ĠU L 328, 21.12.2018, p. 82).</w:t>
      </w:r>
    </w:p>
  </w:footnote>
  <w:footnote w:id="49">
    <w:p w14:paraId="28C6552F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lang w:val="pt-PT"/>
        </w:rPr>
        <w:tab/>
        <w:t>Ir-Regolament (UE) 2018/1999 tal-Parlament Ewropew u tal-Kunsill tal-11 ta’ Diċembru 2018 dwar il-Governanza tal-Unjoni tal-Enerġija u tal-Azzjoni Klimatika, li jemenda r-Regolamenti (KE) Nru 663/2009 u (KE) Nru 715/2009 tal-Parlament Ewropew u tal-Kunsill, id-Direttivi 94/22/KE, 98/70/KE, 2009/31/KE, 2009/73/KE, 2010/31/UE, 2012/27/UE u 2013/30/UE tal-Parlament Ewropew u tal-Kunsill, id-Direttivi tal-Kunsill 2009/119/KE u (UE) 2015/652 u li jħassar ir-Regolament (UE) Nru 525/2013 tal-Parlament Ewropew u tal-Kunsill (ĠU L 328, 21.12.2018, p. 1).</w:t>
      </w:r>
    </w:p>
  </w:footnote>
  <w:footnote w:id="50">
    <w:p w14:paraId="5BBEAF5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</w:r>
      <w:r w:rsidRPr="001B57C9">
        <w:rPr>
          <w:color w:val="000000"/>
          <w:sz w:val="24"/>
          <w:lang w:val="pt-PT"/>
        </w:rPr>
        <w:t>Id-Direttiva 98/70/KE tal-Parlament Ewropew u tal-Kunsill tat-13 ta’ Ottubru 1998 dwar il-kwalità tal-karburanti tal-petrol u tad-diżil u li temenda d-Direttiva tal-Kunsill 93/12/KEE (ĠU L 350, 28.12.1998, p. 58).</w:t>
      </w:r>
      <w:r w:rsidRPr="001B57C9">
        <w:rPr>
          <w:sz w:val="24"/>
          <w:lang w:val="pt-PT"/>
        </w:rPr>
        <w:t xml:space="preserve"> </w:t>
      </w:r>
    </w:p>
    <w:p w14:paraId="3D5A3A9B" w14:textId="77777777" w:rsidR="008E1D66" w:rsidRPr="001B57C9" w:rsidRDefault="008E1D66" w:rsidP="007861DA">
      <w:pPr>
        <w:pStyle w:val="FootnoteText"/>
        <w:ind w:left="567" w:hanging="567"/>
        <w:rPr>
          <w:color w:val="000000"/>
          <w:sz w:val="24"/>
          <w:szCs w:val="24"/>
          <w:lang w:val="pt-PT"/>
        </w:rPr>
      </w:pPr>
      <w:r w:rsidRPr="001B57C9">
        <w:rPr>
          <w:snapToGrid w:val="0"/>
          <w:sz w:val="24"/>
          <w:lang w:val="pt-PT"/>
        </w:rPr>
        <w:t>▌</w:t>
      </w:r>
    </w:p>
  </w:footnote>
  <w:footnote w:id="51">
    <w:p w14:paraId="49873283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lang w:val="pt-PT"/>
        </w:rPr>
        <w:tab/>
        <w:t>Id-Direttiva tal-Kunsill 92/43/KEE tal-21 ta’ Mejju 1992 dwar il-konservazzjoni tal-ħabitat naturali u tal-fawna u l-flora selvaġġa (ĠU L 206, 22.7.1992, p. 7).</w:t>
      </w:r>
    </w:p>
  </w:footnote>
  <w:footnote w:id="52">
    <w:p w14:paraId="62A99C23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Il-Komunikazzjoni tal-Kummissjoni lill-Parlament Ewropew, lill-Kunsill, lill-Kumitat Ekonomiku u Soċjali Ewropew u lill-Kumitat tar-Reġjuni dwar il-Missjonijiet Ewropej COM(2021) 609 final).</w:t>
      </w:r>
    </w:p>
  </w:footnote>
  <w:footnote w:id="53">
    <w:p w14:paraId="1FD7CEAC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Id-Direttiva 2003/4/KE tal-Parlament Ewropew u tal-Kunsill tat-28 ta’ Jannar 2003 dwar l-aċċess pubbliku għat-tagħrif ambjentali u li tħassar id-Direttiva tal-Kunsill 90/313/KEE (ĠU L 41, 14.2.2003, p. 26).</w:t>
      </w:r>
    </w:p>
  </w:footnote>
  <w:footnote w:id="54">
    <w:p w14:paraId="35205BCD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Direttiva 2007/2/KE tal-Parlament Ewropew u tal-Kunsill tal-14 ta’ Marzu 2007 li tistabbilixxi Infrastruttura għall-Informazzjoni Ġeografika fil-Komunità Ewropea (Inspire) (ĠU L 108, 25.4.2007, p. 1).</w:t>
      </w:r>
    </w:p>
  </w:footnote>
  <w:footnote w:id="55">
    <w:p w14:paraId="356E8D9B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Id-Direttiva (UE) 2019/1024 tal-Parlament Ewropew u tal-Kunsill tal-20 ta’ Ġunju 2019 dwar id-data miftuħa u l-użu mill-ġdid tal-informazzjoni tas-settur pubbliku (ĠU L 172, 26.6.2019, p. 56).</w:t>
      </w:r>
    </w:p>
  </w:footnote>
  <w:footnote w:id="56">
    <w:p w14:paraId="6D3B4DBF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2021/240 tal-Parlament Ewropew u tal-Kunsill</w:t>
      </w:r>
      <w:r w:rsidRPr="001B57C9">
        <w:rPr>
          <w:color w:val="000000"/>
          <w:sz w:val="24"/>
          <w:shd w:val="clear" w:color="auto" w:fill="FFFFFF"/>
          <w:lang w:val="pt-PT"/>
        </w:rPr>
        <w:t xml:space="preserve"> tal-10 ta’ Frar 2021 li jistabbilixxi Strument ta’ Appoġġ Tekniku</w:t>
      </w:r>
      <w:r w:rsidRPr="001B57C9">
        <w:rPr>
          <w:i/>
          <w:color w:val="000000"/>
          <w:sz w:val="24"/>
          <w:shd w:val="clear" w:color="auto" w:fill="FFFFFF"/>
          <w:lang w:val="pt-PT"/>
        </w:rPr>
        <w:t xml:space="preserve"> </w:t>
      </w:r>
      <w:r w:rsidRPr="001B57C9">
        <w:rPr>
          <w:rStyle w:val="Betonad"/>
          <w:color w:val="444444"/>
          <w:sz w:val="24"/>
          <w:shd w:val="clear" w:color="auto" w:fill="FFFFFF"/>
          <w:lang w:val="pt-PT"/>
        </w:rPr>
        <w:t>(ĠU L 57, 18.2.2021, p. 1).</w:t>
      </w:r>
    </w:p>
  </w:footnote>
  <w:footnote w:id="57">
    <w:p w14:paraId="17227B72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2021/783 tal-Parlament Ewropew u tal-Kunsill tad-29 ta’ April 2021 li jistabbilixxi Programm għall-Ambjent u l-Azzjoni dwar il-Klima (LIFE), u li jħassar ir-Regolament (UE) Nru 1293/2013 (ĠU L 172, 17.5.2021, p. 53).</w:t>
      </w:r>
    </w:p>
  </w:footnote>
  <w:footnote w:id="58">
    <w:p w14:paraId="20E67CFD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2021/1139 tal-Parlament Ewropew u tal-Kunsill tas-7 ta’ Lulju 2021 li jistabbilixxi l-Fond Ewropew għall-Affarijiet Marittimi, is-Sajd u l-Akkwakultura u li jemenda r-Regolament (UE) 2017/1004 (ĠU L 247, 13.7.2021, p. 1).</w:t>
      </w:r>
    </w:p>
  </w:footnote>
  <w:footnote w:id="59">
    <w:p w14:paraId="4555AEB5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2020/2220 tal-Parlament Ewropew u tal-Kunsill tat-23 ta’ Diċembru 2020 li jistabbilixxi ċerti dispożizzjonijiet tranżizzjonali għall-appoġġ mill-Fond Agrikolu Ewropew għall-Iżvilupp Rurali (FAEŻR) u mill-Fond Agrikolu Ewropew ta’ Garanzija (FAEG) fis-snin 2021 u 2022 u li jemenda r-Regolamenti (UE) Nru 1305/2013, (UE) Nru 1306/2013 u (UE) Nru 1307/2013 fir-rigward tar-riżorsi u l-applikazzjoni fis-snin 2021 u 2022 u r-Regolament (UE) Nru 1308/2013 fir-rigward tar-riżorsi u d-distribuzzjoni ta’ tali appoġġ fir-rigward tas-snin 2021 u 2022 (ĠU L 437, 28.12.2020, p. 1).</w:t>
      </w:r>
    </w:p>
  </w:footnote>
  <w:footnote w:id="60">
    <w:p w14:paraId="031C2375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2021/1058 tal-Parlament Ewropew u tal-Kunsill tal-24 ta’ Ġunju 2021 dwar il-Fond Ewropew għall-Iżvilupp Reġjonali u l-Fond ta’ Koeżjoni (ĠU L 231, 30.6.2021, p. 60).</w:t>
      </w:r>
    </w:p>
  </w:footnote>
  <w:footnote w:id="61">
    <w:p w14:paraId="698900D7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2021/1056 tal-Parlament Ewropew u tal-Kunsill tal-24 ta’ Ġunju 2021 li jistabbilixxi l-Fond għal Tranżizzjoni Ġusta (ĠU L 231 30.06.2021, p. 1).</w:t>
      </w:r>
    </w:p>
  </w:footnote>
  <w:footnote w:id="62">
    <w:p w14:paraId="47F220EF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2021/695 tal-Parlament Ewropew u tal-Kunsill tat-28 ta’ April 2021 li jistabbilixxi l-Orizzont Ewropa – il-Programm Qafas għar-Riċerka u l-Innovazzjoni, li jistabbilixxi r-regoli tiegħu għall-parteċipazzjoni u d-disseminazzjoni, u li jħassar ir-Regolamenti (UE) Nru 1290/2013 u (UE) Nru 1291/2013 (ĠU L 170, 12.5.2021, p. 1).</w:t>
      </w:r>
    </w:p>
  </w:footnote>
  <w:footnote w:id="63">
    <w:p w14:paraId="2EE63FBA" w14:textId="6F79CE41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tal-Kunsill (UE, Euratom) Nru 2020/2093 tas-17 ta’ Diċembru 2020 li jistabbilixxi l-qafas finanzjarju pluriennali għ</w:t>
      </w:r>
      <w:r w:rsidR="0069175F">
        <w:rPr>
          <w:sz w:val="24"/>
          <w:lang w:val="pt-PT"/>
        </w:rPr>
        <w:t>as-snin 2021 sa 2027 (ĠU L 433I</w:t>
      </w:r>
      <w:r w:rsidRPr="001B57C9">
        <w:rPr>
          <w:sz w:val="24"/>
          <w:lang w:val="pt-PT"/>
        </w:rPr>
        <w:t>, 22.12.2020, p. 11).</w:t>
      </w:r>
    </w:p>
  </w:footnote>
  <w:footnote w:id="64">
    <w:p w14:paraId="5227804F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2021/241 tal-Parlament Ewropew u tal-Kunsill tat-12 ta’ Frar 2021 li jistabbilixxi l-Faċilità għall-Irkupru u r-Reżiljenza (ĠU L 57, 18.2.2021, p. 17).</w:t>
      </w:r>
    </w:p>
  </w:footnote>
  <w:footnote w:id="65">
    <w:p w14:paraId="50724A50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444444"/>
          <w:sz w:val="24"/>
          <w:shd w:val="clear" w:color="auto" w:fill="FFFFFF"/>
          <w:lang w:val="pt-PT"/>
        </w:rPr>
        <w:tab/>
        <w:t xml:space="preserve">Ir-Regolament (UE) 2021/523 tal-Parlament Ewropew u tal-Kunsill tal-24 ta’ Marzu 2021 li jistabbilixxi l-Programm InvestEU u li jemenda r-Regolament (UE) 2015/1017 </w:t>
      </w:r>
      <w:r w:rsidRPr="001B57C9">
        <w:rPr>
          <w:i/>
          <w:color w:val="444444"/>
          <w:sz w:val="24"/>
          <w:shd w:val="clear" w:color="auto" w:fill="FFFFFF"/>
          <w:lang w:val="pt-PT"/>
        </w:rPr>
        <w:t>(</w:t>
      </w:r>
      <w:r w:rsidRPr="001B57C9">
        <w:rPr>
          <w:rStyle w:val="Betonad"/>
          <w:color w:val="444444"/>
          <w:sz w:val="24"/>
          <w:shd w:val="clear" w:color="auto" w:fill="FFFFFF"/>
          <w:lang w:val="pt-PT"/>
        </w:rPr>
        <w:t>ĠU L 107, 26.3.2021, p. 30).</w:t>
      </w:r>
    </w:p>
  </w:footnote>
  <w:footnote w:id="66">
    <w:p w14:paraId="4B99C351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Il-Komunikazzjoni tal-Kummissjoni lill-Parlament Ewropew u lill-Kunsill Ċikli tal-Karbonju Sostenibbli (COM(2021) 800 final).</w:t>
      </w:r>
    </w:p>
  </w:footnote>
  <w:footnote w:id="67">
    <w:p w14:paraId="64E6D59D" w14:textId="03F5C230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 2021/2115 tal-Parlament Ewropew u tal-Kunsill tat-2 ta’ Diċembru 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 1307/2013</w:t>
      </w:r>
      <w:r w:rsidR="00432F22">
        <w:rPr>
          <w:sz w:val="24"/>
          <w:lang w:val="pt-PT"/>
        </w:rPr>
        <w:t xml:space="preserve"> </w:t>
      </w:r>
      <w:r w:rsidR="00432F22" w:rsidRPr="00432F22">
        <w:rPr>
          <w:sz w:val="24"/>
          <w:lang w:val="pt-PT"/>
        </w:rPr>
        <w:t>(</w:t>
      </w:r>
      <w:r w:rsidR="00432F22">
        <w:rPr>
          <w:sz w:val="24"/>
          <w:lang w:val="pt-PT"/>
        </w:rPr>
        <w:t>ĠU</w:t>
      </w:r>
      <w:r w:rsidR="00432F22" w:rsidRPr="00432F22">
        <w:rPr>
          <w:sz w:val="24"/>
          <w:lang w:val="pt-PT"/>
        </w:rPr>
        <w:t xml:space="preserve"> L 435, 6.12.2021, p. 1)</w:t>
      </w:r>
      <w:r w:rsidRPr="001B57C9">
        <w:rPr>
          <w:sz w:val="24"/>
          <w:lang w:val="pt-PT"/>
        </w:rPr>
        <w:t>.</w:t>
      </w:r>
    </w:p>
  </w:footnote>
  <w:footnote w:id="68">
    <w:p w14:paraId="069DC40D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[Trid tiżdied ir-referenza meta jkun ġie ppubblikat it-8 EAP].</w:t>
      </w:r>
    </w:p>
  </w:footnote>
  <w:footnote w:id="69">
    <w:p w14:paraId="00EE23C2" w14:textId="047157FB" w:rsidR="0005790E" w:rsidRPr="0005790E" w:rsidRDefault="0005790E">
      <w:pPr>
        <w:pStyle w:val="FootnoteText"/>
        <w:rPr>
          <w:lang w:val="pt-PT"/>
        </w:rPr>
      </w:pPr>
      <w:r>
        <w:rPr>
          <w:rStyle w:val="FootnoteReference"/>
        </w:rPr>
        <w:footnoteRef/>
      </w:r>
      <w:r w:rsidRPr="0005790E">
        <w:rPr>
          <w:lang w:val="pt-PT"/>
        </w:rPr>
        <w:t xml:space="preserve"> </w:t>
      </w:r>
      <w:r>
        <w:rPr>
          <w:lang w:val="pt-PT"/>
        </w:rPr>
        <w:tab/>
      </w:r>
      <w:r w:rsidRPr="001B57C9">
        <w:rPr>
          <w:sz w:val="24"/>
          <w:lang w:val="pt-PT"/>
        </w:rPr>
        <w:t>Il-Ftehim Interistituzzjonali bejn il-Parlament Ewropew, il-Kunsill tal-Unjoni Ewropea u l-Kummissjoni Ewropea dwar it-Tfassil Aħjar tal-Liġijiet (ĠU L 123, 12.5.2016, p. 1).</w:t>
      </w:r>
    </w:p>
  </w:footnote>
  <w:footnote w:id="70">
    <w:p w14:paraId="6D76DC4B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Nru 182/2011 tal-Parlament Ewropew u tal-Kunsill tas-16 ta’ Frar 2011 li jistabbilixxi r-regoli u l-prinċipji ġenerali dwar il-modalitajiet ta’ kontroll mill-Istati Membri tal-eżerċizzju mill-Kummissjoni tas-setgħat ta’ implimentazzjoni (ĠU L 55, 28.2.2011, p. 13).</w:t>
      </w:r>
    </w:p>
  </w:footnote>
  <w:footnote w:id="71">
    <w:p w14:paraId="03EE2495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color w:val="000000"/>
          <w:sz w:val="24"/>
          <w:shd w:val="clear" w:color="auto" w:fill="FFFFFF"/>
          <w:lang w:val="pt-PT"/>
        </w:rPr>
        <w:tab/>
        <w:t>Ir-Regolament (KE) Nru 1059/2003 tal-Parlament Ewropew u tal-Kunsill tas-26 ta’ Mejju 2003 dwar l-istabbiliment ta’ klassifikazzjoni komuni ta’ unitajiet territorjali għall-istatistika (NUTS) (</w:t>
      </w:r>
      <w:r w:rsidRPr="001B57C9">
        <w:rPr>
          <w:rStyle w:val="Betonad"/>
          <w:color w:val="444444"/>
          <w:sz w:val="24"/>
          <w:shd w:val="clear" w:color="auto" w:fill="FFFFFF"/>
          <w:lang w:val="pt-PT"/>
        </w:rPr>
        <w:t xml:space="preserve">ĠU L 154, </w:t>
      </w:r>
      <w:r w:rsidRPr="001B57C9">
        <w:rPr>
          <w:rStyle w:val="Betonad"/>
          <w:color w:val="444444"/>
          <w:sz w:val="24"/>
          <w:shd w:val="clear" w:color="auto" w:fill="FFFFFF"/>
          <w:lang w:val="pt-PT"/>
        </w:rPr>
        <w:tab/>
        <w:t>21.6.2003, p. 1).</w:t>
      </w:r>
    </w:p>
  </w:footnote>
  <w:footnote w:id="72">
    <w:p w14:paraId="61FE1B01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Characters"/>
          <w:szCs w:val="24"/>
        </w:rPr>
        <w:footnoteRef/>
      </w:r>
      <w:r w:rsidRPr="001B57C9">
        <w:rPr>
          <w:sz w:val="24"/>
          <w:lang w:val="pt-PT"/>
        </w:rPr>
        <w:tab/>
        <w:t>Ir-Regolament (UE) 2021/696 tal-Parlament Ewropew u tal-Kunsill tat-28 ta’ April 2021 li jistabbilixxi l-Programm Spazjali tal-Unjoni u l-Aġenzija tal-Unjoni Ewropea għall-Programm Spazjali u li jħassar ir-Regolamenti (UE) Nru 912/2010, (UE) Nru 1285/2013 u, (UE) Nru 377/2014 u d-Deċiżjoni Nru 541/2014/UE (ĠU L 170, 12.5.2021, p. 69)</w:t>
      </w:r>
      <w:r w:rsidRPr="001B57C9">
        <w:rPr>
          <w:color w:val="444444"/>
          <w:sz w:val="24"/>
          <w:lang w:val="pt-PT"/>
        </w:rPr>
        <w:t>.</w:t>
      </w:r>
    </w:p>
  </w:footnote>
  <w:footnote w:id="73">
    <w:p w14:paraId="6C5EDC03" w14:textId="77777777" w:rsidR="008E1D66" w:rsidRPr="001B57C9" w:rsidRDefault="008E1D66" w:rsidP="007861DA">
      <w:pPr>
        <w:pStyle w:val="Point0number"/>
        <w:tabs>
          <w:tab w:val="clear" w:pos="850"/>
        </w:tabs>
        <w:suppressAutoHyphens w:val="0"/>
        <w:spacing w:before="0" w:after="0"/>
        <w:ind w:left="567" w:hanging="567"/>
        <w:jc w:val="left"/>
        <w:rPr>
          <w:szCs w:val="24"/>
        </w:rPr>
      </w:pPr>
      <w:r w:rsidRPr="001B57C9">
        <w:rPr>
          <w:rStyle w:val="FootnoteCharacters"/>
          <w:szCs w:val="24"/>
        </w:rPr>
        <w:footnoteRef/>
      </w:r>
      <w:r w:rsidRPr="001B57C9">
        <w:tab/>
        <w:t>Proposta għal Direttiva tal-Parlament Ewropew u tal-Kunsill li temenda d-Direttiva (UE) 2018/2001 dwar il-promozzjoni tal-użu tal-enerġija minn sorsi rinnovabbli, id-Direttiva 2010/31/UE dwar ir-rendiment tal-bini fl-użu tal-enerġija u d-Direttiva 2012/27/UE dwar l-effiċjenza enerġetika, COM(2022)222 final.</w:t>
      </w:r>
    </w:p>
    <w:p w14:paraId="0E2B5973" w14:textId="77777777" w:rsidR="008E1D66" w:rsidRPr="001B57C9" w:rsidRDefault="008E1D66" w:rsidP="007861DA">
      <w:pPr>
        <w:pStyle w:val="FootnoteText"/>
        <w:ind w:left="567" w:hanging="567"/>
        <w:rPr>
          <w:sz w:val="24"/>
          <w:szCs w:val="24"/>
          <w:lang w:val="pt-PT"/>
        </w:rPr>
      </w:pPr>
    </w:p>
  </w:footnote>
  <w:footnote w:id="74">
    <w:p w14:paraId="3A3EF96D" w14:textId="77777777" w:rsidR="008E1D66" w:rsidRPr="008D62D5" w:rsidRDefault="008E1D66" w:rsidP="008D62D5">
      <w:pPr>
        <w:pStyle w:val="FootnoteText"/>
        <w:ind w:left="567" w:hanging="567"/>
        <w:rPr>
          <w:sz w:val="24"/>
          <w:szCs w:val="24"/>
          <w:lang w:val="pt-PT"/>
        </w:rPr>
      </w:pPr>
      <w:r w:rsidRPr="001B57C9">
        <w:rPr>
          <w:rStyle w:val="FootnoteReference"/>
          <w:szCs w:val="24"/>
        </w:rPr>
        <w:footnoteRef/>
      </w:r>
      <w:r w:rsidRPr="001B57C9">
        <w:rPr>
          <w:sz w:val="24"/>
          <w:lang w:val="pt-PT"/>
        </w:rPr>
        <w:tab/>
      </w:r>
      <w:hyperlink r:id="rId12" w:history="1">
        <w:r w:rsidRPr="001B57C9">
          <w:rPr>
            <w:rStyle w:val="Hyperlink"/>
            <w:sz w:val="24"/>
            <w:lang w:val="pt-PT"/>
          </w:rPr>
          <w:t>Klassifikazzjoni 2022 tal-EUNIS tal-ħabitats tal-baħar.</w:t>
        </w:r>
      </w:hyperlink>
      <w:hyperlink r:id="rId13" w:history="1">
        <w:r w:rsidRPr="001B57C9">
          <w:rPr>
            <w:rStyle w:val="Hyperlink"/>
            <w:sz w:val="24"/>
            <w:lang w:val="pt-PT"/>
          </w:rPr>
          <w:t xml:space="preserve"> L-Aġenzija Ewropea għall-Ambjent.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9CD9D" w14:textId="77777777" w:rsidR="008E1D66" w:rsidRDefault="008E1D6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85B47" w14:textId="77777777" w:rsidR="008E1D66" w:rsidRDefault="008E1D6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2B007" w14:textId="77777777" w:rsidR="008E1D66" w:rsidRDefault="008E1D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1750A"/>
    <w:multiLevelType w:val="multilevel"/>
    <w:tmpl w:val="8F9CF8A6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6BA3735"/>
    <w:multiLevelType w:val="multilevel"/>
    <w:tmpl w:val="3D0C48D4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0CFD71F5"/>
    <w:multiLevelType w:val="multilevel"/>
    <w:tmpl w:val="2F4CFA44"/>
    <w:styleLink w:val="Aktuelllista1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0D15729"/>
    <w:multiLevelType w:val="multilevel"/>
    <w:tmpl w:val="1A20A4CA"/>
    <w:styleLink w:val="RKPunktlista"/>
    <w:lvl w:ilvl="0">
      <w:start w:val="1"/>
      <w:numFmt w:val="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E193E"/>
    <w:multiLevelType w:val="multilevel"/>
    <w:tmpl w:val="29EA3E90"/>
    <w:lvl w:ilvl="0">
      <w:start w:val="1"/>
      <w:numFmt w:val="bullet"/>
      <w:pStyle w:val="Tiret4"/>
      <w:lvlText w:val=""/>
      <w:lvlJc w:val="left"/>
      <w:pPr>
        <w:tabs>
          <w:tab w:val="num" w:pos="3118"/>
        </w:tabs>
        <w:ind w:left="3118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6F31907"/>
    <w:multiLevelType w:val="multilevel"/>
    <w:tmpl w:val="B93E0D4E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2" w15:restartNumberingAfterBreak="0">
    <w:nsid w:val="1B3C78B8"/>
    <w:multiLevelType w:val="multilevel"/>
    <w:tmpl w:val="2ED4F4D0"/>
    <w:styleLink w:val="Aktuelllista1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4" w15:restartNumberingAfterBreak="0">
    <w:nsid w:val="21480B22"/>
    <w:multiLevelType w:val="multilevel"/>
    <w:tmpl w:val="B5AE76E8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2A98393D"/>
    <w:multiLevelType w:val="multilevel"/>
    <w:tmpl w:val="16A2AF26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2B730CFD"/>
    <w:multiLevelType w:val="multilevel"/>
    <w:tmpl w:val="0BFC2A2C"/>
    <w:lvl w:ilvl="0">
      <w:start w:val="1"/>
      <w:numFmt w:val="bullet"/>
      <w:pStyle w:val="Tiret3"/>
      <w:lvlText w:val=""/>
      <w:lvlJc w:val="left"/>
      <w:pPr>
        <w:tabs>
          <w:tab w:val="num" w:pos="2551"/>
        </w:tabs>
        <w:ind w:left="2551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C9B0453"/>
    <w:multiLevelType w:val="multilevel"/>
    <w:tmpl w:val="1A20A4CA"/>
    <w:numStyleLink w:val="RKPunktlista"/>
  </w:abstractNum>
  <w:abstractNum w:abstractNumId="20" w15:restartNumberingAfterBreak="0">
    <w:nsid w:val="315257A4"/>
    <w:multiLevelType w:val="multilevel"/>
    <w:tmpl w:val="F3FE0882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1" w15:restartNumberingAfterBreak="0">
    <w:nsid w:val="38EF5EB8"/>
    <w:multiLevelType w:val="multilevel"/>
    <w:tmpl w:val="11100894"/>
    <w:lvl w:ilvl="0">
      <w:start w:val="1"/>
      <w:numFmt w:val="bullet"/>
      <w:pStyle w:val="Tiret2"/>
      <w:lvlText w:val=""/>
      <w:lvlJc w:val="left"/>
      <w:pPr>
        <w:tabs>
          <w:tab w:val="num" w:pos="1984"/>
        </w:tabs>
        <w:ind w:left="1984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3" w15:restartNumberingAfterBreak="0">
    <w:nsid w:val="3E464C48"/>
    <w:multiLevelType w:val="multilevel"/>
    <w:tmpl w:val="47D0704A"/>
    <w:lvl w:ilvl="0">
      <w:start w:val="1"/>
      <w:numFmt w:val="bullet"/>
      <w:pStyle w:val="Tiret5"/>
      <w:lvlText w:val=""/>
      <w:lvlJc w:val="left"/>
      <w:pPr>
        <w:tabs>
          <w:tab w:val="num" w:pos="3685"/>
        </w:tabs>
        <w:ind w:left="3685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01A7262"/>
    <w:multiLevelType w:val="multilevel"/>
    <w:tmpl w:val="F998E014"/>
    <w:styleLink w:val="Strecklistan3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B8A3A2B"/>
    <w:multiLevelType w:val="hybridMultilevel"/>
    <w:tmpl w:val="299C9EA4"/>
    <w:lvl w:ilvl="0" w:tplc="57AE43A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788862A8">
      <w:start w:val="1"/>
      <w:numFmt w:val="lowerLetter"/>
      <w:lvlText w:val="%2."/>
      <w:lvlJc w:val="left"/>
      <w:pPr>
        <w:ind w:left="1440" w:hanging="360"/>
      </w:pPr>
    </w:lvl>
    <w:lvl w:ilvl="2" w:tplc="1B6E918C">
      <w:start w:val="1"/>
      <w:numFmt w:val="lowerRoman"/>
      <w:lvlText w:val="%3."/>
      <w:lvlJc w:val="right"/>
      <w:pPr>
        <w:ind w:left="2160" w:hanging="180"/>
      </w:pPr>
    </w:lvl>
    <w:lvl w:ilvl="3" w:tplc="442815CE">
      <w:start w:val="1"/>
      <w:numFmt w:val="decimal"/>
      <w:lvlText w:val="%4."/>
      <w:lvlJc w:val="left"/>
      <w:pPr>
        <w:ind w:left="2880" w:hanging="360"/>
      </w:pPr>
    </w:lvl>
    <w:lvl w:ilvl="4" w:tplc="BDC02024">
      <w:start w:val="1"/>
      <w:numFmt w:val="lowerLetter"/>
      <w:lvlText w:val="%5."/>
      <w:lvlJc w:val="left"/>
      <w:pPr>
        <w:ind w:left="3600" w:hanging="360"/>
      </w:pPr>
    </w:lvl>
    <w:lvl w:ilvl="5" w:tplc="7BEED0B4">
      <w:start w:val="1"/>
      <w:numFmt w:val="lowerRoman"/>
      <w:lvlText w:val="%6."/>
      <w:lvlJc w:val="right"/>
      <w:pPr>
        <w:ind w:left="4320" w:hanging="180"/>
      </w:pPr>
    </w:lvl>
    <w:lvl w:ilvl="6" w:tplc="00922490">
      <w:start w:val="1"/>
      <w:numFmt w:val="decimal"/>
      <w:lvlText w:val="%7."/>
      <w:lvlJc w:val="left"/>
      <w:pPr>
        <w:ind w:left="5040" w:hanging="360"/>
      </w:pPr>
    </w:lvl>
    <w:lvl w:ilvl="7" w:tplc="F31E49A4">
      <w:start w:val="1"/>
      <w:numFmt w:val="lowerLetter"/>
      <w:lvlText w:val="%8."/>
      <w:lvlJc w:val="left"/>
      <w:pPr>
        <w:ind w:left="5760" w:hanging="360"/>
      </w:pPr>
    </w:lvl>
    <w:lvl w:ilvl="8" w:tplc="B13CFC7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93654D"/>
    <w:multiLevelType w:val="multilevel"/>
    <w:tmpl w:val="264A3694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 w:cs="Times New Roman" w:hint="default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cs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8E50B93"/>
    <w:multiLevelType w:val="multilevel"/>
    <w:tmpl w:val="563A858C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60C70BCF"/>
    <w:multiLevelType w:val="multilevel"/>
    <w:tmpl w:val="723E4EF2"/>
    <w:styleLink w:val="Aktuelllista23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64A12FA4"/>
    <w:multiLevelType w:val="multilevel"/>
    <w:tmpl w:val="428ECF3E"/>
    <w:name w:val="Heading"/>
    <w:styleLink w:val="Aktuelllista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5C754F5"/>
    <w:multiLevelType w:val="multilevel"/>
    <w:tmpl w:val="12386B6E"/>
    <w:lvl w:ilvl="0">
      <w:start w:val="1"/>
      <w:numFmt w:val="bullet"/>
      <w:pStyle w:val="ListDash1"/>
      <w:lvlText w:val="–"/>
      <w:lvlJc w:val="left"/>
      <w:pPr>
        <w:tabs>
          <w:tab w:val="num" w:pos="1133"/>
        </w:tabs>
        <w:ind w:left="1133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C7E640E"/>
    <w:multiLevelType w:val="multilevel"/>
    <w:tmpl w:val="982A2036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0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1" w15:restartNumberingAfterBreak="0">
    <w:nsid w:val="732A6128"/>
    <w:multiLevelType w:val="multilevel"/>
    <w:tmpl w:val="19F8A77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3" w15:restartNumberingAfterBreak="0">
    <w:nsid w:val="754E0D1C"/>
    <w:multiLevelType w:val="multilevel"/>
    <w:tmpl w:val="288CDC98"/>
    <w:lvl w:ilvl="0">
      <w:start w:val="1"/>
      <w:numFmt w:val="bullet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5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7" w15:restartNumberingAfterBreak="0">
    <w:nsid w:val="7D027953"/>
    <w:multiLevelType w:val="multilevel"/>
    <w:tmpl w:val="89EED0BC"/>
    <w:styleLink w:val="Strecklistan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7FCA35A4"/>
    <w:multiLevelType w:val="multilevel"/>
    <w:tmpl w:val="3358008A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22"/>
  </w:num>
  <w:num w:numId="3">
    <w:abstractNumId w:val="39"/>
  </w:num>
  <w:num w:numId="4">
    <w:abstractNumId w:val="2"/>
  </w:num>
  <w:num w:numId="5">
    <w:abstractNumId w:val="40"/>
  </w:num>
  <w:num w:numId="6">
    <w:abstractNumId w:val="32"/>
  </w:num>
  <w:num w:numId="7">
    <w:abstractNumId w:val="5"/>
  </w:num>
  <w:num w:numId="8">
    <w:abstractNumId w:val="44"/>
  </w:num>
  <w:num w:numId="9">
    <w:abstractNumId w:val="46"/>
  </w:num>
  <w:num w:numId="10">
    <w:abstractNumId w:val="28"/>
  </w:num>
  <w:num w:numId="11">
    <w:abstractNumId w:val="42"/>
  </w:num>
  <w:num w:numId="12">
    <w:abstractNumId w:val="36"/>
  </w:num>
  <w:num w:numId="13">
    <w:abstractNumId w:val="26"/>
  </w:num>
  <w:num w:numId="14">
    <w:abstractNumId w:val="13"/>
  </w:num>
  <w:num w:numId="15">
    <w:abstractNumId w:val="11"/>
  </w:num>
  <w:num w:numId="16">
    <w:abstractNumId w:val="37"/>
  </w:num>
  <w:num w:numId="17">
    <w:abstractNumId w:val="45"/>
  </w:num>
  <w:num w:numId="18">
    <w:abstractNumId w:val="1"/>
  </w:num>
  <w:num w:numId="19">
    <w:abstractNumId w:val="15"/>
  </w:num>
  <w:num w:numId="20">
    <w:abstractNumId w:val="10"/>
  </w:num>
  <w:num w:numId="21">
    <w:abstractNumId w:val="16"/>
  </w:num>
  <w:num w:numId="22">
    <w:abstractNumId w:val="30"/>
  </w:num>
  <w:num w:numId="23">
    <w:abstractNumId w:val="7"/>
  </w:num>
  <w:num w:numId="24">
    <w:abstractNumId w:val="19"/>
  </w:num>
  <w:num w:numId="25">
    <w:abstractNumId w:val="24"/>
  </w:num>
  <w:num w:numId="26">
    <w:abstractNumId w:val="43"/>
  </w:num>
  <w:num w:numId="27">
    <w:abstractNumId w:val="17"/>
  </w:num>
  <w:num w:numId="28">
    <w:abstractNumId w:val="35"/>
  </w:num>
  <w:num w:numId="29">
    <w:abstractNumId w:val="33"/>
  </w:num>
  <w:num w:numId="30">
    <w:abstractNumId w:val="6"/>
  </w:num>
  <w:num w:numId="31">
    <w:abstractNumId w:val="38"/>
  </w:num>
  <w:num w:numId="32">
    <w:abstractNumId w:val="9"/>
  </w:num>
  <w:num w:numId="33">
    <w:abstractNumId w:val="29"/>
  </w:num>
  <w:num w:numId="34">
    <w:abstractNumId w:val="14"/>
  </w:num>
  <w:num w:numId="35">
    <w:abstractNumId w:val="0"/>
  </w:num>
  <w:num w:numId="36">
    <w:abstractNumId w:val="48"/>
  </w:num>
  <w:num w:numId="37">
    <w:abstractNumId w:val="3"/>
  </w:num>
  <w:num w:numId="38">
    <w:abstractNumId w:val="21"/>
  </w:num>
  <w:num w:numId="39">
    <w:abstractNumId w:val="18"/>
  </w:num>
  <w:num w:numId="40">
    <w:abstractNumId w:val="8"/>
  </w:num>
  <w:num w:numId="41">
    <w:abstractNumId w:val="23"/>
  </w:num>
  <w:num w:numId="42">
    <w:abstractNumId w:val="20"/>
  </w:num>
  <w:num w:numId="43">
    <w:abstractNumId w:val="31"/>
  </w:num>
  <w:num w:numId="44">
    <w:abstractNumId w:val="41"/>
  </w:num>
  <w:num w:numId="45">
    <w:abstractNumId w:val="47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  <w:num w:numId="48">
    <w:abstractNumId w:val="25"/>
  </w:num>
  <w:num w:numId="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20/2023"/>
    <w:docVar w:name="dvlangue" w:val="MT"/>
    <w:docVar w:name="dvnumam" w:val="1"/>
    <w:docVar w:name="dvpe" w:val="737.282"/>
    <w:docVar w:name="dvrapporteur" w:val="Rapporteur: "/>
    <w:docVar w:name="dvstar" w:val="***I"/>
    <w:docVar w:name="dvtitre" w:val="Riżoluzzjoni leġiżlattiva tal-Parlament Ewropew ... dwar il-proposta għal regolament tal-Parlament Ewropew u tal-Kunsill dwar ir-restawr tan-natura(COM(2022)0304 – C9-0208/2022 – 2022/0195(COD))"/>
  </w:docVars>
  <w:rsids>
    <w:rsidRoot w:val="00A50CB9"/>
    <w:rsid w:val="000470FF"/>
    <w:rsid w:val="0005790E"/>
    <w:rsid w:val="00075894"/>
    <w:rsid w:val="000B640C"/>
    <w:rsid w:val="000C5918"/>
    <w:rsid w:val="000F2A8E"/>
    <w:rsid w:val="00115EEC"/>
    <w:rsid w:val="0012376F"/>
    <w:rsid w:val="00137FD6"/>
    <w:rsid w:val="00161270"/>
    <w:rsid w:val="00163EF1"/>
    <w:rsid w:val="001B57C9"/>
    <w:rsid w:val="001D5F27"/>
    <w:rsid w:val="002602E8"/>
    <w:rsid w:val="00273596"/>
    <w:rsid w:val="002D15AB"/>
    <w:rsid w:val="002E420C"/>
    <w:rsid w:val="00316C38"/>
    <w:rsid w:val="00351A81"/>
    <w:rsid w:val="0036549C"/>
    <w:rsid w:val="003748E8"/>
    <w:rsid w:val="00396B88"/>
    <w:rsid w:val="003D260C"/>
    <w:rsid w:val="003D360F"/>
    <w:rsid w:val="003F2B02"/>
    <w:rsid w:val="003F6B28"/>
    <w:rsid w:val="00402D7B"/>
    <w:rsid w:val="00432F22"/>
    <w:rsid w:val="004746BB"/>
    <w:rsid w:val="004A5532"/>
    <w:rsid w:val="004B5964"/>
    <w:rsid w:val="004D3618"/>
    <w:rsid w:val="004E4741"/>
    <w:rsid w:val="0050512A"/>
    <w:rsid w:val="00507D9C"/>
    <w:rsid w:val="00591B2D"/>
    <w:rsid w:val="005D2500"/>
    <w:rsid w:val="005E1620"/>
    <w:rsid w:val="005E5308"/>
    <w:rsid w:val="00647697"/>
    <w:rsid w:val="00682FBA"/>
    <w:rsid w:val="0068420D"/>
    <w:rsid w:val="0069175F"/>
    <w:rsid w:val="00694995"/>
    <w:rsid w:val="006A7FD9"/>
    <w:rsid w:val="006C17EE"/>
    <w:rsid w:val="006C1B0C"/>
    <w:rsid w:val="00711C46"/>
    <w:rsid w:val="0072421E"/>
    <w:rsid w:val="00731B1C"/>
    <w:rsid w:val="007576EA"/>
    <w:rsid w:val="007844BE"/>
    <w:rsid w:val="007861DA"/>
    <w:rsid w:val="007B4D1B"/>
    <w:rsid w:val="007F5850"/>
    <w:rsid w:val="00841D26"/>
    <w:rsid w:val="00893289"/>
    <w:rsid w:val="008B4FC1"/>
    <w:rsid w:val="008C662D"/>
    <w:rsid w:val="008D62D5"/>
    <w:rsid w:val="008E1D66"/>
    <w:rsid w:val="00903DBB"/>
    <w:rsid w:val="009137A6"/>
    <w:rsid w:val="00946B7F"/>
    <w:rsid w:val="009B39F9"/>
    <w:rsid w:val="009C3040"/>
    <w:rsid w:val="00A26C49"/>
    <w:rsid w:val="00A50CB9"/>
    <w:rsid w:val="00B038EB"/>
    <w:rsid w:val="00B17D4C"/>
    <w:rsid w:val="00BA4019"/>
    <w:rsid w:val="00C01200"/>
    <w:rsid w:val="00C232A0"/>
    <w:rsid w:val="00C24ACA"/>
    <w:rsid w:val="00C53B9E"/>
    <w:rsid w:val="00C54D58"/>
    <w:rsid w:val="00CA7FE8"/>
    <w:rsid w:val="00CE0AA3"/>
    <w:rsid w:val="00D247E9"/>
    <w:rsid w:val="00D7031F"/>
    <w:rsid w:val="00D8618B"/>
    <w:rsid w:val="00DD19AF"/>
    <w:rsid w:val="00DD7EAF"/>
    <w:rsid w:val="00DE2D03"/>
    <w:rsid w:val="00E25B14"/>
    <w:rsid w:val="00ED565B"/>
    <w:rsid w:val="00EF4B53"/>
    <w:rsid w:val="00EF6286"/>
    <w:rsid w:val="00F101CB"/>
    <w:rsid w:val="00FA23D5"/>
    <w:rsid w:val="00FD40B2"/>
    <w:rsid w:val="00FF4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BFF66B"/>
  <w15:chartTrackingRefBased/>
  <w15:docId w15:val="{1B8412CD-F613-4DB5-980B-4DBBB82D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footnote text" w:uiPriority="99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table of figures" w:uiPriority="99" w:qFormat="1"/>
    <w:lsdException w:name="footnote reference" w:uiPriority="99"/>
    <w:lsdException w:name="annotation reference" w:uiPriority="99" w:qFormat="1"/>
    <w:lsdException w:name="page number" w:qFormat="1"/>
    <w:lsdException w:name="endnote reference" w:uiPriority="99"/>
    <w:lsdException w:name="endnote text" w:uiPriority="99"/>
    <w:lsdException w:name="List" w:uiPriority="99"/>
    <w:lsdException w:name="List Number" w:uiPriority="99" w:qFormat="1"/>
    <w:lsdException w:name="List Bullet 4" w:uiPriority="99" w:qFormat="1"/>
    <w:lsdException w:name="List Number 2" w:uiPriority="99" w:qFormat="1"/>
    <w:lsdException w:name="List Number 3" w:uiPriority="99" w:qFormat="1"/>
    <w:lsdException w:name="List Number 4" w:uiPriority="99" w:qFormat="1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rmal Table" w:semiHidden="1" w:unhideWhenUsed="1"/>
    <w:lsdException w:name="annotation subject" w:uiPriority="99" w:qFormat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/>
    <w:lsdException w:name="Table Theme" w:semiHidden="1" w:unhideWhenUsed="1"/>
    <w:lsdException w:name="Placeholder Text" w:semiHidden="1" w:uiPriority="99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qFormat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Pr>
      <w:sz w:val="22"/>
      <w:lang w:val="fr-FR" w:eastAsia="fr-FR"/>
    </w:rPr>
  </w:style>
  <w:style w:type="character" w:styleId="PageNumber">
    <w:name w:val="page number"/>
    <w:qFormat/>
  </w:style>
  <w:style w:type="paragraph" w:styleId="TOC2">
    <w:name w:val="toc 2"/>
    <w:basedOn w:val="Normal"/>
    <w:next w:val="Normal"/>
    <w:autoRedefine/>
    <w:uiPriority w:val="39"/>
    <w:qFormat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qFormat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Header">
    <w:name w:val="header"/>
    <w:basedOn w:val="Normal"/>
    <w:link w:val="HeaderChar"/>
    <w:uiPriority w:val="99"/>
    <w:qFormat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lang w:val="mt-MT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BoldChar">
    <w:name w:val="NormalBold Char"/>
    <w:link w:val="NormalBold"/>
    <w:locked/>
    <w:rPr>
      <w:b/>
      <w:sz w:val="24"/>
      <w:lang w:val="mt-MT"/>
    </w:rPr>
  </w:style>
  <w:style w:type="paragraph" w:styleId="Footer">
    <w:name w:val="footer"/>
    <w:basedOn w:val="Normal"/>
    <w:link w:val="FooterChar"/>
    <w:uiPriority w:val="99"/>
    <w:qFormat/>
    <w:rsid w:val="0078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7861DA"/>
    <w:rPr>
      <w:sz w:val="24"/>
      <w:lang w:val="mt-MT"/>
    </w:rPr>
  </w:style>
  <w:style w:type="paragraph" w:customStyle="1" w:styleId="AmDocTypeTab">
    <w:name w:val="AmDocTypeTab"/>
    <w:basedOn w:val="Normal"/>
    <w:rsid w:val="007861DA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7861DA"/>
    <w:pPr>
      <w:spacing w:after="240"/>
    </w:pPr>
  </w:style>
  <w:style w:type="paragraph" w:customStyle="1" w:styleId="AmOrLang">
    <w:name w:val="AmOrLang"/>
    <w:basedOn w:val="Normal"/>
    <w:rsid w:val="007861DA"/>
    <w:pPr>
      <w:spacing w:before="240" w:after="240"/>
      <w:jc w:val="right"/>
    </w:pPr>
  </w:style>
  <w:style w:type="paragraph" w:customStyle="1" w:styleId="Normal6a">
    <w:name w:val="Normal6a"/>
    <w:basedOn w:val="Normal"/>
    <w:rsid w:val="007861DA"/>
    <w:pPr>
      <w:spacing w:after="120"/>
    </w:pPr>
  </w:style>
  <w:style w:type="paragraph" w:customStyle="1" w:styleId="AmCrossRef">
    <w:name w:val="AmCrossRef"/>
    <w:basedOn w:val="Normal"/>
    <w:rsid w:val="007861D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861DA"/>
    <w:pPr>
      <w:keepNext/>
      <w:spacing w:before="240" w:after="240"/>
      <w:jc w:val="center"/>
    </w:pPr>
    <w:rPr>
      <w:i/>
    </w:rPr>
  </w:style>
  <w:style w:type="paragraph" w:customStyle="1" w:styleId="AmDateTab">
    <w:name w:val="AmDateTab"/>
    <w:basedOn w:val="Normal"/>
    <w:rsid w:val="007861DA"/>
    <w:pPr>
      <w:tabs>
        <w:tab w:val="right" w:pos="9072"/>
      </w:tabs>
    </w:pPr>
  </w:style>
  <w:style w:type="paragraph" w:customStyle="1" w:styleId="AmJustText">
    <w:name w:val="AmJustText"/>
    <w:basedOn w:val="Normal"/>
    <w:rsid w:val="007861DA"/>
    <w:pPr>
      <w:spacing w:after="240"/>
    </w:pPr>
    <w:rPr>
      <w:i/>
    </w:rPr>
  </w:style>
  <w:style w:type="paragraph" w:customStyle="1" w:styleId="AmColumnHeading">
    <w:name w:val="AmColumnHeading"/>
    <w:basedOn w:val="Normal"/>
    <w:rsid w:val="007861D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861D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TOCHeading">
    <w:name w:val="TOC Heading"/>
    <w:basedOn w:val="Normal"/>
    <w:next w:val="Normal"/>
    <w:uiPriority w:val="39"/>
    <w:unhideWhenUsed/>
    <w:qFormat/>
    <w:rsid w:val="007861DA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customStyle="1" w:styleId="NormalCenter12a">
    <w:name w:val="NormalCenter12a"/>
    <w:basedOn w:val="Normal"/>
    <w:rsid w:val="007861DA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861D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861DA"/>
  </w:style>
  <w:style w:type="paragraph" w:customStyle="1" w:styleId="NormalCentered">
    <w:name w:val="Normal Centered"/>
    <w:basedOn w:val="Normal"/>
    <w:qFormat/>
    <w:rsid w:val="007861DA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qFormat/>
    <w:rsid w:val="007861DA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qFormat/>
    <w:rsid w:val="007861D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qFormat/>
    <w:rsid w:val="007861DA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qFormat/>
    <w:rsid w:val="007861DA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qFormat/>
    <w:rsid w:val="007861D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qFormat/>
    <w:rsid w:val="007861D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7861D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qFormat/>
    <w:rsid w:val="007861D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qFormat/>
    <w:rsid w:val="007861D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qFormat/>
    <w:rsid w:val="007861DA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7861DA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7861DA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qFormat/>
    <w:rsid w:val="007861DA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7861DA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7861DA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qFormat/>
    <w:rsid w:val="007861D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qFormat/>
    <w:rsid w:val="007861D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qFormat/>
    <w:rsid w:val="007861D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qFormat/>
    <w:rsid w:val="007861D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qFormat/>
    <w:rsid w:val="007861D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qFormat/>
    <w:rsid w:val="007861D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qFormat/>
    <w:rsid w:val="007861D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qFormat/>
    <w:rsid w:val="007861D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qFormat/>
    <w:rsid w:val="007861D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qFormat/>
    <w:rsid w:val="007861D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qFormat/>
    <w:rsid w:val="007861DA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qFormat/>
    <w:rsid w:val="007861DA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qFormat/>
    <w:rsid w:val="007861DA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qFormat/>
    <w:rsid w:val="007861DA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qFormat/>
    <w:rsid w:val="007861DA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qFormat/>
    <w:rsid w:val="007861DA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qFormat/>
    <w:rsid w:val="007861DA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qFormat/>
    <w:rsid w:val="007861DA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qFormat/>
    <w:rsid w:val="007861DA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qFormat/>
    <w:rsid w:val="007861DA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qFormat/>
    <w:rsid w:val="007861DA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qFormat/>
    <w:rsid w:val="007861DA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qFormat/>
    <w:rsid w:val="007861DA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qFormat/>
    <w:rsid w:val="007861DA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qFormat/>
    <w:rsid w:val="007861DA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qFormat/>
    <w:rsid w:val="007861DA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qFormat/>
    <w:rsid w:val="007861DA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qFormat/>
    <w:rsid w:val="007861DA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qFormat/>
    <w:rsid w:val="007861DA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qFormat/>
    <w:rsid w:val="007861DA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qFormat/>
    <w:rsid w:val="007861DA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qFormat/>
    <w:rsid w:val="007861DA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qFormat/>
    <w:rsid w:val="007861DA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qFormat/>
    <w:rsid w:val="007861DA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qFormat/>
    <w:rsid w:val="007861DA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qFormat/>
    <w:rsid w:val="007861DA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qFormat/>
    <w:rsid w:val="007861DA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qFormat/>
    <w:rsid w:val="007861DA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qFormat/>
    <w:rsid w:val="007861DA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qFormat/>
    <w:rsid w:val="007861DA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qFormat/>
    <w:rsid w:val="007861DA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qFormat/>
    <w:rsid w:val="007861D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qFormat/>
    <w:rsid w:val="007861DA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qFormat/>
    <w:rsid w:val="007861DA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qFormat/>
    <w:rsid w:val="007861DA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qFormat/>
    <w:rsid w:val="007861DA"/>
    <w:pPr>
      <w:jc w:val="center"/>
    </w:pPr>
  </w:style>
  <w:style w:type="paragraph" w:customStyle="1" w:styleId="Jardin">
    <w:name w:val="Jardin"/>
    <w:basedOn w:val="Normal"/>
    <w:qFormat/>
    <w:rsid w:val="007861D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qFormat/>
    <w:rsid w:val="007861D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qFormat/>
    <w:rsid w:val="007861D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qFormat/>
    <w:rsid w:val="007861D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qFormat/>
    <w:rsid w:val="007861DA"/>
    <w:rPr>
      <w:b/>
    </w:rPr>
  </w:style>
  <w:style w:type="paragraph" w:customStyle="1" w:styleId="Annex">
    <w:name w:val="Annex"/>
    <w:basedOn w:val="Normal"/>
    <w:next w:val="Normal"/>
    <w:qFormat/>
    <w:rsid w:val="007861D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qFormat/>
    <w:rsid w:val="007861D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qFormat/>
    <w:rsid w:val="007861D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qFormat/>
    <w:rsid w:val="007861D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qFormat/>
    <w:rsid w:val="007861DA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861DA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qFormat/>
    <w:rsid w:val="007861DA"/>
    <w:rPr>
      <w:rFonts w:eastAsia="Calibri"/>
      <w:lang w:val="mt-MT" w:eastAsia="en-US"/>
    </w:rPr>
  </w:style>
  <w:style w:type="character" w:styleId="EndnoteReference">
    <w:name w:val="endnote reference"/>
    <w:basedOn w:val="DefaultParagraphFont"/>
    <w:uiPriority w:val="99"/>
    <w:unhideWhenUsed/>
    <w:rsid w:val="007861DA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qFormat/>
    <w:rsid w:val="007861D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qFormat/>
    <w:rsid w:val="007861DA"/>
    <w:rPr>
      <w:rFonts w:eastAsia="Calibri"/>
      <w:sz w:val="24"/>
      <w:szCs w:val="22"/>
      <w:lang w:val="mt-MT" w:eastAsia="en-US"/>
    </w:rPr>
  </w:style>
  <w:style w:type="character" w:customStyle="1" w:styleId="HeaderCouncilLargeChar">
    <w:name w:val="Header Council Large Char"/>
    <w:basedOn w:val="TechnicalBlockChar"/>
    <w:link w:val="HeaderCouncilLarge"/>
    <w:qFormat/>
    <w:rsid w:val="007861DA"/>
    <w:rPr>
      <w:rFonts w:eastAsia="Calibri"/>
      <w:sz w:val="2"/>
      <w:szCs w:val="22"/>
      <w:lang w:val="mt-MT" w:eastAsia="en-US"/>
    </w:rPr>
  </w:style>
  <w:style w:type="paragraph" w:customStyle="1" w:styleId="FooterText">
    <w:name w:val="Footer Text"/>
    <w:basedOn w:val="Normal"/>
    <w:qFormat/>
    <w:rsid w:val="007861D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qFormat/>
    <w:rsid w:val="007861DA"/>
    <w:rPr>
      <w:color w:val="808080"/>
    </w:rPr>
  </w:style>
  <w:style w:type="numbering" w:customStyle="1" w:styleId="RKPunktlista">
    <w:name w:val="RK Punktlista"/>
    <w:uiPriority w:val="99"/>
    <w:rsid w:val="007861DA"/>
    <w:pPr>
      <w:numPr>
        <w:numId w:val="23"/>
      </w:numPr>
    </w:pPr>
  </w:style>
  <w:style w:type="paragraph" w:customStyle="1" w:styleId="ListBullet10">
    <w:name w:val="List Bullet1"/>
    <w:basedOn w:val="Normal"/>
    <w:next w:val="ListBullet"/>
    <w:uiPriority w:val="99"/>
    <w:qFormat/>
    <w:rsid w:val="007861DA"/>
    <w:pPr>
      <w:widowControl/>
      <w:numPr>
        <w:numId w:val="24"/>
      </w:numPr>
      <w:tabs>
        <w:tab w:val="clear" w:pos="425"/>
        <w:tab w:val="num" w:pos="1134"/>
      </w:tabs>
      <w:spacing w:after="100" w:line="276" w:lineRule="auto"/>
      <w:ind w:left="1134" w:hanging="567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qFormat/>
    <w:rsid w:val="007861DA"/>
    <w:pPr>
      <w:widowControl/>
      <w:numPr>
        <w:ilvl w:val="1"/>
        <w:numId w:val="24"/>
      </w:numPr>
      <w:tabs>
        <w:tab w:val="clear" w:pos="851"/>
        <w:tab w:val="num" w:pos="1134"/>
      </w:tabs>
      <w:spacing w:after="100" w:line="276" w:lineRule="auto"/>
      <w:ind w:left="850" w:hanging="425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qFormat/>
    <w:rsid w:val="007861DA"/>
    <w:pPr>
      <w:widowControl/>
      <w:numPr>
        <w:ilvl w:val="2"/>
        <w:numId w:val="24"/>
      </w:numPr>
      <w:tabs>
        <w:tab w:val="clear" w:pos="1276"/>
        <w:tab w:val="num" w:pos="1134"/>
      </w:tabs>
      <w:spacing w:after="100" w:line="276" w:lineRule="auto"/>
      <w:ind w:left="1134" w:hanging="567"/>
      <w:contextualSpacing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ListParagraphCharCharChar1">
    <w:name w:val="List Paragraph Char Char Char1"/>
    <w:basedOn w:val="Normal"/>
    <w:next w:val="ListParagraph"/>
    <w:link w:val="ListParagraphChar"/>
    <w:uiPriority w:val="34"/>
    <w:qFormat/>
    <w:rsid w:val="007861DA"/>
    <w:pPr>
      <w:widowControl/>
      <w:spacing w:after="280" w:line="276" w:lineRule="auto"/>
      <w:ind w:left="720"/>
      <w:contextualSpacing/>
    </w:pPr>
    <w:rPr>
      <w:rFonts w:ascii="Calibri" w:eastAsia="Calibri" w:hAnsi="Calibri" w:cs="Arial"/>
      <w:sz w:val="25"/>
      <w:szCs w:val="25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7861D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861D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7861D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7861D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7861D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7861DA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7861DA"/>
    <w:rPr>
      <w:rFonts w:ascii="Arial" w:hAnsi="Arial"/>
      <w:sz w:val="24"/>
      <w:lang w:val="mt-MT"/>
    </w:rPr>
  </w:style>
  <w:style w:type="paragraph" w:styleId="NoSpacing">
    <w:name w:val="No Spacing"/>
    <w:uiPriority w:val="1"/>
    <w:qFormat/>
    <w:rsid w:val="007861DA"/>
    <w:pPr>
      <w:jc w:val="both"/>
    </w:pPr>
    <w:rPr>
      <w:rFonts w:eastAsia="Calibri" w:cs="Arial"/>
      <w:sz w:val="24"/>
      <w:lang w:val="mt-MT" w:eastAsia="sv-SE"/>
    </w:rPr>
  </w:style>
  <w:style w:type="paragraph" w:customStyle="1" w:styleId="CM1">
    <w:name w:val="CM1"/>
    <w:basedOn w:val="Default"/>
    <w:next w:val="Default"/>
    <w:uiPriority w:val="99"/>
    <w:rsid w:val="007861DA"/>
    <w:pPr>
      <w:suppressAutoHyphens w:val="0"/>
      <w:autoSpaceDE w:val="0"/>
      <w:autoSpaceDN w:val="0"/>
      <w:adjustRightInd w:val="0"/>
    </w:pPr>
    <w:rPr>
      <w:color w:val="auto"/>
    </w:rPr>
  </w:style>
  <w:style w:type="character" w:customStyle="1" w:styleId="Fotnotstecken">
    <w:name w:val="Fotnotstecken"/>
    <w:basedOn w:val="DefaultParagraphFont"/>
    <w:uiPriority w:val="99"/>
    <w:unhideWhenUsed/>
    <w:qFormat/>
    <w:rsid w:val="007861DA"/>
    <w:rPr>
      <w:b/>
      <w:shd w:val="clear" w:color="auto" w:fill="auto"/>
      <w:vertAlign w:val="superscript"/>
    </w:rPr>
  </w:style>
  <w:style w:type="character" w:customStyle="1" w:styleId="Fotnotsankare">
    <w:name w:val="Fotnotsankare"/>
    <w:qFormat/>
    <w:rsid w:val="007861DA"/>
    <w:rPr>
      <w:vertAlign w:val="superscript"/>
    </w:rPr>
  </w:style>
  <w:style w:type="character" w:customStyle="1" w:styleId="Slutnotstecken">
    <w:name w:val="Slutnotstecken"/>
    <w:basedOn w:val="DefaultParagraphFont"/>
    <w:uiPriority w:val="99"/>
    <w:semiHidden/>
    <w:unhideWhenUsed/>
    <w:qFormat/>
    <w:rsid w:val="007861DA"/>
    <w:rPr>
      <w:vertAlign w:val="superscript"/>
    </w:rPr>
  </w:style>
  <w:style w:type="character" w:customStyle="1" w:styleId="Slutnotsankare">
    <w:name w:val="Slutnotsankare"/>
    <w:qFormat/>
    <w:rsid w:val="007861DA"/>
    <w:rPr>
      <w:vertAlign w:val="superscript"/>
    </w:rPr>
  </w:style>
  <w:style w:type="character" w:customStyle="1" w:styleId="TOCHeadingChar">
    <w:name w:val="TOC Heading Char"/>
    <w:uiPriority w:val="39"/>
    <w:qFormat/>
    <w:rsid w:val="007861DA"/>
    <w:rPr>
      <w:rFonts w:ascii="Times New Roman" w:hAnsi="Times New Roman" w:cs="Times New Roman"/>
      <w:b/>
      <w:sz w:val="28"/>
      <w:lang w:val="mt-MT"/>
    </w:rPr>
  </w:style>
  <w:style w:type="character" w:customStyle="1" w:styleId="Internetlnk">
    <w:name w:val="Internetlänk"/>
    <w:uiPriority w:val="99"/>
    <w:qFormat/>
    <w:rsid w:val="007861DA"/>
    <w:rPr>
      <w:color w:val="0000FF"/>
      <w:u w:val="single"/>
    </w:rPr>
  </w:style>
  <w:style w:type="character" w:styleId="CommentReference">
    <w:name w:val="annotation reference"/>
    <w:uiPriority w:val="99"/>
    <w:qFormat/>
    <w:rsid w:val="007861DA"/>
    <w:rPr>
      <w:rFonts w:cs="Times New Roman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7861DA"/>
  </w:style>
  <w:style w:type="character" w:customStyle="1" w:styleId="CommentSubjectChar">
    <w:name w:val="Comment Subject Char"/>
    <w:basedOn w:val="CommentTextChar"/>
    <w:link w:val="CommentSubject"/>
    <w:uiPriority w:val="99"/>
    <w:qFormat/>
    <w:rsid w:val="007861DA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7861DA"/>
    <w:rPr>
      <w:rFonts w:ascii="Tahoma" w:hAnsi="Tahoma" w:cs="Tahoma"/>
      <w:sz w:val="16"/>
      <w:szCs w:val="16"/>
      <w:lang w:val="mt-MT"/>
    </w:rPr>
  </w:style>
  <w:style w:type="character" w:customStyle="1" w:styleId="tw4winMark">
    <w:name w:val="tw4winMark"/>
    <w:qFormat/>
    <w:rsid w:val="007861DA"/>
    <w:rPr>
      <w:vanish/>
      <w:color w:val="800080"/>
      <w:vertAlign w:val="subscript"/>
    </w:rPr>
  </w:style>
  <w:style w:type="character" w:customStyle="1" w:styleId="AnvndInternetlnk">
    <w:name w:val="Använd Internetlänk"/>
    <w:qFormat/>
    <w:rsid w:val="007861DA"/>
    <w:rPr>
      <w:color w:val="800080"/>
      <w:u w:val="single"/>
    </w:rPr>
  </w:style>
  <w:style w:type="character" w:customStyle="1" w:styleId="FooterCoverPageChar">
    <w:name w:val="Footer Cover Page Char"/>
    <w:link w:val="FooterCoverPage"/>
    <w:qFormat/>
    <w:rsid w:val="007861DA"/>
    <w:rPr>
      <w:rFonts w:eastAsia="Calibri"/>
      <w:sz w:val="24"/>
    </w:rPr>
  </w:style>
  <w:style w:type="character" w:customStyle="1" w:styleId="HeaderCoverPageChar">
    <w:name w:val="Header Cover Page Char"/>
    <w:link w:val="HeaderCoverPage"/>
    <w:qFormat/>
    <w:rsid w:val="007861DA"/>
    <w:rPr>
      <w:rFonts w:eastAsia="Calibri"/>
      <w:sz w:val="24"/>
    </w:rPr>
  </w:style>
  <w:style w:type="character" w:customStyle="1" w:styleId="ListParagraphChar">
    <w:name w:val="List Paragraph Char"/>
    <w:aliases w:val="1st level - Bullet List Paragraph Char,Bullet Points Char,Dot pt Char,F5 List Paragraph Char,Heading 2_sj Char,Indicator Text Char,List Paragraph1 Char,List Paragraph12 Char,MAIN CONTENT Char,No Spacing1 Char,Numbered Para 1 Char"/>
    <w:basedOn w:val="DefaultParagraphFont"/>
    <w:link w:val="ListParagraphCharCharChar1"/>
    <w:uiPriority w:val="34"/>
    <w:qFormat/>
    <w:locked/>
    <w:rsid w:val="007861DA"/>
    <w:rPr>
      <w:rFonts w:ascii="Calibri" w:eastAsia="Calibri" w:hAnsi="Calibri" w:cs="Arial"/>
      <w:sz w:val="25"/>
      <w:szCs w:val="25"/>
      <w:lang w:val="mt-MT" w:eastAsia="en-US"/>
    </w:rPr>
  </w:style>
  <w:style w:type="character" w:customStyle="1" w:styleId="normaltextrun">
    <w:name w:val="normaltextrun"/>
    <w:basedOn w:val="DefaultParagraphFont"/>
    <w:qFormat/>
    <w:rsid w:val="007861DA"/>
  </w:style>
  <w:style w:type="character" w:customStyle="1" w:styleId="eop">
    <w:name w:val="eop"/>
    <w:basedOn w:val="DefaultParagraphFont"/>
    <w:qFormat/>
    <w:rsid w:val="007861DA"/>
  </w:style>
  <w:style w:type="character" w:customStyle="1" w:styleId="bold">
    <w:name w:val="bold"/>
    <w:basedOn w:val="DefaultParagraphFont"/>
    <w:qFormat/>
    <w:rsid w:val="007861DA"/>
  </w:style>
  <w:style w:type="character" w:customStyle="1" w:styleId="oj-italic">
    <w:name w:val="oj-italic"/>
    <w:basedOn w:val="DefaultParagraphFont"/>
    <w:qFormat/>
    <w:rsid w:val="007861DA"/>
  </w:style>
  <w:style w:type="character" w:customStyle="1" w:styleId="Bodytext2">
    <w:name w:val="Body text|2"/>
    <w:basedOn w:val="DefaultParagraphFont"/>
    <w:qFormat/>
    <w:rsid w:val="007861DA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231F20"/>
      <w:spacing w:val="0"/>
      <w:u w:val="none"/>
      <w:effect w:val="none"/>
      <w:lang w:eastAsia="en-US"/>
    </w:rPr>
  </w:style>
  <w:style w:type="character" w:customStyle="1" w:styleId="Betonad">
    <w:name w:val="Betonad"/>
    <w:basedOn w:val="DefaultParagraphFont"/>
    <w:uiPriority w:val="20"/>
    <w:qFormat/>
    <w:rsid w:val="007861DA"/>
    <w:rPr>
      <w:i/>
      <w:iCs/>
    </w:rPr>
  </w:style>
  <w:style w:type="character" w:styleId="Strong">
    <w:name w:val="Strong"/>
    <w:basedOn w:val="DefaultParagraphFont"/>
    <w:uiPriority w:val="22"/>
    <w:qFormat/>
    <w:rsid w:val="007861DA"/>
    <w:rPr>
      <w:b/>
      <w:bCs/>
    </w:rPr>
  </w:style>
  <w:style w:type="character" w:customStyle="1" w:styleId="highlight">
    <w:name w:val="highlight"/>
    <w:basedOn w:val="DefaultParagraphFont"/>
    <w:qFormat/>
    <w:rsid w:val="007861DA"/>
  </w:style>
  <w:style w:type="character" w:customStyle="1" w:styleId="oj-super">
    <w:name w:val="oj-super"/>
    <w:basedOn w:val="DefaultParagraphFont"/>
    <w:qFormat/>
    <w:rsid w:val="007861DA"/>
  </w:style>
  <w:style w:type="character" w:customStyle="1" w:styleId="findhit">
    <w:name w:val="findhit"/>
    <w:basedOn w:val="DefaultParagraphFont"/>
    <w:qFormat/>
    <w:rsid w:val="007861DA"/>
  </w:style>
  <w:style w:type="character" w:customStyle="1" w:styleId="Marker2">
    <w:name w:val="Marker2"/>
    <w:basedOn w:val="DefaultParagraphFont"/>
    <w:qFormat/>
    <w:rsid w:val="007861DA"/>
    <w:rPr>
      <w:color w:val="FF0000"/>
      <w:shd w:val="clear" w:color="auto" w:fill="auto"/>
    </w:rPr>
  </w:style>
  <w:style w:type="character" w:customStyle="1" w:styleId="Added">
    <w:name w:val="Added"/>
    <w:basedOn w:val="DefaultParagraphFont"/>
    <w:qFormat/>
    <w:rsid w:val="007861DA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qFormat/>
    <w:rsid w:val="007861DA"/>
    <w:rPr>
      <w:strike w:val="0"/>
      <w:dstrike w:val="0"/>
      <w:shd w:val="clear" w:color="auto" w:fill="auto"/>
    </w:rPr>
  </w:style>
  <w:style w:type="character" w:customStyle="1" w:styleId="pjChar">
    <w:name w:val="p.j. Char"/>
    <w:basedOn w:val="TechnicalBlockChar"/>
    <w:link w:val="pj"/>
    <w:qFormat/>
    <w:rsid w:val="007861DA"/>
    <w:rPr>
      <w:rFonts w:eastAsia="Calibri"/>
      <w:sz w:val="24"/>
      <w:szCs w:val="22"/>
      <w:lang w:val="mt-MT" w:eastAsia="en-US"/>
    </w:rPr>
  </w:style>
  <w:style w:type="character" w:customStyle="1" w:styleId="nbborderedChar">
    <w:name w:val="nb bordered Char"/>
    <w:basedOn w:val="TechnicalBlockChar"/>
    <w:link w:val="nbbordered"/>
    <w:qFormat/>
    <w:rsid w:val="007861DA"/>
    <w:rPr>
      <w:rFonts w:eastAsia="Calibri"/>
      <w:b/>
      <w:sz w:val="24"/>
      <w:szCs w:val="22"/>
      <w:lang w:val="mt-MT" w:eastAsia="en-US"/>
    </w:rPr>
  </w:style>
  <w:style w:type="character" w:customStyle="1" w:styleId="HeaderCouncilChar">
    <w:name w:val="Header Council Char"/>
    <w:basedOn w:val="DefaultParagraphFont"/>
    <w:link w:val="HeaderCouncil"/>
    <w:qFormat/>
    <w:rsid w:val="007861DA"/>
    <w:rPr>
      <w:rFonts w:eastAsia="Calibri"/>
      <w:sz w:val="2"/>
      <w:szCs w:val="22"/>
      <w:lang w:val="mt-MT" w:eastAsia="en-US"/>
    </w:rPr>
  </w:style>
  <w:style w:type="character" w:customStyle="1" w:styleId="FooterCouncilChar">
    <w:name w:val="Footer Council Char"/>
    <w:basedOn w:val="DefaultParagraphFont"/>
    <w:link w:val="FooterCouncil"/>
    <w:qFormat/>
    <w:rsid w:val="007861DA"/>
    <w:rPr>
      <w:rFonts w:eastAsia="Calibri"/>
      <w:sz w:val="2"/>
      <w:szCs w:val="22"/>
      <w:lang w:val="mt-MT" w:eastAsia="en-US"/>
    </w:rPr>
  </w:style>
  <w:style w:type="character" w:customStyle="1" w:styleId="ArticleNRLChar">
    <w:name w:val="Article NRL Char"/>
    <w:basedOn w:val="Heading2Char"/>
    <w:link w:val="ArticleNRL"/>
    <w:qFormat/>
    <w:rsid w:val="007861DA"/>
    <w:rPr>
      <w:sz w:val="24"/>
      <w:lang w:val="fr-FR" w:eastAsia="fr-FR"/>
    </w:rPr>
  </w:style>
  <w:style w:type="character" w:customStyle="1" w:styleId="TypedudocumentChar">
    <w:name w:val="Type du document Char"/>
    <w:basedOn w:val="DefaultParagraphFont"/>
    <w:link w:val="Typedudocument"/>
    <w:qFormat/>
    <w:rsid w:val="007861DA"/>
    <w:rPr>
      <w:b/>
      <w:sz w:val="24"/>
    </w:rPr>
  </w:style>
  <w:style w:type="character" w:customStyle="1" w:styleId="Rubrik1Char">
    <w:name w:val="Rubrik1 Char"/>
    <w:basedOn w:val="TypedudocumentChar"/>
    <w:link w:val="Rubrik1"/>
    <w:qFormat/>
    <w:rsid w:val="007861DA"/>
    <w:rPr>
      <w:b/>
      <w:sz w:val="24"/>
    </w:rPr>
  </w:style>
  <w:style w:type="character" w:customStyle="1" w:styleId="ChapterTitleChar">
    <w:name w:val="ChapterTitle Char"/>
    <w:basedOn w:val="DefaultParagraphFont"/>
    <w:link w:val="ChapterTitle"/>
    <w:qFormat/>
    <w:rsid w:val="007861DA"/>
    <w:rPr>
      <w:b/>
      <w:bCs/>
      <w:smallCaps/>
      <w:sz w:val="32"/>
      <w:szCs w:val="28"/>
    </w:rPr>
  </w:style>
  <w:style w:type="character" w:customStyle="1" w:styleId="Point0Char">
    <w:name w:val="Point 0 Char"/>
    <w:basedOn w:val="DefaultParagraphFont"/>
    <w:link w:val="Point0"/>
    <w:qFormat/>
    <w:rsid w:val="007861DA"/>
    <w:rPr>
      <w:sz w:val="24"/>
    </w:rPr>
  </w:style>
  <w:style w:type="character" w:customStyle="1" w:styleId="additionChar">
    <w:name w:val="addition Char"/>
    <w:basedOn w:val="Point0Char"/>
    <w:link w:val="addition"/>
    <w:qFormat/>
    <w:rsid w:val="007861DA"/>
    <w:rPr>
      <w:b/>
      <w:sz w:val="24"/>
      <w:u w:val="single"/>
    </w:rPr>
  </w:style>
  <w:style w:type="character" w:customStyle="1" w:styleId="ManualNumPar1Char">
    <w:name w:val="Manual NumPar 1 Char"/>
    <w:basedOn w:val="DefaultParagraphFont"/>
    <w:link w:val="ManualNumPar1"/>
    <w:qFormat/>
    <w:rsid w:val="007861DA"/>
    <w:rPr>
      <w:sz w:val="24"/>
    </w:rPr>
  </w:style>
  <w:style w:type="character" w:customStyle="1" w:styleId="deletionChar">
    <w:name w:val="deletion Char"/>
    <w:basedOn w:val="ManualNumPar1Char"/>
    <w:link w:val="deletion"/>
    <w:qFormat/>
    <w:rsid w:val="007861DA"/>
    <w:rPr>
      <w:strike/>
      <w:sz w:val="24"/>
    </w:rPr>
  </w:style>
  <w:style w:type="character" w:styleId="Hyperlink">
    <w:name w:val="Hyperlink"/>
    <w:uiPriority w:val="99"/>
    <w:rsid w:val="007861DA"/>
    <w:rPr>
      <w:color w:val="000080"/>
      <w:u w:val="single"/>
    </w:rPr>
  </w:style>
  <w:style w:type="character" w:customStyle="1" w:styleId="FootnoteCharacters">
    <w:name w:val="Footnote Characters"/>
    <w:qFormat/>
    <w:rsid w:val="007861DA"/>
  </w:style>
  <w:style w:type="character" w:customStyle="1" w:styleId="FootnoteAnchor">
    <w:name w:val="Footnote Anchor"/>
    <w:rsid w:val="007861DA"/>
    <w:rPr>
      <w:vertAlign w:val="superscript"/>
    </w:rPr>
  </w:style>
  <w:style w:type="character" w:customStyle="1" w:styleId="EndnoteAnchor">
    <w:name w:val="Endnote Anchor"/>
    <w:rsid w:val="007861DA"/>
    <w:rPr>
      <w:vertAlign w:val="superscript"/>
    </w:rPr>
  </w:style>
  <w:style w:type="character" w:customStyle="1" w:styleId="EndnoteCharacters">
    <w:name w:val="Endnote Characters"/>
    <w:qFormat/>
    <w:rsid w:val="007861DA"/>
  </w:style>
  <w:style w:type="paragraph" w:customStyle="1" w:styleId="Heading">
    <w:name w:val="Heading"/>
    <w:basedOn w:val="Normal"/>
    <w:next w:val="BodyText"/>
    <w:qFormat/>
    <w:rsid w:val="007861DA"/>
    <w:pPr>
      <w:keepNext/>
      <w:widowControl/>
      <w:suppressAutoHyphens/>
      <w:spacing w:before="240" w:after="120" w:line="360" w:lineRule="auto"/>
    </w:pPr>
    <w:rPr>
      <w:rFonts w:ascii="Carlito" w:eastAsia="Noto Sans SC Regular" w:hAnsi="Carlito" w:cs="Noto Sans Devanagari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861DA"/>
    <w:pPr>
      <w:widowControl/>
      <w:suppressAutoHyphens/>
      <w:spacing w:after="140" w:line="276" w:lineRule="auto"/>
    </w:pPr>
    <w:rPr>
      <w:rFonts w:eastAsia="Calibri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7861DA"/>
    <w:rPr>
      <w:rFonts w:eastAsia="Calibri"/>
      <w:sz w:val="24"/>
      <w:szCs w:val="22"/>
      <w:lang w:val="mt-MT" w:eastAsia="en-US"/>
    </w:rPr>
  </w:style>
  <w:style w:type="paragraph" w:styleId="List">
    <w:name w:val="List"/>
    <w:basedOn w:val="Normal"/>
    <w:uiPriority w:val="99"/>
    <w:unhideWhenUsed/>
    <w:rsid w:val="007861DA"/>
    <w:pPr>
      <w:widowControl/>
      <w:suppressAutoHyphens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Caption">
    <w:name w:val="caption"/>
    <w:basedOn w:val="Normal"/>
    <w:next w:val="Normal"/>
    <w:uiPriority w:val="35"/>
    <w:qFormat/>
    <w:rsid w:val="007861DA"/>
    <w:pPr>
      <w:widowControl/>
      <w:suppressAutoHyphens/>
      <w:spacing w:before="120" w:after="120"/>
      <w:jc w:val="both"/>
    </w:pPr>
    <w:rPr>
      <w:b/>
      <w:bCs/>
      <w:sz w:val="20"/>
    </w:rPr>
  </w:style>
  <w:style w:type="paragraph" w:customStyle="1" w:styleId="Index">
    <w:name w:val="Index"/>
    <w:basedOn w:val="Normal"/>
    <w:qFormat/>
    <w:rsid w:val="007861DA"/>
    <w:pPr>
      <w:widowControl/>
      <w:suppressLineNumbers/>
      <w:suppressAutoHyphens/>
      <w:spacing w:before="120" w:after="120" w:line="360" w:lineRule="auto"/>
    </w:pPr>
    <w:rPr>
      <w:rFonts w:eastAsia="Calibri" w:cs="Noto Sans Devanagari"/>
      <w:szCs w:val="22"/>
      <w:lang w:eastAsia="en-US"/>
    </w:rPr>
  </w:style>
  <w:style w:type="paragraph" w:styleId="Title">
    <w:name w:val="Title"/>
    <w:basedOn w:val="Normal"/>
    <w:next w:val="BodyText"/>
    <w:link w:val="TitleChar"/>
    <w:qFormat/>
    <w:rsid w:val="007861DA"/>
    <w:pPr>
      <w:keepNext/>
      <w:widowControl/>
      <w:suppressAutoHyphens/>
      <w:spacing w:before="240" w:after="120" w:line="360" w:lineRule="auto"/>
    </w:pPr>
    <w:rPr>
      <w:rFonts w:ascii="Carlito" w:eastAsia="Noto Sans SC Regular" w:hAnsi="Carlito" w:cs="Noto Sans Devanagari"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7861DA"/>
    <w:rPr>
      <w:rFonts w:ascii="Carlito" w:eastAsia="Noto Sans SC Regular" w:hAnsi="Carlito" w:cs="Noto Sans Devanagari"/>
      <w:sz w:val="28"/>
      <w:szCs w:val="28"/>
      <w:lang w:val="mt-MT" w:eastAsia="en-US"/>
    </w:rPr>
  </w:style>
  <w:style w:type="paragraph" w:customStyle="1" w:styleId="Frteckning">
    <w:name w:val="Förteckning"/>
    <w:basedOn w:val="Normal"/>
    <w:qFormat/>
    <w:rsid w:val="007861DA"/>
    <w:pPr>
      <w:widowControl/>
      <w:suppressLineNumbers/>
      <w:suppressAutoHyphens/>
      <w:spacing w:before="120" w:after="120" w:line="360" w:lineRule="auto"/>
    </w:pPr>
    <w:rPr>
      <w:rFonts w:eastAsia="Calibri" w:cs="Noto Sans Devanagari"/>
      <w:szCs w:val="22"/>
      <w:lang w:eastAsia="en-US"/>
    </w:rPr>
  </w:style>
  <w:style w:type="paragraph" w:customStyle="1" w:styleId="Sidhuvudochsidfot">
    <w:name w:val="Sidhuvud och sidfot"/>
    <w:basedOn w:val="Normal"/>
    <w:qFormat/>
    <w:rsid w:val="007861DA"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andFooter">
    <w:name w:val="Header and Footer"/>
    <w:basedOn w:val="Normal"/>
    <w:qFormat/>
    <w:rsid w:val="007861DA"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qFormat/>
    <w:rsid w:val="007861DA"/>
    <w:pPr>
      <w:widowControl/>
      <w:numPr>
        <w:numId w:val="26"/>
      </w:numPr>
      <w:suppressAutoHyphens/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qFormat/>
    <w:rsid w:val="007861DA"/>
    <w:pPr>
      <w:widowControl/>
      <w:numPr>
        <w:numId w:val="30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qFormat/>
    <w:rsid w:val="007861DA"/>
    <w:pPr>
      <w:widowControl/>
      <w:numPr>
        <w:numId w:val="25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qFormat/>
    <w:rsid w:val="007861DA"/>
    <w:pPr>
      <w:widowControl/>
      <w:numPr>
        <w:numId w:val="27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qFormat/>
    <w:rsid w:val="007861DA"/>
    <w:pPr>
      <w:widowControl/>
      <w:numPr>
        <w:numId w:val="28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qFormat/>
    <w:rsid w:val="007861DA"/>
    <w:pPr>
      <w:widowControl/>
      <w:numPr>
        <w:numId w:val="29"/>
      </w:numPr>
      <w:suppressAutoHyphens/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qFormat/>
    <w:rsid w:val="007861DA"/>
    <w:pPr>
      <w:widowControl/>
      <w:tabs>
        <w:tab w:val="left" w:pos="1417"/>
      </w:tabs>
      <w:suppressAutoHyphens/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qFormat/>
    <w:rsid w:val="007861DA"/>
    <w:pPr>
      <w:widowControl/>
      <w:tabs>
        <w:tab w:val="left" w:pos="2126"/>
      </w:tabs>
      <w:suppressAutoHyphens/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qFormat/>
    <w:rsid w:val="007861DA"/>
    <w:pPr>
      <w:widowControl/>
      <w:tabs>
        <w:tab w:val="left" w:pos="2835"/>
      </w:tabs>
      <w:suppressAutoHyphens/>
      <w:spacing w:before="120" w:after="120"/>
      <w:ind w:left="2835" w:hanging="709"/>
      <w:jc w:val="both"/>
    </w:pPr>
    <w:rPr>
      <w:szCs w:val="22"/>
      <w:lang w:eastAsia="de-DE"/>
    </w:rPr>
  </w:style>
  <w:style w:type="paragraph" w:styleId="ListNumber2">
    <w:name w:val="List Number 2"/>
    <w:basedOn w:val="Normal"/>
    <w:uiPriority w:val="99"/>
    <w:qFormat/>
    <w:rsid w:val="007861DA"/>
    <w:pPr>
      <w:widowControl/>
      <w:numPr>
        <w:numId w:val="34"/>
      </w:numPr>
      <w:suppressAutoHyphens/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qFormat/>
    <w:rsid w:val="007861DA"/>
    <w:pPr>
      <w:widowControl/>
      <w:numPr>
        <w:numId w:val="35"/>
      </w:numPr>
      <w:suppressAutoHyphens/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qFormat/>
    <w:rsid w:val="007861DA"/>
    <w:pPr>
      <w:widowControl/>
      <w:tabs>
        <w:tab w:val="num" w:pos="1560"/>
      </w:tabs>
      <w:suppressAutoHyphens/>
      <w:spacing w:before="120" w:after="120"/>
      <w:ind w:left="1560" w:hanging="709"/>
      <w:jc w:val="both"/>
    </w:pPr>
    <w:rPr>
      <w:szCs w:val="22"/>
    </w:rPr>
  </w:style>
  <w:style w:type="paragraph" w:customStyle="1" w:styleId="ListDash3">
    <w:name w:val="List Dash 3"/>
    <w:basedOn w:val="Normal"/>
    <w:qFormat/>
    <w:rsid w:val="007861DA"/>
    <w:pPr>
      <w:widowControl/>
      <w:numPr>
        <w:numId w:val="31"/>
      </w:numPr>
      <w:suppressAutoHyphens/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qFormat/>
    <w:rsid w:val="007861DA"/>
    <w:pPr>
      <w:widowControl/>
      <w:numPr>
        <w:numId w:val="32"/>
      </w:numPr>
      <w:suppressAutoHyphens/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qFormat/>
    <w:rsid w:val="007861DA"/>
    <w:pPr>
      <w:numPr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qFormat/>
    <w:rsid w:val="007861DA"/>
    <w:pPr>
      <w:numPr>
        <w:ilvl w:val="1"/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qFormat/>
    <w:rsid w:val="007861DA"/>
    <w:pPr>
      <w:numPr>
        <w:ilvl w:val="1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qFormat/>
    <w:rsid w:val="007861DA"/>
    <w:pPr>
      <w:numPr>
        <w:ilvl w:val="1"/>
        <w:numId w:val="35"/>
      </w:numPr>
      <w:tabs>
        <w:tab w:val="clear" w:pos="2268"/>
        <w:tab w:val="num" w:pos="2835"/>
      </w:tabs>
      <w:suppressAutoHyphens/>
      <w:ind w:left="1701" w:firstLine="0"/>
    </w:pPr>
  </w:style>
  <w:style w:type="paragraph" w:customStyle="1" w:styleId="ListNumber4Level2">
    <w:name w:val="List Number 4 (Level 2)"/>
    <w:basedOn w:val="Text4"/>
    <w:qFormat/>
    <w:rsid w:val="007861DA"/>
    <w:pPr>
      <w:tabs>
        <w:tab w:val="num" w:pos="2268"/>
      </w:tabs>
      <w:suppressAutoHyphens/>
      <w:spacing w:line="240" w:lineRule="auto"/>
      <w:ind w:hanging="708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qFormat/>
    <w:rsid w:val="007861DA"/>
    <w:pPr>
      <w:tabs>
        <w:tab w:val="left" w:pos="2977"/>
      </w:tabs>
      <w:suppressAutoHyphens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qFormat/>
    <w:rsid w:val="007861DA"/>
    <w:pPr>
      <w:numPr>
        <w:ilvl w:val="2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qFormat/>
    <w:rsid w:val="007861DA"/>
    <w:pPr>
      <w:numPr>
        <w:ilvl w:val="2"/>
        <w:numId w:val="35"/>
      </w:numPr>
      <w:tabs>
        <w:tab w:val="clear" w:pos="2977"/>
        <w:tab w:val="num" w:pos="2835"/>
      </w:tabs>
      <w:suppressAutoHyphens/>
      <w:ind w:left="1701" w:firstLine="0"/>
    </w:pPr>
  </w:style>
  <w:style w:type="paragraph" w:customStyle="1" w:styleId="ListNumber4Level3">
    <w:name w:val="List Number 4 (Level 3)"/>
    <w:basedOn w:val="Text4"/>
    <w:qFormat/>
    <w:rsid w:val="007861DA"/>
    <w:pPr>
      <w:tabs>
        <w:tab w:val="num" w:pos="2977"/>
      </w:tabs>
      <w:suppressAutoHyphens/>
      <w:spacing w:line="240" w:lineRule="auto"/>
      <w:ind w:left="2977" w:hanging="709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qFormat/>
    <w:rsid w:val="007861DA"/>
    <w:pPr>
      <w:numPr>
        <w:ilvl w:val="3"/>
        <w:numId w:val="33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qFormat/>
    <w:rsid w:val="007861DA"/>
    <w:pPr>
      <w:numPr>
        <w:ilvl w:val="3"/>
        <w:numId w:val="34"/>
      </w:numPr>
      <w:suppressAutoHyphens/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qFormat/>
    <w:rsid w:val="007861DA"/>
    <w:pPr>
      <w:numPr>
        <w:ilvl w:val="3"/>
        <w:numId w:val="35"/>
      </w:numPr>
      <w:tabs>
        <w:tab w:val="clear" w:pos="3686"/>
        <w:tab w:val="num" w:pos="2835"/>
      </w:tabs>
      <w:suppressAutoHyphens/>
      <w:ind w:left="1701" w:firstLine="0"/>
    </w:pPr>
  </w:style>
  <w:style w:type="paragraph" w:customStyle="1" w:styleId="ListNumber4Level4">
    <w:name w:val="List Number 4 (Level 4)"/>
    <w:basedOn w:val="Text4"/>
    <w:qFormat/>
    <w:rsid w:val="007861DA"/>
    <w:pPr>
      <w:tabs>
        <w:tab w:val="num" w:pos="3686"/>
      </w:tabs>
      <w:suppressAutoHyphens/>
      <w:spacing w:line="240" w:lineRule="auto"/>
      <w:ind w:left="3686" w:hanging="709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qFormat/>
    <w:rsid w:val="007861DA"/>
    <w:pPr>
      <w:widowControl/>
      <w:suppressAutoHyphens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qFormat/>
    <w:rsid w:val="007861DA"/>
    <w:pPr>
      <w:widowControl/>
      <w:suppressAutoHyphens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qFormat/>
    <w:rsid w:val="007861DA"/>
    <w:pPr>
      <w:widowControl/>
      <w:suppressAutoHyphens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qFormat/>
    <w:rsid w:val="007861DA"/>
    <w:pPr>
      <w:widowControl/>
      <w:suppressAutoHyphens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qFormat/>
    <w:rsid w:val="007861DA"/>
    <w:pPr>
      <w:widowControl/>
      <w:suppressAutoHyphens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qFormat/>
    <w:rsid w:val="007861DA"/>
    <w:pPr>
      <w:widowControl/>
      <w:suppressAutoHyphens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qFormat/>
    <w:rsid w:val="007861DA"/>
    <w:pPr>
      <w:widowControl/>
      <w:suppressAutoHyphens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qFormat/>
    <w:rsid w:val="007861DA"/>
    <w:pPr>
      <w:widowControl/>
      <w:suppressAutoHyphens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qFormat/>
    <w:rsid w:val="007861DA"/>
    <w:pPr>
      <w:widowControl/>
      <w:suppressAutoHyphens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qFormat/>
    <w:rsid w:val="007861DA"/>
    <w:pPr>
      <w:widowControl/>
      <w:suppressAutoHyphens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qFormat/>
    <w:rsid w:val="007861DA"/>
    <w:pPr>
      <w:widowControl/>
      <w:suppressAutoHyphens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b/>
      <w:szCs w:val="22"/>
      <w:u w:val="single"/>
    </w:rPr>
  </w:style>
  <w:style w:type="paragraph" w:styleId="CommentText">
    <w:name w:val="annotation text"/>
    <w:basedOn w:val="Normal"/>
    <w:link w:val="CommentTextChar"/>
    <w:uiPriority w:val="99"/>
    <w:qFormat/>
    <w:rsid w:val="007861DA"/>
    <w:pPr>
      <w:widowControl/>
      <w:suppressAutoHyphens/>
      <w:spacing w:before="120" w:after="120"/>
      <w:jc w:val="both"/>
    </w:pPr>
    <w:rPr>
      <w:sz w:val="20"/>
      <w:lang w:val="en-GB"/>
    </w:rPr>
  </w:style>
  <w:style w:type="character" w:customStyle="1" w:styleId="CommentTextChar1">
    <w:name w:val="Comment Text Char1"/>
    <w:basedOn w:val="DefaultParagraphFont"/>
    <w:uiPriority w:val="99"/>
    <w:rsid w:val="007861DA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7861DA"/>
    <w:rPr>
      <w:b/>
      <w:bCs/>
    </w:rPr>
  </w:style>
  <w:style w:type="character" w:customStyle="1" w:styleId="CommentSubjectChar1">
    <w:name w:val="Comment Subject Char1"/>
    <w:basedOn w:val="CommentTextChar1"/>
    <w:uiPriority w:val="99"/>
    <w:rsid w:val="007861DA"/>
    <w:rPr>
      <w:b/>
      <w:bCs/>
      <w:lang w:val="mt-MT"/>
    </w:rPr>
  </w:style>
  <w:style w:type="paragraph" w:styleId="BalloonText">
    <w:name w:val="Balloon Text"/>
    <w:basedOn w:val="Normal"/>
    <w:link w:val="BalloonTextChar"/>
    <w:uiPriority w:val="99"/>
    <w:qFormat/>
    <w:rsid w:val="007861DA"/>
    <w:pPr>
      <w:widowControl/>
      <w:suppressAutoHyphens/>
      <w:spacing w:before="120" w:after="120"/>
      <w:jc w:val="both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rsid w:val="007861DA"/>
    <w:rPr>
      <w:rFonts w:ascii="Segoe UI" w:hAnsi="Segoe UI" w:cs="Segoe UI"/>
      <w:sz w:val="18"/>
      <w:szCs w:val="18"/>
      <w:lang w:val="mt-MT"/>
    </w:rPr>
  </w:style>
  <w:style w:type="paragraph" w:styleId="TableofFigures">
    <w:name w:val="table of figures"/>
    <w:basedOn w:val="Normal"/>
    <w:next w:val="Normal"/>
    <w:uiPriority w:val="99"/>
    <w:qFormat/>
    <w:rsid w:val="007861DA"/>
    <w:pPr>
      <w:widowControl/>
      <w:suppressAutoHyphens/>
      <w:spacing w:before="120" w:after="120"/>
      <w:jc w:val="both"/>
    </w:pPr>
    <w:rPr>
      <w:szCs w:val="22"/>
    </w:rPr>
  </w:style>
  <w:style w:type="paragraph" w:customStyle="1" w:styleId="Sous-titreobjet">
    <w:name w:val="Sous-titre objet"/>
    <w:basedOn w:val="Normal"/>
    <w:qFormat/>
    <w:rsid w:val="007861DA"/>
    <w:pPr>
      <w:widowControl/>
      <w:suppressAutoHyphens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qFormat/>
    <w:rsid w:val="007861DA"/>
  </w:style>
  <w:style w:type="paragraph" w:customStyle="1" w:styleId="FooterCoverPage">
    <w:name w:val="Footer Cover Page"/>
    <w:basedOn w:val="Normal"/>
    <w:link w:val="FooterCoverPageChar"/>
    <w:qFormat/>
    <w:rsid w:val="007861DA"/>
    <w:pPr>
      <w:widowControl/>
      <w:tabs>
        <w:tab w:val="center" w:pos="4535"/>
        <w:tab w:val="right" w:pos="9071"/>
        <w:tab w:val="right" w:pos="9921"/>
      </w:tabs>
      <w:suppressAutoHyphens/>
      <w:spacing w:before="360"/>
      <w:ind w:left="-850" w:right="-850"/>
    </w:pPr>
    <w:rPr>
      <w:rFonts w:eastAsia="Calibri"/>
      <w:lang w:val="en-GB"/>
    </w:rPr>
  </w:style>
  <w:style w:type="paragraph" w:customStyle="1" w:styleId="HeaderCoverPage">
    <w:name w:val="Header Cover Page"/>
    <w:basedOn w:val="Normal"/>
    <w:link w:val="HeaderCoverPageChar"/>
    <w:qFormat/>
    <w:rsid w:val="007861DA"/>
    <w:pPr>
      <w:widowControl/>
      <w:tabs>
        <w:tab w:val="center" w:pos="4535"/>
        <w:tab w:val="right" w:pos="9071"/>
      </w:tabs>
      <w:suppressAutoHyphens/>
      <w:spacing w:after="120"/>
      <w:jc w:val="both"/>
    </w:pPr>
    <w:rPr>
      <w:rFonts w:eastAsia="Calibri"/>
      <w:lang w:val="en-GB"/>
    </w:rPr>
  </w:style>
  <w:style w:type="paragraph" w:customStyle="1" w:styleId="typedudocumentcp">
    <w:name w:val="typedudocument_cp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treobjetcp">
    <w:name w:val="titreobjet_cp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">
    <w:name w:val="rfrenceinstitutionnelle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0">
    <w:name w:val="Référence institutionnelle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Article">
    <w:name w:val="Article"/>
    <w:basedOn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ti-art">
    <w:name w:val="ti-art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sti-art">
    <w:name w:val="sti-art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Normal1">
    <w:name w:val="Normal1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-section-1">
    <w:name w:val="ti-section-1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ti-section-2">
    <w:name w:val="ti-section-2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oj-ti-section-1">
    <w:name w:val="oj-ti-section-1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oj-ti-section-2">
    <w:name w:val="oj-ti-section-2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styleId="Revision">
    <w:name w:val="Revision"/>
    <w:uiPriority w:val="99"/>
    <w:semiHidden/>
    <w:qFormat/>
    <w:rsid w:val="007861DA"/>
    <w:pPr>
      <w:suppressAutoHyphens/>
    </w:pPr>
    <w:rPr>
      <w:rFonts w:eastAsia="Calibri"/>
      <w:sz w:val="24"/>
      <w:szCs w:val="22"/>
      <w:lang w:val="mt-MT" w:eastAsia="en-US"/>
    </w:rPr>
  </w:style>
  <w:style w:type="paragraph" w:customStyle="1" w:styleId="Revis">
    <w:name w:val="Revis"/>
    <w:basedOn w:val="Normal"/>
    <w:qFormat/>
    <w:rsid w:val="007861DA"/>
    <w:pPr>
      <w:widowControl/>
      <w:tabs>
        <w:tab w:val="num" w:pos="0"/>
      </w:tabs>
      <w:suppressAutoHyphens/>
      <w:spacing w:after="160" w:line="259" w:lineRule="auto"/>
      <w:ind w:left="600" w:hanging="360"/>
      <w:contextualSpacing/>
      <w:jc w:val="both"/>
    </w:pPr>
    <w:rPr>
      <w:rFonts w:eastAsia="Calibri"/>
      <w:szCs w:val="24"/>
      <w:lang w:eastAsia="en-US"/>
    </w:rPr>
  </w:style>
  <w:style w:type="paragraph" w:customStyle="1" w:styleId="Revise">
    <w:name w:val="Revise"/>
    <w:basedOn w:val="Revis"/>
    <w:qFormat/>
    <w:rsid w:val="007861DA"/>
  </w:style>
  <w:style w:type="paragraph" w:styleId="NormalWeb">
    <w:name w:val="Normal (Web)"/>
    <w:basedOn w:val="Normal"/>
    <w:uiPriority w:val="99"/>
    <w:unhideWhenUsed/>
    <w:qFormat/>
    <w:rsid w:val="007861DA"/>
    <w:pPr>
      <w:widowControl/>
      <w:suppressAutoHyphens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oj-normal">
    <w:name w:val="oj-normal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paragraph">
    <w:name w:val="paragraph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ListPoint">
    <w:name w:val="List Point"/>
    <w:basedOn w:val="Tiret0"/>
    <w:qFormat/>
    <w:rsid w:val="007861DA"/>
    <w:pPr>
      <w:numPr>
        <w:numId w:val="0"/>
      </w:numPr>
      <w:tabs>
        <w:tab w:val="clear" w:pos="850"/>
        <w:tab w:val="num" w:pos="567"/>
      </w:tabs>
      <w:ind w:left="1417" w:hanging="567"/>
    </w:pPr>
  </w:style>
  <w:style w:type="paragraph" w:customStyle="1" w:styleId="Pointlist">
    <w:name w:val="Point list"/>
    <w:basedOn w:val="Point0letter"/>
    <w:qFormat/>
    <w:rsid w:val="007861DA"/>
  </w:style>
  <w:style w:type="paragraph" w:customStyle="1" w:styleId="Rfrenceinstitutionnelle00">
    <w:name w:val="Référence institutionnelle0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">
    <w:name w:val="Norm"/>
    <w:basedOn w:val="Normal"/>
    <w:qFormat/>
    <w:rsid w:val="007861DA"/>
    <w:pPr>
      <w:widowControl/>
      <w:suppressAutoHyphens/>
      <w:spacing w:after="160" w:line="259" w:lineRule="auto"/>
      <w:ind w:left="600" w:hanging="360"/>
      <w:contextualSpacing/>
      <w:jc w:val="both"/>
    </w:pPr>
    <w:rPr>
      <w:rFonts w:eastAsia="Calibri"/>
      <w:szCs w:val="24"/>
      <w:lang w:eastAsia="en-US"/>
    </w:rPr>
  </w:style>
  <w:style w:type="paragraph" w:customStyle="1" w:styleId="Rfrenceinstitutionnelle1">
    <w:name w:val="Référence institutionnelle1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">
    <w:name w:val="Référence institutionnelle2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">
    <w:name w:val="Référence institutionnelle3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">
    <w:name w:val="Référence institutionnelle4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5">
    <w:name w:val="Référence institutionnelle5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6">
    <w:name w:val="Référence institutionnelle6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5">
    <w:name w:val="Référence institutionnelle45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4">
    <w:name w:val="Référence institutionnelle44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3">
    <w:name w:val="Référence institutionnelle43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croise">
    <w:name w:val="n croisée"/>
    <w:basedOn w:val="Rfrencecroise"/>
    <w:qFormat/>
    <w:rsid w:val="007861DA"/>
    <w:pPr>
      <w:jc w:val="both"/>
    </w:pPr>
  </w:style>
  <w:style w:type="paragraph" w:customStyle="1" w:styleId="NumPar10">
    <w:name w:val="NumPar 10"/>
    <w:basedOn w:val="Normal"/>
    <w:qFormat/>
    <w:rsid w:val="007861DA"/>
    <w:pPr>
      <w:widowControl/>
      <w:tabs>
        <w:tab w:val="left" w:pos="850"/>
      </w:tabs>
      <w:suppressAutoHyphens/>
      <w:spacing w:before="120" w:after="120"/>
      <w:ind w:left="850" w:hanging="850"/>
      <w:jc w:val="both"/>
    </w:pPr>
    <w:rPr>
      <w:rFonts w:eastAsia="Calibri"/>
      <w:szCs w:val="24"/>
      <w:lang w:eastAsia="en-US"/>
    </w:rPr>
  </w:style>
  <w:style w:type="paragraph" w:customStyle="1" w:styleId="Rfrenceinstitutionnelle42">
    <w:name w:val="Référence institutionnelle42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al2">
    <w:name w:val="Normal2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Default">
    <w:name w:val="Default"/>
    <w:qFormat/>
    <w:rsid w:val="007861DA"/>
    <w:pPr>
      <w:suppressAutoHyphens/>
    </w:pPr>
    <w:rPr>
      <w:rFonts w:eastAsia="Calibri"/>
      <w:color w:val="000000"/>
      <w:sz w:val="24"/>
      <w:szCs w:val="24"/>
      <w:lang w:val="mt-MT" w:eastAsia="en-US"/>
    </w:rPr>
  </w:style>
  <w:style w:type="paragraph" w:customStyle="1" w:styleId="Rfrenceinstitutionnelle41">
    <w:name w:val="Référence institutionnelle41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40">
    <w:name w:val="Référence institutionnelle40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9">
    <w:name w:val="Référence institutionnelle39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8">
    <w:name w:val="Référence institutionnelle38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7">
    <w:name w:val="Référence institutionnelle37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6">
    <w:name w:val="Référence institutionnelle36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Normal3">
    <w:name w:val="Normal3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Point1letter">
    <w:name w:val="Point 1(letter)"/>
    <w:basedOn w:val="Point1"/>
    <w:qFormat/>
    <w:rsid w:val="007861DA"/>
  </w:style>
  <w:style w:type="paragraph" w:customStyle="1" w:styleId="Poin1">
    <w:name w:val="Poin 1"/>
    <w:basedOn w:val="Point1letter0"/>
    <w:qFormat/>
    <w:rsid w:val="007861DA"/>
  </w:style>
  <w:style w:type="paragraph" w:customStyle="1" w:styleId="Rfrenceinstitutionnelle18">
    <w:name w:val="Référence institutionnelle18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7">
    <w:name w:val="Référence institutionnelle17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6">
    <w:name w:val="Référence institutionnelle16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5">
    <w:name w:val="Référence institutionnelle15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4">
    <w:name w:val="Référence institutionnelle14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3">
    <w:name w:val="Référence institutionnelle13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2">
    <w:name w:val="Référence institutionnelle12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1">
    <w:name w:val="Référence institutionnelle11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10">
    <w:name w:val="Référence institutionnelle10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9">
    <w:name w:val="Référence institutionnelle9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8">
    <w:name w:val="Référence institutionnelle8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7">
    <w:name w:val="Référence institutionnelle7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5">
    <w:name w:val="Référence institutionnelle35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bullHeading2">
    <w:name w:val="bullHeading 2"/>
    <w:basedOn w:val="ManualHeading2"/>
    <w:qFormat/>
    <w:rsid w:val="007861DA"/>
    <w:rPr>
      <w:rFonts w:eastAsia="Arial Unicode MS"/>
      <w:u w:color="000000"/>
      <w:lang w:eastAsia="en-GB"/>
    </w:rPr>
  </w:style>
  <w:style w:type="paragraph" w:customStyle="1" w:styleId="Rfrenceinstitutionnelle34">
    <w:name w:val="Référence institutionnelle34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3">
    <w:name w:val="Référence institutionnelle33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2">
    <w:name w:val="Référence institutionnelle32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heading30">
    <w:name w:val="heading 30"/>
    <w:basedOn w:val="Point0number"/>
    <w:qFormat/>
    <w:rsid w:val="007861DA"/>
  </w:style>
  <w:style w:type="paragraph" w:customStyle="1" w:styleId="Rfrenceinstitutionnelle31">
    <w:name w:val="Référence institutionnelle31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30">
    <w:name w:val="Référence institutionnelle30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9">
    <w:name w:val="Référence institutionnelle29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8">
    <w:name w:val="Référence institutionnelle28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7">
    <w:name w:val="Référence institutionnelle27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6">
    <w:name w:val="Référence institutionnelle26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qFormat/>
    <w:rsid w:val="007861DA"/>
    <w:pPr>
      <w:widowControl/>
      <w:suppressAutoHyphens/>
      <w:spacing w:before="120" w:beforeAutospacing="1" w:after="120" w:afterAutospacing="1"/>
    </w:pPr>
    <w:rPr>
      <w:szCs w:val="24"/>
    </w:rPr>
  </w:style>
  <w:style w:type="paragraph" w:customStyle="1" w:styleId="Rfrenceinstitutionnelle25">
    <w:name w:val="Référence institutionnelle25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4">
    <w:name w:val="Référence institutionnelle24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3">
    <w:name w:val="Référence institutionnelle23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2">
    <w:name w:val="Référence institutionnelle22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1">
    <w:name w:val="Référence institutionnelle21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Rfrenceinstitutionnelle20">
    <w:name w:val="Référence institutionnelle20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styleId="Index1">
    <w:name w:val="index 1"/>
    <w:basedOn w:val="Normal"/>
    <w:next w:val="Normal"/>
    <w:autoRedefine/>
    <w:uiPriority w:val="99"/>
    <w:unhideWhenUsed/>
    <w:rsid w:val="007861DA"/>
    <w:pPr>
      <w:widowControl/>
      <w:ind w:left="240" w:hanging="240"/>
    </w:pPr>
    <w:rPr>
      <w:rFonts w:eastAsia="Calibri"/>
      <w:szCs w:val="22"/>
      <w:lang w:eastAsia="en-US"/>
    </w:rPr>
  </w:style>
  <w:style w:type="paragraph" w:styleId="IndexHeading">
    <w:name w:val="index heading"/>
    <w:basedOn w:val="Title"/>
    <w:rsid w:val="007861DA"/>
  </w:style>
  <w:style w:type="paragraph" w:styleId="TOC4">
    <w:name w:val="toc 4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qFormat/>
    <w:rsid w:val="007861DA"/>
    <w:pPr>
      <w:widowControl/>
      <w:tabs>
        <w:tab w:val="right" w:leader="dot" w:pos="9071"/>
      </w:tabs>
      <w:suppressAutoHyphens/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qFormat/>
    <w:rsid w:val="007861DA"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qFormat/>
    <w:rsid w:val="007861DA"/>
    <w:pPr>
      <w:widowControl/>
      <w:suppressAutoHyphens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qFormat/>
    <w:rsid w:val="007861DA"/>
    <w:pPr>
      <w:widowControl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qFormat/>
    <w:rsid w:val="007861DA"/>
    <w:pPr>
      <w:widowControl/>
      <w:suppressAutoHyphens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qFormat/>
    <w:rsid w:val="007861DA"/>
    <w:pPr>
      <w:widowControl/>
      <w:suppressAutoHyphens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link w:val="Point0Char"/>
    <w:qFormat/>
    <w:rsid w:val="007861DA"/>
    <w:pPr>
      <w:widowControl/>
      <w:suppressAutoHyphens/>
      <w:spacing w:before="120" w:after="120"/>
      <w:ind w:left="850" w:hanging="850"/>
      <w:jc w:val="both"/>
    </w:pPr>
    <w:rPr>
      <w:lang w:val="en-GB"/>
    </w:rPr>
  </w:style>
  <w:style w:type="paragraph" w:customStyle="1" w:styleId="Point1">
    <w:name w:val="Point 1"/>
    <w:basedOn w:val="Normal"/>
    <w:qFormat/>
    <w:rsid w:val="007861DA"/>
    <w:pPr>
      <w:widowControl/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qFormat/>
    <w:rsid w:val="007861DA"/>
    <w:pPr>
      <w:widowControl/>
      <w:suppressAutoHyphens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qFormat/>
    <w:rsid w:val="007861DA"/>
    <w:pPr>
      <w:widowControl/>
      <w:suppressAutoHyphens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qFormat/>
    <w:rsid w:val="007861DA"/>
    <w:pPr>
      <w:widowControl/>
      <w:suppressAutoHyphens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7861DA"/>
    <w:pPr>
      <w:widowControl/>
      <w:suppressAutoHyphens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qFormat/>
    <w:rsid w:val="007861DA"/>
    <w:pPr>
      <w:numPr>
        <w:numId w:val="36"/>
      </w:numPr>
      <w:tabs>
        <w:tab w:val="clear" w:pos="850"/>
        <w:tab w:val="num" w:pos="425"/>
        <w:tab w:val="num" w:pos="567"/>
        <w:tab w:val="num" w:pos="1209"/>
        <w:tab w:val="num" w:pos="2268"/>
      </w:tabs>
      <w:ind w:left="425" w:hanging="425"/>
    </w:pPr>
    <w:rPr>
      <w:rFonts w:eastAsia="Calibri"/>
    </w:rPr>
  </w:style>
  <w:style w:type="paragraph" w:customStyle="1" w:styleId="Tiret1">
    <w:name w:val="Tiret 1"/>
    <w:basedOn w:val="Point1"/>
    <w:qFormat/>
    <w:rsid w:val="007861DA"/>
    <w:pPr>
      <w:numPr>
        <w:numId w:val="37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qFormat/>
    <w:rsid w:val="007861DA"/>
    <w:pPr>
      <w:numPr>
        <w:numId w:val="38"/>
      </w:numPr>
      <w:tabs>
        <w:tab w:val="clear" w:pos="1984"/>
        <w:tab w:val="num" w:pos="567"/>
      </w:tabs>
      <w:ind w:left="567"/>
    </w:pPr>
  </w:style>
  <w:style w:type="paragraph" w:customStyle="1" w:styleId="Tiret3">
    <w:name w:val="Tiret 3"/>
    <w:basedOn w:val="Point3"/>
    <w:qFormat/>
    <w:rsid w:val="007861DA"/>
    <w:pPr>
      <w:numPr>
        <w:numId w:val="39"/>
      </w:numPr>
      <w:tabs>
        <w:tab w:val="clear" w:pos="2551"/>
        <w:tab w:val="num" w:pos="567"/>
      </w:tabs>
      <w:ind w:left="567"/>
    </w:pPr>
  </w:style>
  <w:style w:type="paragraph" w:customStyle="1" w:styleId="Tiret4">
    <w:name w:val="Tiret 4"/>
    <w:basedOn w:val="Point4"/>
    <w:qFormat/>
    <w:rsid w:val="007861DA"/>
    <w:pPr>
      <w:numPr>
        <w:numId w:val="40"/>
      </w:numPr>
      <w:tabs>
        <w:tab w:val="clear" w:pos="3118"/>
        <w:tab w:val="num" w:pos="567"/>
      </w:tabs>
      <w:ind w:left="567"/>
    </w:pPr>
  </w:style>
  <w:style w:type="paragraph" w:customStyle="1" w:styleId="Tiret5">
    <w:name w:val="Tiret 5"/>
    <w:basedOn w:val="Point5"/>
    <w:qFormat/>
    <w:rsid w:val="007861DA"/>
    <w:pPr>
      <w:numPr>
        <w:numId w:val="41"/>
      </w:numPr>
      <w:tabs>
        <w:tab w:val="clear" w:pos="3685"/>
        <w:tab w:val="num" w:pos="425"/>
      </w:tabs>
      <w:ind w:left="425" w:hanging="425"/>
    </w:pPr>
  </w:style>
  <w:style w:type="paragraph" w:customStyle="1" w:styleId="PointDouble0">
    <w:name w:val="PointDouble 0"/>
    <w:basedOn w:val="Normal"/>
    <w:qFormat/>
    <w:rsid w:val="007861DA"/>
    <w:pPr>
      <w:widowControl/>
      <w:tabs>
        <w:tab w:val="left" w:pos="850"/>
      </w:tabs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qFormat/>
    <w:rsid w:val="007861DA"/>
    <w:pPr>
      <w:widowControl/>
      <w:tabs>
        <w:tab w:val="left" w:pos="1417"/>
      </w:tabs>
      <w:suppressAutoHyphens/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qFormat/>
    <w:rsid w:val="007861DA"/>
    <w:pPr>
      <w:widowControl/>
      <w:tabs>
        <w:tab w:val="left" w:pos="1984"/>
      </w:tabs>
      <w:suppressAutoHyphens/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qFormat/>
    <w:rsid w:val="007861DA"/>
    <w:pPr>
      <w:widowControl/>
      <w:tabs>
        <w:tab w:val="left" w:pos="2551"/>
      </w:tabs>
      <w:suppressAutoHyphens/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qFormat/>
    <w:rsid w:val="007861DA"/>
    <w:pPr>
      <w:widowControl/>
      <w:tabs>
        <w:tab w:val="left" w:pos="3118"/>
      </w:tabs>
      <w:suppressAutoHyphens/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qFormat/>
    <w:rsid w:val="007861DA"/>
    <w:pPr>
      <w:widowControl/>
      <w:tabs>
        <w:tab w:val="left" w:pos="850"/>
        <w:tab w:val="left" w:pos="1417"/>
      </w:tabs>
      <w:suppressAutoHyphens/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qFormat/>
    <w:rsid w:val="007861DA"/>
    <w:pPr>
      <w:widowControl/>
      <w:tabs>
        <w:tab w:val="left" w:pos="1417"/>
        <w:tab w:val="left" w:pos="1984"/>
      </w:tabs>
      <w:suppressAutoHyphens/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qFormat/>
    <w:rsid w:val="007861DA"/>
    <w:pPr>
      <w:widowControl/>
      <w:tabs>
        <w:tab w:val="left" w:pos="1984"/>
        <w:tab w:val="left" w:pos="2551"/>
      </w:tabs>
      <w:suppressAutoHyphens/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qFormat/>
    <w:rsid w:val="007861DA"/>
    <w:pPr>
      <w:widowControl/>
      <w:tabs>
        <w:tab w:val="left" w:pos="2551"/>
        <w:tab w:val="left" w:pos="3118"/>
      </w:tabs>
      <w:suppressAutoHyphens/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qFormat/>
    <w:rsid w:val="007861DA"/>
    <w:pPr>
      <w:widowControl/>
      <w:tabs>
        <w:tab w:val="left" w:pos="3118"/>
        <w:tab w:val="left" w:pos="3685"/>
      </w:tabs>
      <w:suppressAutoHyphens/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7861DA"/>
    <w:pPr>
      <w:widowControl/>
      <w:numPr>
        <w:numId w:val="42"/>
      </w:numPr>
      <w:tabs>
        <w:tab w:val="clear" w:pos="850"/>
        <w:tab w:val="num" w:pos="425"/>
      </w:tabs>
      <w:suppressAutoHyphens/>
      <w:spacing w:before="120" w:after="120"/>
      <w:ind w:left="425" w:hanging="425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qFormat/>
    <w:rsid w:val="007861DA"/>
    <w:pPr>
      <w:widowControl/>
      <w:numPr>
        <w:ilvl w:val="1"/>
        <w:numId w:val="42"/>
      </w:numPr>
      <w:tabs>
        <w:tab w:val="clear" w:pos="850"/>
        <w:tab w:val="num" w:pos="851"/>
      </w:tabs>
      <w:suppressAutoHyphens/>
      <w:spacing w:before="120" w:after="120"/>
      <w:ind w:left="851" w:hanging="426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qFormat/>
    <w:rsid w:val="007861DA"/>
    <w:pPr>
      <w:widowControl/>
      <w:numPr>
        <w:ilvl w:val="2"/>
        <w:numId w:val="42"/>
      </w:numPr>
      <w:tabs>
        <w:tab w:val="clear" w:pos="850"/>
        <w:tab w:val="num" w:pos="1276"/>
      </w:tabs>
      <w:suppressAutoHyphens/>
      <w:spacing w:before="120" w:after="120"/>
      <w:ind w:left="1276" w:hanging="425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qFormat/>
    <w:rsid w:val="007861DA"/>
    <w:pPr>
      <w:widowControl/>
      <w:numPr>
        <w:ilvl w:val="3"/>
        <w:numId w:val="42"/>
      </w:numPr>
      <w:tabs>
        <w:tab w:val="clear" w:pos="850"/>
      </w:tabs>
      <w:suppressAutoHyphens/>
      <w:spacing w:before="120" w:after="120"/>
      <w:ind w:left="288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qFormat/>
    <w:rsid w:val="007861DA"/>
    <w:pPr>
      <w:widowControl/>
      <w:numPr>
        <w:ilvl w:val="4"/>
        <w:numId w:val="42"/>
      </w:numPr>
      <w:tabs>
        <w:tab w:val="clear" w:pos="1417"/>
      </w:tabs>
      <w:suppressAutoHyphens/>
      <w:spacing w:before="120" w:after="120"/>
      <w:ind w:left="36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qFormat/>
    <w:rsid w:val="007861DA"/>
    <w:pPr>
      <w:widowControl/>
      <w:numPr>
        <w:ilvl w:val="5"/>
        <w:numId w:val="42"/>
      </w:numPr>
      <w:tabs>
        <w:tab w:val="clear" w:pos="1417"/>
      </w:tabs>
      <w:suppressAutoHyphens/>
      <w:spacing w:before="120" w:after="120"/>
      <w:ind w:left="432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qFormat/>
    <w:rsid w:val="007861DA"/>
    <w:pPr>
      <w:widowControl/>
      <w:numPr>
        <w:ilvl w:val="6"/>
        <w:numId w:val="42"/>
      </w:numPr>
      <w:tabs>
        <w:tab w:val="clear" w:pos="1417"/>
      </w:tabs>
      <w:suppressAutoHyphens/>
      <w:spacing w:before="120" w:after="120"/>
      <w:ind w:left="504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link w:val="ManualNumPar1Char"/>
    <w:qFormat/>
    <w:rsid w:val="007861DA"/>
    <w:pPr>
      <w:widowControl/>
      <w:suppressAutoHyphens/>
      <w:spacing w:before="120" w:after="120"/>
      <w:ind w:left="850" w:hanging="850"/>
      <w:jc w:val="both"/>
    </w:pPr>
    <w:rPr>
      <w:lang w:val="en-GB"/>
    </w:rPr>
  </w:style>
  <w:style w:type="paragraph" w:customStyle="1" w:styleId="ManualNumPar2">
    <w:name w:val="Manual NumPar 2"/>
    <w:basedOn w:val="Normal"/>
    <w:next w:val="Text1"/>
    <w:qFormat/>
    <w:rsid w:val="007861DA"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qFormat/>
    <w:rsid w:val="007861DA"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qFormat/>
    <w:rsid w:val="007861DA"/>
    <w:pPr>
      <w:widowControl/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qFormat/>
    <w:rsid w:val="007861DA"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qFormat/>
    <w:rsid w:val="007861DA"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qFormat/>
    <w:rsid w:val="007861DA"/>
    <w:pPr>
      <w:widowControl/>
      <w:suppressAutoHyphens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qFormat/>
    <w:rsid w:val="007861DA"/>
    <w:pPr>
      <w:widowControl/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qFormat/>
    <w:rsid w:val="007861DA"/>
    <w:pPr>
      <w:keepNext/>
      <w:widowControl/>
      <w:tabs>
        <w:tab w:val="left" w:pos="850"/>
      </w:tabs>
      <w:suppressAutoHyphens/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qFormat/>
    <w:rsid w:val="007861DA"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qFormat/>
    <w:rsid w:val="007861DA"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qFormat/>
    <w:rsid w:val="007861DA"/>
    <w:pPr>
      <w:keepNext/>
      <w:widowControl/>
      <w:tabs>
        <w:tab w:val="left" w:pos="850"/>
      </w:tabs>
      <w:suppressAutoHyphens/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qFormat/>
    <w:rsid w:val="007861DA"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qFormat/>
    <w:rsid w:val="007861DA"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qFormat/>
    <w:rsid w:val="007861DA"/>
    <w:pPr>
      <w:keepNext/>
      <w:widowControl/>
      <w:tabs>
        <w:tab w:val="left" w:pos="1417"/>
      </w:tabs>
      <w:suppressAutoHyphens/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Heading1"/>
    <w:next w:val="Normal"/>
    <w:link w:val="ChapterTitleChar"/>
    <w:qFormat/>
    <w:rsid w:val="007861DA"/>
    <w:pPr>
      <w:keepLines w:val="0"/>
      <w:suppressAutoHyphens/>
      <w:spacing w:before="360" w:after="360"/>
      <w:ind w:left="0" w:firstLine="0"/>
      <w:jc w:val="center"/>
    </w:pPr>
    <w:rPr>
      <w:bCs/>
      <w:smallCaps/>
      <w:kern w:val="0"/>
      <w:sz w:val="32"/>
      <w:szCs w:val="28"/>
      <w:lang w:val="en-GB" w:eastAsia="en-GB"/>
    </w:rPr>
  </w:style>
  <w:style w:type="paragraph" w:customStyle="1" w:styleId="PartTitle">
    <w:name w:val="PartTitle"/>
    <w:basedOn w:val="Normal"/>
    <w:next w:val="ChapterTitle"/>
    <w:qFormat/>
    <w:rsid w:val="007861DA"/>
    <w:pPr>
      <w:keepNext/>
      <w:pageBreakBefore/>
      <w:widowControl/>
      <w:suppressAutoHyphens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qFormat/>
    <w:rsid w:val="007861DA"/>
    <w:pPr>
      <w:keepNext/>
      <w:widowControl/>
      <w:suppressAutoHyphens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7861DA"/>
    <w:pPr>
      <w:widowControl/>
      <w:tabs>
        <w:tab w:val="num" w:pos="850"/>
      </w:tabs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qFormat/>
    <w:rsid w:val="007861DA"/>
    <w:pPr>
      <w:widowControl/>
      <w:numPr>
        <w:ilvl w:val="2"/>
        <w:numId w:val="43"/>
      </w:numPr>
      <w:tabs>
        <w:tab w:val="clear" w:pos="1417"/>
      </w:tabs>
      <w:suppressAutoHyphens/>
      <w:spacing w:before="120" w:after="120"/>
      <w:ind w:left="2367" w:hanging="18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7861DA"/>
    <w:pPr>
      <w:widowControl/>
      <w:numPr>
        <w:ilvl w:val="4"/>
        <w:numId w:val="43"/>
      </w:numPr>
      <w:tabs>
        <w:tab w:val="clear" w:pos="1984"/>
      </w:tabs>
      <w:suppressAutoHyphens/>
      <w:spacing w:before="120" w:after="120"/>
      <w:ind w:left="3807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qFormat/>
    <w:rsid w:val="007861DA"/>
    <w:pPr>
      <w:widowControl/>
      <w:numPr>
        <w:ilvl w:val="6"/>
        <w:numId w:val="43"/>
      </w:numPr>
      <w:tabs>
        <w:tab w:val="clear" w:pos="2551"/>
      </w:tabs>
      <w:suppressAutoHyphens/>
      <w:spacing w:before="120" w:after="120"/>
      <w:ind w:left="5247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qFormat/>
    <w:rsid w:val="007861DA"/>
    <w:pPr>
      <w:widowControl/>
      <w:tabs>
        <w:tab w:val="num" w:pos="850"/>
      </w:tabs>
      <w:suppressAutoHyphens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qFormat/>
    <w:rsid w:val="007861DA"/>
    <w:pPr>
      <w:widowControl/>
      <w:tabs>
        <w:tab w:val="num" w:pos="1417"/>
      </w:tabs>
      <w:suppressAutoHyphens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qFormat/>
    <w:rsid w:val="007861DA"/>
    <w:pPr>
      <w:widowControl/>
      <w:numPr>
        <w:ilvl w:val="5"/>
        <w:numId w:val="43"/>
      </w:numPr>
      <w:tabs>
        <w:tab w:val="clear" w:pos="1984"/>
      </w:tabs>
      <w:suppressAutoHyphens/>
      <w:spacing w:before="120" w:after="120"/>
      <w:ind w:left="4527" w:hanging="18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qFormat/>
    <w:rsid w:val="007861DA"/>
    <w:pPr>
      <w:widowControl/>
      <w:numPr>
        <w:ilvl w:val="7"/>
        <w:numId w:val="43"/>
      </w:numPr>
      <w:tabs>
        <w:tab w:val="clear" w:pos="2551"/>
      </w:tabs>
      <w:suppressAutoHyphens/>
      <w:spacing w:before="120" w:after="120"/>
      <w:ind w:left="5967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qFormat/>
    <w:rsid w:val="007861DA"/>
    <w:pPr>
      <w:widowControl/>
      <w:numPr>
        <w:ilvl w:val="8"/>
        <w:numId w:val="43"/>
      </w:numPr>
      <w:tabs>
        <w:tab w:val="clear" w:pos="3118"/>
      </w:tabs>
      <w:suppressAutoHyphens/>
      <w:spacing w:before="120" w:after="120"/>
      <w:ind w:left="6687" w:hanging="18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qFormat/>
    <w:rsid w:val="007861DA"/>
    <w:pPr>
      <w:widowControl/>
      <w:numPr>
        <w:numId w:val="44"/>
      </w:numPr>
      <w:tabs>
        <w:tab w:val="clear" w:pos="850"/>
      </w:tabs>
      <w:suppressAutoHyphens/>
      <w:spacing w:before="120" w:after="120"/>
      <w:ind w:left="72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qFormat/>
    <w:rsid w:val="007861DA"/>
    <w:pPr>
      <w:widowControl/>
      <w:suppressAutoHyphens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qFormat/>
    <w:rsid w:val="007861DA"/>
    <w:pPr>
      <w:widowControl/>
      <w:suppressAutoHyphens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19"/>
    <w:qFormat/>
    <w:rsid w:val="007861DA"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Rfrenceinstitutionnelle19">
    <w:name w:val="Référence institutionnelle19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qFormat/>
    <w:rsid w:val="007861DA"/>
    <w:pPr>
      <w:widowControl/>
      <w:suppressAutoHyphens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qFormat/>
    <w:rsid w:val="007861DA"/>
    <w:pPr>
      <w:widowControl/>
      <w:suppressAutoHyphens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qFormat/>
    <w:rsid w:val="007861DA"/>
    <w:pPr>
      <w:widowControl/>
      <w:pBdr>
        <w:top w:val="single" w:sz="6" w:space="4" w:color="000000"/>
        <w:left w:val="single" w:sz="6" w:space="7" w:color="000000"/>
        <w:bottom w:val="single" w:sz="6" w:space="4" w:color="000000"/>
        <w:right w:val="single" w:sz="6" w:space="7" w:color="000000"/>
      </w:pBdr>
      <w:shd w:val="clear" w:color="FFFFFF" w:fill="auto"/>
      <w:suppressAutoHyphens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qFormat/>
    <w:rsid w:val="007861DA"/>
    <w:pPr>
      <w:widowControl/>
      <w:suppressAutoHyphens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qFormat/>
    <w:rsid w:val="007861DA"/>
    <w:pPr>
      <w:widowControl/>
      <w:suppressAutoHyphens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qFormat/>
    <w:rsid w:val="007861DA"/>
    <w:pPr>
      <w:widowControl/>
      <w:suppressAutoHyphens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qFormat/>
    <w:rsid w:val="007861DA"/>
    <w:pPr>
      <w:widowControl/>
      <w:suppressAutoHyphens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qFormat/>
    <w:rsid w:val="007861DA"/>
    <w:pPr>
      <w:keepNext/>
      <w:widowControl/>
      <w:suppressAutoHyphens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qFormat/>
    <w:rsid w:val="007861DA"/>
    <w:pPr>
      <w:widowControl/>
      <w:suppressAutoHyphens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qFormat/>
    <w:rsid w:val="007861DA"/>
    <w:pPr>
      <w:widowControl/>
      <w:suppressAutoHyphens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qFormat/>
    <w:rsid w:val="007861DA"/>
    <w:pPr>
      <w:widowControl/>
      <w:numPr>
        <w:numId w:val="45"/>
      </w:numPr>
      <w:tabs>
        <w:tab w:val="clear" w:pos="709"/>
        <w:tab w:val="num" w:pos="1134"/>
      </w:tabs>
      <w:suppressAutoHyphens/>
      <w:spacing w:before="120" w:after="120"/>
      <w:ind w:left="1134" w:hanging="283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qFormat/>
    <w:rsid w:val="007861DA"/>
    <w:pPr>
      <w:widowControl/>
      <w:suppressAutoHyphens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qFormat/>
    <w:rsid w:val="007861DA"/>
    <w:pPr>
      <w:widowControl/>
      <w:suppressAutoHyphens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qFormat/>
    <w:rsid w:val="007861DA"/>
    <w:pPr>
      <w:keepNext/>
      <w:widowControl/>
      <w:suppressAutoHyphens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ArticleNRL"/>
    <w:qFormat/>
    <w:rsid w:val="007861DA"/>
    <w:pPr>
      <w:keepNext/>
      <w:widowControl/>
      <w:suppressAutoHyphens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qFormat/>
    <w:rsid w:val="007861DA"/>
    <w:pPr>
      <w:keepNext/>
      <w:widowControl/>
      <w:suppressAutoHyphens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qFormat/>
    <w:rsid w:val="007861DA"/>
    <w:pPr>
      <w:keepNext/>
      <w:widowControl/>
      <w:tabs>
        <w:tab w:val="left" w:pos="4252"/>
      </w:tabs>
      <w:suppressAutoHyphens/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qFormat/>
    <w:rsid w:val="007861DA"/>
    <w:pPr>
      <w:widowControl/>
      <w:suppressAutoHyphens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qFormat/>
    <w:rsid w:val="007861DA"/>
    <w:pPr>
      <w:widowControl/>
      <w:tabs>
        <w:tab w:val="left" w:pos="4252"/>
      </w:tabs>
      <w:suppressAutoHyphens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qFormat/>
    <w:rsid w:val="007861DA"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qFormat/>
    <w:rsid w:val="007861DA"/>
    <w:pPr>
      <w:widowControl/>
      <w:suppressAutoHyphens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qFormat/>
    <w:rsid w:val="007861DA"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ArticleNRL">
    <w:name w:val="Article NRL"/>
    <w:basedOn w:val="Heading2"/>
    <w:next w:val="Normal"/>
    <w:link w:val="ArticleNRLChar"/>
    <w:qFormat/>
    <w:rsid w:val="007861DA"/>
    <w:pPr>
      <w:numPr>
        <w:ilvl w:val="0"/>
        <w:numId w:val="0"/>
      </w:numPr>
      <w:suppressAutoHyphens/>
      <w:spacing w:before="360" w:after="120"/>
      <w:jc w:val="center"/>
    </w:pPr>
  </w:style>
  <w:style w:type="paragraph" w:customStyle="1" w:styleId="Titreobjet">
    <w:name w:val="Titre objet"/>
    <w:basedOn w:val="Normal"/>
    <w:next w:val="IntrtEEE"/>
    <w:qFormat/>
    <w:rsid w:val="007861DA"/>
    <w:pPr>
      <w:widowControl/>
      <w:suppressAutoHyphens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link w:val="TypedudocumentChar"/>
    <w:qFormat/>
    <w:rsid w:val="007861DA"/>
    <w:pPr>
      <w:widowControl/>
      <w:suppressAutoHyphens/>
      <w:spacing w:before="360"/>
      <w:jc w:val="center"/>
    </w:pPr>
    <w:rPr>
      <w:b/>
      <w:lang w:val="en-GB"/>
    </w:rPr>
  </w:style>
  <w:style w:type="paragraph" w:customStyle="1" w:styleId="Address">
    <w:name w:val="Address"/>
    <w:basedOn w:val="Normal"/>
    <w:next w:val="Normal"/>
    <w:qFormat/>
    <w:rsid w:val="007861DA"/>
    <w:pPr>
      <w:keepLines/>
      <w:widowControl/>
      <w:suppressAutoHyphens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qFormat/>
    <w:rsid w:val="007861DA"/>
    <w:pPr>
      <w:widowControl/>
      <w:suppressAutoHyphens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qFormat/>
    <w:rsid w:val="007861DA"/>
    <w:pPr>
      <w:widowControl/>
      <w:suppressAutoHyphens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qFormat/>
    <w:rsid w:val="007861DA"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qFormat/>
    <w:rsid w:val="007861DA"/>
    <w:pPr>
      <w:widowControl/>
      <w:suppressAutoHyphens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qFormat/>
    <w:rsid w:val="007861DA"/>
    <w:pPr>
      <w:widowControl/>
      <w:suppressAutoHyphens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qFormat/>
    <w:rsid w:val="007861DA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qFormat/>
    <w:rsid w:val="007861DA"/>
  </w:style>
  <w:style w:type="paragraph" w:customStyle="1" w:styleId="StatutPagedecouverture">
    <w:name w:val="Statut (Page de couverture)"/>
    <w:basedOn w:val="Statut"/>
    <w:next w:val="TypedudocumentPagedecouverture"/>
    <w:qFormat/>
    <w:rsid w:val="007861DA"/>
  </w:style>
  <w:style w:type="paragraph" w:customStyle="1" w:styleId="TitreobjetPagedecouverture">
    <w:name w:val="Titre objet (Page de couverture)"/>
    <w:basedOn w:val="Titreobjet"/>
    <w:next w:val="IntrtEEEPagedecouverture"/>
    <w:qFormat/>
    <w:rsid w:val="007861DA"/>
  </w:style>
  <w:style w:type="paragraph" w:customStyle="1" w:styleId="TypedudocumentPagedecouverture">
    <w:name w:val="Type du document (Page de couverture)"/>
    <w:basedOn w:val="Typedudocument"/>
    <w:next w:val="TitreobjetPagedecouverture"/>
    <w:qFormat/>
    <w:rsid w:val="007861DA"/>
    <w:rPr>
      <w:rFonts w:eastAsia="Calibri"/>
    </w:rPr>
  </w:style>
  <w:style w:type="paragraph" w:customStyle="1" w:styleId="Volume">
    <w:name w:val="Volume"/>
    <w:basedOn w:val="Normal"/>
    <w:next w:val="Confidentialit"/>
    <w:qFormat/>
    <w:rsid w:val="007861DA"/>
    <w:pPr>
      <w:widowControl/>
      <w:suppressAutoHyphens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qFormat/>
    <w:rsid w:val="007861DA"/>
    <w:pPr>
      <w:spacing w:after="240"/>
    </w:pPr>
  </w:style>
  <w:style w:type="paragraph" w:customStyle="1" w:styleId="Accompagnant">
    <w:name w:val="Accompagnant"/>
    <w:basedOn w:val="Normal"/>
    <w:next w:val="Typeacteprincipal"/>
    <w:qFormat/>
    <w:rsid w:val="007861DA"/>
    <w:pPr>
      <w:widowControl/>
      <w:suppressAutoHyphens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qFormat/>
    <w:rsid w:val="007861DA"/>
    <w:pPr>
      <w:widowControl/>
      <w:suppressAutoHyphens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ArticleNRL"/>
    <w:qFormat/>
    <w:rsid w:val="007861DA"/>
    <w:pPr>
      <w:widowControl/>
      <w:suppressAutoHyphens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qFormat/>
    <w:rsid w:val="007861DA"/>
  </w:style>
  <w:style w:type="paragraph" w:customStyle="1" w:styleId="AccompagnantPagedecouverture">
    <w:name w:val="Accompagnant (Page de couverture)"/>
    <w:basedOn w:val="Accompagnant"/>
    <w:next w:val="TypeacteprincipalPagedecouverture"/>
    <w:qFormat/>
    <w:rsid w:val="007861DA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qFormat/>
    <w:rsid w:val="007861DA"/>
  </w:style>
  <w:style w:type="paragraph" w:customStyle="1" w:styleId="ObjetacteprincipalPagedecouverture">
    <w:name w:val="Objet acte principal (Page de couverture)"/>
    <w:basedOn w:val="Objetacteprincipal"/>
    <w:next w:val="Rfrencecroise"/>
    <w:qFormat/>
    <w:rsid w:val="007861DA"/>
  </w:style>
  <w:style w:type="paragraph" w:customStyle="1" w:styleId="LanguesfaisantfoiPagedecouverture">
    <w:name w:val="Langues faisant foi (Page de couverture)"/>
    <w:basedOn w:val="Normal"/>
    <w:next w:val="Normal"/>
    <w:qFormat/>
    <w:rsid w:val="007861DA"/>
    <w:pPr>
      <w:widowControl/>
      <w:suppressAutoHyphens/>
      <w:spacing w:before="360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qFormat/>
    <w:rsid w:val="007861DA"/>
    <w:pPr>
      <w:widowControl/>
      <w:pBdr>
        <w:bottom w:val="single" w:sz="4" w:space="0" w:color="000000"/>
      </w:pBdr>
      <w:suppressAutoHyphens/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qFormat/>
    <w:rsid w:val="007861DA"/>
    <w:pPr>
      <w:widowControl/>
      <w:suppressAutoHyphens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TechnicalBlock"/>
    <w:link w:val="pjChar"/>
    <w:qFormat/>
    <w:rsid w:val="007861DA"/>
    <w:pPr>
      <w:suppressAutoHyphens/>
      <w:spacing w:before="1200" w:after="120"/>
      <w:ind w:left="1440" w:hanging="1440"/>
      <w:jc w:val="left"/>
    </w:pPr>
  </w:style>
  <w:style w:type="paragraph" w:customStyle="1" w:styleId="nbbordered">
    <w:name w:val="nb bordered"/>
    <w:basedOn w:val="TechnicalBlock"/>
    <w:link w:val="nbborderedChar"/>
    <w:qFormat/>
    <w:rsid w:val="007861D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120" w:after="160"/>
      <w:ind w:left="480" w:hanging="480"/>
      <w:jc w:val="both"/>
    </w:pPr>
    <w:rPr>
      <w:b/>
    </w:rPr>
  </w:style>
  <w:style w:type="paragraph" w:customStyle="1" w:styleId="Rubrik1">
    <w:name w:val="Rubrik1"/>
    <w:basedOn w:val="Typedudocument"/>
    <w:link w:val="Rubrik1Char"/>
    <w:qFormat/>
    <w:rsid w:val="007861DA"/>
  </w:style>
  <w:style w:type="paragraph" w:customStyle="1" w:styleId="addition">
    <w:name w:val="addition"/>
    <w:basedOn w:val="Point0"/>
    <w:link w:val="additionChar"/>
    <w:qFormat/>
    <w:rsid w:val="007861DA"/>
    <w:pPr>
      <w:ind w:left="567" w:hanging="567"/>
      <w:jc w:val="left"/>
    </w:pPr>
    <w:rPr>
      <w:b/>
      <w:u w:val="single"/>
    </w:rPr>
  </w:style>
  <w:style w:type="paragraph" w:customStyle="1" w:styleId="deletion">
    <w:name w:val="deletion"/>
    <w:basedOn w:val="ManualNumPar1"/>
    <w:link w:val="deletionChar"/>
    <w:qFormat/>
    <w:rsid w:val="007861DA"/>
    <w:pPr>
      <w:ind w:left="567" w:hanging="567"/>
      <w:jc w:val="left"/>
    </w:pPr>
    <w:rPr>
      <w:strike/>
    </w:rPr>
  </w:style>
  <w:style w:type="table" w:customStyle="1" w:styleId="TableGrid1">
    <w:name w:val="Table Grid1"/>
    <w:basedOn w:val="TableNormal"/>
    <w:next w:val="TableGrid"/>
    <w:uiPriority w:val="39"/>
    <w:rsid w:val="007861DA"/>
    <w:pPr>
      <w:suppressAutoHyphens/>
    </w:pPr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qFormat/>
    <w:rsid w:val="007861DA"/>
    <w:rPr>
      <w:rFonts w:ascii="TimesNewRomanPS-BoldMT" w:hAnsi="TimesNewRomanPS-BoldMT" w:cs="0" w:hint="default"/>
      <w:b/>
      <w:bCs/>
      <w:i w:val="0"/>
      <w:iCs w:val="0"/>
      <w:color w:val="000000"/>
      <w:sz w:val="24"/>
      <w:szCs w:val="24"/>
    </w:rPr>
  </w:style>
  <w:style w:type="paragraph" w:customStyle="1" w:styleId="H2">
    <w:name w:val="H2"/>
    <w:basedOn w:val="Normal"/>
    <w:qFormat/>
    <w:rsid w:val="007861DA"/>
    <w:pPr>
      <w:widowControl/>
      <w:contextualSpacing/>
    </w:pPr>
    <w:rPr>
      <w:rFonts w:ascii="Roboto Black" w:hAnsi="Roboto Black"/>
      <w:b/>
      <w:bCs/>
      <w:color w:val="003863"/>
      <w:spacing w:val="-10"/>
      <w:kern w:val="28"/>
      <w:sz w:val="30"/>
      <w:szCs w:val="30"/>
      <w:lang w:eastAsia="en-US"/>
    </w:rPr>
  </w:style>
  <w:style w:type="paragraph" w:customStyle="1" w:styleId="H1">
    <w:name w:val="H1"/>
    <w:basedOn w:val="Normal"/>
    <w:qFormat/>
    <w:rsid w:val="007861DA"/>
    <w:pPr>
      <w:widowControl/>
      <w:contextualSpacing/>
    </w:pPr>
    <w:rPr>
      <w:rFonts w:ascii="Roboto Black" w:hAnsi="Roboto Black"/>
      <w:b/>
      <w:bCs/>
      <w:color w:val="003863"/>
      <w:spacing w:val="-10"/>
      <w:kern w:val="28"/>
      <w:sz w:val="60"/>
      <w:szCs w:val="60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861DA"/>
    <w:rPr>
      <w:color w:val="800080"/>
      <w:u w:val="single"/>
    </w:rPr>
  </w:style>
  <w:style w:type="paragraph" w:customStyle="1" w:styleId="Strecklista">
    <w:name w:val="Strecklista"/>
    <w:basedOn w:val="ListBullet"/>
    <w:uiPriority w:val="6"/>
    <w:qFormat/>
    <w:rsid w:val="007861DA"/>
    <w:pPr>
      <w:widowControl/>
      <w:tabs>
        <w:tab w:val="clear" w:pos="360"/>
        <w:tab w:val="num" w:pos="709"/>
      </w:tabs>
      <w:spacing w:after="100" w:line="276" w:lineRule="auto"/>
      <w:ind w:left="709" w:hanging="709"/>
    </w:pPr>
    <w:rPr>
      <w:rFonts w:ascii="Calibri" w:eastAsia="Calibri" w:hAnsi="Calibri" w:cs="Arial"/>
      <w:sz w:val="25"/>
      <w:szCs w:val="25"/>
      <w:lang w:eastAsia="en-US"/>
    </w:rPr>
  </w:style>
  <w:style w:type="paragraph" w:customStyle="1" w:styleId="Strecklista2">
    <w:name w:val="Strecklista 2"/>
    <w:basedOn w:val="Strecklista"/>
    <w:uiPriority w:val="6"/>
    <w:semiHidden/>
    <w:qFormat/>
    <w:rsid w:val="007861DA"/>
    <w:pPr>
      <w:tabs>
        <w:tab w:val="clear" w:pos="709"/>
        <w:tab w:val="num" w:pos="1080"/>
      </w:tabs>
      <w:ind w:left="1080" w:hanging="360"/>
    </w:pPr>
  </w:style>
  <w:style w:type="numbering" w:customStyle="1" w:styleId="Strecklistan">
    <w:name w:val="Strecklistan"/>
    <w:uiPriority w:val="99"/>
    <w:rsid w:val="007861DA"/>
    <w:pPr>
      <w:numPr>
        <w:numId w:val="45"/>
      </w:numPr>
    </w:pPr>
  </w:style>
  <w:style w:type="paragraph" w:customStyle="1" w:styleId="Strecklista3">
    <w:name w:val="Strecklista 3"/>
    <w:basedOn w:val="BodyText"/>
    <w:uiPriority w:val="6"/>
    <w:semiHidden/>
    <w:qFormat/>
    <w:rsid w:val="007861DA"/>
    <w:pPr>
      <w:tabs>
        <w:tab w:val="num" w:pos="1440"/>
        <w:tab w:val="left" w:pos="1701"/>
        <w:tab w:val="left" w:pos="3600"/>
        <w:tab w:val="left" w:pos="5387"/>
      </w:tabs>
      <w:suppressAutoHyphens w:val="0"/>
      <w:spacing w:after="100"/>
      <w:ind w:left="1440" w:hanging="360"/>
    </w:pPr>
    <w:rPr>
      <w:rFonts w:ascii="Calibri" w:hAnsi="Calibri" w:cs="Arial"/>
      <w:sz w:val="25"/>
      <w:szCs w:val="25"/>
    </w:rPr>
  </w:style>
  <w:style w:type="table" w:customStyle="1" w:styleId="ListTable5Dark-Accent51">
    <w:name w:val="List Table 5 Dark - Accent 51"/>
    <w:basedOn w:val="TableNormal"/>
    <w:next w:val="ListTable5Dark-Accent5"/>
    <w:uiPriority w:val="50"/>
    <w:rsid w:val="007861DA"/>
    <w:rPr>
      <w:rFonts w:ascii="Calibri" w:eastAsia="Calibri" w:hAnsi="Calibri" w:cs="Arial"/>
      <w:color w:val="FFFFFF"/>
      <w:sz w:val="25"/>
      <w:szCs w:val="25"/>
      <w:lang w:val="mt-MT" w:eastAsia="en-US"/>
    </w:rPr>
    <w:tblPr>
      <w:tblStyleRowBandSize w:val="1"/>
      <w:tblStyleColBandSize w:val="1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</w:tblPr>
    <w:tcPr>
      <w:shd w:val="clear" w:color="auto" w:fill="4BACC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character" w:customStyle="1" w:styleId="contentpasted2">
    <w:name w:val="contentpasted2"/>
    <w:basedOn w:val="DefaultParagraphFont"/>
    <w:rsid w:val="007861DA"/>
  </w:style>
  <w:style w:type="paragraph" w:customStyle="1" w:styleId="Annext">
    <w:name w:val="Annex t"/>
    <w:basedOn w:val="Normal"/>
    <w:qFormat/>
    <w:rsid w:val="007861DA"/>
    <w:pPr>
      <w:widowControl/>
      <w:spacing w:before="120" w:after="120"/>
      <w:jc w:val="both"/>
    </w:pPr>
    <w:rPr>
      <w:rFonts w:eastAsia="Calibri"/>
      <w:b/>
      <w:szCs w:val="22"/>
      <w:lang w:eastAsia="en-US"/>
    </w:rPr>
  </w:style>
  <w:style w:type="paragraph" w:customStyle="1" w:styleId="Annextit">
    <w:name w:val="Annex tit"/>
    <w:basedOn w:val="Normal"/>
    <w:qFormat/>
    <w:rsid w:val="007861DA"/>
    <w:pPr>
      <w:widowControl/>
      <w:spacing w:before="120" w:after="120"/>
      <w:jc w:val="both"/>
    </w:pPr>
    <w:rPr>
      <w:rFonts w:eastAsia="Calibri"/>
      <w:b/>
      <w:szCs w:val="24"/>
      <w:shd w:val="clear" w:color="auto" w:fill="FFFFFF"/>
      <w:lang w:eastAsia="en-US"/>
    </w:rPr>
  </w:style>
  <w:style w:type="paragraph" w:customStyle="1" w:styleId="Annextitre">
    <w:name w:val="Annex titre"/>
    <w:basedOn w:val="Annexetitre"/>
    <w:rsid w:val="007861DA"/>
    <w:pPr>
      <w:suppressAutoHyphens w:val="0"/>
      <w:jc w:val="both"/>
    </w:pPr>
  </w:style>
  <w:style w:type="character" w:customStyle="1" w:styleId="Olstomnmnande1">
    <w:name w:val="Olöst omnämnande1"/>
    <w:basedOn w:val="DefaultParagraphFont"/>
    <w:uiPriority w:val="99"/>
    <w:semiHidden/>
    <w:unhideWhenUsed/>
    <w:rsid w:val="007861DA"/>
    <w:rPr>
      <w:color w:val="605E5C"/>
      <w:shd w:val="clear" w:color="auto" w:fill="E1DFDD"/>
    </w:rPr>
  </w:style>
  <w:style w:type="paragraph" w:customStyle="1" w:styleId="Titrearticle">
    <w:name w:val="Titre article"/>
    <w:basedOn w:val="Normal"/>
    <w:next w:val="Normal"/>
    <w:qFormat/>
    <w:rsid w:val="007861DA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numbering" w:customStyle="1" w:styleId="Aktuelllista1">
    <w:name w:val="Aktuell lista1"/>
    <w:uiPriority w:val="99"/>
    <w:rsid w:val="007861DA"/>
    <w:pPr>
      <w:numPr>
        <w:numId w:val="50"/>
      </w:numPr>
    </w:pPr>
  </w:style>
  <w:style w:type="numbering" w:customStyle="1" w:styleId="Aktuelllista2">
    <w:name w:val="Aktuell lista2"/>
    <w:uiPriority w:val="99"/>
    <w:rsid w:val="007861DA"/>
    <w:pPr>
      <w:numPr>
        <w:numId w:val="47"/>
      </w:numPr>
    </w:pPr>
  </w:style>
  <w:style w:type="paragraph" w:styleId="PlainText">
    <w:name w:val="Plain Text"/>
    <w:basedOn w:val="Normal"/>
    <w:link w:val="PlainTextChar"/>
    <w:uiPriority w:val="99"/>
    <w:unhideWhenUsed/>
    <w:rsid w:val="007861DA"/>
    <w:pPr>
      <w:widowControl/>
    </w:pPr>
    <w:rPr>
      <w:rFonts w:ascii="Calibri" w:hAnsi="Calibri" w:cs="Calibri"/>
      <w:sz w:val="22"/>
      <w:szCs w:val="21"/>
      <w:lang w:eastAsia="sv-SE"/>
    </w:rPr>
  </w:style>
  <w:style w:type="character" w:customStyle="1" w:styleId="PlainTextChar">
    <w:name w:val="Plain Text Char"/>
    <w:basedOn w:val="DefaultParagraphFont"/>
    <w:link w:val="PlainText"/>
    <w:uiPriority w:val="99"/>
    <w:rsid w:val="007861DA"/>
    <w:rPr>
      <w:rFonts w:ascii="Calibri" w:hAnsi="Calibri" w:cs="Calibri"/>
      <w:sz w:val="22"/>
      <w:szCs w:val="21"/>
      <w:lang w:val="mt-MT" w:eastAsia="sv-SE"/>
    </w:rPr>
  </w:style>
  <w:style w:type="paragraph" w:customStyle="1" w:styleId="msonormal0">
    <w:name w:val="msonormal"/>
    <w:basedOn w:val="Normal"/>
    <w:uiPriority w:val="99"/>
    <w:qFormat/>
    <w:rsid w:val="007861DA"/>
    <w:pPr>
      <w:widowControl/>
      <w:spacing w:before="100" w:beforeAutospacing="1" w:after="100" w:afterAutospacing="1"/>
    </w:pPr>
    <w:rPr>
      <w:rFonts w:eastAsia="Calibri"/>
      <w:szCs w:val="24"/>
    </w:rPr>
  </w:style>
  <w:style w:type="table" w:customStyle="1" w:styleId="ListTable6Colorful-Accent51">
    <w:name w:val="List Table 6 Colorful - Accent 51"/>
    <w:basedOn w:val="TableNormal"/>
    <w:next w:val="ListTable6Colorful-Accent5"/>
    <w:uiPriority w:val="51"/>
    <w:rsid w:val="007861DA"/>
    <w:rPr>
      <w:rFonts w:ascii="Calibri" w:eastAsia="Calibri" w:hAnsi="Calibri" w:cs="Arial"/>
      <w:color w:val="31849B"/>
      <w:sz w:val="25"/>
      <w:szCs w:val="25"/>
      <w:lang w:val="mt-MT" w:eastAsia="en-US"/>
    </w:rPr>
    <w:tblPr>
      <w:tblStyleRowBandSize w:val="1"/>
      <w:tblStyleColBandSize w:val="1"/>
      <w:tblBorders>
        <w:top w:val="single" w:sz="4" w:space="0" w:color="4BACC6"/>
        <w:bottom w:val="single" w:sz="4" w:space="0" w:color="4BACC6"/>
      </w:tblBorders>
    </w:tblPr>
    <w:tblStylePr w:type="firstRow">
      <w:rPr>
        <w:b/>
        <w:bCs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</w:style>
  <w:style w:type="paragraph" w:customStyle="1" w:styleId="CM3">
    <w:name w:val="CM3"/>
    <w:basedOn w:val="Default"/>
    <w:next w:val="Default"/>
    <w:uiPriority w:val="99"/>
    <w:rsid w:val="007861DA"/>
    <w:pPr>
      <w:suppressAutoHyphens w:val="0"/>
      <w:autoSpaceDE w:val="0"/>
      <w:autoSpaceDN w:val="0"/>
      <w:adjustRightInd w:val="0"/>
    </w:pPr>
    <w:rPr>
      <w:color w:val="auto"/>
    </w:rPr>
  </w:style>
  <w:style w:type="character" w:customStyle="1" w:styleId="Bodytext1">
    <w:name w:val="Body text|1_"/>
    <w:basedOn w:val="DefaultParagraphFont"/>
    <w:link w:val="Bodytext10"/>
    <w:rsid w:val="007861DA"/>
    <w:rPr>
      <w:rFonts w:ascii="Arial" w:eastAsia="Arial" w:hAnsi="Arial" w:cs="Arial"/>
      <w:sz w:val="19"/>
    </w:rPr>
  </w:style>
  <w:style w:type="paragraph" w:customStyle="1" w:styleId="Bodytext10">
    <w:name w:val="Body text|1"/>
    <w:basedOn w:val="Normal"/>
    <w:link w:val="Bodytext1"/>
    <w:rsid w:val="007861DA"/>
    <w:pPr>
      <w:spacing w:after="160" w:line="348" w:lineRule="auto"/>
    </w:pPr>
    <w:rPr>
      <w:rFonts w:ascii="Arial" w:eastAsia="Arial" w:hAnsi="Arial" w:cs="Arial"/>
      <w:sz w:val="19"/>
      <w:lang w:val="en-GB"/>
    </w:rPr>
  </w:style>
  <w:style w:type="numbering" w:customStyle="1" w:styleId="RKNumreraderubriker">
    <w:name w:val="RK Numrerade rubriker"/>
    <w:uiPriority w:val="99"/>
    <w:rsid w:val="007861DA"/>
    <w:pPr>
      <w:numPr>
        <w:numId w:val="48"/>
      </w:numPr>
    </w:pPr>
  </w:style>
  <w:style w:type="numbering" w:customStyle="1" w:styleId="Strecklistan3">
    <w:name w:val="Strecklistan3"/>
    <w:uiPriority w:val="99"/>
    <w:rsid w:val="007861DA"/>
    <w:pPr>
      <w:numPr>
        <w:numId w:val="25"/>
      </w:numPr>
    </w:pPr>
  </w:style>
  <w:style w:type="numbering" w:customStyle="1" w:styleId="Aktuelllista14">
    <w:name w:val="Aktuell lista14"/>
    <w:uiPriority w:val="99"/>
    <w:rsid w:val="007861DA"/>
    <w:pPr>
      <w:numPr>
        <w:numId w:val="30"/>
      </w:numPr>
    </w:pPr>
  </w:style>
  <w:style w:type="numbering" w:customStyle="1" w:styleId="Aktuelllista23">
    <w:name w:val="Aktuell lista23"/>
    <w:uiPriority w:val="99"/>
    <w:rsid w:val="007861DA"/>
    <w:pPr>
      <w:numPr>
        <w:numId w:val="29"/>
      </w:numPr>
    </w:pPr>
  </w:style>
  <w:style w:type="character" w:customStyle="1" w:styleId="ListenabsatzZchn">
    <w:name w:val="Listenabsatz Zchn"/>
    <w:aliases w:val="Bullet List Zchn,Bulletr List Paragraph Zchn,Colorful List - Accent 11 Zchn,Colorful List Accent 1 Zchn,FooterText Zchn,List Paragraph2 Zchn,List Paragraph21 Zchn,Paragraphe de liste1 Zchn,numbered Zchn,リスト段落1 Zchn,列出段落 Zchn,列出段落1 Zchn"/>
    <w:basedOn w:val="DefaultParagraphFont"/>
    <w:uiPriority w:val="34"/>
    <w:locked/>
    <w:rsid w:val="007861DA"/>
    <w:rPr>
      <w:rFonts w:ascii="Arial" w:hAnsi="Arial" w:cs="Arial"/>
    </w:rPr>
  </w:style>
  <w:style w:type="paragraph" w:customStyle="1" w:styleId="NormalRight0">
    <w:name w:val="NormalRight"/>
    <w:basedOn w:val="Normal"/>
    <w:rsid w:val="007861DA"/>
    <w:pPr>
      <w:widowControl/>
      <w:jc w:val="right"/>
    </w:pPr>
    <w:rPr>
      <w:snapToGrid w:val="0"/>
    </w:rPr>
  </w:style>
  <w:style w:type="paragraph" w:customStyle="1" w:styleId="NormalBoldRight">
    <w:name w:val="NormalBoldRight"/>
    <w:basedOn w:val="NormalBold"/>
    <w:rsid w:val="007861DA"/>
    <w:pPr>
      <w:jc w:val="right"/>
    </w:pPr>
    <w:rPr>
      <w:bCs/>
      <w:snapToGrid w:val="0"/>
    </w:rPr>
  </w:style>
  <w:style w:type="paragraph" w:customStyle="1" w:styleId="Normal24">
    <w:name w:val="Normal24"/>
    <w:basedOn w:val="Normal"/>
    <w:rsid w:val="007861DA"/>
    <w:pPr>
      <w:spacing w:after="480"/>
    </w:pPr>
    <w:rPr>
      <w:snapToGrid w:val="0"/>
    </w:rPr>
  </w:style>
  <w:style w:type="paragraph" w:styleId="ListBullet">
    <w:name w:val="List Bullet"/>
    <w:basedOn w:val="Normal"/>
    <w:rsid w:val="007861DA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7861DA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7861DA"/>
    <w:pPr>
      <w:tabs>
        <w:tab w:val="num" w:pos="1080"/>
      </w:tabs>
      <w:ind w:left="1080" w:hanging="360"/>
      <w:contextualSpacing/>
    </w:pPr>
  </w:style>
  <w:style w:type="paragraph" w:styleId="ListParagraph">
    <w:name w:val="List Paragraph"/>
    <w:basedOn w:val="Normal"/>
    <w:uiPriority w:val="34"/>
    <w:qFormat/>
    <w:rsid w:val="007861DA"/>
    <w:pPr>
      <w:ind w:left="720"/>
      <w:contextualSpacing/>
    </w:pPr>
  </w:style>
  <w:style w:type="character" w:styleId="FollowedHyperlink">
    <w:name w:val="FollowedHyperlink"/>
    <w:basedOn w:val="DefaultParagraphFont"/>
    <w:rsid w:val="007861DA"/>
    <w:rPr>
      <w:color w:val="954F72" w:themeColor="followedHyperlink"/>
      <w:u w:val="single"/>
    </w:rPr>
  </w:style>
  <w:style w:type="table" w:styleId="ListTable5Dark-Accent5">
    <w:name w:val="List Table 5 Dark Accent 5"/>
    <w:basedOn w:val="TableNormal"/>
    <w:uiPriority w:val="50"/>
    <w:rsid w:val="007861DA"/>
    <w:rPr>
      <w:color w:val="FFFFFF" w:themeColor="background1"/>
      <w:lang w:val="mt-MT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7861DA"/>
    <w:rPr>
      <w:color w:val="2F5496" w:themeColor="accent5" w:themeShade="BF"/>
      <w:lang w:val="mt-MT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861DA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1DA"/>
    <w:rPr>
      <w:rFonts w:ascii="Arial" w:hAnsi="Arial"/>
      <w:b/>
      <w:i/>
      <w:sz w:val="18"/>
      <w:lang w:val="mt-MT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1D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861DA"/>
    <w:rPr>
      <w:rFonts w:ascii="Arial" w:eastAsiaTheme="majorEastAsia" w:hAnsi="Arial" w:cs="Arial"/>
      <w:sz w:val="24"/>
      <w:szCs w:val="24"/>
      <w:lang w:val="mt-MT" w:eastAsia="en-US"/>
    </w:rPr>
  </w:style>
  <w:style w:type="character" w:styleId="Emphasis">
    <w:name w:val="Emphasis"/>
    <w:basedOn w:val="DefaultParagraphFont"/>
    <w:uiPriority w:val="20"/>
    <w:qFormat/>
    <w:rsid w:val="007861DA"/>
    <w:rPr>
      <w:rFonts w:asciiTheme="minorHAnsi" w:hAnsiTheme="minorHAnsi"/>
      <w:b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7861DA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861DA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1DA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1DA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7861D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861D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861D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861D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861DA"/>
    <w:rPr>
      <w:rFonts w:asciiTheme="majorHAnsi" w:eastAsiaTheme="majorEastAsia" w:hAnsiTheme="majorHAnsi"/>
      <w:b/>
      <w:i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3F6B28"/>
    <w:pPr>
      <w:suppressAutoHyphens/>
    </w:pPr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KPunktlista1">
    <w:name w:val="RK Punktlista1"/>
    <w:uiPriority w:val="99"/>
    <w:rsid w:val="00C01200"/>
  </w:style>
  <w:style w:type="table" w:customStyle="1" w:styleId="TableGrid3">
    <w:name w:val="Table Grid3"/>
    <w:basedOn w:val="TableNormal"/>
    <w:next w:val="TableGrid"/>
    <w:uiPriority w:val="39"/>
    <w:rsid w:val="00C01200"/>
    <w:pPr>
      <w:suppressAutoHyphens/>
    </w:pPr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recklistan1">
    <w:name w:val="Strecklistan1"/>
    <w:uiPriority w:val="99"/>
    <w:rsid w:val="00C01200"/>
  </w:style>
  <w:style w:type="numbering" w:customStyle="1" w:styleId="Aktuelllista11">
    <w:name w:val="Aktuell lista11"/>
    <w:uiPriority w:val="99"/>
    <w:rsid w:val="00C01200"/>
  </w:style>
  <w:style w:type="numbering" w:customStyle="1" w:styleId="Aktuelllista21">
    <w:name w:val="Aktuell lista21"/>
    <w:uiPriority w:val="99"/>
    <w:rsid w:val="00C01200"/>
  </w:style>
  <w:style w:type="numbering" w:customStyle="1" w:styleId="RKNumreraderubriker1">
    <w:name w:val="RK Numrerade rubriker1"/>
    <w:uiPriority w:val="99"/>
    <w:rsid w:val="00C01200"/>
  </w:style>
  <w:style w:type="numbering" w:customStyle="1" w:styleId="Strecklistan31">
    <w:name w:val="Strecklistan31"/>
    <w:uiPriority w:val="99"/>
    <w:rsid w:val="00C01200"/>
  </w:style>
  <w:style w:type="numbering" w:customStyle="1" w:styleId="Aktuelllista141">
    <w:name w:val="Aktuell lista141"/>
    <w:uiPriority w:val="99"/>
    <w:rsid w:val="00C01200"/>
  </w:style>
  <w:style w:type="numbering" w:customStyle="1" w:styleId="Aktuelllista231">
    <w:name w:val="Aktuell lista231"/>
    <w:uiPriority w:val="99"/>
    <w:rsid w:val="00C01200"/>
  </w:style>
  <w:style w:type="table" w:customStyle="1" w:styleId="TableGrid4">
    <w:name w:val="Table Grid4"/>
    <w:basedOn w:val="TableNormal"/>
    <w:next w:val="TableGrid"/>
    <w:uiPriority w:val="39"/>
    <w:rsid w:val="00C01200"/>
    <w:pPr>
      <w:suppressAutoHyphens/>
    </w:pPr>
    <w:rPr>
      <w:rFonts w:ascii="Calibri" w:eastAsia="Calibri" w:hAnsi="Calibri" w:cs="Arial"/>
      <w:sz w:val="22"/>
      <w:szCs w:val="22"/>
      <w:lang w:val="mt-MT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9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c.europa.eu/regional_policy/en/funding/cohesion-fund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ec.europa.eu/regional_policy/en/funding/erdf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info/food-farming-fisheries/key-policies/common-agricultural-policy/financing-cap/cap-funds_en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hyperlink" Target="https://ec.europa.eu/info/food-farming-fisheries/key-policies/common-agricultural-policy/rural-development_en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cinea.ec.europa.eu/european-maritime-fisheries-and-aquaculture-fund_en" TargetMode="External"/><Relationship Id="rId14" Type="http://schemas.openxmlformats.org/officeDocument/2006/relationships/hyperlink" Target="https://commission.europa.eu/business-economy-euro/economic-recovery/recovery-and-resilience-facility_mt" TargetMode="External"/><Relationship Id="rId22" Type="http://schemas.openxmlformats.org/officeDocument/2006/relationships/footer" Target="footer5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cc.ch/report/ar6/wg2/" TargetMode="External"/><Relationship Id="rId13" Type="http://schemas.openxmlformats.org/officeDocument/2006/relationships/hyperlink" Target="https://www.eea.europa.eu/data-and-maps/data/eunis-habitat-classification-1" TargetMode="External"/><Relationship Id="rId3" Type="http://schemas.openxmlformats.org/officeDocument/2006/relationships/hyperlink" Target="https://circabc.europa.eu/ui/group/fcb355ee-7434-4448-a53d-5dc5d1dac678/library/4d8f2f91-7708-4ed2-ba0e-e7a945a6d56a/details" TargetMode="External"/><Relationship Id="rId7" Type="http://schemas.openxmlformats.org/officeDocument/2006/relationships/hyperlink" Target="https://www.ipcc.ch/report/ar6/wg2/" TargetMode="External"/><Relationship Id="rId12" Type="http://schemas.openxmlformats.org/officeDocument/2006/relationships/hyperlink" Target="https://www.eea.europa.eu/data-and-maps/data/eunis-habitat-classification-1" TargetMode="External"/><Relationship Id="rId2" Type="http://schemas.openxmlformats.org/officeDocument/2006/relationships/hyperlink" Target="https://www.un.org/sustainabledevelopment/" TargetMode="External"/><Relationship Id="rId1" Type="http://schemas.openxmlformats.org/officeDocument/2006/relationships/hyperlink" Target="https://www.cbd.int/decision/cop/?id=12268" TargetMode="External"/><Relationship Id="rId6" Type="http://schemas.openxmlformats.org/officeDocument/2006/relationships/hyperlink" Target="https://www.ipcc.ch/report/ar6/wg2/" TargetMode="External"/><Relationship Id="rId11" Type="http://schemas.openxmlformats.org/officeDocument/2006/relationships/hyperlink" Target="https://ec.europa.eu/environment/nature/conservation/species/redlist/index_en.htm" TargetMode="External"/><Relationship Id="rId5" Type="http://schemas.openxmlformats.org/officeDocument/2006/relationships/hyperlink" Target="https://www.ipcc.ch/sr15/" TargetMode="External"/><Relationship Id="rId10" Type="http://schemas.openxmlformats.org/officeDocument/2006/relationships/hyperlink" Target="https://www.eca.europa.eu/Lists/ECADocuments/SR20_15/SR_Pollinators_MT.pdf" TargetMode="External"/><Relationship Id="rId4" Type="http://schemas.openxmlformats.org/officeDocument/2006/relationships/hyperlink" Target="https://seea.un.org/sites/seea.un.org/files/documents/EA/seea_ea_white_cover_final.pdf" TargetMode="External"/><Relationship Id="rId9" Type="http://schemas.openxmlformats.org/officeDocument/2006/relationships/hyperlink" Target="https://doi.org/10.5281/zenodo.383167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36ED4-2084-4951-919A-6A30B04F6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78</Pages>
  <Words>31854</Words>
  <Characters>181573</Characters>
  <Application>Microsoft Office Word</Application>
  <DocSecurity>0</DocSecurity>
  <Lines>1513</Lines>
  <Paragraphs>426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SEMEDO Teresa</cp:lastModifiedBy>
  <cp:revision>3</cp:revision>
  <cp:lastPrinted>2004-11-19T15:42:00Z</cp:lastPrinted>
  <dcterms:created xsi:type="dcterms:W3CDTF">2023-11-15T10:55:00Z</dcterms:created>
  <dcterms:modified xsi:type="dcterms:W3CDTF">2024-04-29T13:13:00Z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P9_TA(2023)0277_</vt:lpwstr>
  </property>
  <property fmtid="{D5CDD505-2E9C-101B-9397-08002B2CF9AE}" pid="4" name="&lt;Type&gt;">
    <vt:lpwstr>RR</vt:lpwstr>
  </property>
</Properties>
</file>