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360B" w:rsidTr="0010095E">
        <w:trPr>
          <w:trHeight w:hRule="exact" w:val="1418"/>
        </w:trPr>
        <w:tc>
          <w:tcPr>
            <w:tcW w:w="6804" w:type="dxa"/>
            <w:shd w:val="clear" w:color="auto" w:fill="auto"/>
            <w:vAlign w:val="center"/>
          </w:tcPr>
          <w:p w:rsidR="00751A4A" w:rsidRPr="0096360B" w:rsidRDefault="000955D8" w:rsidP="0010095E">
            <w:pPr>
              <w:pStyle w:val="EPName"/>
            </w:pPr>
            <w:r w:rsidRPr="0096360B">
              <w:t>Evropský parlament</w:t>
            </w:r>
          </w:p>
          <w:p w:rsidR="00751A4A" w:rsidRPr="0096360B" w:rsidRDefault="00817416" w:rsidP="00756632">
            <w:pPr>
              <w:pStyle w:val="EPTerm"/>
              <w:rPr>
                <w:rStyle w:val="HideTWBExt"/>
                <w:noProof w:val="0"/>
                <w:vanish w:val="0"/>
                <w:color w:val="auto"/>
              </w:rPr>
            </w:pPr>
            <w:r w:rsidRPr="0096360B">
              <w:t>2019-2024</w:t>
            </w:r>
          </w:p>
        </w:tc>
        <w:tc>
          <w:tcPr>
            <w:tcW w:w="2268" w:type="dxa"/>
            <w:shd w:val="clear" w:color="auto" w:fill="auto"/>
          </w:tcPr>
          <w:p w:rsidR="00751A4A" w:rsidRPr="0096360B" w:rsidRDefault="00187494" w:rsidP="0010095E">
            <w:pPr>
              <w:pStyle w:val="EPLogo"/>
            </w:pPr>
            <w:r w:rsidRPr="0096360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6360B" w:rsidRDefault="00D058B8" w:rsidP="004C5D52">
      <w:pPr>
        <w:pStyle w:val="LineTop"/>
      </w:pPr>
    </w:p>
    <w:p w:rsidR="00680577" w:rsidRPr="0096360B" w:rsidRDefault="000955D8" w:rsidP="00680577">
      <w:pPr>
        <w:pStyle w:val="EPBodyTA1"/>
      </w:pPr>
      <w:r w:rsidRPr="0096360B">
        <w:t>PŘIJATÉ TEXTY</w:t>
      </w:r>
    </w:p>
    <w:p w:rsidR="00D058B8" w:rsidRPr="0096360B" w:rsidRDefault="00D058B8" w:rsidP="00D058B8">
      <w:pPr>
        <w:pStyle w:val="LineBottom"/>
      </w:pPr>
    </w:p>
    <w:p w:rsidR="000955D8" w:rsidRPr="0096360B" w:rsidRDefault="000955D8" w:rsidP="000955D8">
      <w:pPr>
        <w:pStyle w:val="ATHeading1"/>
      </w:pPr>
      <w:bookmarkStart w:id="0" w:name="TANumber"/>
      <w:r w:rsidRPr="0096360B">
        <w:t>P9_TA(2023)0</w:t>
      </w:r>
      <w:r w:rsidR="00AF3BB9">
        <w:t>394</w:t>
      </w:r>
      <w:bookmarkEnd w:id="0"/>
    </w:p>
    <w:p w:rsidR="000955D8" w:rsidRPr="0096360B" w:rsidRDefault="000955D8" w:rsidP="000955D8">
      <w:pPr>
        <w:pStyle w:val="ATHeading2"/>
      </w:pPr>
      <w:bookmarkStart w:id="1" w:name="title"/>
      <w:r w:rsidRPr="0096360B">
        <w:t>Schvalování typu motorových vozidel a motorů z hlediska jejich emisí a životnosti baterie (Euro 7)</w:t>
      </w:r>
      <w:bookmarkEnd w:id="1"/>
    </w:p>
    <w:p w:rsidR="000955D8" w:rsidRPr="0096360B" w:rsidRDefault="000955D8" w:rsidP="000955D8">
      <w:pPr>
        <w:rPr>
          <w:i/>
          <w:vanish/>
        </w:rPr>
      </w:pPr>
      <w:r w:rsidRPr="0096360B">
        <w:rPr>
          <w:i/>
        </w:rPr>
        <w:fldChar w:fldCharType="begin"/>
      </w:r>
      <w:r w:rsidRPr="0096360B">
        <w:rPr>
          <w:i/>
        </w:rPr>
        <w:instrText xml:space="preserve"> TC"(</w:instrText>
      </w:r>
      <w:bookmarkStart w:id="2" w:name="DocNumber"/>
      <w:r w:rsidRPr="0096360B">
        <w:rPr>
          <w:i/>
        </w:rPr>
        <w:instrText>A9-0298/2023</w:instrText>
      </w:r>
      <w:bookmarkEnd w:id="2"/>
      <w:r w:rsidRPr="0096360B">
        <w:rPr>
          <w:i/>
        </w:rPr>
        <w:instrText xml:space="preserve"> - Zpravodaj: Alexandr Vondra)"\l3 \n&gt; \* MERGEFORMAT </w:instrText>
      </w:r>
      <w:r w:rsidRPr="0096360B">
        <w:rPr>
          <w:i/>
        </w:rPr>
        <w:fldChar w:fldCharType="end"/>
      </w:r>
    </w:p>
    <w:p w:rsidR="000955D8" w:rsidRPr="0096360B" w:rsidRDefault="000955D8" w:rsidP="000955D8">
      <w:pPr>
        <w:rPr>
          <w:vanish/>
        </w:rPr>
      </w:pPr>
      <w:bookmarkStart w:id="3" w:name="Commission"/>
      <w:r w:rsidRPr="0096360B">
        <w:rPr>
          <w:vanish/>
        </w:rPr>
        <w:t>Výbor pro životní prostředí, veřejné zdraví a bezpečnost potravin</w:t>
      </w:r>
      <w:bookmarkEnd w:id="3"/>
    </w:p>
    <w:p w:rsidR="000955D8" w:rsidRPr="0096360B" w:rsidRDefault="000955D8" w:rsidP="000955D8">
      <w:pPr>
        <w:rPr>
          <w:vanish/>
        </w:rPr>
      </w:pPr>
      <w:bookmarkStart w:id="4" w:name="PE"/>
      <w:r w:rsidRPr="0096360B">
        <w:rPr>
          <w:vanish/>
        </w:rPr>
        <w:t>PE746.876</w:t>
      </w:r>
      <w:bookmarkEnd w:id="4"/>
    </w:p>
    <w:p w:rsidR="000955D8" w:rsidRPr="0096360B" w:rsidRDefault="00A309A3" w:rsidP="000955D8">
      <w:pPr>
        <w:pStyle w:val="ATHeading3"/>
      </w:pPr>
      <w:bookmarkStart w:id="5" w:name="Sujet"/>
      <w:r>
        <w:t>Pozměňovací návrhy přijaté</w:t>
      </w:r>
      <w:r w:rsidR="000955D8" w:rsidRPr="0096360B">
        <w:t xml:space="preserve"> Evropsk</w:t>
      </w:r>
      <w:r>
        <w:t>ým</w:t>
      </w:r>
      <w:r w:rsidR="000955D8" w:rsidRPr="0096360B">
        <w:t xml:space="preserve"> parlament</w:t>
      </w:r>
      <w:r>
        <w:t>em</w:t>
      </w:r>
      <w:r w:rsidR="000955D8" w:rsidRPr="0096360B">
        <w:t xml:space="preserve"> dne 9. listopadu 2023 </w:t>
      </w:r>
      <w:r>
        <w:t>k</w:t>
      </w:r>
      <w:r w:rsidR="000955D8" w:rsidRPr="0096360B">
        <w:t xml:space="preserve"> návrhu nařízení Evropského parlamentu a Rady o schvalování typu motorových vozidel a motorů, jakož i systémů, konstrukčních částí a samostatných technických celků určených pro tato vozidla z hlediska jejich emisí a životnosti baterie (Euro 7) a o zrušení nařízení (ES) č.</w:t>
      </w:r>
      <w:r w:rsidR="008F7B06" w:rsidRPr="0096360B">
        <w:t> </w:t>
      </w:r>
      <w:r w:rsidR="000955D8" w:rsidRPr="0096360B">
        <w:t>715/2007 a nařízení (ES) č. 595/2009</w:t>
      </w:r>
      <w:bookmarkEnd w:id="5"/>
      <w:r w:rsidR="000955D8" w:rsidRPr="0096360B">
        <w:t xml:space="preserve"> </w:t>
      </w:r>
      <w:bookmarkStart w:id="6" w:name="References"/>
      <w:r w:rsidR="000955D8" w:rsidRPr="0096360B">
        <w:t>(COM(2022)0586 – C9-0375/2022 – 2022/0365(COD))</w:t>
      </w:r>
      <w:bookmarkEnd w:id="6"/>
      <w:r w:rsidR="0011502D">
        <w:rPr>
          <w:rStyle w:val="FootnoteReference"/>
        </w:rPr>
        <w:footnoteReference w:id="1"/>
      </w:r>
    </w:p>
    <w:p w:rsidR="000955D8" w:rsidRPr="0096360B" w:rsidRDefault="000955D8" w:rsidP="000955D8"/>
    <w:p w:rsidR="00775A35" w:rsidRDefault="00B675EA" w:rsidP="00B675EA">
      <w:pPr>
        <w:pStyle w:val="NormalBold"/>
      </w:pPr>
      <w:bookmarkStart w:id="7" w:name="TextBodyBegin"/>
      <w:bookmarkEnd w:id="7"/>
      <w:r w:rsidRPr="0096360B">
        <w:t>(Řádný legislativní postup: první čtení)</w:t>
      </w:r>
    </w:p>
    <w:p w:rsidR="00775A35" w:rsidRDefault="00775A35">
      <w:pPr>
        <w:widowControl/>
        <w:rPr>
          <w:b/>
        </w:rPr>
      </w:pPr>
      <w:r>
        <w:br w:type="page"/>
      </w:r>
    </w:p>
    <w:p w:rsidR="001051BC" w:rsidRDefault="001051BC" w:rsidP="00B675EA">
      <w:pPr>
        <w:pStyle w:val="AmNumberTabs"/>
      </w:pPr>
    </w:p>
    <w:p w:rsidR="00B675EA" w:rsidRPr="0096360B" w:rsidRDefault="00B675EA" w:rsidP="00B675EA">
      <w:pPr>
        <w:pStyle w:val="AmNumberTabs"/>
      </w:pPr>
      <w:r w:rsidRPr="0096360B">
        <w:t>Pozměňovací návrh</w:t>
      </w:r>
      <w:r w:rsidRPr="0096360B">
        <w:tab/>
      </w:r>
      <w:r w:rsidRPr="0096360B">
        <w:tab/>
        <w:t>1</w:t>
      </w:r>
    </w:p>
    <w:p w:rsidR="00B675EA" w:rsidRPr="0096360B" w:rsidRDefault="00B675EA" w:rsidP="00B675EA">
      <w:pPr>
        <w:pStyle w:val="NormalBold12b"/>
      </w:pPr>
      <w:r w:rsidRPr="0096360B">
        <w:t>Návrh nařízení</w:t>
      </w:r>
    </w:p>
    <w:p w:rsidR="00B675EA" w:rsidRPr="0096360B" w:rsidRDefault="00B675EA" w:rsidP="00B675EA">
      <w:pPr>
        <w:pStyle w:val="NormalBold"/>
      </w:pPr>
      <w:r w:rsidRPr="0096360B">
        <w:t>Bod odůvodnění-1 (nový)</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7A7431">
            <w:pPr>
              <w:pStyle w:val="Normal6a"/>
            </w:pPr>
            <w:r w:rsidRPr="0096360B">
              <w:rPr>
                <w:b/>
                <w:i/>
              </w:rPr>
              <w:t>(-1)</w:t>
            </w:r>
            <w:r w:rsidRPr="0096360B">
              <w:tab/>
            </w:r>
            <w:r w:rsidRPr="0096360B">
              <w:rPr>
                <w:b/>
                <w:i/>
              </w:rPr>
              <w:t>Rozhodnutí Evropského parlamentu a Rady (EU) 2022/591</w:t>
            </w:r>
            <w:r w:rsidRPr="0096360B">
              <w:rPr>
                <w:b/>
                <w:i/>
                <w:vertAlign w:val="superscript"/>
              </w:rPr>
              <w:t>1</w:t>
            </w:r>
            <w:r w:rsidRPr="0096360B">
              <w:rPr>
                <w:b/>
                <w:i/>
              </w:rPr>
              <w:t xml:space="preserve"> o</w:t>
            </w:r>
            <w:r w:rsidR="008F7B06" w:rsidRPr="0096360B">
              <w:t> </w:t>
            </w:r>
            <w:r w:rsidRPr="0096360B">
              <w:rPr>
                <w:b/>
                <w:i/>
              </w:rPr>
              <w:t>všeobecném akčním programu Unie pro</w:t>
            </w:r>
            <w:r w:rsidR="008F7B06" w:rsidRPr="0096360B">
              <w:t> </w:t>
            </w:r>
            <w:r w:rsidRPr="0096360B">
              <w:rPr>
                <w:b/>
                <w:i/>
              </w:rPr>
              <w:t>životní prostředí na období do roku 2030 vytyčuje jako jeden ze šesti tematických cílů Unie na období do 31.</w:t>
            </w:r>
            <w:r w:rsidR="007A7431" w:rsidRPr="0096360B">
              <w:t> </w:t>
            </w:r>
            <w:r w:rsidRPr="0096360B">
              <w:rPr>
                <w:b/>
                <w:i/>
              </w:rPr>
              <w:t>prosince 2030 nulové znečištění, a to i v souvislosti se škodlivými chemickými látkami, aby bylo dosaženo životního prostředí bez toxických látek, včetně ovzduší, vody a půdy, a bez světelného a hlukového znečištění a chráněno zdraví a dobré životní podmínky lidí, zvířat a ekosystémů před environmentálními riziky a negativními dopady.</w:t>
            </w:r>
          </w:p>
        </w:tc>
      </w:tr>
      <w:tr w:rsidR="007A7431" w:rsidRPr="0096360B" w:rsidTr="00EB22FD">
        <w:trPr>
          <w:jc w:val="center"/>
        </w:trPr>
        <w:tc>
          <w:tcPr>
            <w:tcW w:w="4876" w:type="dxa"/>
          </w:tcPr>
          <w:p w:rsidR="007A7431" w:rsidRPr="0096360B" w:rsidRDefault="007A7431" w:rsidP="007A7431">
            <w:pPr>
              <w:pStyle w:val="Normal6a"/>
            </w:pPr>
          </w:p>
        </w:tc>
        <w:tc>
          <w:tcPr>
            <w:tcW w:w="4876" w:type="dxa"/>
          </w:tcPr>
          <w:p w:rsidR="007A7431" w:rsidRPr="0096360B" w:rsidRDefault="007A7431" w:rsidP="007A7431">
            <w:pPr>
              <w:pStyle w:val="Normal6a"/>
              <w:rPr>
                <w:b/>
                <w:i/>
              </w:rPr>
            </w:pPr>
            <w:r w:rsidRPr="0096360B">
              <w:rPr>
                <w:b/>
                <w:i/>
              </w:rPr>
              <w:t>_________________</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7A7431">
            <w:pPr>
              <w:pStyle w:val="Normal6a"/>
            </w:pPr>
            <w:r w:rsidRPr="0096360B">
              <w:rPr>
                <w:b/>
                <w:i/>
                <w:vertAlign w:val="superscript"/>
              </w:rPr>
              <w:t>1</w:t>
            </w:r>
            <w:r w:rsidR="008F7B06">
              <w:rPr>
                <w:b/>
                <w:i/>
                <w:vertAlign w:val="superscript"/>
              </w:rPr>
              <w:t xml:space="preserve"> </w:t>
            </w:r>
            <w:r w:rsidRPr="0096360B">
              <w:rPr>
                <w:b/>
                <w:i/>
              </w:rPr>
              <w:t>Rozhodnutí Evropského parlamentu a Rady (EU) 2022/591 ze dne 6. dubna 2022 o všeobecném akčním programu Unie pro životní prostředí na</w:t>
            </w:r>
            <w:r w:rsidR="007A7431" w:rsidRPr="0096360B">
              <w:t> </w:t>
            </w:r>
            <w:r w:rsidRPr="0096360B">
              <w:rPr>
                <w:b/>
                <w:i/>
              </w:rPr>
              <w:t>období do roku 2030 (Úř. věst. L 114, 12.4.2022, s. 22)</w:t>
            </w:r>
            <w:r w:rsidRPr="0096360B">
              <w:t>.</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2</w:t>
      </w:r>
    </w:p>
    <w:p w:rsidR="00B675EA" w:rsidRPr="0096360B" w:rsidRDefault="00B675EA" w:rsidP="00B675EA">
      <w:pPr>
        <w:pStyle w:val="NormalBold12b"/>
      </w:pPr>
      <w:r w:rsidRPr="0096360B">
        <w:t>Návrh nařízení</w:t>
      </w:r>
    </w:p>
    <w:p w:rsidR="00B675EA" w:rsidRPr="0096360B" w:rsidRDefault="00B675EA" w:rsidP="00B675EA">
      <w:pPr>
        <w:pStyle w:val="NormalBold"/>
      </w:pPr>
      <w:r w:rsidRPr="0096360B">
        <w:t>Bod odůvodnění -1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7A7431">
            <w:pPr>
              <w:pStyle w:val="Normal6a"/>
            </w:pPr>
            <w:r w:rsidRPr="0096360B">
              <w:rPr>
                <w:b/>
                <w:i/>
              </w:rPr>
              <w:t>(-1a)</w:t>
            </w:r>
            <w:r w:rsidRPr="0096360B">
              <w:tab/>
            </w:r>
            <w:r w:rsidRPr="0096360B">
              <w:rPr>
                <w:b/>
                <w:i/>
              </w:rPr>
              <w:t>Zelená dohoda pro Evropu</w:t>
            </w:r>
            <w:r w:rsidRPr="0096360B">
              <w:rPr>
                <w:b/>
                <w:i/>
                <w:vertAlign w:val="superscript"/>
              </w:rPr>
              <w:t>1a</w:t>
            </w:r>
            <w:r w:rsidRPr="0096360B">
              <w:rPr>
                <w:b/>
                <w:i/>
              </w:rPr>
              <w:t xml:space="preserve"> je návrh Unie na zahájení transformace, jejímž cílem je dosáhnout nejpozději do</w:t>
            </w:r>
            <w:r w:rsidR="007A7431" w:rsidRPr="0096360B">
              <w:t> </w:t>
            </w:r>
            <w:r w:rsidRPr="0096360B">
              <w:rPr>
                <w:b/>
                <w:i/>
              </w:rPr>
              <w:t>roku 2050 klimaticky neutrálního, čistého a oběhového hospodářství, optimalizovat hospodaření se zdroji, minimalizovat znečištění a zároveň znovu zdůraznit potřebu hluboce transformativních politik.</w:t>
            </w:r>
            <w:r w:rsidRPr="0096360B">
              <w:t xml:space="preserve"> </w:t>
            </w:r>
            <w:r w:rsidRPr="0096360B">
              <w:rPr>
                <w:b/>
                <w:i/>
              </w:rPr>
              <w:t xml:space="preserve">Unie se rovněž zavázala provádět Agendu pro udržitelný </w:t>
            </w:r>
            <w:r w:rsidRPr="0096360B">
              <w:rPr>
                <w:b/>
                <w:i/>
              </w:rPr>
              <w:lastRenderedPageBreak/>
              <w:t>rozvoj 2030</w:t>
            </w:r>
            <w:r w:rsidRPr="0096360B">
              <w:rPr>
                <w:b/>
                <w:i/>
                <w:vertAlign w:val="superscript"/>
              </w:rPr>
              <w:t>1b</w:t>
            </w:r>
            <w:r w:rsidRPr="0096360B">
              <w:rPr>
                <w:b/>
                <w:i/>
              </w:rPr>
              <w:t xml:space="preserve"> a její cíle udržitelného rozvoje</w:t>
            </w:r>
            <w:r w:rsidRPr="0096360B">
              <w:rPr>
                <w:b/>
                <w:i/>
                <w:vertAlign w:val="superscript"/>
              </w:rPr>
              <w:t>1c</w:t>
            </w:r>
            <w:r w:rsidRPr="0096360B">
              <w:rPr>
                <w:b/>
                <w:i/>
              </w:rPr>
              <w:t>.</w:t>
            </w:r>
            <w:r w:rsidRPr="0096360B">
              <w:t xml:space="preserve"> </w:t>
            </w:r>
            <w:r w:rsidRPr="0096360B">
              <w:rPr>
                <w:b/>
                <w:i/>
              </w:rPr>
              <w:t>Aspekty znečištění z dopravy uvedenými v Zelené dohodě pro Evropu se konkrétně zabývá Strategie EU pro udržitelnou a inteligentní mobilitu přijatá v prosinci 2020</w:t>
            </w:r>
            <w:r w:rsidRPr="0096360B">
              <w:rPr>
                <w:b/>
                <w:i/>
                <w:vertAlign w:val="superscript"/>
              </w:rPr>
              <w:t>1d</w:t>
            </w:r>
            <w:r w:rsidRPr="0096360B">
              <w:rPr>
                <w:b/>
                <w:i/>
              </w:rPr>
              <w:t xml:space="preserve"> a akční plán pro nulové znečištění přijatý v květnu 2021</w:t>
            </w:r>
            <w:r w:rsidRPr="0096360B">
              <w:rPr>
                <w:b/>
                <w:i/>
                <w:vertAlign w:val="superscript"/>
              </w:rPr>
              <w:t>1e</w:t>
            </w:r>
            <w:r w:rsidRPr="0096360B">
              <w:rPr>
                <w:b/>
                <w:i/>
              </w:rPr>
              <w:t>.</w:t>
            </w:r>
            <w:r w:rsidRPr="0096360B">
              <w:t xml:space="preserve"> </w:t>
            </w:r>
            <w:r w:rsidRPr="0096360B">
              <w:rPr>
                <w:b/>
                <w:i/>
              </w:rPr>
              <w:t>Mezi další obzvláště důležité politiky pro tuto iniciativu patří například směrnice o kvalitě vnějšího ovzduší</w:t>
            </w:r>
            <w:r w:rsidRPr="0096360B">
              <w:rPr>
                <w:b/>
                <w:i/>
                <w:vertAlign w:val="superscript"/>
              </w:rPr>
              <w:t>1f</w:t>
            </w:r>
            <w:r w:rsidRPr="0096360B">
              <w:rPr>
                <w:b/>
                <w:i/>
              </w:rPr>
              <w:t>, nová průmyslová strategie pro Evropu</w:t>
            </w:r>
            <w:r w:rsidRPr="0096360B">
              <w:rPr>
                <w:b/>
                <w:i/>
                <w:vertAlign w:val="superscript"/>
              </w:rPr>
              <w:t>1g</w:t>
            </w:r>
            <w:r w:rsidRPr="0096360B">
              <w:rPr>
                <w:b/>
                <w:i/>
              </w:rPr>
              <w:t>, emisní normy CO</w:t>
            </w:r>
            <w:r w:rsidRPr="0096360B">
              <w:rPr>
                <w:b/>
                <w:i/>
                <w:vertAlign w:val="subscript"/>
              </w:rPr>
              <w:t>2</w:t>
            </w:r>
            <w:r w:rsidRPr="0096360B">
              <w:rPr>
                <w:b/>
                <w:i/>
              </w:rPr>
              <w:t xml:space="preserve"> pro osobní automobily a dodávky</w:t>
            </w:r>
            <w:r w:rsidRPr="0096360B">
              <w:rPr>
                <w:b/>
                <w:i/>
                <w:vertAlign w:val="superscript"/>
              </w:rPr>
              <w:t>1h</w:t>
            </w:r>
            <w:r w:rsidRPr="0096360B">
              <w:rPr>
                <w:b/>
                <w:i/>
              </w:rPr>
              <w:t xml:space="preserve"> a cíle pro emise CO</w:t>
            </w:r>
            <w:r w:rsidRPr="0096360B">
              <w:rPr>
                <w:b/>
                <w:i/>
                <w:vertAlign w:val="subscript"/>
              </w:rPr>
              <w:t>2</w:t>
            </w:r>
            <w:r w:rsidRPr="0096360B">
              <w:rPr>
                <w:b/>
                <w:i/>
              </w:rPr>
              <w:t xml:space="preserve"> z nových těžkých vozidel</w:t>
            </w:r>
            <w:r w:rsidRPr="0096360B">
              <w:rPr>
                <w:b/>
                <w:i/>
                <w:vertAlign w:val="superscript"/>
              </w:rPr>
              <w:t>1i</w:t>
            </w:r>
            <w:r w:rsidRPr="0096360B">
              <w:rPr>
                <w:b/>
                <w:i/>
              </w:rPr>
              <w:t>.</w:t>
            </w:r>
          </w:p>
        </w:tc>
      </w:tr>
      <w:tr w:rsidR="00B675EA" w:rsidRPr="0096360B" w:rsidTr="00EB22FD">
        <w:trPr>
          <w:jc w:val="center"/>
        </w:trPr>
        <w:tc>
          <w:tcPr>
            <w:tcW w:w="4876" w:type="dxa"/>
          </w:tcPr>
          <w:p w:rsidR="00B675EA" w:rsidRPr="0096360B" w:rsidRDefault="00B675EA" w:rsidP="00EB22FD"/>
        </w:tc>
        <w:tc>
          <w:tcPr>
            <w:tcW w:w="4876" w:type="dxa"/>
          </w:tcPr>
          <w:p w:rsidR="00B675EA" w:rsidRPr="0096360B" w:rsidRDefault="00B675EA" w:rsidP="00EB22FD">
            <w:pPr>
              <w:pStyle w:val="Normal6a"/>
            </w:pPr>
            <w:r w:rsidRPr="0096360B">
              <w:rPr>
                <w:b/>
                <w:i/>
              </w:rPr>
              <w:t>_________________</w:t>
            </w:r>
          </w:p>
        </w:tc>
      </w:tr>
      <w:tr w:rsidR="00B675EA" w:rsidRPr="0096360B" w:rsidTr="00EB22FD">
        <w:trPr>
          <w:jc w:val="center"/>
        </w:trPr>
        <w:tc>
          <w:tcPr>
            <w:tcW w:w="4876" w:type="dxa"/>
          </w:tcPr>
          <w:p w:rsidR="00B675EA" w:rsidRPr="0096360B" w:rsidRDefault="00B675EA" w:rsidP="00EB22FD"/>
        </w:tc>
        <w:tc>
          <w:tcPr>
            <w:tcW w:w="4876" w:type="dxa"/>
          </w:tcPr>
          <w:p w:rsidR="00B675EA" w:rsidRPr="0096360B" w:rsidRDefault="00B675EA" w:rsidP="00EB22FD">
            <w:pPr>
              <w:pStyle w:val="Normal6a"/>
            </w:pPr>
            <w:r w:rsidRPr="0096360B">
              <w:rPr>
                <w:b/>
                <w:i/>
                <w:vertAlign w:val="superscript"/>
              </w:rPr>
              <w:t>1a</w:t>
            </w:r>
            <w:r w:rsidRPr="0096360B">
              <w:t xml:space="preserve"> </w:t>
            </w:r>
            <w:r w:rsidRPr="0096360B">
              <w:rPr>
                <w:b/>
                <w:i/>
              </w:rPr>
              <w:t>Sdělení Komise Evropskému parlamentu, Evropské radě, Radě, Evropskému hospodářskému a sociálnímu výboru a Výboru regionů Zelená dohoda pro Evropu;</w:t>
            </w:r>
            <w:r w:rsidRPr="0096360B">
              <w:t xml:space="preserve"> </w:t>
            </w:r>
            <w:r w:rsidRPr="0096360B">
              <w:rPr>
                <w:b/>
                <w:i/>
              </w:rPr>
              <w:t>COM(2019) 640 final.</w:t>
            </w:r>
          </w:p>
        </w:tc>
      </w:tr>
      <w:tr w:rsidR="00B675EA" w:rsidRPr="0096360B" w:rsidTr="00EB22FD">
        <w:trPr>
          <w:jc w:val="center"/>
        </w:trPr>
        <w:tc>
          <w:tcPr>
            <w:tcW w:w="4876" w:type="dxa"/>
          </w:tcPr>
          <w:p w:rsidR="00B675EA" w:rsidRPr="0096360B" w:rsidRDefault="00B675EA" w:rsidP="00EB22FD"/>
        </w:tc>
        <w:tc>
          <w:tcPr>
            <w:tcW w:w="4876" w:type="dxa"/>
          </w:tcPr>
          <w:p w:rsidR="00B675EA" w:rsidRPr="0096360B" w:rsidRDefault="00B675EA" w:rsidP="00EB22FD">
            <w:pPr>
              <w:pStyle w:val="Normal6a"/>
            </w:pPr>
            <w:r w:rsidRPr="0096360B">
              <w:rPr>
                <w:b/>
                <w:i/>
                <w:vertAlign w:val="superscript"/>
              </w:rPr>
              <w:t>1b</w:t>
            </w:r>
            <w:r w:rsidRPr="0096360B">
              <w:t xml:space="preserve"> </w:t>
            </w:r>
            <w:r w:rsidRPr="0096360B">
              <w:rPr>
                <w:b/>
                <w:i/>
              </w:rPr>
              <w:t>https://www.un.org/ga/search/view_doc.asp?symbol=A/RES/70/1</w:t>
            </w:r>
            <w:r w:rsidRPr="0096360B">
              <w:rPr>
                <w:rFonts w:ascii="Cambria Math" w:hAnsi="Cambria Math"/>
                <w:b/>
                <w:i/>
              </w:rPr>
              <w:t>⟪</w:t>
            </w:r>
            <w:r w:rsidRPr="0096360B">
              <w:rPr>
                <w:b/>
                <w:i/>
              </w:rPr>
              <w:t xml:space="preserve">=E </w:t>
            </w:r>
          </w:p>
        </w:tc>
      </w:tr>
      <w:tr w:rsidR="00B675EA" w:rsidRPr="0096360B" w:rsidTr="00EB22FD">
        <w:trPr>
          <w:jc w:val="center"/>
        </w:trPr>
        <w:tc>
          <w:tcPr>
            <w:tcW w:w="4876" w:type="dxa"/>
          </w:tcPr>
          <w:p w:rsidR="00B675EA" w:rsidRPr="0096360B" w:rsidRDefault="00B675EA" w:rsidP="00EB22FD"/>
        </w:tc>
        <w:tc>
          <w:tcPr>
            <w:tcW w:w="4876" w:type="dxa"/>
          </w:tcPr>
          <w:p w:rsidR="00B675EA" w:rsidRPr="0096360B" w:rsidRDefault="00B675EA" w:rsidP="00EB22FD">
            <w:pPr>
              <w:pStyle w:val="Normal6a"/>
            </w:pPr>
            <w:r w:rsidRPr="0096360B">
              <w:rPr>
                <w:b/>
                <w:i/>
                <w:vertAlign w:val="superscript"/>
              </w:rPr>
              <w:t>1c</w:t>
            </w:r>
            <w:r w:rsidRPr="0096360B">
              <w:t xml:space="preserve"> </w:t>
            </w:r>
            <w:r w:rsidRPr="0096360B">
              <w:rPr>
                <w:b/>
                <w:i/>
              </w:rPr>
              <w:t>https://sdgs.un.org/goals</w:t>
            </w:r>
          </w:p>
        </w:tc>
      </w:tr>
      <w:tr w:rsidR="00B675EA" w:rsidRPr="0096360B" w:rsidTr="00EB22FD">
        <w:trPr>
          <w:jc w:val="center"/>
        </w:trPr>
        <w:tc>
          <w:tcPr>
            <w:tcW w:w="4876" w:type="dxa"/>
          </w:tcPr>
          <w:p w:rsidR="00B675EA" w:rsidRPr="0096360B" w:rsidRDefault="00B675EA" w:rsidP="00EB22FD"/>
        </w:tc>
        <w:tc>
          <w:tcPr>
            <w:tcW w:w="4876" w:type="dxa"/>
          </w:tcPr>
          <w:p w:rsidR="00B675EA" w:rsidRPr="0096360B" w:rsidRDefault="00B675EA" w:rsidP="00EB22FD">
            <w:pPr>
              <w:pStyle w:val="Normal6a"/>
            </w:pPr>
            <w:r w:rsidRPr="0096360B">
              <w:rPr>
                <w:b/>
                <w:i/>
                <w:vertAlign w:val="superscript"/>
              </w:rPr>
              <w:t>1d</w:t>
            </w:r>
            <w:r w:rsidRPr="0096360B">
              <w:t xml:space="preserve"> </w:t>
            </w:r>
            <w:r w:rsidRPr="0096360B">
              <w:rPr>
                <w:b/>
                <w:i/>
              </w:rPr>
              <w:t>COM(2020) 789 final</w:t>
            </w:r>
            <w:r w:rsidR="00EB22FD">
              <w:rPr>
                <w:b/>
                <w:i/>
              </w:rPr>
              <w:t>.</w:t>
            </w:r>
          </w:p>
        </w:tc>
      </w:tr>
      <w:tr w:rsidR="00B675EA" w:rsidRPr="0096360B" w:rsidTr="00EB22FD">
        <w:trPr>
          <w:jc w:val="center"/>
        </w:trPr>
        <w:tc>
          <w:tcPr>
            <w:tcW w:w="4876" w:type="dxa"/>
          </w:tcPr>
          <w:p w:rsidR="00B675EA" w:rsidRPr="0096360B" w:rsidRDefault="00B675EA" w:rsidP="00EB22FD"/>
        </w:tc>
        <w:tc>
          <w:tcPr>
            <w:tcW w:w="4876" w:type="dxa"/>
          </w:tcPr>
          <w:p w:rsidR="00B675EA" w:rsidRPr="0096360B" w:rsidRDefault="00B675EA" w:rsidP="00EB22FD">
            <w:pPr>
              <w:pStyle w:val="Normal6a"/>
            </w:pPr>
            <w:r w:rsidRPr="0096360B">
              <w:rPr>
                <w:b/>
                <w:i/>
                <w:vertAlign w:val="superscript"/>
              </w:rPr>
              <w:t>1e</w:t>
            </w:r>
            <w:r w:rsidRPr="0096360B">
              <w:t xml:space="preserve"> </w:t>
            </w:r>
            <w:r w:rsidRPr="0096360B">
              <w:rPr>
                <w:b/>
                <w:i/>
              </w:rPr>
              <w:t>COM(2021) 400 final</w:t>
            </w:r>
            <w:r w:rsidR="00EB22FD">
              <w:rPr>
                <w:b/>
                <w:i/>
              </w:rPr>
              <w:t>.</w:t>
            </w:r>
          </w:p>
        </w:tc>
      </w:tr>
      <w:tr w:rsidR="00B675EA" w:rsidRPr="0096360B" w:rsidTr="00EB22FD">
        <w:trPr>
          <w:jc w:val="center"/>
        </w:trPr>
        <w:tc>
          <w:tcPr>
            <w:tcW w:w="4876" w:type="dxa"/>
          </w:tcPr>
          <w:p w:rsidR="00B675EA" w:rsidRPr="0096360B" w:rsidRDefault="00B675EA" w:rsidP="00EB22FD"/>
        </w:tc>
        <w:tc>
          <w:tcPr>
            <w:tcW w:w="4876" w:type="dxa"/>
          </w:tcPr>
          <w:p w:rsidR="00B675EA" w:rsidRPr="0096360B" w:rsidRDefault="00B675EA" w:rsidP="00EB22FD">
            <w:pPr>
              <w:pStyle w:val="Normal6a"/>
            </w:pPr>
            <w:r w:rsidRPr="0096360B">
              <w:rPr>
                <w:b/>
                <w:i/>
                <w:vertAlign w:val="superscript"/>
              </w:rPr>
              <w:t>1f</w:t>
            </w:r>
            <w:r w:rsidRPr="0096360B">
              <w:t xml:space="preserve"> </w:t>
            </w:r>
            <w:r w:rsidRPr="0096360B">
              <w:rPr>
                <w:b/>
                <w:i/>
              </w:rPr>
              <w:t>Směrnice 2008/50/EC</w:t>
            </w:r>
            <w:r w:rsidR="00EB22FD">
              <w:rPr>
                <w:b/>
                <w:i/>
              </w:rPr>
              <w:t>.</w:t>
            </w:r>
          </w:p>
        </w:tc>
      </w:tr>
      <w:tr w:rsidR="00B675EA" w:rsidRPr="0096360B" w:rsidTr="00EB22FD">
        <w:trPr>
          <w:jc w:val="center"/>
        </w:trPr>
        <w:tc>
          <w:tcPr>
            <w:tcW w:w="4876" w:type="dxa"/>
          </w:tcPr>
          <w:p w:rsidR="00B675EA" w:rsidRPr="0096360B" w:rsidRDefault="00B675EA" w:rsidP="00EB22FD"/>
        </w:tc>
        <w:tc>
          <w:tcPr>
            <w:tcW w:w="4876" w:type="dxa"/>
          </w:tcPr>
          <w:p w:rsidR="00B675EA" w:rsidRPr="0096360B" w:rsidRDefault="00B675EA" w:rsidP="00EB22FD">
            <w:pPr>
              <w:pStyle w:val="Normal6a"/>
            </w:pPr>
            <w:r w:rsidRPr="0096360B">
              <w:rPr>
                <w:b/>
                <w:i/>
                <w:vertAlign w:val="superscript"/>
              </w:rPr>
              <w:t>1g</w:t>
            </w:r>
            <w:r w:rsidRPr="0096360B">
              <w:t xml:space="preserve"> </w:t>
            </w:r>
            <w:r w:rsidRPr="0096360B">
              <w:rPr>
                <w:b/>
                <w:i/>
              </w:rPr>
              <w:t>COM(2020) 102 final a COM(2021) 350 final</w:t>
            </w:r>
            <w:r w:rsidR="00EB22FD">
              <w:rPr>
                <w:b/>
                <w:i/>
              </w:rPr>
              <w:t>.</w:t>
            </w:r>
          </w:p>
        </w:tc>
      </w:tr>
      <w:tr w:rsidR="00B675EA" w:rsidRPr="0096360B" w:rsidTr="00EB22FD">
        <w:trPr>
          <w:jc w:val="center"/>
        </w:trPr>
        <w:tc>
          <w:tcPr>
            <w:tcW w:w="4876" w:type="dxa"/>
          </w:tcPr>
          <w:p w:rsidR="00B675EA" w:rsidRPr="0096360B" w:rsidRDefault="00B675EA" w:rsidP="00EB22FD"/>
        </w:tc>
        <w:tc>
          <w:tcPr>
            <w:tcW w:w="4876" w:type="dxa"/>
          </w:tcPr>
          <w:p w:rsidR="00B675EA" w:rsidRPr="0096360B" w:rsidRDefault="00B675EA" w:rsidP="00EB22FD">
            <w:pPr>
              <w:pStyle w:val="Normal6a"/>
            </w:pPr>
            <w:r w:rsidRPr="0096360B">
              <w:rPr>
                <w:b/>
                <w:i/>
                <w:vertAlign w:val="superscript"/>
              </w:rPr>
              <w:t>1h</w:t>
            </w:r>
            <w:r w:rsidRPr="0096360B">
              <w:t xml:space="preserve"> </w:t>
            </w:r>
            <w:r w:rsidRPr="0096360B">
              <w:rPr>
                <w:b/>
                <w:i/>
              </w:rPr>
              <w:t>COM/2021/556</w:t>
            </w:r>
            <w:r w:rsidR="00EB22FD">
              <w:rPr>
                <w:b/>
                <w:i/>
              </w:rPr>
              <w:t>.</w:t>
            </w:r>
          </w:p>
        </w:tc>
      </w:tr>
      <w:tr w:rsidR="00B675EA" w:rsidRPr="0096360B" w:rsidTr="00EB22FD">
        <w:trPr>
          <w:jc w:val="center"/>
        </w:trPr>
        <w:tc>
          <w:tcPr>
            <w:tcW w:w="4876" w:type="dxa"/>
          </w:tcPr>
          <w:p w:rsidR="00B675EA" w:rsidRPr="0096360B" w:rsidRDefault="00B675EA" w:rsidP="00EB22FD"/>
        </w:tc>
        <w:tc>
          <w:tcPr>
            <w:tcW w:w="4876" w:type="dxa"/>
          </w:tcPr>
          <w:p w:rsidR="00B675EA" w:rsidRPr="0096360B" w:rsidRDefault="00B675EA" w:rsidP="00EB22FD">
            <w:pPr>
              <w:pStyle w:val="Normal6a"/>
            </w:pPr>
            <w:r w:rsidRPr="0096360B">
              <w:rPr>
                <w:b/>
                <w:i/>
                <w:vertAlign w:val="superscript"/>
              </w:rPr>
              <w:t>1i</w:t>
            </w:r>
            <w:r w:rsidRPr="0096360B">
              <w:t xml:space="preserve"> </w:t>
            </w:r>
            <w:r w:rsidRPr="0096360B">
              <w:rPr>
                <w:b/>
                <w:i/>
              </w:rPr>
              <w:t>COM(2023) 88 final</w:t>
            </w:r>
            <w:r w:rsidR="00EB22FD">
              <w:rPr>
                <w:b/>
                <w:i/>
              </w:rPr>
              <w:t>.</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3</w:t>
      </w:r>
    </w:p>
    <w:p w:rsidR="00B675EA" w:rsidRPr="0096360B" w:rsidRDefault="00B675EA" w:rsidP="00B675EA">
      <w:pPr>
        <w:pStyle w:val="NormalBold12b"/>
      </w:pPr>
      <w:r w:rsidRPr="0096360B">
        <w:t>Návrh nařízení</w:t>
      </w:r>
    </w:p>
    <w:p w:rsidR="00B675EA" w:rsidRPr="0096360B" w:rsidRDefault="00B675EA" w:rsidP="00B675EA">
      <w:pPr>
        <w:pStyle w:val="NormalBold"/>
      </w:pPr>
      <w:r w:rsidRPr="0096360B">
        <w:t>Bod odůvodnění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(1)</w:t>
            </w:r>
            <w:r w:rsidRPr="0096360B">
              <w:tab/>
              <w:t>Vnitřní trh je prostor, ve kterém je nutné zajistit volný pohyb zboží, osob, služeb a kapitálu. Za tímto účelem zavedlo nařízení Evropského parlamentu a Rady (EU) 2018/858</w:t>
            </w:r>
            <w:r w:rsidRPr="0096360B">
              <w:rPr>
                <w:vertAlign w:val="superscript"/>
              </w:rPr>
              <w:t>43</w:t>
            </w:r>
            <w:r w:rsidRPr="0096360B">
              <w:t xml:space="preserve"> komplexní systém schvalování typu motorových vozidel, </w:t>
            </w:r>
            <w:r w:rsidRPr="0096360B">
              <w:lastRenderedPageBreak/>
              <w:t>přípojných vozidel, jakož i systémů, konstrukčních částí a samostatných technických celků určených pro tato vozidla a dozoru nad trhem s nimi.</w:t>
            </w:r>
          </w:p>
        </w:tc>
        <w:tc>
          <w:tcPr>
            <w:tcW w:w="4876" w:type="dxa"/>
          </w:tcPr>
          <w:p w:rsidR="00B675EA" w:rsidRPr="0096360B" w:rsidRDefault="00B675EA" w:rsidP="00EB22FD">
            <w:pPr>
              <w:pStyle w:val="Normal6a"/>
            </w:pPr>
            <w:r w:rsidRPr="0096360B">
              <w:lastRenderedPageBreak/>
              <w:t>(1)</w:t>
            </w:r>
            <w:r w:rsidRPr="0096360B">
              <w:tab/>
              <w:t>Vnitřní trh je prostor, ve kterém je nutné zajistit volný pohyb zboží, osob, služeb a kapitálu. Za tímto účelem zavedlo nařízení Evropského parlamentu a Rady (EU) 2018/858</w:t>
            </w:r>
            <w:r w:rsidRPr="0096360B">
              <w:rPr>
                <w:vertAlign w:val="superscript"/>
              </w:rPr>
              <w:t>43</w:t>
            </w:r>
            <w:r w:rsidRPr="0096360B">
              <w:t xml:space="preserve"> komplexní systém schvalování typu motorových vozidel, </w:t>
            </w:r>
            <w:r w:rsidRPr="0096360B">
              <w:lastRenderedPageBreak/>
              <w:t xml:space="preserve">přípojných vozidel, jakož i systémů, konstrukčních částí a samostatných technických celků určených pro tato vozidla a </w:t>
            </w:r>
            <w:r w:rsidRPr="0096360B">
              <w:rPr>
                <w:b/>
                <w:i/>
              </w:rPr>
              <w:t xml:space="preserve">pneumatik pro všechny typy vozidel a </w:t>
            </w:r>
            <w:r w:rsidRPr="0096360B">
              <w:t>dozoru nad trhem s nimi.</w:t>
            </w:r>
          </w:p>
        </w:tc>
      </w:tr>
      <w:tr w:rsidR="00B675EA" w:rsidRPr="0096360B" w:rsidTr="00EB22FD">
        <w:trPr>
          <w:jc w:val="center"/>
        </w:trPr>
        <w:tc>
          <w:tcPr>
            <w:tcW w:w="4876" w:type="dxa"/>
          </w:tcPr>
          <w:p w:rsidR="00B675EA" w:rsidRPr="0096360B" w:rsidRDefault="00B675EA" w:rsidP="00EB22FD">
            <w:pPr>
              <w:pStyle w:val="Normal6a"/>
            </w:pPr>
            <w:r w:rsidRPr="0096360B">
              <w:rPr>
                <w:b/>
                <w:i/>
              </w:rPr>
              <w:lastRenderedPageBreak/>
              <w:t>_________________</w:t>
            </w:r>
          </w:p>
        </w:tc>
        <w:tc>
          <w:tcPr>
            <w:tcW w:w="4876" w:type="dxa"/>
          </w:tcPr>
          <w:p w:rsidR="00B675EA" w:rsidRPr="0096360B" w:rsidRDefault="00B675EA" w:rsidP="00EB22FD">
            <w:pPr>
              <w:pStyle w:val="Normal6a"/>
            </w:pPr>
            <w:r w:rsidRPr="0096360B">
              <w:rPr>
                <w:b/>
                <w:i/>
              </w:rPr>
              <w:t>_________________</w:t>
            </w:r>
          </w:p>
        </w:tc>
      </w:tr>
      <w:tr w:rsidR="00B675EA" w:rsidRPr="0096360B" w:rsidTr="00EB22FD">
        <w:trPr>
          <w:jc w:val="center"/>
        </w:trPr>
        <w:tc>
          <w:tcPr>
            <w:tcW w:w="4876" w:type="dxa"/>
          </w:tcPr>
          <w:p w:rsidR="00B675EA" w:rsidRPr="0096360B" w:rsidRDefault="00B675EA" w:rsidP="00EB22FD">
            <w:pPr>
              <w:pStyle w:val="Normal6a"/>
            </w:pPr>
            <w:r w:rsidRPr="0096360B">
              <w:rPr>
                <w:vertAlign w:val="superscript"/>
              </w:rPr>
              <w:t>43</w:t>
            </w:r>
            <w:r w:rsidRPr="0096360B">
              <w:t xml:space="preserve"> Nařízení Evropského parlamentu a Rady (EU) 2018/858 ze dne 30. května 2018 o</w:t>
            </w:r>
            <w:r w:rsidR="00EB22FD" w:rsidRPr="0096360B">
              <w:t> </w:t>
            </w:r>
            <w:r w:rsidRPr="0096360B">
              <w:t>schvalování motorových vozidel a jejich přípojných vozidel, jakož i systémů, konstrukčních částí a samostatných technických celků určených pro tato vozidla a o dozoru nad trhem s nimi, o</w:t>
            </w:r>
            <w:r w:rsidR="00EB22FD" w:rsidRPr="0096360B">
              <w:t> </w:t>
            </w:r>
            <w:r w:rsidRPr="0096360B">
              <w:t>změně nařízení (ES) č. 715/2007 a (ES) č. 595/2009 a o zrušení směrnice 2007/46/ES (Úř. věst. L 151, 14.6.2018, s.</w:t>
            </w:r>
            <w:r w:rsidR="00EB22FD" w:rsidRPr="0096360B">
              <w:t> </w:t>
            </w:r>
            <w:r w:rsidRPr="0096360B">
              <w:t>1).</w:t>
            </w:r>
          </w:p>
        </w:tc>
        <w:tc>
          <w:tcPr>
            <w:tcW w:w="4876" w:type="dxa"/>
          </w:tcPr>
          <w:p w:rsidR="00B675EA" w:rsidRPr="0096360B" w:rsidRDefault="00B675EA" w:rsidP="00EB22FD">
            <w:pPr>
              <w:pStyle w:val="Normal6a"/>
            </w:pPr>
            <w:r w:rsidRPr="0096360B">
              <w:rPr>
                <w:vertAlign w:val="superscript"/>
              </w:rPr>
              <w:t>43</w:t>
            </w:r>
            <w:r w:rsidRPr="0096360B">
              <w:t xml:space="preserve"> Nařízení Evropského parlamentu a Rady (EU) 2018/858 ze dne 30. května 2018 o</w:t>
            </w:r>
            <w:r w:rsidR="00EB22FD" w:rsidRPr="0096360B">
              <w:t> </w:t>
            </w:r>
            <w:r w:rsidRPr="0096360B">
              <w:t>schvalování motorových vozidel a jejich přípojných vozidel, jakož i systémů, konstrukčních částí a samostatných technických celků určených pro tato vozidla a o dozoru nad trhem s nimi, o</w:t>
            </w:r>
            <w:r w:rsidR="00EB22FD" w:rsidRPr="0096360B">
              <w:t> </w:t>
            </w:r>
            <w:r w:rsidRPr="0096360B">
              <w:t>změně nařízení (ES) č. 715/2007 a (ES) č. 595/2009 a o zrušení směrnice 2007/46/ES (Úř. věst. L 151, 14.6.2018, s.</w:t>
            </w:r>
            <w:r w:rsidR="00EB22FD" w:rsidRPr="0096360B">
              <w:t> </w:t>
            </w:r>
            <w:r w:rsidRPr="0096360B">
              <w:t>1).</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4</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Bod odůvodnění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AF4CF9">
            <w:pPr>
              <w:pStyle w:val="Normal6a"/>
            </w:pPr>
            <w:r w:rsidRPr="0096360B">
              <w:rPr>
                <w:b/>
                <w:i/>
              </w:rPr>
              <w:t>(2a)</w:t>
            </w:r>
            <w:r w:rsidRPr="0096360B">
              <w:tab/>
            </w:r>
            <w:r w:rsidRPr="0096360B">
              <w:rPr>
                <w:b/>
                <w:i/>
              </w:rPr>
              <w:t xml:space="preserve">Úspěšný přechod k mobilitě s nulovými emisemi si žádá integrovaný přístup a příznivé prostřední k tomu, aby se podnítila inovativní řešení a aby se zachovalo technologické prvenství Unie v tomto odvětví. To zahrnuje veřejné a soukromé investice do výzkumu a inovací, rostoucí počet vozidel s nízkými nebo nulovými emisemi, rozvoj infrastruktury dobíjecích a plnicích stanic, začlenění do energetických systémů, udržitelné dodávky materiálu a udržitelnou výrobu, opětovné využití a recyklaci baterií v Evropě. </w:t>
            </w:r>
            <w:r w:rsidR="00AF4CF9">
              <w:rPr>
                <w:b/>
                <w:i/>
              </w:rPr>
              <w:t>To vyžaduje</w:t>
            </w:r>
            <w:r w:rsidRPr="0096360B">
              <w:rPr>
                <w:b/>
                <w:i/>
              </w:rPr>
              <w:t xml:space="preserve"> soudržný postup na unijní, státní, regionální i místní úrovni.</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5</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lastRenderedPageBreak/>
        <w:t>Bod odůvodnění 2 b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AF4CF9">
            <w:pPr>
              <w:pStyle w:val="Normal6a"/>
            </w:pPr>
            <w:r w:rsidRPr="0096360B">
              <w:rPr>
                <w:b/>
                <w:i/>
              </w:rPr>
              <w:t>(2b)</w:t>
            </w:r>
            <w:r w:rsidRPr="0096360B">
              <w:tab/>
            </w:r>
            <w:r w:rsidR="00AF4CF9">
              <w:rPr>
                <w:b/>
                <w:i/>
              </w:rPr>
              <w:t> Za účelem</w:t>
            </w:r>
            <w:r w:rsidRPr="0096360B">
              <w:rPr>
                <w:b/>
                <w:i/>
              </w:rPr>
              <w:t xml:space="preserve"> podpory přechodu na čistou mobilitu a současně reindustrializace Evropy a podpory občanů je nezbytné, aby ceny soukromých a užitkových vozidel byly i nadále dostupné pro občany a podniky. Pomůže to zachovat kvalitu života, konkurenceschopnost průmyslu a inovace a podpoří se tak vytváření pracovních míst a rozvoj dovedností v tomto odvětví.</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6</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Bod odůvodnění 2 c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pPr>
            <w:r w:rsidRPr="0096360B">
              <w:rPr>
                <w:b/>
                <w:i/>
              </w:rPr>
              <w:t>(2c)</w:t>
            </w:r>
            <w:r w:rsidRPr="0096360B">
              <w:tab/>
            </w:r>
            <w:r w:rsidRPr="0096360B">
              <w:rPr>
                <w:b/>
                <w:i/>
              </w:rPr>
              <w:t xml:space="preserve">Mělo by být zajištěno, aby přechod k mobilitě s nulovými emisemi byl sociálně přijatelný a spravedlivý. Je proto důležité zohledňovat vliv tohoto přechodu na společnost v rámci celého hodnotového řetězce automobilového průmyslu a aktivně se zabývat dopady na zaměstnanost. V rámci mechanismu pro spravedlivou transformaci by proto měly být vypracovány cílené programy na unijní, vnitrostátní a regionální úrovni pro reorganizaci, rekvalifikaci a zvyšování kvalifikace pracovníků, jako jsou plány spravedlivé transformace pro regiony závislé na automobilovém průmyslu, a iniciativy v oblasti vzdělávání a hledání zaměstnání v negativně zasažených komunitách a regionech, které budou realizovány v úzkém dialogu se sociálními partnery a příslušnými orgány. V rámci </w:t>
            </w:r>
            <w:r w:rsidR="00AF4CF9">
              <w:rPr>
                <w:b/>
                <w:i/>
              </w:rPr>
              <w:t xml:space="preserve">této </w:t>
            </w:r>
            <w:r w:rsidRPr="0096360B">
              <w:rPr>
                <w:b/>
                <w:i/>
              </w:rPr>
              <w:t>transformace by mělo být podporováno zaměstnávání žen v uvedeném odvětví, jakož i rovné příležitosti.</w:t>
            </w:r>
          </w:p>
        </w:tc>
      </w:tr>
    </w:tbl>
    <w:p w:rsidR="00B675EA" w:rsidRPr="0096360B" w:rsidRDefault="00B675EA" w:rsidP="00B675EA"/>
    <w:p w:rsidR="00B675EA" w:rsidRPr="0096360B" w:rsidRDefault="00B675EA" w:rsidP="00B675EA">
      <w:pPr>
        <w:pStyle w:val="AmNumberTabs"/>
      </w:pPr>
      <w:r w:rsidRPr="0096360B">
        <w:lastRenderedPageBreak/>
        <w:t>Pozměňovací návrh</w:t>
      </w:r>
      <w:r w:rsidRPr="0096360B">
        <w:tab/>
      </w:r>
      <w:r w:rsidRPr="0096360B">
        <w:tab/>
        <w:t>7</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Bod odůvodnění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(4)</w:t>
            </w:r>
            <w:r w:rsidRPr="0096360B">
              <w:tab/>
              <w:t>Technické požadavky na</w:t>
            </w:r>
            <w:r w:rsidR="00EB22FD" w:rsidRPr="0096360B">
              <w:t> </w:t>
            </w:r>
            <w:r w:rsidRPr="0096360B">
              <w:t>schvalování typu motorových vozidel, motorů a náhradních dílů s ohledem na</w:t>
            </w:r>
            <w:r w:rsidR="00EB22FD" w:rsidRPr="0096360B">
              <w:t> </w:t>
            </w:r>
            <w:r w:rsidRPr="0096360B">
              <w:t>emise (dále jen „schvalování typu z</w:t>
            </w:r>
            <w:r w:rsidR="00EB22FD" w:rsidRPr="0096360B">
              <w:t> </w:t>
            </w:r>
            <w:r w:rsidRPr="0096360B">
              <w:t>hlediska emisí“) jsou v současné době stanoveny ve dvou nařízeních, která se vztahují na schvalování typu z hlediska emisí lehkých a těžkých nákladních vozidel, tj. nařízení Evropského parlamentu a Rady (ES) č. 715/2007 („Euro 6“)</w:t>
            </w:r>
            <w:r w:rsidRPr="0096360B">
              <w:rPr>
                <w:vertAlign w:val="superscript"/>
              </w:rPr>
              <w:t>44</w:t>
            </w:r>
            <w:r w:rsidRPr="0096360B">
              <w:t xml:space="preserve"> a nařízení Evropského parlamentu a Rady (ES) č. 595/2009 („Euro VI“)</w:t>
            </w:r>
            <w:r w:rsidRPr="0096360B">
              <w:rPr>
                <w:vertAlign w:val="superscript"/>
              </w:rPr>
              <w:t>45</w:t>
            </w:r>
            <w:r w:rsidRPr="0096360B">
              <w:t xml:space="preserve">. </w:t>
            </w:r>
            <w:r w:rsidRPr="0096360B">
              <w:rPr>
                <w:b/>
                <w:i/>
              </w:rPr>
              <w:t>Důvodem existence dvou nařízení byla skutečnost, že emise těžkých nákladních vozidel byly kontrolovány na základě zkoušek motoru, zatímco emise lehkých vozidel na základě zkoušek celého vozidla. Od té doby byly vyvinuty metodiky, které umožňují zkoušení lehkých i těžkých nákladních vozidel na silnici. Proto již není nutné zakládat schválení typu na zkouškách motoru.</w:t>
            </w:r>
          </w:p>
        </w:tc>
        <w:tc>
          <w:tcPr>
            <w:tcW w:w="4876" w:type="dxa"/>
          </w:tcPr>
          <w:p w:rsidR="00B675EA" w:rsidRPr="0096360B" w:rsidRDefault="00B675EA" w:rsidP="00EB22FD">
            <w:pPr>
              <w:pStyle w:val="Normal6a"/>
            </w:pPr>
            <w:r w:rsidRPr="0096360B">
              <w:t>(4)</w:t>
            </w:r>
            <w:r w:rsidRPr="0096360B">
              <w:tab/>
              <w:t>Technické požadavky na</w:t>
            </w:r>
            <w:r w:rsidR="00EB22FD" w:rsidRPr="0096360B">
              <w:t> </w:t>
            </w:r>
            <w:r w:rsidRPr="0096360B">
              <w:t>schvalování typu motorových vozidel, motorů a náhradních dílů s ohledem na</w:t>
            </w:r>
            <w:r w:rsidR="00EB22FD" w:rsidRPr="0096360B">
              <w:t> </w:t>
            </w:r>
            <w:r w:rsidRPr="0096360B">
              <w:t>emise (dále jen „schvalování typu z</w:t>
            </w:r>
            <w:r w:rsidR="00EB22FD" w:rsidRPr="0096360B">
              <w:t> </w:t>
            </w:r>
            <w:r w:rsidRPr="0096360B">
              <w:t>hlediska emisí“) jsou v současné době stanoveny ve dvou nařízeních, která se vztahují na schvalování typu z hlediska emisí lehkých a těžkých nákladních vozidel, tj. nařízení Evropského parlamentu a Rady (ES) č. 715/2007 („Euro 6“)</w:t>
            </w:r>
            <w:r w:rsidRPr="0096360B">
              <w:rPr>
                <w:vertAlign w:val="superscript"/>
              </w:rPr>
              <w:t>44</w:t>
            </w:r>
            <w:r w:rsidRPr="0096360B">
              <w:t xml:space="preserve"> a nařízení Evropského parlamentu a Rady (ES) č. 595/2009 („Euro VI“)</w:t>
            </w:r>
            <w:r w:rsidRPr="0096360B">
              <w:rPr>
                <w:vertAlign w:val="superscript"/>
              </w:rPr>
              <w:t>45</w:t>
            </w:r>
            <w:r w:rsidRPr="0096360B">
              <w:t>.</w:t>
            </w:r>
          </w:p>
        </w:tc>
      </w:tr>
      <w:tr w:rsidR="00B675EA" w:rsidRPr="0096360B" w:rsidTr="00EB22FD">
        <w:trPr>
          <w:jc w:val="center"/>
        </w:trPr>
        <w:tc>
          <w:tcPr>
            <w:tcW w:w="4876" w:type="dxa"/>
          </w:tcPr>
          <w:p w:rsidR="00B675EA" w:rsidRPr="0096360B" w:rsidRDefault="00B675EA" w:rsidP="00EB22FD">
            <w:pPr>
              <w:pStyle w:val="Normal6a"/>
            </w:pPr>
            <w:r w:rsidRPr="0096360B">
              <w:rPr>
                <w:b/>
                <w:i/>
              </w:rPr>
              <w:t>_________________</w:t>
            </w:r>
          </w:p>
        </w:tc>
        <w:tc>
          <w:tcPr>
            <w:tcW w:w="4876" w:type="dxa"/>
          </w:tcPr>
          <w:p w:rsidR="00B675EA" w:rsidRPr="0096360B" w:rsidRDefault="00B675EA" w:rsidP="00EB22FD">
            <w:pPr>
              <w:pStyle w:val="Normal6a"/>
            </w:pPr>
            <w:r w:rsidRPr="0096360B">
              <w:rPr>
                <w:b/>
                <w:i/>
              </w:rPr>
              <w:t>_________________</w:t>
            </w:r>
          </w:p>
        </w:tc>
      </w:tr>
      <w:tr w:rsidR="00B675EA" w:rsidRPr="0096360B" w:rsidTr="00EB22FD">
        <w:trPr>
          <w:jc w:val="center"/>
        </w:trPr>
        <w:tc>
          <w:tcPr>
            <w:tcW w:w="4876" w:type="dxa"/>
          </w:tcPr>
          <w:p w:rsidR="00B675EA" w:rsidRPr="0096360B" w:rsidRDefault="00B675EA" w:rsidP="00EB22FD">
            <w:pPr>
              <w:pStyle w:val="Normal6a"/>
            </w:pPr>
            <w:r w:rsidRPr="0096360B">
              <w:rPr>
                <w:vertAlign w:val="superscript"/>
              </w:rPr>
              <w:t>44</w:t>
            </w:r>
            <w:r w:rsidRPr="0096360B">
              <w:t xml:space="preserve"> Nařízení Evropského parlamentu a Rady (ES) č. 715/2007 ze dne 20. června 2007 o schvalování typu motorových vozidel z hlediska emisí z lehkých osobních vozidel a z užitkových vozidel (Euro 5 a Euro 6) a z hlediska přístupu k informacím o opravách a údržbě vozidla (Úř. věst. L 171, 29.6.2007, s. 1).</w:t>
            </w:r>
          </w:p>
        </w:tc>
        <w:tc>
          <w:tcPr>
            <w:tcW w:w="4876" w:type="dxa"/>
          </w:tcPr>
          <w:p w:rsidR="00B675EA" w:rsidRPr="0096360B" w:rsidRDefault="00B675EA" w:rsidP="00EB22FD">
            <w:pPr>
              <w:pStyle w:val="Normal6a"/>
            </w:pPr>
            <w:r w:rsidRPr="0096360B">
              <w:rPr>
                <w:vertAlign w:val="superscript"/>
              </w:rPr>
              <w:t>44</w:t>
            </w:r>
            <w:r w:rsidRPr="0096360B">
              <w:t xml:space="preserve"> Nařízení Evropského parlamentu a Rady (ES) č. 715/2007 ze dne 20. června 2007 o schvalování typu motorových vozidel z hlediska emisí z lehkých osobních vozidel a z užitkových vozidel (Euro 5 a Euro 6) a z hlediska přístupu k informacím o opravách a údržbě vozidla (Úř. věst. L 171, 29.6.2007, s. 1).</w:t>
            </w:r>
          </w:p>
        </w:tc>
      </w:tr>
      <w:tr w:rsidR="00B675EA" w:rsidRPr="0096360B" w:rsidTr="00EB22FD">
        <w:trPr>
          <w:jc w:val="center"/>
        </w:trPr>
        <w:tc>
          <w:tcPr>
            <w:tcW w:w="4876" w:type="dxa"/>
          </w:tcPr>
          <w:p w:rsidR="00B675EA" w:rsidRPr="0096360B" w:rsidRDefault="00B675EA" w:rsidP="00EB22FD">
            <w:pPr>
              <w:pStyle w:val="Normal6a"/>
            </w:pPr>
            <w:r w:rsidRPr="0096360B">
              <w:rPr>
                <w:vertAlign w:val="superscript"/>
              </w:rPr>
              <w:t>45</w:t>
            </w:r>
            <w:r w:rsidRPr="0096360B">
              <w:t xml:space="preserve"> Nařízení Evropského parlamentu a Rady (ES) č. 595/2009 ze dne 18. června 2009 o</w:t>
            </w:r>
            <w:r w:rsidR="00EB22FD" w:rsidRPr="0096360B">
              <w:t> </w:t>
            </w:r>
            <w:r w:rsidRPr="0096360B">
              <w:t>schvalování typu motorových vozidel a motorů z hlediska emisí z těžkých nákladních vozidel (Euro VI) a o přístupu k</w:t>
            </w:r>
            <w:r w:rsidR="00EB22FD" w:rsidRPr="0096360B">
              <w:t> </w:t>
            </w:r>
            <w:r w:rsidRPr="0096360B">
              <w:t>informacím o opravách a údržbě vozidel, o změně nařízení (ES) č. 715/2007 a směrnice 2007/46/ES a o zrušení směrnic 80/1269/EHS, 2005/55/ES a 2005/78/ES (Úř. věst. L 188, 18.7.2009, s. 1).</w:t>
            </w:r>
          </w:p>
        </w:tc>
        <w:tc>
          <w:tcPr>
            <w:tcW w:w="4876" w:type="dxa"/>
          </w:tcPr>
          <w:p w:rsidR="00B675EA" w:rsidRPr="0096360B" w:rsidRDefault="00B675EA" w:rsidP="00EB22FD">
            <w:pPr>
              <w:pStyle w:val="Normal6a"/>
            </w:pPr>
            <w:r w:rsidRPr="0096360B">
              <w:rPr>
                <w:vertAlign w:val="superscript"/>
              </w:rPr>
              <w:t>45</w:t>
            </w:r>
            <w:r w:rsidRPr="0096360B">
              <w:t xml:space="preserve"> Nařízení Evropského parlamentu a Rady (ES) č. 595/2009 ze dne 18. června 2009 o</w:t>
            </w:r>
            <w:r w:rsidR="00EB22FD" w:rsidRPr="0096360B">
              <w:t> </w:t>
            </w:r>
            <w:r w:rsidRPr="0096360B">
              <w:t>schvalování typu motorových vozidel a motorů z hlediska emisí z těžkých nákladních vozidel (Euro VI) a o přístupu k</w:t>
            </w:r>
            <w:r w:rsidR="00EB22FD" w:rsidRPr="0096360B">
              <w:t> </w:t>
            </w:r>
            <w:r w:rsidRPr="0096360B">
              <w:t>informacím o opravách a údržbě vozidel, o změně nařízení (ES) č. 715/2007 a směrnice 2007/46/ES a o zrušení směrnic 80/1269/EHS, 2005/55/ES a 2005/78/ES (Úř. věst. L 188, 18.7.2009, s. 1).</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8</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Bod odůvodnění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(5)</w:t>
            </w:r>
            <w:r w:rsidRPr="0096360B">
              <w:tab/>
              <w:t>Začlenění požadavků stanovených v nařízení (ES) č. 715/2007 a nařízení (ES) č. 595/2009 do jediného nařízení by mělo zajistit vnitřní soudržnost systému schvalování typu z hlediska emisí u</w:t>
            </w:r>
            <w:r w:rsidRPr="0096360B">
              <w:rPr>
                <w:b/>
                <w:i/>
              </w:rPr>
              <w:t xml:space="preserve"> </w:t>
            </w:r>
            <w:r w:rsidRPr="0096360B">
              <w:t>lehkých i těžkých nákladních vozidel a</w:t>
            </w:r>
            <w:r w:rsidRPr="0096360B">
              <w:rPr>
                <w:b/>
                <w:i/>
              </w:rPr>
              <w:t xml:space="preserve"> </w:t>
            </w:r>
            <w:r w:rsidRPr="0096360B">
              <w:t>současně umožňovat různé mezní hodnoty emisí u těchto vozidel.</w:t>
            </w:r>
          </w:p>
        </w:tc>
        <w:tc>
          <w:tcPr>
            <w:tcW w:w="4876" w:type="dxa"/>
          </w:tcPr>
          <w:p w:rsidR="00B675EA" w:rsidRPr="0096360B" w:rsidRDefault="00B675EA" w:rsidP="00AF4CF9">
            <w:pPr>
              <w:pStyle w:val="Normal6a"/>
            </w:pPr>
            <w:r w:rsidRPr="0096360B">
              <w:t>(5)</w:t>
            </w:r>
            <w:r w:rsidRPr="0096360B">
              <w:tab/>
              <w:t>Začlenění požadavků stanovených v nařízení (ES) č. 715/2007 a nařízení (ES) č. 595/2009 do jediného nařízení by mělo zajistit vnitřní soudržnost systému schvalování typu z hlediska emisí u</w:t>
            </w:r>
            <w:r w:rsidRPr="0096360B">
              <w:rPr>
                <w:b/>
                <w:i/>
              </w:rPr>
              <w:t> </w:t>
            </w:r>
            <w:r w:rsidRPr="0096360B">
              <w:t>lehkých i těžkých nákladních vozidel a</w:t>
            </w:r>
            <w:r w:rsidRPr="0096360B">
              <w:rPr>
                <w:b/>
                <w:i/>
              </w:rPr>
              <w:t> </w:t>
            </w:r>
            <w:r w:rsidRPr="0096360B">
              <w:t>současně umožňovat různé mezní hodnoty emisí</w:t>
            </w:r>
            <w:r w:rsidRPr="0096360B">
              <w:rPr>
                <w:b/>
                <w:i/>
              </w:rPr>
              <w:t xml:space="preserve"> a pravidla a podmínky zkoušení</w:t>
            </w:r>
            <w:r w:rsidRPr="0096360B">
              <w:t xml:space="preserve"> u těchto vozidel.</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9</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Bod odůvodnění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(7)</w:t>
            </w:r>
            <w:r w:rsidRPr="0096360B">
              <w:tab/>
              <w:t xml:space="preserve">Je rovněž nezbytné snížit složitost, administrativní a prováděcí náklady výrobců a orgánů a zajistit účinné a efektivní uplatňování emisních norem Euro. Zjednodušení je dosaženo odstraněním různých dat použitelnosti mezních hodnot a zkoušek, </w:t>
            </w:r>
            <w:r w:rsidRPr="0096360B">
              <w:rPr>
                <w:b/>
                <w:i/>
              </w:rPr>
              <w:t xml:space="preserve">která platila podle norem Euro 6 a Euro VI, </w:t>
            </w:r>
            <w:r w:rsidRPr="0096360B">
              <w:t>odstraněním vícenásobných a složitých zkoušek emisí v případech, kdy takové zkoušky nejsou nutné, případně odkazem na normy podle stávajících předpisů OSN a zajištěním efektivnějšího a jednotného souboru postupů a zkoušek pro různé fáze schvalování typu z hlediska emisí.</w:t>
            </w:r>
          </w:p>
        </w:tc>
        <w:tc>
          <w:tcPr>
            <w:tcW w:w="4876" w:type="dxa"/>
          </w:tcPr>
          <w:p w:rsidR="00B675EA" w:rsidRPr="0096360B" w:rsidRDefault="00B675EA" w:rsidP="00EB22FD">
            <w:pPr>
              <w:pStyle w:val="Normal6a"/>
            </w:pPr>
            <w:r w:rsidRPr="0096360B">
              <w:t>(7)</w:t>
            </w:r>
            <w:r w:rsidRPr="0096360B">
              <w:tab/>
              <w:t>Je rovněž nezbytné snížit složitost, administrativní a prováděcí náklady výrobců a orgánů a zajistit účinné a efektivní uplatňování emisních norem Euro. Zjednodušení je dosaženo odstraněním různých dat použitelnosti mezních hodnot a zkoušek, odstraněním vícenásobných a složitých zkoušek emisí v</w:t>
            </w:r>
            <w:r w:rsidR="00EB22FD" w:rsidRPr="0096360B">
              <w:t> </w:t>
            </w:r>
            <w:r w:rsidRPr="0096360B">
              <w:t>případech, kdy takové zkoušky nejsou nutné, případně odkazem na normy podle stávajících předpisů OSN a zajištěním efektivnějšího a jednotného souboru postupů a zkoušek pro různé fáze schvalování typu z hlediska emisí.</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10</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Bod odůvodnění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(8)</w:t>
            </w:r>
            <w:r w:rsidRPr="0096360B">
              <w:tab/>
              <w:t>V zájmu zajištění skutečného omezení emisí lehkých i těžkých nákladních vozidel je nutné zkoušet vozidla za skutečných podmínek použití s</w:t>
            </w:r>
            <w:r w:rsidR="00EB22FD" w:rsidRPr="0096360B">
              <w:t> </w:t>
            </w:r>
            <w:r w:rsidRPr="0096360B">
              <w:t>minimálním souborem omezení, hranic a dalších požadavků na řízení</w:t>
            </w:r>
            <w:r w:rsidRPr="0096360B">
              <w:rPr>
                <w:b/>
                <w:i/>
              </w:rPr>
              <w:t>,</w:t>
            </w:r>
            <w:r w:rsidRPr="0096360B">
              <w:t xml:space="preserve"> a </w:t>
            </w:r>
            <w:r w:rsidRPr="0096360B">
              <w:rPr>
                <w:b/>
                <w:i/>
              </w:rPr>
              <w:t>nejen v laboratoři</w:t>
            </w:r>
            <w:r w:rsidRPr="0096360B">
              <w:t>.</w:t>
            </w:r>
          </w:p>
        </w:tc>
        <w:tc>
          <w:tcPr>
            <w:tcW w:w="4876" w:type="dxa"/>
          </w:tcPr>
          <w:p w:rsidR="00B675EA" w:rsidRPr="0096360B" w:rsidRDefault="00B675EA" w:rsidP="00EB22FD">
            <w:pPr>
              <w:pStyle w:val="Normal6a"/>
            </w:pPr>
            <w:r w:rsidRPr="0096360B">
              <w:t>(8)</w:t>
            </w:r>
            <w:r w:rsidRPr="0096360B">
              <w:tab/>
              <w:t>V zájmu zajištění skutečného omezení emisí lehkých i těžkých nákladních vozidel je nutné zkoušet vozidla za skutečných podmínek použití</w:t>
            </w:r>
            <w:r w:rsidRPr="0096360B">
              <w:rPr>
                <w:b/>
                <w:i/>
              </w:rPr>
              <w:t>, které jsou statisticky relevantní,</w:t>
            </w:r>
            <w:r w:rsidRPr="0096360B">
              <w:t xml:space="preserve"> s</w:t>
            </w:r>
            <w:r w:rsidR="00EB22FD" w:rsidRPr="0096360B">
              <w:t> </w:t>
            </w:r>
            <w:r w:rsidRPr="0096360B">
              <w:t>minimálním souborem omezení, hranic a dalších požadavků na řízení</w:t>
            </w:r>
            <w:r w:rsidRPr="0096360B">
              <w:rPr>
                <w:b/>
                <w:i/>
              </w:rPr>
              <w:t>.</w:t>
            </w:r>
            <w:r w:rsidRPr="0096360B">
              <w:t xml:space="preserve"> </w:t>
            </w:r>
            <w:r w:rsidRPr="0096360B">
              <w:rPr>
                <w:b/>
                <w:i/>
              </w:rPr>
              <w:t>Tyto silniční zkoušky by měly být založeny na běžném jízdním režimu a měly by vyloučit neobjektivní jízdní režim.</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11</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Bod odůvodnění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(10)</w:t>
            </w:r>
            <w:r w:rsidRPr="0096360B">
              <w:tab/>
              <w:t>Nařízení (ES) č. 715/2007 a nařízení (ES) č. 595/2009 vyžadují, aby vozidla splňovala mezní hodnoty emisí po</w:t>
            </w:r>
            <w:r w:rsidR="00EB22FD" w:rsidRPr="0096360B">
              <w:t> </w:t>
            </w:r>
            <w:r w:rsidRPr="0096360B">
              <w:t xml:space="preserve">stanovenou dobu, která již neodpovídá průměrné životnosti vozidel. Je tedy vhodné stanovit požadavky na životnost, které by odrážely </w:t>
            </w:r>
            <w:r w:rsidRPr="0096360B">
              <w:rPr>
                <w:b/>
                <w:i/>
              </w:rPr>
              <w:t xml:space="preserve">průměrnou </w:t>
            </w:r>
            <w:r w:rsidRPr="0096360B">
              <w:t>očekávanou životnost vozidel v Unii.</w:t>
            </w:r>
          </w:p>
        </w:tc>
        <w:tc>
          <w:tcPr>
            <w:tcW w:w="4876" w:type="dxa"/>
          </w:tcPr>
          <w:p w:rsidR="00B675EA" w:rsidRPr="0096360B" w:rsidRDefault="00B675EA" w:rsidP="00AF4CF9">
            <w:pPr>
              <w:pStyle w:val="Normal6a"/>
            </w:pPr>
            <w:r w:rsidRPr="0096360B">
              <w:t>(10)</w:t>
            </w:r>
            <w:r w:rsidRPr="0096360B">
              <w:tab/>
              <w:t>Nařízení (ES) č. 715/2007 a nařízení (ES) č. 595/2009 vyžadují, aby vozidla splňovala mezní hodnoty emisí po</w:t>
            </w:r>
            <w:r w:rsidR="00EB22FD" w:rsidRPr="0096360B">
              <w:t> </w:t>
            </w:r>
            <w:r w:rsidRPr="0096360B">
              <w:t>stanovenou dobu, která již neodpovídá průměrné životnosti vozidel. Je tedy vhodné stanovit požadavky na životnost, které by odrážely očekávanou životnost vozidel</w:t>
            </w:r>
            <w:r w:rsidRPr="0096360B">
              <w:rPr>
                <w:b/>
                <w:i/>
                <w:vertAlign w:val="superscript"/>
              </w:rPr>
              <w:t>1a</w:t>
            </w:r>
            <w:r w:rsidRPr="0096360B">
              <w:rPr>
                <w:b/>
                <w:i/>
              </w:rPr>
              <w:t xml:space="preserve"> a jejich standardní používání</w:t>
            </w:r>
            <w:r w:rsidRPr="0096360B">
              <w:t xml:space="preserve"> v</w:t>
            </w:r>
            <w:r w:rsidR="00EB22FD" w:rsidRPr="0096360B">
              <w:t> </w:t>
            </w:r>
            <w:r w:rsidRPr="0096360B">
              <w:rPr>
                <w:b/>
                <w:i/>
              </w:rPr>
              <w:t xml:space="preserve">celé </w:t>
            </w:r>
            <w:r w:rsidRPr="0096360B">
              <w:t>Unii</w:t>
            </w:r>
            <w:r w:rsidRPr="0096360B">
              <w:rPr>
                <w:b/>
                <w:i/>
              </w:rPr>
              <w:t xml:space="preserve"> s ohledem na rozdíly mezi členskými státy.</w:t>
            </w:r>
            <w:r w:rsidRPr="0096360B">
              <w:t xml:space="preserve"> </w:t>
            </w:r>
            <w:r w:rsidRPr="0096360B">
              <w:rPr>
                <w:b/>
                <w:i/>
              </w:rPr>
              <w:t>To je obzvláště důležité pro kupují</w:t>
            </w:r>
            <w:r w:rsidR="00136A6B">
              <w:rPr>
                <w:b/>
                <w:i/>
              </w:rPr>
              <w:t>cí</w:t>
            </w:r>
            <w:r w:rsidRPr="0096360B">
              <w:rPr>
                <w:b/>
                <w:i/>
              </w:rPr>
              <w:t xml:space="preserve"> ojet</w:t>
            </w:r>
            <w:r w:rsidR="00AF4CF9">
              <w:rPr>
                <w:b/>
                <w:i/>
              </w:rPr>
              <w:t>ých</w:t>
            </w:r>
            <w:r w:rsidRPr="0096360B">
              <w:rPr>
                <w:b/>
                <w:i/>
              </w:rPr>
              <w:t xml:space="preserve"> vozid</w:t>
            </w:r>
            <w:r w:rsidR="00AF4CF9">
              <w:rPr>
                <w:b/>
                <w:i/>
              </w:rPr>
              <w:t>e</w:t>
            </w:r>
            <w:r w:rsidRPr="0096360B">
              <w:rPr>
                <w:b/>
                <w:i/>
              </w:rPr>
              <w:t>l</w:t>
            </w:r>
            <w:r w:rsidR="00AF4CF9">
              <w:rPr>
                <w:b/>
                <w:i/>
              </w:rPr>
              <w:t>, kteří</w:t>
            </w:r>
            <w:r w:rsidRPr="0096360B">
              <w:rPr>
                <w:b/>
                <w:i/>
              </w:rPr>
              <w:t xml:space="preserve"> očekávají, že vozidlo bude mít stejné emise jako při prvním uvedení na trh.</w:t>
            </w:r>
          </w:p>
        </w:tc>
      </w:tr>
      <w:tr w:rsidR="00B675EA" w:rsidRPr="0096360B" w:rsidTr="00EB22FD">
        <w:trPr>
          <w:jc w:val="center"/>
        </w:trPr>
        <w:tc>
          <w:tcPr>
            <w:tcW w:w="4876" w:type="dxa"/>
          </w:tcPr>
          <w:p w:rsidR="00B675EA" w:rsidRPr="0096360B" w:rsidRDefault="00B675EA" w:rsidP="00EB22FD"/>
        </w:tc>
        <w:tc>
          <w:tcPr>
            <w:tcW w:w="4876" w:type="dxa"/>
          </w:tcPr>
          <w:p w:rsidR="00B675EA" w:rsidRPr="0096360B" w:rsidRDefault="00B675EA" w:rsidP="00EB22FD">
            <w:pPr>
              <w:pStyle w:val="Normal6a"/>
            </w:pPr>
            <w:r w:rsidRPr="0096360B">
              <w:rPr>
                <w:b/>
                <w:i/>
              </w:rPr>
              <w:t>_________________</w:t>
            </w:r>
          </w:p>
        </w:tc>
      </w:tr>
      <w:tr w:rsidR="00B675EA" w:rsidRPr="0096360B" w:rsidTr="00EB22FD">
        <w:trPr>
          <w:jc w:val="center"/>
        </w:trPr>
        <w:tc>
          <w:tcPr>
            <w:tcW w:w="4876" w:type="dxa"/>
          </w:tcPr>
          <w:p w:rsidR="00B675EA" w:rsidRPr="0096360B" w:rsidRDefault="00B675EA" w:rsidP="00EB22FD"/>
        </w:tc>
        <w:tc>
          <w:tcPr>
            <w:tcW w:w="4876" w:type="dxa"/>
          </w:tcPr>
          <w:p w:rsidR="00B675EA" w:rsidRPr="0096360B" w:rsidRDefault="00B675EA" w:rsidP="00EB22FD">
            <w:pPr>
              <w:pStyle w:val="Normal6a"/>
            </w:pPr>
            <w:r w:rsidRPr="0096360B">
              <w:rPr>
                <w:b/>
                <w:i/>
                <w:vertAlign w:val="superscript"/>
              </w:rPr>
              <w:t>1a</w:t>
            </w:r>
            <w:r w:rsidRPr="0096360B">
              <w:t xml:space="preserve"> </w:t>
            </w:r>
            <w:r w:rsidRPr="0096360B">
              <w:rPr>
                <w:b/>
                <w:i/>
              </w:rPr>
              <w:t>Evropské sdružení výrobců automobilů (ACEA) „Vehicles in Use, Europe 2022“ (Vozidla v provozu, Evropa 2022).</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12</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Bod odůvodnění 10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pPr>
            <w:r w:rsidRPr="0096360B">
              <w:rPr>
                <w:b/>
                <w:i/>
              </w:rPr>
              <w:t>(10a)</w:t>
            </w:r>
            <w:r w:rsidRPr="0096360B">
              <w:tab/>
            </w:r>
            <w:r w:rsidRPr="0096360B">
              <w:rPr>
                <w:b/>
                <w:i/>
              </w:rPr>
              <w:t>Členské státy se vybízejí, aby vypracovaly a prováděly strategie na podporu obnovy vozového parku s cílem usnadnit postupný přechod evropského vozového parku na vozidla s nižšími emisemi, což přispěje k čistšímu a udržitelnějšímu dopravnímu ekosystému.</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13</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Bod odůvodnění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(11)</w:t>
            </w:r>
            <w:r w:rsidRPr="0096360B">
              <w:tab/>
              <w:t xml:space="preserve">V současné době existují technologie, které jsou dostupné a široce využívané po celém světě a které omezují emise těkavých organických sloučenin způsobené vypařováním během používání, parkování a tankování vozidla s benzinovým palivem. Je </w:t>
            </w:r>
            <w:r w:rsidRPr="00E51A62">
              <w:t>proto</w:t>
            </w:r>
            <w:r w:rsidRPr="0096360B">
              <w:rPr>
                <w:b/>
                <w:i/>
              </w:rPr>
              <w:t xml:space="preserve"> vhodné stanovit mezní hodnoty</w:t>
            </w:r>
            <w:r w:rsidRPr="0096360B">
              <w:t xml:space="preserve"> emisí těchto těkavých organických sloučenin na nižší úrovni a </w:t>
            </w:r>
            <w:r w:rsidRPr="0096360B">
              <w:rPr>
                <w:b/>
                <w:i/>
              </w:rPr>
              <w:t>zavést</w:t>
            </w:r>
            <w:r w:rsidRPr="0096360B">
              <w:t xml:space="preserve"> mezní hodnoty emisí pro fázi doplňování paliva.</w:t>
            </w:r>
          </w:p>
        </w:tc>
        <w:tc>
          <w:tcPr>
            <w:tcW w:w="4876" w:type="dxa"/>
          </w:tcPr>
          <w:p w:rsidR="00B675EA" w:rsidRPr="0096360B" w:rsidRDefault="00B675EA" w:rsidP="00EB22FD">
            <w:pPr>
              <w:pStyle w:val="Normal6a"/>
            </w:pPr>
            <w:r w:rsidRPr="0096360B">
              <w:t>(11)</w:t>
            </w:r>
            <w:r w:rsidRPr="0096360B">
              <w:tab/>
              <w:t xml:space="preserve">V současné době existují technologie, které jsou dostupné a široce využívané po celém světě a které omezují emise těkavých organických sloučenin způsobené vypařováním během používání, parkování a tankování vozidla s benzinovým palivem. </w:t>
            </w:r>
            <w:r w:rsidRPr="0096360B">
              <w:rPr>
                <w:b/>
                <w:i/>
              </w:rPr>
              <w:t xml:space="preserve">Vzhledem k tomu, že tyto technologie jsou již ověřeny a nákladově efektivním způsobem uplatňovány na jiných trzích a v jiných regionech, </w:t>
            </w:r>
            <w:r w:rsidRPr="0096360B">
              <w:t xml:space="preserve">je </w:t>
            </w:r>
            <w:r w:rsidR="00E23501">
              <w:t xml:space="preserve">proto </w:t>
            </w:r>
            <w:r w:rsidRPr="0096360B">
              <w:rPr>
                <w:b/>
                <w:i/>
              </w:rPr>
              <w:t>vhodné, aby se Unie sladila s</w:t>
            </w:r>
            <w:r w:rsidR="00EB22FD" w:rsidRPr="0096360B">
              <w:t> </w:t>
            </w:r>
            <w:r w:rsidRPr="0096360B">
              <w:rPr>
                <w:b/>
                <w:i/>
              </w:rPr>
              <w:t>ostatními trhy stanovením mezních hodnot</w:t>
            </w:r>
            <w:r w:rsidRPr="0096360B">
              <w:t xml:space="preserve"> emisí těchto těkavých organických sloučenin na nižší úrovni a </w:t>
            </w:r>
            <w:r w:rsidRPr="0096360B">
              <w:rPr>
                <w:b/>
                <w:i/>
              </w:rPr>
              <w:t>aby zavedla</w:t>
            </w:r>
            <w:r w:rsidRPr="0096360B">
              <w:t xml:space="preserve"> mezní hodnoty emisí pro fázi doplňování paliva.</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14</w:t>
      </w:r>
    </w:p>
    <w:p w:rsidR="00B675EA" w:rsidRPr="0096360B" w:rsidRDefault="00B675EA" w:rsidP="00B675EA">
      <w:pPr>
        <w:pStyle w:val="NormalBold12b"/>
      </w:pPr>
      <w:r w:rsidRPr="0096360B">
        <w:t>Návrh nařízení</w:t>
      </w:r>
    </w:p>
    <w:p w:rsidR="00B675EA" w:rsidRPr="0096360B" w:rsidRDefault="00B675EA" w:rsidP="00B675EA">
      <w:pPr>
        <w:pStyle w:val="NormalBold"/>
      </w:pPr>
      <w:r w:rsidRPr="0096360B">
        <w:t>Bod odůvodnění 11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pPr>
            <w:r w:rsidRPr="0096360B">
              <w:rPr>
                <w:b/>
                <w:i/>
              </w:rPr>
              <w:t>(11a)</w:t>
            </w:r>
            <w:r w:rsidRPr="0096360B">
              <w:tab/>
            </w:r>
            <w:r w:rsidRPr="0096360B">
              <w:rPr>
                <w:b/>
                <w:i/>
              </w:rPr>
              <w:t>Pokud jde o regulaci emisí při</w:t>
            </w:r>
            <w:r w:rsidR="00EB22FD" w:rsidRPr="0096360B">
              <w:t> </w:t>
            </w:r>
            <w:r w:rsidRPr="0096360B">
              <w:rPr>
                <w:b/>
                <w:i/>
              </w:rPr>
              <w:t>čerpání pohonných hmot, na jiných trzích a v jiných regionech se již více než 15 let provádí palubní rekuperace par s</w:t>
            </w:r>
            <w:r w:rsidR="00EB22FD" w:rsidRPr="0096360B">
              <w:t> </w:t>
            </w:r>
            <w:r w:rsidRPr="0096360B">
              <w:rPr>
                <w:b/>
                <w:i/>
              </w:rPr>
              <w:t>prokázanou účinností regulace par.</w:t>
            </w:r>
            <w:r w:rsidRPr="0096360B">
              <w:t xml:space="preserve"> </w:t>
            </w:r>
            <w:r w:rsidRPr="0096360B">
              <w:rPr>
                <w:b/>
                <w:i/>
              </w:rPr>
              <w:t>K</w:t>
            </w:r>
            <w:r w:rsidR="00EB22FD" w:rsidRPr="0096360B">
              <w:t> </w:t>
            </w:r>
            <w:r w:rsidRPr="0096360B">
              <w:rPr>
                <w:b/>
                <w:i/>
              </w:rPr>
              <w:t xml:space="preserve">tomu, aby se zachovala vyšší úroveň účinnosti regulace par vznikajících při čerpání pohonných hmot a systémy </w:t>
            </w:r>
            <w:r w:rsidRPr="0096360B">
              <w:rPr>
                <w:b/>
                <w:i/>
              </w:rPr>
              <w:lastRenderedPageBreak/>
              <w:t>rekuperace zároveň zůstaly kompatibilní se současnými čerpacími stanicemi etapy II, nepotřebují palubní systémy rekuperace par roční údržbu ani inspekce.</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15</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Bod odůvodnění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(12)</w:t>
            </w:r>
            <w:r w:rsidRPr="0096360B">
              <w:tab/>
              <w:t>Nevýfukové emise tvoří částice pocházející z pneumatik a brzd vozidel. Odhaduje se, že emise z pneumatik jsou největším zdrojem mikroplastů pro životní prostředí. Jak je uvedeno v posouzení dopadů, očekává se, že do roku 2050 budou nevýfukové emise tvořit až 90 % všech částic ze silniční dopravy, protože množství částic z výfukových plynů se v</w:t>
            </w:r>
            <w:r w:rsidR="00EB22FD" w:rsidRPr="0096360B">
              <w:t> </w:t>
            </w:r>
            <w:r w:rsidRPr="0096360B">
              <w:t xml:space="preserve">důsledku elektrifikace vozidel sníží. Tyto nevýfukové emise je tedy nutné měřit a omezit. Komise by měla do konce roku </w:t>
            </w:r>
            <w:r w:rsidRPr="0096360B">
              <w:rPr>
                <w:b/>
                <w:i/>
              </w:rPr>
              <w:t>2024 vypracovat zprávu o</w:t>
            </w:r>
            <w:r w:rsidRPr="0096360B">
              <w:t xml:space="preserve"> oděru pneumatik, v </w:t>
            </w:r>
            <w:r w:rsidRPr="0096360B">
              <w:rPr>
                <w:b/>
                <w:i/>
              </w:rPr>
              <w:t>níž</w:t>
            </w:r>
            <w:r w:rsidRPr="0096360B">
              <w:t xml:space="preserve"> by </w:t>
            </w:r>
            <w:r w:rsidRPr="0096360B">
              <w:rPr>
                <w:b/>
                <w:i/>
              </w:rPr>
              <w:t>přezkoumala metody měření</w:t>
            </w:r>
            <w:r w:rsidRPr="0096360B">
              <w:t xml:space="preserve"> a </w:t>
            </w:r>
            <w:r w:rsidRPr="0096360B">
              <w:rPr>
                <w:b/>
                <w:i/>
              </w:rPr>
              <w:t>stav techniky</w:t>
            </w:r>
            <w:r w:rsidRPr="0096360B">
              <w:t xml:space="preserve">, </w:t>
            </w:r>
            <w:r w:rsidRPr="0096360B">
              <w:rPr>
                <w:b/>
                <w:i/>
              </w:rPr>
              <w:t>aby mohla navrhnout</w:t>
            </w:r>
            <w:r w:rsidRPr="0096360B">
              <w:t xml:space="preserve"> mezní hodnoty oděru pneumatik.</w:t>
            </w:r>
          </w:p>
        </w:tc>
        <w:tc>
          <w:tcPr>
            <w:tcW w:w="4876" w:type="dxa"/>
          </w:tcPr>
          <w:p w:rsidR="00B675EA" w:rsidRPr="0096360B" w:rsidRDefault="00B675EA" w:rsidP="00EB22FD">
            <w:pPr>
              <w:pStyle w:val="Normal6a"/>
            </w:pPr>
            <w:r w:rsidRPr="0096360B">
              <w:t>(12)</w:t>
            </w:r>
            <w:r w:rsidRPr="0096360B">
              <w:tab/>
              <w:t>Nevýfukové emise tvoří částice pocházející z pneumatik a brzd vozidel. Odhaduje se, že emise z pneumatik jsou největším zdrojem mikroplastů pro životní prostředí. Jak je uvedeno v posouzení dopadů, očekává se, že do roku 2050 budou nevýfukové emise tvořit až 90 % všech částic ze silniční dopravy, protože množství částic z výfukových plynů se v</w:t>
            </w:r>
            <w:r w:rsidR="00EB22FD" w:rsidRPr="0096360B">
              <w:t> </w:t>
            </w:r>
            <w:r w:rsidRPr="0096360B">
              <w:t xml:space="preserve">důsledku elektrifikace vozidel sníží. Tyto nevýfukové emise je tedy nutné měřit a omezit. Komise by měla do konce roku </w:t>
            </w:r>
            <w:r w:rsidRPr="0096360B">
              <w:rPr>
                <w:b/>
                <w:i/>
              </w:rPr>
              <w:t>2025 provést přezkum měření</w:t>
            </w:r>
            <w:r w:rsidRPr="0096360B">
              <w:t xml:space="preserve"> oděru pneumatik</w:t>
            </w:r>
            <w:r w:rsidRPr="0096360B">
              <w:rPr>
                <w:b/>
                <w:i/>
              </w:rPr>
              <w:t xml:space="preserve"> a stanovit mezní hodnoty oděru na základě nejmodernějších metod v</w:t>
            </w:r>
            <w:r w:rsidR="00EB22FD" w:rsidRPr="0096360B">
              <w:t> </w:t>
            </w:r>
            <w:r w:rsidRPr="0096360B">
              <w:rPr>
                <w:b/>
                <w:i/>
              </w:rPr>
              <w:t>případě</w:t>
            </w:r>
            <w:r w:rsidRPr="0096360B">
              <w:t xml:space="preserve">, </w:t>
            </w:r>
            <w:r w:rsidRPr="0096360B">
              <w:rPr>
                <w:b/>
                <w:i/>
              </w:rPr>
              <w:t xml:space="preserve">že nebudou přijata jednotná ustanovení odkazující na závěry, k nimž </w:t>
            </w:r>
            <w:r w:rsidRPr="0096360B">
              <w:t>v</w:t>
            </w:r>
            <w:r w:rsidR="00EB22FD" w:rsidRPr="0096360B">
              <w:t> </w:t>
            </w:r>
            <w:r w:rsidRPr="0096360B">
              <w:rPr>
                <w:b/>
                <w:i/>
              </w:rPr>
              <w:t>otázce oděru pneumatik dospěje fórum OSN WP29 do poloviny roku 2026. Komise by měla zajistit, aby fórum OSN WP29 dosáhlo svých cílů včas a současně zachovalo vysokou úroveň ambicí vystavěných na spolehlivém vědeckém a technickém základě. Tento přezkum by měl být doprovázen legislativním návrhem</w:t>
            </w:r>
            <w:r w:rsidRPr="0096360B">
              <w:t xml:space="preserve">, </w:t>
            </w:r>
            <w:r w:rsidRPr="0096360B">
              <w:rPr>
                <w:b/>
                <w:i/>
              </w:rPr>
              <w:t>jímž se stanoví</w:t>
            </w:r>
            <w:r w:rsidRPr="0096360B">
              <w:t xml:space="preserve"> mezní hodnoty oděru pneumatik</w:t>
            </w:r>
            <w:r w:rsidRPr="0096360B">
              <w:rPr>
                <w:b/>
                <w:i/>
              </w:rPr>
              <w:t xml:space="preserve"> pro vozidla s trakčními bateriemi, včetně plug-in hybridních elektrických vozidel a bateriových elektrických vozidel, které budou slučitelné s cílem Unie snížit do roku 2030 mikroplasty uvolňované do životního prostředí o 30 % a budou založené na mírách oděru zjišťovaných nejmodernějšími metodami</w:t>
            </w:r>
            <w:r w:rsidRPr="0096360B">
              <w:t>.</w:t>
            </w:r>
          </w:p>
        </w:tc>
      </w:tr>
    </w:tbl>
    <w:p w:rsidR="00B675EA" w:rsidRPr="0096360B" w:rsidRDefault="00B675EA" w:rsidP="00B675EA"/>
    <w:p w:rsidR="00B675EA" w:rsidRPr="0096360B" w:rsidRDefault="00B675EA" w:rsidP="00B675EA">
      <w:pPr>
        <w:pStyle w:val="AmNumberTabs"/>
      </w:pPr>
      <w:r w:rsidRPr="0096360B">
        <w:lastRenderedPageBreak/>
        <w:t>Pozměňovací návrh</w:t>
      </w:r>
      <w:r w:rsidRPr="0096360B">
        <w:tab/>
      </w:r>
      <w:r w:rsidRPr="0096360B">
        <w:tab/>
        <w:t>16</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Bod odůvodnění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(14)</w:t>
            </w:r>
            <w:r w:rsidRPr="0096360B">
              <w:tab/>
              <w:t>Vozidla s trakčními bateriemi, včetně plug-in hybridních elektrických vozidel a bateriových elektrických vozidel, přispívají k dekarbonizaci odvětví silniční dopravy. Aby bylo možné získat a zvýšit důvěru spotřebitelů v tato vozidla, měla by být tato vozidla výkonná a trvanlivá. Je proto důležité požadovat, aby si trakční baterie zachovaly podstatnou část své původní kapacity i po mnoha letech používání. Pro kupující ojetých elektrických vozidel je zvlášť důležité zajistit, aby vozidlo mělo i nadále takový výkon, jak se očekává. U všech vozidel, která používají trakční baterie, by proto měly být vyžadovány monitory stavu nabití baterie. Kromě toho by měly být zavedeny minimální výkonnostní požadavky na životnost baterií osobních automobilů se zohledněním celosvětového technického předpisu OSN č. 22</w:t>
            </w:r>
            <w:r w:rsidRPr="0096360B">
              <w:rPr>
                <w:vertAlign w:val="superscript"/>
              </w:rPr>
              <w:t>47</w:t>
            </w:r>
            <w:r w:rsidRPr="0096360B">
              <w:t>.</w:t>
            </w:r>
          </w:p>
        </w:tc>
        <w:tc>
          <w:tcPr>
            <w:tcW w:w="4876" w:type="dxa"/>
          </w:tcPr>
          <w:p w:rsidR="00B675EA" w:rsidRPr="0096360B" w:rsidRDefault="00B675EA" w:rsidP="00EB22FD">
            <w:pPr>
              <w:pStyle w:val="Normal6a"/>
            </w:pPr>
            <w:r w:rsidRPr="0096360B">
              <w:t>(14)</w:t>
            </w:r>
            <w:r w:rsidRPr="0096360B">
              <w:tab/>
              <w:t xml:space="preserve">Vozidla s trakčními bateriemi, včetně plug-in hybridních elektrických vozidel a bateriových elektrických vozidel, přispívají k dekarbonizaci odvětví silniční dopravy. Aby bylo možné získat a zvýšit důvěru spotřebitelů v tato vozidla, měla by být tato vozidla výkonná a trvanlivá. Je proto důležité požadovat, aby si trakční baterie zachovaly podstatnou část své původní kapacity i po mnoha letech používání. Pro kupující ojetých elektrických vozidel je zvlášť důležité zajistit, aby vozidlo mělo i nadále takový výkon, jak se očekává. U všech vozidel, která používají trakční baterie, by proto měly být vyžadovány monitory stavu nabití baterie. Kromě toho by měly být zavedeny minimální výkonnostní požadavky na životnost baterií osobních automobilů </w:t>
            </w:r>
            <w:r w:rsidRPr="0096360B">
              <w:rPr>
                <w:b/>
                <w:i/>
              </w:rPr>
              <w:t xml:space="preserve">a lehkých užitkových vozidel </w:t>
            </w:r>
            <w:r w:rsidRPr="0096360B">
              <w:t>se zohledněním celosvětového technického předpisu OSN č. 22</w:t>
            </w:r>
            <w:r w:rsidRPr="0096360B">
              <w:rPr>
                <w:vertAlign w:val="superscript"/>
              </w:rPr>
              <w:t>47</w:t>
            </w:r>
            <w:r w:rsidRPr="0096360B">
              <w:t>.</w:t>
            </w:r>
          </w:p>
        </w:tc>
      </w:tr>
      <w:tr w:rsidR="00B675EA" w:rsidRPr="0096360B" w:rsidTr="00EB22FD">
        <w:trPr>
          <w:jc w:val="center"/>
        </w:trPr>
        <w:tc>
          <w:tcPr>
            <w:tcW w:w="4876" w:type="dxa"/>
          </w:tcPr>
          <w:p w:rsidR="00B675EA" w:rsidRPr="0096360B" w:rsidRDefault="00B675EA" w:rsidP="00EB22FD">
            <w:pPr>
              <w:pStyle w:val="Normal6a"/>
            </w:pPr>
            <w:r w:rsidRPr="0096360B">
              <w:rPr>
                <w:b/>
                <w:i/>
              </w:rPr>
              <w:t>_________________</w:t>
            </w:r>
          </w:p>
        </w:tc>
        <w:tc>
          <w:tcPr>
            <w:tcW w:w="4876" w:type="dxa"/>
          </w:tcPr>
          <w:p w:rsidR="00B675EA" w:rsidRPr="0096360B" w:rsidRDefault="00B675EA" w:rsidP="00EB22FD">
            <w:pPr>
              <w:pStyle w:val="Normal6a"/>
            </w:pPr>
            <w:r w:rsidRPr="0096360B">
              <w:rPr>
                <w:b/>
                <w:i/>
              </w:rPr>
              <w:t>_________________</w:t>
            </w:r>
          </w:p>
        </w:tc>
      </w:tr>
      <w:tr w:rsidR="00B675EA" w:rsidRPr="0096360B" w:rsidTr="00EB22FD">
        <w:trPr>
          <w:jc w:val="center"/>
        </w:trPr>
        <w:tc>
          <w:tcPr>
            <w:tcW w:w="4876" w:type="dxa"/>
          </w:tcPr>
          <w:p w:rsidR="00B675EA" w:rsidRPr="0096360B" w:rsidRDefault="00B675EA" w:rsidP="00EB22FD">
            <w:pPr>
              <w:pStyle w:val="Normal6a"/>
            </w:pPr>
            <w:r w:rsidRPr="0096360B">
              <w:rPr>
                <w:vertAlign w:val="superscript"/>
              </w:rPr>
              <w:t>47</w:t>
            </w:r>
            <w:r w:rsidRPr="0096360B">
              <w:t xml:space="preserve"> Celosvětový technický předpis OSN o</w:t>
            </w:r>
            <w:r w:rsidR="00EB22FD" w:rsidRPr="0096360B">
              <w:t> </w:t>
            </w:r>
            <w:r w:rsidRPr="0096360B">
              <w:t>životnosti autobaterie pro elektrická vozidla, Celosvětový technický předpis OSN č. 22.</w:t>
            </w:r>
          </w:p>
        </w:tc>
        <w:tc>
          <w:tcPr>
            <w:tcW w:w="4876" w:type="dxa"/>
          </w:tcPr>
          <w:p w:rsidR="00B675EA" w:rsidRPr="0096360B" w:rsidRDefault="00B675EA" w:rsidP="00EB22FD">
            <w:pPr>
              <w:pStyle w:val="Normal6a"/>
            </w:pPr>
            <w:r w:rsidRPr="0096360B">
              <w:rPr>
                <w:vertAlign w:val="superscript"/>
              </w:rPr>
              <w:t>47</w:t>
            </w:r>
            <w:r w:rsidRPr="0096360B">
              <w:t xml:space="preserve"> Celosvětový technický předpis OSN o</w:t>
            </w:r>
            <w:r w:rsidR="00EB22FD" w:rsidRPr="0096360B">
              <w:t> </w:t>
            </w:r>
            <w:r w:rsidRPr="0096360B">
              <w:t>životnosti autobaterie pro elektrická vozidla, Celosvětový technický předpis OSN č. 22.</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17</w:t>
      </w:r>
    </w:p>
    <w:p w:rsidR="00B675EA" w:rsidRPr="0096360B" w:rsidRDefault="00B675EA" w:rsidP="00B675EA">
      <w:pPr>
        <w:pStyle w:val="NormalBold12b"/>
      </w:pPr>
      <w:r w:rsidRPr="0096360B">
        <w:t>Návrh nařízení</w:t>
      </w:r>
    </w:p>
    <w:p w:rsidR="00B675EA" w:rsidRPr="0096360B" w:rsidRDefault="00B675EA" w:rsidP="00B675EA">
      <w:pPr>
        <w:pStyle w:val="NormalBold"/>
      </w:pPr>
      <w:r w:rsidRPr="0096360B">
        <w:t>Bod odůvodnění 14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pPr>
            <w:r w:rsidRPr="0096360B">
              <w:rPr>
                <w:b/>
                <w:i/>
              </w:rPr>
              <w:t>(14a)</w:t>
            </w:r>
            <w:r w:rsidRPr="0096360B">
              <w:tab/>
            </w:r>
            <w:r w:rsidRPr="0096360B">
              <w:rPr>
                <w:b/>
                <w:i/>
              </w:rPr>
              <w:t>Zařízení pro systémy OBM, OBFCM nebo pro monitorování stavu nabití baterie používají údaje generované vozidlem ke sledování jeho souladu s</w:t>
            </w:r>
            <w:r w:rsidR="00EB22FD" w:rsidRPr="0096360B">
              <w:t> </w:t>
            </w:r>
            <w:r w:rsidRPr="0096360B">
              <w:rPr>
                <w:b/>
                <w:i/>
              </w:rPr>
              <w:t>tímto nařízením.</w:t>
            </w:r>
            <w:r w:rsidRPr="0096360B">
              <w:t xml:space="preserve"> </w:t>
            </w:r>
            <w:r w:rsidRPr="0096360B">
              <w:rPr>
                <w:b/>
                <w:i/>
              </w:rPr>
              <w:t xml:space="preserve">Tytéž údaje by měly být podle aktu o datech sdíleny s uživateli </w:t>
            </w:r>
            <w:r w:rsidRPr="0096360B">
              <w:rPr>
                <w:b/>
                <w:i/>
              </w:rPr>
              <w:lastRenderedPageBreak/>
              <w:t>vozidla a jejich poskytovateli služeb, aby uživatelé vozidla mohli využívat poradenství a doporučení ohledně toho, jak omezit emise vozidla a jeho spotřebu energie a prodloužit životnost baterií díky lepšímu používání vozidla.</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18</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Bod odůvodnění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(15)</w:t>
            </w:r>
            <w:r w:rsidRPr="0096360B">
              <w:tab/>
              <w:t>Dobře známým problémem jsou nedovolené zásahy do vozidel za účelem odstranění nebo deaktivace částí systémů k</w:t>
            </w:r>
            <w:r w:rsidR="00EB22FD" w:rsidRPr="0096360B">
              <w:t> </w:t>
            </w:r>
            <w:r w:rsidRPr="0096360B">
              <w:t>regulaci znečišťujících látek. Tato činnost vede ke vzniku neregulovaných emisí a je třeba jí zabránit. Nedovolené zásahy do počitadla ujetých kilometrů způsobují nesprávné údaje o ujeté vzdálenosti a brání řádné kontrole vozidla za provozu. Je proto nanejvýš důležité zajistit co nejvyšší bezpečnostní ochranu těchto systémů, včetně bezpečnostních certifikátů, a odpovídající ochranu proti nedovoleným zásahům, aby se systémy k</w:t>
            </w:r>
            <w:r w:rsidR="00EB22FD" w:rsidRPr="0096360B">
              <w:t> </w:t>
            </w:r>
            <w:r w:rsidRPr="0096360B">
              <w:t>regulaci znečišťujících látek ani s</w:t>
            </w:r>
            <w:r w:rsidR="00EB22FD" w:rsidRPr="0096360B">
              <w:t> </w:t>
            </w:r>
            <w:r w:rsidRPr="0096360B">
              <w:t>počitadlem ujetých kilometrů vozidla nebylo možné manipulovat.</w:t>
            </w:r>
          </w:p>
        </w:tc>
        <w:tc>
          <w:tcPr>
            <w:tcW w:w="4876" w:type="dxa"/>
          </w:tcPr>
          <w:p w:rsidR="00B675EA" w:rsidRPr="0096360B" w:rsidRDefault="00B675EA" w:rsidP="00E23501">
            <w:pPr>
              <w:pStyle w:val="Normal6a"/>
            </w:pPr>
            <w:r w:rsidRPr="0096360B">
              <w:t>(15)</w:t>
            </w:r>
            <w:r w:rsidRPr="0096360B">
              <w:tab/>
              <w:t>Dobře známým problémem jsou nedovolené zásahy do vozidel za účelem odstranění nebo deaktivace částí systémů k</w:t>
            </w:r>
            <w:r w:rsidR="00EB22FD" w:rsidRPr="0096360B">
              <w:t> </w:t>
            </w:r>
            <w:r w:rsidRPr="0096360B">
              <w:t>regulaci znečišťujících látek. Tato činnost vede ke vzniku neregulovaných emisí a je třeba jí zabránit</w:t>
            </w:r>
            <w:r w:rsidRPr="0096360B">
              <w:rPr>
                <w:b/>
                <w:i/>
              </w:rPr>
              <w:t xml:space="preserve">, </w:t>
            </w:r>
            <w:r w:rsidR="00E23501">
              <w:rPr>
                <w:b/>
                <w:i/>
              </w:rPr>
              <w:t>včetně</w:t>
            </w:r>
            <w:r w:rsidRPr="0096360B">
              <w:rPr>
                <w:b/>
                <w:i/>
              </w:rPr>
              <w:t xml:space="preserve"> opatření, která budou odrazovat od reklamy, prodeje a instalace nedovolených zařízení a která budou takovou činnost sankcionovat</w:t>
            </w:r>
            <w:r w:rsidRPr="0096360B">
              <w:t>. Nedovolené zásahy do</w:t>
            </w:r>
            <w:r w:rsidR="00EB22FD" w:rsidRPr="0096360B">
              <w:t> </w:t>
            </w:r>
            <w:r w:rsidRPr="0096360B">
              <w:t>počitadla ujetých kilometrů způsobují nesprávné údaje o ujeté vzdálenosti a brání řádné kontrole vozidla za provozu. Je proto nanejvýš důležité zajistit co nejvyšší bezpečnostní ochranu těchto systémů, včetně bezpečnostních certifikátů, a odpovídající ochranu proti nedovoleným zásahům, aby se systémy k regulaci znečišťujících látek ani s počitadlem ujetých kilometrů vozidla nebylo možné manipulovat.</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19</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Bod odůvodnění 15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pPr>
            <w:r w:rsidRPr="0096360B">
              <w:rPr>
                <w:b/>
                <w:i/>
              </w:rPr>
              <w:t>(15a)</w:t>
            </w:r>
            <w:r w:rsidRPr="0096360B">
              <w:tab/>
            </w:r>
            <w:r w:rsidRPr="0096360B">
              <w:rPr>
                <w:b/>
                <w:i/>
              </w:rPr>
              <w:t xml:space="preserve">Aby opatření proti nedovoleným zásahům nepatřičně nenarušovala hospodářskou soutěž, mělo by toto </w:t>
            </w:r>
            <w:r w:rsidRPr="0096360B">
              <w:rPr>
                <w:b/>
                <w:i/>
              </w:rPr>
              <w:lastRenderedPageBreak/>
              <w:t>nařízení a související sekundární právní předpisy i nadále nezávislým provozovatelům umožňovat, aby vyvíjeli, distribuovali, instalovali a aktivovali náhradní díly pro následný trh. Výrobci by proto měli nezávislým provozovatelům zajistit přístup k nezbytně nutným informacím, nástrojům a postupům pro</w:t>
            </w:r>
            <w:r w:rsidR="00EB22FD" w:rsidRPr="0096360B">
              <w:t> </w:t>
            </w:r>
            <w:r w:rsidRPr="0096360B">
              <w:rPr>
                <w:b/>
                <w:i/>
              </w:rPr>
              <w:t>vývoj a instalaci těchto náhradních dílů.</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20</w:t>
      </w:r>
    </w:p>
    <w:p w:rsidR="00B675EA" w:rsidRPr="0096360B" w:rsidRDefault="00B675EA" w:rsidP="00B675EA">
      <w:pPr>
        <w:pStyle w:val="NormalBold12b"/>
      </w:pPr>
      <w:r w:rsidRPr="0096360B">
        <w:t>Návrh nařízení</w:t>
      </w:r>
    </w:p>
    <w:p w:rsidR="00B675EA" w:rsidRPr="0096360B" w:rsidRDefault="00B675EA" w:rsidP="00B675EA">
      <w:pPr>
        <w:pStyle w:val="NormalBold"/>
      </w:pPr>
      <w:r w:rsidRPr="0096360B">
        <w:t>Bod odůvodnění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(16)</w:t>
            </w:r>
            <w:r w:rsidRPr="0096360B">
              <w:tab/>
              <w:t>V dnešní době se již používají snímače nainstalované ve vozidlech k</w:t>
            </w:r>
            <w:r w:rsidR="00EB22FD" w:rsidRPr="0096360B">
              <w:t> </w:t>
            </w:r>
            <w:r w:rsidRPr="0096360B">
              <w:t>odhalení anomálií týkajících se emisí a spuštění příslušných oprav prostřednictvím palubního diagnostického systému (OBD). Systém OBD, který se používá v současné době, však neodhaluje poruchy přesně a</w:t>
            </w:r>
            <w:r w:rsidRPr="0096360B">
              <w:rPr>
                <w:b/>
                <w:i/>
              </w:rPr>
              <w:t xml:space="preserve"> </w:t>
            </w:r>
            <w:r w:rsidRPr="0096360B">
              <w:t xml:space="preserve">včas ani dostatečně a včas </w:t>
            </w:r>
            <w:r w:rsidRPr="0096360B">
              <w:rPr>
                <w:b/>
                <w:i/>
              </w:rPr>
              <w:t>nevynucuje opravy</w:t>
            </w:r>
            <w:r w:rsidRPr="0096360B">
              <w:t>. Proto je možné, že vozidla vypouštějí mnohem více emisí, než je povoleno. Snímače, které se dosud používají pro systém OBD, lze použít také k nepřetržitému monitorování a regulaci chování vozidel z hlediska emisí prostřednictvím palubního monitorovacího systému (OBM). Systém OBM rovněž upozorní uživatele, aby v případě potřeby provedl opravy motoru nebo systémů k</w:t>
            </w:r>
            <w:r w:rsidR="00EB22FD" w:rsidRPr="0096360B">
              <w:t> </w:t>
            </w:r>
            <w:r w:rsidRPr="0096360B">
              <w:t>regulaci znečišťujících látek. Je proto vhodné požadovat, aby byl takový systém nainstalován, a upravovat jeho technické požadavky.</w:t>
            </w:r>
          </w:p>
        </w:tc>
        <w:tc>
          <w:tcPr>
            <w:tcW w:w="4876" w:type="dxa"/>
          </w:tcPr>
          <w:p w:rsidR="00B675EA" w:rsidRPr="0096360B" w:rsidRDefault="00B675EA" w:rsidP="00EB22FD">
            <w:pPr>
              <w:pStyle w:val="Normal6a"/>
            </w:pPr>
            <w:r w:rsidRPr="0096360B">
              <w:t>(16)</w:t>
            </w:r>
            <w:r w:rsidRPr="0096360B">
              <w:tab/>
              <w:t>V dnešní době se již používají snímače nainstalované ve vozidlech k</w:t>
            </w:r>
            <w:r w:rsidR="00EB22FD" w:rsidRPr="0096360B">
              <w:t> </w:t>
            </w:r>
            <w:r w:rsidRPr="0096360B">
              <w:t>odhalení anomálií týkajících se emisí a spuštění příslušných oprav prostřednictvím palubního diagnostického systému (OBD). Systém OBD, který se používá v současné době, však neodhaluje poruchy přesně a</w:t>
            </w:r>
            <w:r w:rsidRPr="0096360B">
              <w:rPr>
                <w:b/>
                <w:i/>
              </w:rPr>
              <w:t> </w:t>
            </w:r>
            <w:r w:rsidRPr="0096360B">
              <w:t xml:space="preserve">včas ani dostatečně a včas </w:t>
            </w:r>
            <w:r w:rsidRPr="0096360B">
              <w:rPr>
                <w:b/>
                <w:i/>
              </w:rPr>
              <w:t>nevybízí k</w:t>
            </w:r>
            <w:r w:rsidR="00EB22FD" w:rsidRPr="0096360B">
              <w:t> </w:t>
            </w:r>
            <w:r w:rsidRPr="0096360B">
              <w:rPr>
                <w:b/>
                <w:i/>
              </w:rPr>
              <w:t>opravám</w:t>
            </w:r>
            <w:r w:rsidRPr="0096360B">
              <w:t>. Proto je možné, že vozidla vypouštějí mnohem více emisí, než je povoleno. Snímače, které se dosud používají pro systém OBD, lze použít také k nepřetržitému monitorování a regulaci chování vozidel z hlediska emisí</w:t>
            </w:r>
            <w:r w:rsidRPr="0096360B">
              <w:rPr>
                <w:b/>
                <w:i/>
              </w:rPr>
              <w:t> výfukových plynů</w:t>
            </w:r>
            <w:r w:rsidRPr="0096360B">
              <w:t xml:space="preserve"> prostřednictvím palubního monitorovacího systému (OBM). Systém OBM rovněž upozorní uživatele, aby v případě potřeby provedl opravy motoru nebo systémů k regulaci znečišťujících látek. Je proto vhodné požadovat, aby byl takový systém nainstalován, a upravovat jeho technické požadavky. </w:t>
            </w:r>
            <w:r w:rsidRPr="0096360B">
              <w:rPr>
                <w:b/>
                <w:i/>
              </w:rPr>
              <w:t>Upozornění z těchto systémů by nemělo vést k ohrožení bezpečnosti silničního provozu nebo omezení mobility.</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21</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lastRenderedPageBreak/>
        <w:t>Bod odůvodnění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(17)</w:t>
            </w:r>
            <w:r w:rsidRPr="0096360B">
              <w:tab/>
            </w:r>
            <w:r w:rsidRPr="0096360B">
              <w:rPr>
                <w:b/>
                <w:i/>
              </w:rPr>
              <w:t>Výrobci se mohou rozhodnout, zda budou vyrábět vozidla, která splňují nižší mezní hodnoty emisí nebo mají lepší životnost baterie, než je požadováno v tomto nařízení, nebo vozidla, která obsahují pokročilé možnosti včetně geo-fencingu a adaptivního řízení. Spotřebitelé a vnitrostátní orgány by měli být schopni tato vozidla identifikovat na základě příslušné dokumentace.</w:t>
            </w:r>
            <w:r w:rsidRPr="0096360B">
              <w:t xml:space="preserve"> </w:t>
            </w:r>
            <w:r w:rsidRPr="0096360B">
              <w:rPr>
                <w:b/>
                <w:i/>
              </w:rPr>
              <w:t>Proto by měl být k dispozici ekologický pas vozidla.</w:t>
            </w:r>
          </w:p>
        </w:tc>
        <w:tc>
          <w:tcPr>
            <w:tcW w:w="4876" w:type="dxa"/>
          </w:tcPr>
          <w:p w:rsidR="00B675EA" w:rsidRPr="0096360B" w:rsidRDefault="00B675EA" w:rsidP="00B43DEE">
            <w:pPr>
              <w:pStyle w:val="Normal6a"/>
            </w:pPr>
            <w:r w:rsidRPr="0096360B">
              <w:t>(17)</w:t>
            </w:r>
            <w:r w:rsidRPr="0096360B">
              <w:tab/>
            </w:r>
            <w:r w:rsidRPr="0096360B">
              <w:rPr>
                <w:b/>
                <w:i/>
              </w:rPr>
              <w:t>Spotřebitelé by  měli mít k</w:t>
            </w:r>
            <w:r w:rsidR="00EB22FD" w:rsidRPr="0096360B">
              <w:t> </w:t>
            </w:r>
            <w:r w:rsidRPr="0096360B">
              <w:rPr>
                <w:b/>
                <w:i/>
              </w:rPr>
              <w:t>dispozici aktuální ekologický pas</w:t>
            </w:r>
            <w:r w:rsidRPr="0096360B">
              <w:t xml:space="preserve"> vozidla, </w:t>
            </w:r>
            <w:r w:rsidRPr="0096360B">
              <w:rPr>
                <w:b/>
                <w:i/>
              </w:rPr>
              <w:t>aby mohli po celou dobu životnosti vozidla dostávat aktuální informace</w:t>
            </w:r>
            <w:r w:rsidRPr="0096360B">
              <w:t xml:space="preserve">, </w:t>
            </w:r>
            <w:r w:rsidRPr="0096360B">
              <w:rPr>
                <w:b/>
                <w:i/>
              </w:rPr>
              <w:t>jako</w:t>
            </w:r>
            <w:r w:rsidRPr="0096360B">
              <w:t xml:space="preserve"> je </w:t>
            </w:r>
            <w:r w:rsidRPr="0096360B">
              <w:rPr>
                <w:b/>
                <w:i/>
              </w:rPr>
              <w:t>spotřeba paliva, stav nabití baterií</w:t>
            </w:r>
            <w:r w:rsidRPr="0096360B">
              <w:t xml:space="preserve">, </w:t>
            </w:r>
            <w:r w:rsidRPr="0096360B">
              <w:rPr>
                <w:b/>
                <w:i/>
              </w:rPr>
              <w:t>mezní hodnoty emisí, výsledky pravidelných technických kontrol</w:t>
            </w:r>
            <w:r w:rsidRPr="0096360B">
              <w:t xml:space="preserve"> a </w:t>
            </w:r>
            <w:r w:rsidRPr="0096360B">
              <w:rPr>
                <w:b/>
                <w:i/>
              </w:rPr>
              <w:t>údaje o technické způsobilosti</w:t>
            </w:r>
            <w:r w:rsidRPr="0096360B">
              <w:t xml:space="preserve"> vozidla </w:t>
            </w:r>
            <w:r w:rsidRPr="0096360B">
              <w:rPr>
                <w:b/>
                <w:i/>
              </w:rPr>
              <w:t>a další důležité informace</w:t>
            </w:r>
            <w:r w:rsidRPr="0096360B">
              <w:t>.</w:t>
            </w:r>
            <w:r w:rsidRPr="0096360B">
              <w:rPr>
                <w:b/>
                <w:i/>
              </w:rPr>
              <w:t xml:space="preserve"> </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22</w:t>
      </w:r>
    </w:p>
    <w:p w:rsidR="00B675EA" w:rsidRPr="0096360B" w:rsidRDefault="00B675EA" w:rsidP="00B675EA">
      <w:pPr>
        <w:pStyle w:val="NormalBold12b"/>
      </w:pPr>
      <w:r w:rsidRPr="0096360B">
        <w:t>Návrh nařízení</w:t>
      </w:r>
    </w:p>
    <w:p w:rsidR="00B675EA" w:rsidRPr="0096360B" w:rsidRDefault="00B675EA" w:rsidP="00B675EA">
      <w:pPr>
        <w:pStyle w:val="NormalBold"/>
      </w:pPr>
      <w:r w:rsidRPr="0096360B">
        <w:t>Bod odůvodnění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rPr>
                <w:b/>
                <w:i/>
              </w:rPr>
              <w:t>(18)</w:t>
            </w:r>
            <w:r w:rsidRPr="0096360B">
              <w:tab/>
            </w:r>
            <w:r w:rsidRPr="0096360B">
              <w:rPr>
                <w:b/>
                <w:i/>
              </w:rPr>
              <w:t>V případě, že Komise předloží návrh na registraci nových lehkých vozidel, která jezdí výhradně na CO2 neutrální paliva, mimo oblast působnosti norem pro emise CO2 vozového parku a v souladu s právem Unie a unijním cílem klimatické neutrality, po roce 2035, bude třeba toto nařízení změnit, aby zahrnovalo možnost schvalování typu těchto vozidel.</w:t>
            </w:r>
          </w:p>
        </w:tc>
        <w:tc>
          <w:tcPr>
            <w:tcW w:w="4876" w:type="dxa"/>
          </w:tcPr>
          <w:p w:rsidR="00B675EA" w:rsidRPr="0096360B" w:rsidRDefault="00B675EA" w:rsidP="00EB22FD">
            <w:pPr>
              <w:pStyle w:val="Normal6a"/>
            </w:pPr>
            <w:r w:rsidRPr="0096360B">
              <w:rPr>
                <w:b/>
                <w:i/>
              </w:rPr>
              <w:t>vypouští se</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23</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Bod odůvodnění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(19)</w:t>
            </w:r>
            <w:r w:rsidRPr="0096360B">
              <w:tab/>
              <w:t xml:space="preserve">Emise z vozidel prodávaných malými výrobci představují nevýznamnou část emisí v Unii. U některých požadavků na takové výrobce proto může být povolena určitá flexibilita. Malí výrobci by tak měli mít možnost nahradit některé zkoušky během schvalování typu prohlášeními o shodě, zatímco velmi malí </w:t>
            </w:r>
            <w:r w:rsidRPr="0096360B">
              <w:lastRenderedPageBreak/>
              <w:t xml:space="preserve">výrobci by měli mít možnost používat laboratorní testy na základě </w:t>
            </w:r>
            <w:r w:rsidRPr="0096360B">
              <w:rPr>
                <w:b/>
                <w:i/>
              </w:rPr>
              <w:t>náhodných</w:t>
            </w:r>
            <w:r w:rsidRPr="0096360B">
              <w:t xml:space="preserve"> jízdních cyklů v reálném provozu.</w:t>
            </w:r>
          </w:p>
        </w:tc>
        <w:tc>
          <w:tcPr>
            <w:tcW w:w="4876" w:type="dxa"/>
          </w:tcPr>
          <w:p w:rsidR="00B675EA" w:rsidRPr="0096360B" w:rsidRDefault="00B675EA" w:rsidP="00EB22FD">
            <w:pPr>
              <w:pStyle w:val="Normal6a"/>
            </w:pPr>
            <w:r w:rsidRPr="0096360B">
              <w:lastRenderedPageBreak/>
              <w:t>(19)</w:t>
            </w:r>
            <w:r w:rsidRPr="0096360B">
              <w:tab/>
              <w:t xml:space="preserve">Emise z vozidel prodávaných malými výrobci představují nevýznamnou část emisí v Unii. U některých požadavků na takové výrobce proto může být povolena určitá flexibilita. Malí výrobci by tak měli mít možnost nahradit některé zkoušky během schvalování typu prohlášeními o shodě, zatímco velmi malí </w:t>
            </w:r>
            <w:r w:rsidRPr="0096360B">
              <w:lastRenderedPageBreak/>
              <w:t xml:space="preserve">výrobci by měli mít možnost používat laboratorní testy na základě </w:t>
            </w:r>
            <w:r w:rsidRPr="0096360B">
              <w:rPr>
                <w:b/>
                <w:i/>
              </w:rPr>
              <w:t>statisticky relevantních</w:t>
            </w:r>
            <w:r w:rsidRPr="0096360B">
              <w:t xml:space="preserve"> jízdních cyklů v reálném provozu.</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24</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Bod odůvodnění 20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pPr>
            <w:r w:rsidRPr="0096360B">
              <w:rPr>
                <w:b/>
                <w:i/>
              </w:rPr>
              <w:t>(20a)</w:t>
            </w:r>
            <w:r w:rsidRPr="0096360B">
              <w:tab/>
            </w:r>
            <w:r w:rsidRPr="0096360B">
              <w:rPr>
                <w:b/>
                <w:i/>
              </w:rPr>
              <w:t>I když se pojem „stav nabití“ (SOH) běžně používá k označení stavu baterie v určitém okamžiku její životnosti, tento pojem nemá žádnou společnou definici a určuje se různými metodami: prostřednictvím „stavu certifikované energie“ (SOCE) a „stavu certifikovaného rozsahu“ (SOCR). Obě metody představují procentní podíl certifikované energie baterie nebo dojezdové vzdálenosti, které zbývají v daném okamžiku.</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25</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Bod odůvodnění 21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(21)</w:t>
            </w:r>
            <w:r w:rsidRPr="0096360B">
              <w:tab/>
              <w:t>Za účelem zajištění jednotných podmínek k provedení tohoto nařízení by měly být Komisi svěřeny prováděcí pravomoci, pokud jde o povinnosti výrobců v rámci schvalování typu a</w:t>
            </w:r>
            <w:r w:rsidRPr="0096360B">
              <w:rPr>
                <w:b/>
                <w:i/>
              </w:rPr>
              <w:t xml:space="preserve"> </w:t>
            </w:r>
            <w:r w:rsidRPr="0096360B">
              <w:t>postupy, zkoušky a metodiky, které je třeba použít pro prohlášení o shodě, kontrolu shodnosti výroby, kontrolu shodnosti v</w:t>
            </w:r>
            <w:r w:rsidR="00EB22FD" w:rsidRPr="0096360B">
              <w:t> </w:t>
            </w:r>
            <w:r w:rsidRPr="0096360B">
              <w:t>provozu a ekologický pas vozidel; možnosti</w:t>
            </w:r>
            <w:r w:rsidRPr="0096360B">
              <w:rPr>
                <w:b/>
                <w:i/>
              </w:rPr>
              <w:t xml:space="preserve"> a označení</w:t>
            </w:r>
            <w:r w:rsidRPr="0096360B">
              <w:t xml:space="preserve"> vozidel; požadavky, zkoušky, metody a nápravná opatření týkající se životnosti vozidel, systémů, konstrukčních částí a samostatných technických celků, jakož i možnosti registrace a komunikace systémů OBM, a </w:t>
            </w:r>
            <w:r w:rsidRPr="0096360B">
              <w:lastRenderedPageBreak/>
              <w:t xml:space="preserve">to i za účelem pravidelných technických kontrol a technických prohlídek; požadavky </w:t>
            </w:r>
            <w:r w:rsidRPr="0096360B">
              <w:rPr>
                <w:b/>
                <w:i/>
              </w:rPr>
              <w:t>na výrobce</w:t>
            </w:r>
            <w:r w:rsidRPr="0096360B">
              <w:t xml:space="preserve"> vozidel vyráběných ve více fázích</w:t>
            </w:r>
            <w:r w:rsidRPr="0096360B">
              <w:rPr>
                <w:b/>
                <w:i/>
              </w:rPr>
              <w:t xml:space="preserve"> a informace</w:t>
            </w:r>
            <w:r w:rsidRPr="0096360B">
              <w:t xml:space="preserve">, které mají </w:t>
            </w:r>
            <w:r w:rsidRPr="0096360B">
              <w:rPr>
                <w:b/>
                <w:i/>
              </w:rPr>
              <w:t>tito výrobci poskytovat</w:t>
            </w:r>
            <w:r w:rsidRPr="0096360B">
              <w:t>, jakož i postupy stanovení hodnoty CO</w:t>
            </w:r>
            <w:r w:rsidRPr="0096360B">
              <w:rPr>
                <w:vertAlign w:val="subscript"/>
              </w:rPr>
              <w:t>2</w:t>
            </w:r>
            <w:r w:rsidRPr="0096360B">
              <w:t xml:space="preserve"> u těchto vozidel; technické prvky, administrativní požadavky a požadavky na dokumentaci pro schvalování typu z hlediska emisí, kontroly a inspekce a kontroly v rámci dozoru nad trhem, jakož i oznamovací povinnosti, kontroly shodnosti v provozu a kontroly shodnosti výroby; metody a zkoušky pro i) měření emisí výfukových plynů v laboratoři a na silnici, včetně náhodných</w:t>
            </w:r>
            <w:r w:rsidRPr="0096360B">
              <w:rPr>
                <w:b/>
                <w:i/>
              </w:rPr>
              <w:t xml:space="preserve"> a nejhorších</w:t>
            </w:r>
            <w:r w:rsidRPr="0096360B">
              <w:t xml:space="preserve"> cyklů zkoušení emisí v reálném provozu, používání přenosných systémů měření emisí pro ověřování emisí při reálném provozu a emisí při volnoběhu; stanovení emisí CO</w:t>
            </w:r>
            <w:r w:rsidRPr="0096360B">
              <w:rPr>
                <w:vertAlign w:val="subscript"/>
              </w:rPr>
              <w:t>2</w:t>
            </w:r>
            <w:r w:rsidRPr="0096360B">
              <w:t>, spotřeby paliva a energie, dojezdové vzdálenosti a výkonu motoru motorového vozidla; stanovení specifikací ukazatele rychlostních stupňů; stanovení dopadu přípojných vozidel kategorie O</w:t>
            </w:r>
            <w:r w:rsidRPr="0096360B">
              <w:rPr>
                <w:vertAlign w:val="subscript"/>
              </w:rPr>
              <w:t>3</w:t>
            </w:r>
            <w:r w:rsidRPr="0096360B">
              <w:t xml:space="preserve"> a O</w:t>
            </w:r>
            <w:r w:rsidRPr="0096360B">
              <w:rPr>
                <w:vertAlign w:val="subscript"/>
              </w:rPr>
              <w:t>4</w:t>
            </w:r>
            <w:r w:rsidRPr="0096360B">
              <w:t xml:space="preserve"> na</w:t>
            </w:r>
            <w:r w:rsidR="00EB22FD" w:rsidRPr="0096360B">
              <w:t> </w:t>
            </w:r>
            <w:r w:rsidRPr="0096360B">
              <w:t>emise CO</w:t>
            </w:r>
            <w:r w:rsidRPr="0096360B">
              <w:rPr>
                <w:vertAlign w:val="subscript"/>
              </w:rPr>
              <w:t>2</w:t>
            </w:r>
            <w:r w:rsidRPr="0096360B">
              <w:t>, spotřebu paliva a energie, dojezdovou vzdálenost a výkon motoru motorového vozidla; měření emisí z</w:t>
            </w:r>
            <w:r w:rsidR="00EB22FD" w:rsidRPr="0096360B">
              <w:t> </w:t>
            </w:r>
            <w:r w:rsidRPr="0096360B">
              <w:t>klikové skříně, emisí způsobených vypařováním, emisí z brzd, vi) posuzování shody s minimálními výkonnostní požadavky na životnost baterie; posuzování shodnosti motorů a vozidel v</w:t>
            </w:r>
            <w:r w:rsidR="00EB22FD" w:rsidRPr="0096360B">
              <w:t> </w:t>
            </w:r>
            <w:r w:rsidRPr="0096360B">
              <w:t xml:space="preserve">provozu; prahové hodnoty pro shodu a požadavky na výkon, jakož i </w:t>
            </w:r>
            <w:r w:rsidRPr="0096360B">
              <w:rPr>
                <w:b/>
                <w:i/>
              </w:rPr>
              <w:t>vii</w:t>
            </w:r>
            <w:r w:rsidRPr="0096360B">
              <w:t xml:space="preserve">) zkoušky a metody k zajištění výkonnosti snímačů </w:t>
            </w:r>
            <w:r w:rsidRPr="0096360B">
              <w:rPr>
                <w:b/>
                <w:i/>
              </w:rPr>
              <w:t>(</w:t>
            </w:r>
            <w:r w:rsidRPr="0096360B">
              <w:t>systémů OBD a OBM</w:t>
            </w:r>
            <w:r w:rsidRPr="0096360B">
              <w:rPr>
                <w:b/>
                <w:i/>
              </w:rPr>
              <w:t>)</w:t>
            </w:r>
            <w:r w:rsidRPr="0096360B">
              <w:t>; viii) metody zajištění a hodnocení bezpečnostních opatření; specifikace a charakteristiky systémů varování řidiče a metod upozornění řidiče a posouzení jejich správné funkce; ix) metody posuzování správného fungování, účinnosti, regenerace a životnosti původních a náhradních systémů k regulaci znečišťujících látek; x)</w:t>
            </w:r>
            <w:r w:rsidR="00EB22FD" w:rsidRPr="0096360B">
              <w:t> </w:t>
            </w:r>
            <w:r w:rsidRPr="0096360B">
              <w:t xml:space="preserve">metody zajištění a posouzení bezpečnostních opatření, včetně analýzy zranitelnosti a ochrany proti nedovoleným zásahům; </w:t>
            </w:r>
            <w:r w:rsidRPr="0096360B">
              <w:rPr>
                <w:b/>
                <w:i/>
              </w:rPr>
              <w:t xml:space="preserve">xi) metody hodnocení správného fungování typů schválených podle </w:t>
            </w:r>
            <w:r w:rsidRPr="0096360B">
              <w:rPr>
                <w:b/>
                <w:i/>
              </w:rPr>
              <w:lastRenderedPageBreak/>
              <w:t xml:space="preserve">zvláštních označení normy EURO7; </w:t>
            </w:r>
            <w:r w:rsidRPr="0096360B">
              <w:t>xii)</w:t>
            </w:r>
            <w:r w:rsidR="00EB22FD" w:rsidRPr="0096360B">
              <w:t> </w:t>
            </w:r>
            <w:r w:rsidRPr="0096360B">
              <w:t>kritéria pro schvalování typu z hlediska emisí u malých a velmi malých výrobců; xiii) kontroly a zkušební postupy pro vozidla vyráběná ve více fázích; xiv) požadavky na výkon zkušebního zařízení; xv) specifikace referenčních paliv a xvi)</w:t>
            </w:r>
            <w:r w:rsidR="00EB22FD" w:rsidRPr="0096360B">
              <w:t> </w:t>
            </w:r>
            <w:r w:rsidRPr="0096360B">
              <w:t>metody hodnocení absence odpojovacích zařízení a odpojovací strategie; xvii)</w:t>
            </w:r>
            <w:r w:rsidR="00EB22FD" w:rsidRPr="0096360B">
              <w:t> </w:t>
            </w:r>
            <w:r w:rsidRPr="0096360B">
              <w:t xml:space="preserve">měření oděru pneumatik, jakož i xviii) formát, údaje a způsob sdělování údajů ekologického pasu vozidel. </w:t>
            </w:r>
            <w:r w:rsidRPr="0096360B">
              <w:rPr>
                <w:b/>
                <w:i/>
              </w:rPr>
              <w:t>Tyto pravomoci by měly být vykonávány v souladu s nařízením Evropského parlamentu a Rady (EU) č. 182/2011</w:t>
            </w:r>
            <w:r w:rsidRPr="0096360B">
              <w:rPr>
                <w:b/>
                <w:i/>
                <w:vertAlign w:val="superscript"/>
              </w:rPr>
              <w:t>50</w:t>
            </w:r>
            <w:r w:rsidRPr="0096360B">
              <w:rPr>
                <w:b/>
                <w:i/>
              </w:rPr>
              <w:t>.</w:t>
            </w:r>
          </w:p>
        </w:tc>
        <w:tc>
          <w:tcPr>
            <w:tcW w:w="4876" w:type="dxa"/>
          </w:tcPr>
          <w:p w:rsidR="00B675EA" w:rsidRPr="0096360B" w:rsidRDefault="00B675EA" w:rsidP="00FA11CD">
            <w:pPr>
              <w:pStyle w:val="Normal6a"/>
            </w:pPr>
            <w:r w:rsidRPr="0096360B">
              <w:lastRenderedPageBreak/>
              <w:t>(21)</w:t>
            </w:r>
            <w:r w:rsidRPr="0096360B">
              <w:tab/>
              <w:t xml:space="preserve">Za účelem zajištění jednotných podmínek k provedení tohoto nařízení </w:t>
            </w:r>
            <w:r w:rsidRPr="0096360B">
              <w:rPr>
                <w:b/>
                <w:i/>
              </w:rPr>
              <w:t>a za</w:t>
            </w:r>
            <w:r w:rsidR="00EB22FD" w:rsidRPr="0096360B">
              <w:t> </w:t>
            </w:r>
            <w:r w:rsidRPr="0096360B">
              <w:rPr>
                <w:b/>
                <w:i/>
              </w:rPr>
              <w:t xml:space="preserve">účelem jeho doplnění </w:t>
            </w:r>
            <w:r w:rsidRPr="0096360B">
              <w:t>by měly být Komisi svěřeny</w:t>
            </w:r>
            <w:r w:rsidRPr="0096360B">
              <w:rPr>
                <w:b/>
                <w:i/>
              </w:rPr>
              <w:t xml:space="preserve"> </w:t>
            </w:r>
            <w:r w:rsidRPr="0096360B">
              <w:t>prováděcí pravomoci</w:t>
            </w:r>
            <w:r w:rsidRPr="0096360B">
              <w:rPr>
                <w:b/>
                <w:i/>
              </w:rPr>
              <w:t xml:space="preserve"> v</w:t>
            </w:r>
            <w:r w:rsidR="00EB22FD" w:rsidRPr="0096360B">
              <w:t> </w:t>
            </w:r>
            <w:r w:rsidRPr="0096360B">
              <w:rPr>
                <w:b/>
                <w:i/>
              </w:rPr>
              <w:t>souladu s nařízením (EU) č. 182/2011  i pravomoc přijímat akty v přenesené pravomoci v souladu s článkem 290 Smlouvy o fungování Evropské unie</w:t>
            </w:r>
            <w:r w:rsidRPr="0096360B">
              <w:t>, pokud jde o povinnosti výrobců v rámci schvalování typu a</w:t>
            </w:r>
            <w:r w:rsidRPr="0096360B">
              <w:rPr>
                <w:b/>
                <w:i/>
              </w:rPr>
              <w:t> </w:t>
            </w:r>
            <w:r w:rsidRPr="0096360B">
              <w:t>postupy, zkoušky a metodiky, které je třeba použít pro prohlášení o shodě, kontrolu shodnosti výroby, kontrolu shodnosti v</w:t>
            </w:r>
            <w:r w:rsidRPr="0096360B">
              <w:rPr>
                <w:b/>
                <w:i/>
              </w:rPr>
              <w:t> </w:t>
            </w:r>
            <w:r w:rsidRPr="0096360B">
              <w:t xml:space="preserve">provozu a ekologický pas vozidel; možnosti vozidel; požadavky, zkoušky, metody a nápravná </w:t>
            </w:r>
            <w:r w:rsidRPr="0096360B">
              <w:lastRenderedPageBreak/>
              <w:t xml:space="preserve">opatření týkající se životnosti vozidel, systémů, konstrukčních částí a samostatných technických celků, jakož i možnosti registrace a komunikace systémů OBM, a to i za účelem pravidelných technických kontrol a technických prohlídek; požadavky </w:t>
            </w:r>
            <w:r w:rsidRPr="0096360B">
              <w:rPr>
                <w:b/>
                <w:i/>
              </w:rPr>
              <w:t>a informace týkající se</w:t>
            </w:r>
            <w:r w:rsidRPr="0096360B">
              <w:t xml:space="preserve"> vozidel vyráběných ve více fázích, které mají </w:t>
            </w:r>
            <w:r w:rsidRPr="0096360B">
              <w:rPr>
                <w:b/>
                <w:i/>
              </w:rPr>
              <w:t>být poskytnuty</w:t>
            </w:r>
            <w:r w:rsidRPr="0096360B">
              <w:t>, jakož i postupy stanovení hodnoty CO</w:t>
            </w:r>
            <w:r w:rsidRPr="0096360B">
              <w:rPr>
                <w:vertAlign w:val="subscript"/>
              </w:rPr>
              <w:t>2</w:t>
            </w:r>
            <w:r w:rsidRPr="0096360B">
              <w:t xml:space="preserve"> u těchto vozidel; technické prvky, administrativní požadavky a požadavky na dokumentaci pro schvalování typu z hlediska emisí, kontroly a inspekce a kontroly v rámci dozoru nad trhem, jakož i oznamovací povinnosti, kontroly shodnosti v provozu a kontroly shodnosti výroby; metody a zkoušky pro i) měření emisí výfukových plynů v laboratoři a na silnici, včetně náhodných</w:t>
            </w:r>
            <w:r w:rsidRPr="0096360B">
              <w:rPr>
                <w:b/>
                <w:i/>
              </w:rPr>
              <w:t>, avšak statisticky relevantních</w:t>
            </w:r>
            <w:r w:rsidRPr="0096360B">
              <w:t xml:space="preserve"> cyklů zkoušení emisí v reálném provozu, používání přenosných systémů měření emisí pro ověřování emisí při reálném provozu a emisí při volnoběhu; </w:t>
            </w:r>
            <w:r w:rsidRPr="0096360B">
              <w:rPr>
                <w:b/>
                <w:i/>
              </w:rPr>
              <w:t xml:space="preserve">ii) </w:t>
            </w:r>
            <w:r w:rsidRPr="0096360B">
              <w:t>stanovení emisí CO</w:t>
            </w:r>
            <w:r w:rsidRPr="0096360B">
              <w:rPr>
                <w:vertAlign w:val="subscript"/>
              </w:rPr>
              <w:t>2</w:t>
            </w:r>
            <w:r w:rsidRPr="0096360B">
              <w:t xml:space="preserve">, spotřeby paliva a energie, dojezdové vzdálenosti a výkonu motoru motorového vozidla; </w:t>
            </w:r>
            <w:r w:rsidRPr="0096360B">
              <w:rPr>
                <w:b/>
                <w:i/>
              </w:rPr>
              <w:t xml:space="preserve">iii) </w:t>
            </w:r>
            <w:r w:rsidRPr="0096360B">
              <w:t>stanovení specifikací ukazatele rychlostních stupňů;</w:t>
            </w:r>
            <w:r w:rsidRPr="0096360B">
              <w:rPr>
                <w:b/>
                <w:i/>
              </w:rPr>
              <w:t xml:space="preserve"> iv)</w:t>
            </w:r>
            <w:r w:rsidRPr="0096360B">
              <w:t xml:space="preserve"> stanovení dopadu přípojných vozidel kategorie O</w:t>
            </w:r>
            <w:r w:rsidRPr="0096360B">
              <w:rPr>
                <w:vertAlign w:val="subscript"/>
              </w:rPr>
              <w:t>3</w:t>
            </w:r>
            <w:r w:rsidRPr="0096360B">
              <w:t xml:space="preserve"> a O</w:t>
            </w:r>
            <w:r w:rsidRPr="0096360B">
              <w:rPr>
                <w:vertAlign w:val="subscript"/>
              </w:rPr>
              <w:t>4</w:t>
            </w:r>
            <w:r w:rsidRPr="0096360B">
              <w:t xml:space="preserve"> na emise CO</w:t>
            </w:r>
            <w:r w:rsidRPr="0096360B">
              <w:rPr>
                <w:vertAlign w:val="subscript"/>
              </w:rPr>
              <w:t>2</w:t>
            </w:r>
            <w:r w:rsidRPr="0096360B">
              <w:t xml:space="preserve">, spotřebu paliva a energie, dojezdovou vzdálenost a výkon motoru motorového vozidla; </w:t>
            </w:r>
            <w:r w:rsidRPr="0096360B">
              <w:rPr>
                <w:b/>
                <w:i/>
              </w:rPr>
              <w:t>v)</w:t>
            </w:r>
            <w:r w:rsidR="00EB22FD" w:rsidRPr="0096360B">
              <w:t> </w:t>
            </w:r>
            <w:r w:rsidRPr="0096360B">
              <w:t xml:space="preserve">měření emisí z klikové skříně, emisí způsobených vypařováním, emisí z brzd, vi) posuzování shody s minimálními výkonnostní požadavky na životnost baterie; </w:t>
            </w:r>
            <w:r w:rsidRPr="0096360B">
              <w:rPr>
                <w:b/>
                <w:i/>
              </w:rPr>
              <w:t xml:space="preserve">vii) </w:t>
            </w:r>
            <w:r w:rsidRPr="0096360B">
              <w:t>posuzování shodnosti motorů a vozidel v provozu; prahové hodnoty pro</w:t>
            </w:r>
            <w:r w:rsidR="00EB22FD" w:rsidRPr="0096360B">
              <w:t> </w:t>
            </w:r>
            <w:r w:rsidRPr="0096360B">
              <w:t xml:space="preserve">shodu a požadavky na výkon, jakož i </w:t>
            </w:r>
            <w:r w:rsidRPr="0096360B">
              <w:rPr>
                <w:b/>
                <w:i/>
              </w:rPr>
              <w:t>viii</w:t>
            </w:r>
            <w:r w:rsidRPr="0096360B">
              <w:t xml:space="preserve">) zkoušky a metody k zajištění výkonnosti snímačů systémů OBD a OBM; </w:t>
            </w:r>
            <w:r w:rsidRPr="00E51A62">
              <w:rPr>
                <w:b/>
                <w:i/>
              </w:rPr>
              <w:t>i</w:t>
            </w:r>
            <w:r w:rsidR="00B43DEE" w:rsidRPr="00E51A62">
              <w:rPr>
                <w:b/>
                <w:i/>
              </w:rPr>
              <w:t>x</w:t>
            </w:r>
            <w:r w:rsidRPr="0096360B">
              <w:t xml:space="preserve">) metody zajištění a hodnocení bezpečnostních opatření; specifikace a charakteristiky systémů varování řidiče a metod upozornění řidiče a posouzení jejich správné funkce; </w:t>
            </w:r>
            <w:r w:rsidRPr="00E51A62">
              <w:rPr>
                <w:b/>
                <w:i/>
              </w:rPr>
              <w:t>x</w:t>
            </w:r>
            <w:r w:rsidRPr="0096360B">
              <w:t xml:space="preserve">) metody posuzování správného fungování, účinnosti, regenerace a životnosti původních a náhradních systémů k regulaci znečišťujících látek; </w:t>
            </w:r>
            <w:r w:rsidRPr="00E51A62">
              <w:rPr>
                <w:b/>
                <w:i/>
              </w:rPr>
              <w:t>x</w:t>
            </w:r>
            <w:r w:rsidR="00820B36" w:rsidRPr="00E51A62">
              <w:rPr>
                <w:b/>
                <w:i/>
              </w:rPr>
              <w:t>i</w:t>
            </w:r>
            <w:r w:rsidRPr="0096360B">
              <w:t>)</w:t>
            </w:r>
            <w:r w:rsidR="00EB22FD" w:rsidRPr="0096360B">
              <w:t> </w:t>
            </w:r>
            <w:r w:rsidRPr="0096360B">
              <w:t xml:space="preserve">metody zajištění a posouzení </w:t>
            </w:r>
            <w:r w:rsidRPr="0096360B">
              <w:lastRenderedPageBreak/>
              <w:t xml:space="preserve">bezpečnostních opatření, včetně analýzy zranitelnosti a ochrany proti nedovoleným zásahům; </w:t>
            </w:r>
            <w:r w:rsidRPr="00E51A62">
              <w:rPr>
                <w:b/>
                <w:i/>
              </w:rPr>
              <w:t>xii</w:t>
            </w:r>
            <w:r w:rsidRPr="0096360B">
              <w:t xml:space="preserve">) kritéria pro schvalování typu z hlediska emisí u malých a velmi malých výrobců; </w:t>
            </w:r>
            <w:r w:rsidRPr="00820B36">
              <w:t>xi</w:t>
            </w:r>
            <w:r w:rsidRPr="0096360B">
              <w:t>ii) kontroly a zkušební postupy pro vozidla vyráběná ve více fázích; xiv)</w:t>
            </w:r>
            <w:r w:rsidR="00EB22FD" w:rsidRPr="0096360B">
              <w:t> </w:t>
            </w:r>
            <w:r w:rsidRPr="0096360B">
              <w:t>požadavky na výkon zkušebního zařízení; xv) specifikace referenčních paliv a xvi) metody hodnocení absence odpojovacích zařízení a odpojovací strategie; xvii) měření oděru pneumatik, jakož i xviii) formát, údaje a způsob sdělování údajů ekologického pasu vozidel.</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26</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Bod odůvodnění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(22)</w:t>
            </w:r>
            <w:r w:rsidRPr="0096360B">
              <w:tab/>
              <w:t xml:space="preserve">Za účelem změny nebo doplnění jiných než podstatných prvků tohoto nařízení by na Komisi měla být přenesena pravomoc přijímat akty v souladu s článkem 290 Smlouvy o fungování Evropské unie, pokud jde o zkušební podmínky na základě údajů shromážděných při zkoušení vozidel, brzd nebo pneumatik Euro 7; zkušební požadavky, zejména s ohledem na technický pokrok a údaje shromážděné při zkoušení vozidel Euro 7; </w:t>
            </w:r>
            <w:r w:rsidRPr="0096360B">
              <w:rPr>
                <w:b/>
                <w:i/>
              </w:rPr>
              <w:t xml:space="preserve">zavádění možností a označení vozidel na základě inovativních technologií pro výrobce, ale také </w:t>
            </w:r>
            <w:r w:rsidRPr="0096360B">
              <w:t>stanovení mezních hodnot emisí částic z brzd a mezních hodnot oděru jednotlivých typů pneumatik, jakož i minimálních výkonnostních požadavků na</w:t>
            </w:r>
            <w:r w:rsidR="00EB22FD" w:rsidRPr="0096360B">
              <w:t> </w:t>
            </w:r>
            <w:r w:rsidRPr="0096360B">
              <w:t>baterie a koeficientů životnosti na základě údajů shromážděných při zkoušení vozidel Euro 7 a stanovení</w:t>
            </w:r>
            <w:r w:rsidRPr="0096360B">
              <w:rPr>
                <w:b/>
                <w:i/>
              </w:rPr>
              <w:t xml:space="preserve"> definic a</w:t>
            </w:r>
            <w:r w:rsidRPr="0096360B">
              <w:t xml:space="preserve"> zvláštních pravidel pro malé výrobce vozidel kategorií M</w:t>
            </w:r>
            <w:r w:rsidRPr="0096360B">
              <w:rPr>
                <w:vertAlign w:val="subscript"/>
              </w:rPr>
              <w:t>2</w:t>
            </w:r>
            <w:r w:rsidRPr="0096360B">
              <w:t>, M</w:t>
            </w:r>
            <w:r w:rsidRPr="0096360B">
              <w:rPr>
                <w:vertAlign w:val="subscript"/>
              </w:rPr>
              <w:t>3</w:t>
            </w:r>
            <w:r w:rsidRPr="0096360B">
              <w:t>, N</w:t>
            </w:r>
            <w:r w:rsidRPr="0096360B">
              <w:rPr>
                <w:vertAlign w:val="subscript"/>
              </w:rPr>
              <w:t>2</w:t>
            </w:r>
            <w:r w:rsidRPr="0096360B">
              <w:t>, a N</w:t>
            </w:r>
            <w:r w:rsidRPr="0096360B">
              <w:rPr>
                <w:vertAlign w:val="subscript"/>
              </w:rPr>
              <w:t>3</w:t>
            </w:r>
            <w:r w:rsidRPr="0096360B">
              <w:t xml:space="preserve">. Je obzvláště důležité, aby Komise v rámci přípravné činnosti vedla odpovídající </w:t>
            </w:r>
            <w:r w:rsidRPr="0096360B">
              <w:lastRenderedPageBreak/>
              <w:t>konzultace, a to i na odborné úrovni, a aby tyto konzultace probíhaly v souladu se</w:t>
            </w:r>
            <w:r w:rsidR="00EB22FD" w:rsidRPr="0096360B">
              <w:t> </w:t>
            </w:r>
            <w:r w:rsidRPr="0096360B">
              <w:t>zásadami stanovenými v</w:t>
            </w:r>
            <w:r w:rsidR="00EB22FD" w:rsidRPr="0096360B">
              <w:t> </w:t>
            </w:r>
            <w:r w:rsidRPr="0096360B">
              <w:t>interinstitucionální dohodě ze dne 13.</w:t>
            </w:r>
            <w:r w:rsidR="00EB22FD" w:rsidRPr="0096360B">
              <w:t> </w:t>
            </w:r>
            <w:r w:rsidRPr="0096360B">
              <w:t>dubna 2016 o zdokonalení tvorby právních předpisů. Pro zajištění rovné účasti na vypracovávání aktů v</w:t>
            </w:r>
            <w:r w:rsidR="00EB22FD" w:rsidRPr="0096360B">
              <w:t> </w:t>
            </w:r>
            <w:r w:rsidRPr="0096360B">
              <w:t>přenesené pravomoci obdrží Evropský parlament a Rada veškeré dokumenty současně s</w:t>
            </w:r>
            <w:r w:rsidR="00EB22FD" w:rsidRPr="0096360B">
              <w:t> </w:t>
            </w:r>
            <w:r w:rsidRPr="0096360B">
              <w:t>odborníky z členských států a jejich odborníci mají automaticky přístup na</w:t>
            </w:r>
            <w:r w:rsidR="00EB22FD" w:rsidRPr="0096360B">
              <w:t> </w:t>
            </w:r>
            <w:r w:rsidRPr="0096360B">
              <w:t>zasedání skupin odborníků Komise, jež se věnují přípravě aktů v přenesené pravomoci.</w:t>
            </w:r>
          </w:p>
        </w:tc>
        <w:tc>
          <w:tcPr>
            <w:tcW w:w="4876" w:type="dxa"/>
          </w:tcPr>
          <w:p w:rsidR="00B675EA" w:rsidRPr="0096360B" w:rsidRDefault="00B675EA" w:rsidP="00EB22FD">
            <w:pPr>
              <w:pStyle w:val="Normal6a"/>
            </w:pPr>
            <w:r w:rsidRPr="0096360B">
              <w:lastRenderedPageBreak/>
              <w:t>(22)</w:t>
            </w:r>
            <w:r w:rsidRPr="0096360B">
              <w:tab/>
              <w:t>Za účelem změny nebo doplnění jiných než podstatných prvků tohoto nařízení by na Komisi měla být přenesena pravomoc přijímat akty v souladu s článkem 290 Smlouvy o fungování Evropské unie, pokud jde o zkušební podmínky na základě údajů shromážděných při zkoušení vozidel, brzd nebo pneumatik Euro 7; zkušební požadavky, zejména s ohledem na technický pokrok a údaje shromážděné při</w:t>
            </w:r>
            <w:r w:rsidR="00EB22FD" w:rsidRPr="0096360B">
              <w:t> </w:t>
            </w:r>
            <w:r w:rsidRPr="0096360B">
              <w:t>zkoušení vozidel Euro 7; stanovení mezních hodnot emisí částic z brzd a mezních hodnot oděru jednotlivých typů pneumatik, jakož i minimálních výkonnostních požadavků na baterie a koeficientů životnosti na základě údajů shromážděných při zkoušení vozidel Euro 7 a stanovení zvláštních pravidel pro malé výrobce vozidel kategorií M</w:t>
            </w:r>
            <w:r w:rsidRPr="0096360B">
              <w:rPr>
                <w:vertAlign w:val="subscript"/>
              </w:rPr>
              <w:t>2</w:t>
            </w:r>
            <w:r w:rsidRPr="0096360B">
              <w:t>, M</w:t>
            </w:r>
            <w:r w:rsidRPr="0096360B">
              <w:rPr>
                <w:vertAlign w:val="subscript"/>
              </w:rPr>
              <w:t>3</w:t>
            </w:r>
            <w:r w:rsidRPr="0096360B">
              <w:t>, N</w:t>
            </w:r>
            <w:r w:rsidRPr="0096360B">
              <w:rPr>
                <w:vertAlign w:val="subscript"/>
              </w:rPr>
              <w:t>2</w:t>
            </w:r>
            <w:r w:rsidRPr="0096360B">
              <w:t>, a N</w:t>
            </w:r>
            <w:r w:rsidRPr="0096360B">
              <w:rPr>
                <w:vertAlign w:val="subscript"/>
              </w:rPr>
              <w:t>3</w:t>
            </w:r>
            <w:r w:rsidRPr="0096360B">
              <w:t>. Je obzvláště důležité, aby Komise v rámci přípravné činnosti vedla odpovídající konzultace, a to i na odborné úrovni, a aby tyto konzultace probíhaly v souladu se</w:t>
            </w:r>
            <w:r w:rsidR="00EB22FD" w:rsidRPr="0096360B">
              <w:t> </w:t>
            </w:r>
            <w:r w:rsidRPr="0096360B">
              <w:t xml:space="preserve">zásadami stanovenými </w:t>
            </w:r>
            <w:r w:rsidRPr="0096360B">
              <w:lastRenderedPageBreak/>
              <w:t>v</w:t>
            </w:r>
            <w:r w:rsidR="00EB22FD" w:rsidRPr="0096360B">
              <w:t> </w:t>
            </w:r>
            <w:r w:rsidRPr="0096360B">
              <w:t>interinstitucionální dohodě ze dne 13.</w:t>
            </w:r>
            <w:r w:rsidR="00EB22FD" w:rsidRPr="0096360B">
              <w:t> </w:t>
            </w:r>
            <w:r w:rsidRPr="0096360B">
              <w:t>dubna 2016 o zdokonalení tvorby právních předpisů. Pro zajištění rovné účasti na vypracovávání aktů v přenesené pravomoci obdrží Evropský parlament a Rada veškeré dokumenty současně s</w:t>
            </w:r>
            <w:r w:rsidR="00EB22FD" w:rsidRPr="0096360B">
              <w:t> </w:t>
            </w:r>
            <w:r w:rsidRPr="0096360B">
              <w:t>odborníky z členských států a jejich odborníci mají automaticky přístup na</w:t>
            </w:r>
            <w:r w:rsidR="00EB22FD" w:rsidRPr="0096360B">
              <w:t> </w:t>
            </w:r>
            <w:r w:rsidRPr="0096360B">
              <w:t>zasedání skupin odborníků Komise, jež se věnují přípravě aktů v přenesené pravomoci.</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27</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Bod odůvodnění 22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820B36">
            <w:pPr>
              <w:pStyle w:val="Normal6a"/>
            </w:pPr>
            <w:r w:rsidRPr="0096360B">
              <w:rPr>
                <w:b/>
                <w:i/>
              </w:rPr>
              <w:t>(22a)</w:t>
            </w:r>
            <w:r w:rsidRPr="0096360B">
              <w:tab/>
            </w:r>
            <w:r w:rsidRPr="0096360B">
              <w:rPr>
                <w:b/>
                <w:i/>
              </w:rPr>
              <w:t>Unie je smluvní stranou Dohody Evropské hospodářské komise Organizace spojených národů (EHK OSN), která byla uzavřena dne 20. března 1958. Tato dohoda se týká standardizace technických specifikací pro kolová vozidla a pro jejich vybavení a části, které se mohou montovat nebo užívat na kolových vozidlech.</w:t>
            </w:r>
            <w:r w:rsidR="001051BC">
              <w:rPr>
                <w:b/>
                <w:i/>
              </w:rPr>
              <w:t xml:space="preserve"> </w:t>
            </w:r>
            <w:r w:rsidRPr="0096360B">
              <w:rPr>
                <w:b/>
                <w:i/>
              </w:rPr>
              <w:t xml:space="preserve">Kromě toho stanoví podmínky pro vzájemné uznávání schválení, která byla udělena na základě těchto specifikací. Požadavky stanovené v tomto nařízení by měly být </w:t>
            </w:r>
            <w:r w:rsidR="00820B36">
              <w:rPr>
                <w:b/>
                <w:i/>
              </w:rPr>
              <w:t>ve vhodných případech</w:t>
            </w:r>
            <w:r w:rsidR="00820B36" w:rsidRPr="0096360B">
              <w:rPr>
                <w:b/>
                <w:i/>
              </w:rPr>
              <w:t xml:space="preserve"> </w:t>
            </w:r>
            <w:r w:rsidRPr="0096360B">
              <w:rPr>
                <w:b/>
                <w:i/>
              </w:rPr>
              <w:t>v souladu se standardy stanovenými v předpisech EHK OSN nebo v jakýchkoli následných změnách tohoto nařízení, jsou-li k dispozici, zejména pokud jde o mezní hodnoty emisí částic z brzd, mezní hodnoty pro typy pneumatik týkající se oděru a stanovení minimálních výkonnostních kritérií pro baterie.</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28</w:t>
      </w:r>
    </w:p>
    <w:p w:rsidR="00B675EA" w:rsidRPr="0096360B" w:rsidRDefault="00B675EA" w:rsidP="00B675EA">
      <w:pPr>
        <w:pStyle w:val="NormalBold12b"/>
      </w:pPr>
    </w:p>
    <w:p w:rsidR="00B675EA" w:rsidRPr="0096360B" w:rsidRDefault="00B675EA" w:rsidP="00B675EA">
      <w:pPr>
        <w:pStyle w:val="NormalBold"/>
      </w:pPr>
      <w:r w:rsidRPr="0096360B">
        <w:lastRenderedPageBreak/>
        <w:t>Návrh nařízení</w:t>
      </w:r>
    </w:p>
    <w:p w:rsidR="00B675EA" w:rsidRPr="0096360B" w:rsidRDefault="00B675EA" w:rsidP="00B675EA">
      <w:pPr>
        <w:pStyle w:val="NormalBold"/>
      </w:pPr>
      <w:r w:rsidRPr="0096360B">
        <w:t>Bod odůvodnění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(25)</w:t>
            </w:r>
            <w:r w:rsidRPr="0096360B">
              <w:tab/>
              <w:t>Je důležité poskytnout členským státům, vnitrostátním schvalovacím orgánům a hospodářským subjektům dostatek času, aby se mohly připravit na</w:t>
            </w:r>
            <w:r w:rsidR="00EB22FD" w:rsidRPr="0096360B">
              <w:t> </w:t>
            </w:r>
            <w:r w:rsidRPr="0096360B">
              <w:t>použití nových pravidel zavedených tímto nařízením. Datum použitelnosti by proto mělo být odloženo. Zatímco u</w:t>
            </w:r>
            <w:r w:rsidR="00EB22FD" w:rsidRPr="0096360B">
              <w:t> </w:t>
            </w:r>
            <w:r w:rsidRPr="0096360B">
              <w:t>lehkých vozidel by mělo být datum použitelnosti stanoveno, jakmile to bude technicky možné, u těžkých nákladních vozidel a přípojných vozidel může být datum použitelnosti odloženo</w:t>
            </w:r>
            <w:r w:rsidRPr="0096360B">
              <w:rPr>
                <w:b/>
                <w:i/>
              </w:rPr>
              <w:t xml:space="preserve"> o dva roky</w:t>
            </w:r>
            <w:r w:rsidRPr="0096360B">
              <w:t>, neboť přechod na vozidla s nulovými emisemi bude u těžkých nákladních vozidel delší.</w:t>
            </w:r>
          </w:p>
        </w:tc>
        <w:tc>
          <w:tcPr>
            <w:tcW w:w="4876" w:type="dxa"/>
          </w:tcPr>
          <w:p w:rsidR="00B675EA" w:rsidRPr="0096360B" w:rsidRDefault="00B675EA" w:rsidP="00EB22FD">
            <w:pPr>
              <w:pStyle w:val="Normal6a"/>
            </w:pPr>
            <w:r w:rsidRPr="0096360B">
              <w:t>(25)</w:t>
            </w:r>
            <w:r w:rsidRPr="0096360B">
              <w:tab/>
              <w:t>Je důležité poskytnout členským státům, vnitrostátním schvalovacím orgánům a hospodářským subjektům dostatek času, aby se mohly připravit na</w:t>
            </w:r>
            <w:r w:rsidR="00EB22FD" w:rsidRPr="0096360B">
              <w:t> </w:t>
            </w:r>
            <w:r w:rsidRPr="0096360B">
              <w:t>použití nových pravidel zavedených tímto nařízením</w:t>
            </w:r>
            <w:r w:rsidRPr="0096360B">
              <w:rPr>
                <w:b/>
                <w:i/>
              </w:rPr>
              <w:t xml:space="preserve"> a s ním spjatými sekundárními právními předpisy</w:t>
            </w:r>
            <w:r w:rsidRPr="0096360B">
              <w:t xml:space="preserve">. Datum použitelnosti by proto mělo být odloženo. Zatímco u lehkých vozidel by mělo být datum použitelnosti stanoveno, jakmile to bude technicky </w:t>
            </w:r>
            <w:r w:rsidRPr="0096360B">
              <w:rPr>
                <w:b/>
                <w:i/>
              </w:rPr>
              <w:t xml:space="preserve">a ekonomicky </w:t>
            </w:r>
            <w:r w:rsidRPr="0096360B">
              <w:t>možné, u</w:t>
            </w:r>
            <w:r w:rsidR="00EB22FD" w:rsidRPr="0096360B">
              <w:t> </w:t>
            </w:r>
            <w:r w:rsidRPr="0096360B">
              <w:t>těžkých nákladních vozidel a přípojných vozidel může být datum použitelnosti odloženo, neboť přechod na vozidla s</w:t>
            </w:r>
            <w:r w:rsidR="00EB22FD" w:rsidRPr="0096360B">
              <w:t> </w:t>
            </w:r>
            <w:r w:rsidRPr="0096360B">
              <w:t>nulovými emisemi bude u těžkých nákladních vozidel delší.</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29</w:t>
      </w:r>
    </w:p>
    <w:p w:rsidR="00B675EA" w:rsidRPr="0096360B" w:rsidRDefault="00B675EA" w:rsidP="00B675EA"/>
    <w:p w:rsidR="00B675EA" w:rsidRPr="0096360B" w:rsidRDefault="00B675EA" w:rsidP="00B675EA">
      <w:pPr>
        <w:pStyle w:val="NormalBold"/>
        <w:keepNext/>
      </w:pPr>
      <w:r w:rsidRPr="0096360B">
        <w:t>Návrh nařízení</w:t>
      </w:r>
    </w:p>
    <w:p w:rsidR="00B675EA" w:rsidRPr="0096360B" w:rsidRDefault="00B675EA" w:rsidP="00B675EA">
      <w:pPr>
        <w:pStyle w:val="NormalBold"/>
      </w:pPr>
      <w:r w:rsidRPr="0096360B">
        <w:t>Bod odůvodnění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jc w:val="center"/>
        </w:trPr>
        <w:tc>
          <w:tcPr>
            <w:tcW w:w="9752" w:type="dxa"/>
            <w:gridSpan w:val="2"/>
          </w:tcPr>
          <w:p w:rsidR="00B675EA" w:rsidRPr="0096360B" w:rsidRDefault="00B675EA" w:rsidP="00EB22FD">
            <w:pPr>
              <w:keepNext/>
            </w:pPr>
          </w:p>
        </w:tc>
      </w:tr>
      <w:tr w:rsidR="00B675EA" w:rsidRPr="0096360B" w:rsidTr="00EB22FD">
        <w:trPr>
          <w:jc w:val="center"/>
        </w:trPr>
        <w:tc>
          <w:tcPr>
            <w:tcW w:w="4876" w:type="dxa"/>
            <w:hideMark/>
          </w:tcPr>
          <w:p w:rsidR="00B675EA" w:rsidRPr="0096360B" w:rsidRDefault="00B675EA" w:rsidP="00EB22FD">
            <w:pPr>
              <w:pStyle w:val="ColumnHeading"/>
              <w:keepNext/>
            </w:pPr>
            <w:r w:rsidRPr="0096360B">
              <w:t>Znění navržené Komisí</w:t>
            </w:r>
          </w:p>
        </w:tc>
        <w:tc>
          <w:tcPr>
            <w:tcW w:w="4876" w:type="dxa"/>
            <w:hideMark/>
          </w:tcPr>
          <w:p w:rsidR="00B675EA" w:rsidRPr="0096360B" w:rsidRDefault="00B675EA" w:rsidP="00EB22FD">
            <w:pPr>
              <w:pStyle w:val="ColumnHeading"/>
              <w:keepNext/>
            </w:pPr>
            <w:r w:rsidRPr="0096360B">
              <w:t>Pozměňovací návrh</w:t>
            </w:r>
          </w:p>
        </w:tc>
      </w:tr>
      <w:tr w:rsidR="00B675EA" w:rsidRPr="0096360B" w:rsidTr="00EB22FD">
        <w:trPr>
          <w:jc w:val="center"/>
        </w:trPr>
        <w:tc>
          <w:tcPr>
            <w:tcW w:w="4876" w:type="dxa"/>
            <w:hideMark/>
          </w:tcPr>
          <w:p w:rsidR="00B675EA" w:rsidRPr="0096360B" w:rsidRDefault="00B675EA" w:rsidP="00EB22FD">
            <w:pPr>
              <w:pStyle w:val="Normal6"/>
            </w:pPr>
            <w:r w:rsidRPr="0096360B">
              <w:t>(26)</w:t>
            </w:r>
            <w:r w:rsidRPr="0096360B">
              <w:tab/>
              <w:t>Jelikož cílů tohoto nařízení, totiž stanovit harmonizovaná pravidla pro</w:t>
            </w:r>
            <w:r w:rsidR="00EB22FD" w:rsidRPr="0096360B">
              <w:t> </w:t>
            </w:r>
            <w:r w:rsidRPr="0096360B">
              <w:t>správní a technické požadavky na schvalování typu vozidel kategorií M a N a systémů, konstrukčních částí a samostatných technických celků a pro dozor nad trhem s těmito vozidly, systémy, konstrukčními částmi a samostatnými technickými celky z hlediska emisí, nelze uspokojivě dosáhnout na úrovni členských států, ale spíše jich z důvodu jejich rozsahu a účinků může být lépe dosaženo na úrovni Unie, smí Unie přijmout opatření v souladu se zásadou subsidiarity stanovenou v článku 5 Smlouvy o Evropské unii. V souladu se zásadou proporcionality stanovenou v uvedeném článku nepřekračuje toto nařízení rámec toho, co je nezbytné pro dosažení těchto cílů,</w:t>
            </w:r>
          </w:p>
        </w:tc>
        <w:tc>
          <w:tcPr>
            <w:tcW w:w="4876" w:type="dxa"/>
            <w:hideMark/>
          </w:tcPr>
          <w:p w:rsidR="00B675EA" w:rsidRPr="0096360B" w:rsidRDefault="00B675EA" w:rsidP="00820B36">
            <w:pPr>
              <w:pStyle w:val="Normal6"/>
              <w:rPr>
                <w:szCs w:val="24"/>
              </w:rPr>
            </w:pPr>
            <w:r w:rsidRPr="0096360B">
              <w:t>(26)</w:t>
            </w:r>
            <w:r w:rsidRPr="0096360B">
              <w:tab/>
              <w:t>Jelikož cílů tohoto nařízení, totiž stanovit harmonizovaná pravidla pro</w:t>
            </w:r>
            <w:r w:rsidR="00EB22FD" w:rsidRPr="0096360B">
              <w:t> </w:t>
            </w:r>
            <w:r w:rsidRPr="0096360B">
              <w:t>správní a technické požadavky na schvalování typu vozidel kategorií M a N a systémů, konstrukčních částí a samostatných technických celků a pro dozor nad trhem s těmito vozidly, systémy, konstrukčními částmi a samostatnými technickými celky z hlediska emisí</w:t>
            </w:r>
            <w:r w:rsidR="00820B36" w:rsidRPr="00E51A62">
              <w:rPr>
                <w:b/>
                <w:i/>
              </w:rPr>
              <w:t>, jakož i</w:t>
            </w:r>
            <w:r w:rsidRPr="0096360B">
              <w:rPr>
                <w:b/>
                <w:i/>
              </w:rPr>
              <w:t xml:space="preserve"> usilovat o vysokou míru ochrany životního prostředí a zdraví</w:t>
            </w:r>
            <w:r w:rsidRPr="0096360B">
              <w:t xml:space="preserve">, nelze uspokojivě dosáhnout na úrovni členských států, ale spíše jich z důvodu jejich rozsahu a účinků může být lépe dosaženo na úrovni Unie, smí Unie přijmout opatření v souladu se zásadou subsidiarity stanovenou v článku 5 Smlouvy o Evropské unii. V souladu se zásadou proporcionality stanovenou v uvedeném článku nepřekračuje toto nařízení rámec toho, co je nezbytné pro </w:t>
            </w:r>
            <w:r w:rsidRPr="0096360B">
              <w:lastRenderedPageBreak/>
              <w:t>dosažení těchto cílů,</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30</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 – odst.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2.</w:t>
            </w:r>
            <w:r w:rsidRPr="0096360B">
              <w:tab/>
              <w:t>Toto nařízení stanoví pravidla pro</w:t>
            </w:r>
            <w:r w:rsidR="00EB22FD" w:rsidRPr="0096360B">
              <w:t> </w:t>
            </w:r>
            <w:r w:rsidRPr="0096360B">
              <w:t>původní schválení typu z hlediska emisí, shodnost výroby, shodnost v</w:t>
            </w:r>
            <w:r w:rsidR="00EB22FD" w:rsidRPr="0096360B">
              <w:t> </w:t>
            </w:r>
            <w:r w:rsidRPr="0096360B">
              <w:t>provozu, dozor nad trhem, životnost systémů k regulaci znečišťujících látek a životnost trakčních baterií, palubní monitorovací systémy, bezpečnostní ustanovení pro omezení nedovolených zásahů a opatření pro zajištění kybernetické bezpečnosti a přesné stanovení emisí CO</w:t>
            </w:r>
            <w:r w:rsidRPr="0096360B">
              <w:rPr>
                <w:vertAlign w:val="subscript"/>
              </w:rPr>
              <w:t>2</w:t>
            </w:r>
            <w:r w:rsidRPr="0096360B">
              <w:t>, dojezdové vzdálenosti, spotřeby paliva a energie a energetické účinnosti.</w:t>
            </w:r>
          </w:p>
        </w:tc>
        <w:tc>
          <w:tcPr>
            <w:tcW w:w="4876" w:type="dxa"/>
          </w:tcPr>
          <w:p w:rsidR="00B675EA" w:rsidRPr="0096360B" w:rsidRDefault="00B675EA" w:rsidP="00EB22FD">
            <w:pPr>
              <w:pStyle w:val="Normal6a"/>
            </w:pPr>
            <w:r w:rsidRPr="0096360B">
              <w:t>2.</w:t>
            </w:r>
            <w:r w:rsidRPr="0096360B">
              <w:tab/>
              <w:t xml:space="preserve">Toto nařízení </w:t>
            </w:r>
            <w:r w:rsidRPr="0096360B">
              <w:rPr>
                <w:b/>
                <w:i/>
              </w:rPr>
              <w:t xml:space="preserve">navíc </w:t>
            </w:r>
            <w:r w:rsidRPr="0096360B">
              <w:t>stanoví pravidla pro původní schválení typu z</w:t>
            </w:r>
            <w:r w:rsidR="00EB22FD" w:rsidRPr="0096360B">
              <w:t> </w:t>
            </w:r>
            <w:r w:rsidRPr="0096360B">
              <w:t>hlediska emisí, shodnost výroby, shodnost v provozu, dozor nad trhem, životnost systémů k regulaci znečišťujících látek a životnost trakčních baterií, palubní monitorovací systémy, bezpečnostní ustanovení pro omezení nedovolených zásahů a opatření pro zajištění kybernetické bezpečnosti a přesné stanovení emisí CO</w:t>
            </w:r>
            <w:r w:rsidRPr="0096360B">
              <w:rPr>
                <w:vertAlign w:val="subscript"/>
              </w:rPr>
              <w:t>2</w:t>
            </w:r>
            <w:r w:rsidRPr="0096360B">
              <w:rPr>
                <w:b/>
                <w:i/>
              </w:rPr>
              <w:t xml:space="preserve"> a emisí znečišťujících látek</w:t>
            </w:r>
            <w:r w:rsidRPr="0096360B">
              <w:t>, dojezdové vzdálenosti, spotřeby paliva a energie a energetické účinnosti.</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31</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 – odst. 2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820B36">
            <w:pPr>
              <w:pStyle w:val="Normal6a"/>
            </w:pPr>
            <w:r w:rsidRPr="0096360B">
              <w:rPr>
                <w:b/>
                <w:i/>
              </w:rPr>
              <w:t>2a.</w:t>
            </w:r>
            <w:r w:rsidRPr="0096360B">
              <w:tab/>
            </w:r>
            <w:r w:rsidRPr="0096360B">
              <w:rPr>
                <w:b/>
                <w:i/>
              </w:rPr>
              <w:t>Toto nařízení stanoví rovněž společné technické požadavky a správní ustanovení pro schvalování typu nově vyrobených pneumatik z hlediska emisí z</w:t>
            </w:r>
            <w:r w:rsidR="00EB22FD" w:rsidRPr="0096360B">
              <w:t> </w:t>
            </w:r>
            <w:r w:rsidRPr="0096360B">
              <w:rPr>
                <w:b/>
                <w:i/>
              </w:rPr>
              <w:t>oděru a pro dozor nad trhem s těmito pneumatikami. Ty se považují za doplňkové k technickým požadavkům na</w:t>
            </w:r>
            <w:r w:rsidR="00EB22FD" w:rsidRPr="0096360B">
              <w:t> </w:t>
            </w:r>
            <w:r w:rsidRPr="0096360B">
              <w:rPr>
                <w:b/>
                <w:i/>
              </w:rPr>
              <w:t>pneumatiky a správním ustanovením nařízení (EU) 2019/2144.</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32</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lastRenderedPageBreak/>
        <w:t>Čl. 2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Toto nařízení se vztahuje na motorová vozidla kategorií M</w:t>
            </w:r>
            <w:r w:rsidRPr="0096360B">
              <w:rPr>
                <w:vertAlign w:val="subscript"/>
              </w:rPr>
              <w:t>1</w:t>
            </w:r>
            <w:r w:rsidRPr="0096360B">
              <w:t>, M</w:t>
            </w:r>
            <w:r w:rsidRPr="0096360B">
              <w:rPr>
                <w:vertAlign w:val="subscript"/>
              </w:rPr>
              <w:t>2</w:t>
            </w:r>
            <w:r w:rsidRPr="0096360B">
              <w:t>, M</w:t>
            </w:r>
            <w:r w:rsidRPr="0096360B">
              <w:rPr>
                <w:vertAlign w:val="subscript"/>
              </w:rPr>
              <w:t>3</w:t>
            </w:r>
            <w:r w:rsidRPr="0096360B">
              <w:t>, N</w:t>
            </w:r>
            <w:r w:rsidRPr="0096360B">
              <w:rPr>
                <w:vertAlign w:val="subscript"/>
              </w:rPr>
              <w:t>1</w:t>
            </w:r>
            <w:r w:rsidRPr="0096360B">
              <w:t>, N</w:t>
            </w:r>
            <w:r w:rsidRPr="0096360B">
              <w:rPr>
                <w:vertAlign w:val="subscript"/>
              </w:rPr>
              <w:t>2</w:t>
            </w:r>
            <w:r w:rsidRPr="0096360B">
              <w:t xml:space="preserve"> a N</w:t>
            </w:r>
            <w:r w:rsidRPr="0096360B">
              <w:rPr>
                <w:vertAlign w:val="subscript"/>
              </w:rPr>
              <w:t>3</w:t>
            </w:r>
            <w:r w:rsidRPr="0096360B">
              <w:t>, jakož i na přípojná vozidla kategorií O</w:t>
            </w:r>
            <w:r w:rsidRPr="0096360B">
              <w:rPr>
                <w:vertAlign w:val="subscript"/>
              </w:rPr>
              <w:t>3</w:t>
            </w:r>
            <w:r w:rsidRPr="0096360B">
              <w:t xml:space="preserve"> a O</w:t>
            </w:r>
            <w:r w:rsidRPr="0096360B">
              <w:rPr>
                <w:vertAlign w:val="subscript"/>
              </w:rPr>
              <w:t>4</w:t>
            </w:r>
            <w:r w:rsidRPr="0096360B">
              <w:t xml:space="preserve"> uvedených v článku 4 nařízení (EU) 2018/858, včetně těch, jež jsou zkonstruována a vyrobena v jednom nebo více stupních, a na systémy, konstrukční části a samostatné technické celky určené pro tato vozidla.</w:t>
            </w:r>
          </w:p>
        </w:tc>
        <w:tc>
          <w:tcPr>
            <w:tcW w:w="4876" w:type="dxa"/>
          </w:tcPr>
          <w:p w:rsidR="00B675EA" w:rsidRPr="0096360B" w:rsidRDefault="00B675EA" w:rsidP="00EB22FD">
            <w:pPr>
              <w:pStyle w:val="Normal6a"/>
            </w:pPr>
            <w:r w:rsidRPr="0096360B">
              <w:t>Toto nařízení se vztahuje na motorová vozidla kategorií M</w:t>
            </w:r>
            <w:r w:rsidRPr="0096360B">
              <w:rPr>
                <w:vertAlign w:val="subscript"/>
              </w:rPr>
              <w:t>1</w:t>
            </w:r>
            <w:r w:rsidRPr="0096360B">
              <w:t>, M</w:t>
            </w:r>
            <w:r w:rsidRPr="0096360B">
              <w:rPr>
                <w:vertAlign w:val="subscript"/>
              </w:rPr>
              <w:t>2</w:t>
            </w:r>
            <w:r w:rsidRPr="0096360B">
              <w:t>, M</w:t>
            </w:r>
            <w:r w:rsidRPr="0096360B">
              <w:rPr>
                <w:vertAlign w:val="subscript"/>
              </w:rPr>
              <w:t>3</w:t>
            </w:r>
            <w:r w:rsidRPr="0096360B">
              <w:t>, N</w:t>
            </w:r>
            <w:r w:rsidRPr="0096360B">
              <w:rPr>
                <w:vertAlign w:val="subscript"/>
              </w:rPr>
              <w:t>1</w:t>
            </w:r>
            <w:r w:rsidRPr="0096360B">
              <w:t>, N</w:t>
            </w:r>
            <w:r w:rsidRPr="0096360B">
              <w:rPr>
                <w:vertAlign w:val="subscript"/>
              </w:rPr>
              <w:t>2</w:t>
            </w:r>
            <w:r w:rsidRPr="0096360B">
              <w:t xml:space="preserve"> a N</w:t>
            </w:r>
            <w:r w:rsidRPr="0096360B">
              <w:rPr>
                <w:vertAlign w:val="subscript"/>
              </w:rPr>
              <w:t>3</w:t>
            </w:r>
            <w:r w:rsidRPr="0096360B">
              <w:t>, jakož i na přípojná vozidla kategorií O</w:t>
            </w:r>
            <w:r w:rsidRPr="0096360B">
              <w:rPr>
                <w:vertAlign w:val="subscript"/>
              </w:rPr>
              <w:t>3</w:t>
            </w:r>
            <w:r w:rsidRPr="0096360B">
              <w:t xml:space="preserve"> a O</w:t>
            </w:r>
            <w:r w:rsidRPr="0096360B">
              <w:rPr>
                <w:vertAlign w:val="subscript"/>
              </w:rPr>
              <w:t>4</w:t>
            </w:r>
            <w:r w:rsidRPr="0096360B">
              <w:t xml:space="preserve"> uvedených v článku 4 nařízení (EU) 2018/858, včetně těch, jež jsou zkonstruována a vyrobena v jednom nebo více stupních, a na systémy, konstrukční části a samostatné technické celky určené pro tato vozidla</w:t>
            </w:r>
            <w:r w:rsidRPr="0096360B">
              <w:rPr>
                <w:b/>
                <w:i/>
              </w:rPr>
              <w:t xml:space="preserve"> a na pneumatiky kategorií C1, C2 a C3 podle specifikace uvedené v</w:t>
            </w:r>
            <w:r w:rsidR="00EB22FD" w:rsidRPr="0096360B">
              <w:t> </w:t>
            </w:r>
            <w:r w:rsidRPr="0096360B">
              <w:rPr>
                <w:b/>
                <w:i/>
              </w:rPr>
              <w:t>předpisu OSN č. 117, s výjimkou pneumatik pro přilnavost na ledu</w:t>
            </w:r>
            <w:r w:rsidRPr="0096360B">
              <w:t>.</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33</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3 – odst. 2 – bod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(2)</w:t>
            </w:r>
            <w:r w:rsidRPr="0096360B">
              <w:tab/>
              <w:t>„původním schválením typu z</w:t>
            </w:r>
            <w:r w:rsidR="00EB22FD" w:rsidRPr="0096360B">
              <w:t> </w:t>
            </w:r>
            <w:r w:rsidRPr="0096360B">
              <w:t>hlediska emisí“ první fáze postupu schvalování typu z hlediska emisí před tím, než orgány udělí certifikát schválení typu a než jsou vozidla</w:t>
            </w:r>
            <w:r w:rsidRPr="0096360B">
              <w:rPr>
                <w:b/>
                <w:i/>
              </w:rPr>
              <w:t xml:space="preserve"> uvedena</w:t>
            </w:r>
            <w:r w:rsidRPr="0096360B">
              <w:t xml:space="preserve"> do výroby;</w:t>
            </w:r>
          </w:p>
        </w:tc>
        <w:tc>
          <w:tcPr>
            <w:tcW w:w="4876" w:type="dxa"/>
          </w:tcPr>
          <w:p w:rsidR="00B675EA" w:rsidRPr="0096360B" w:rsidRDefault="00B675EA" w:rsidP="00EB22FD">
            <w:pPr>
              <w:pStyle w:val="Normal6a"/>
            </w:pPr>
            <w:r w:rsidRPr="0096360B">
              <w:t>(2)</w:t>
            </w:r>
            <w:r w:rsidRPr="0096360B">
              <w:tab/>
              <w:t>„původním schválením typu z</w:t>
            </w:r>
            <w:r w:rsidR="00EB22FD" w:rsidRPr="0096360B">
              <w:t> </w:t>
            </w:r>
            <w:r w:rsidRPr="0096360B">
              <w:t>hlediska emisí“ první fáze postupu schvalování typu z hlediska emisí před tím, než orgány udělí certifikát schválení typu a než jsou vozidla</w:t>
            </w:r>
            <w:r w:rsidRPr="0096360B">
              <w:rPr>
                <w:b/>
                <w:i/>
              </w:rPr>
              <w:t>, motory, systémy, samostatné technické celky nebo konstrukční části uvedeny</w:t>
            </w:r>
            <w:r w:rsidRPr="0096360B">
              <w:t xml:space="preserve"> do výroby;</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34</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3 – odst. 2 – bod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(4)</w:t>
            </w:r>
            <w:r w:rsidRPr="0096360B">
              <w:tab/>
              <w:t>„shodností v provozu“ činnosti prováděné na vozidlech v provozu za účelem ověření požadavků na životnost stanovených v tomto nařízení;</w:t>
            </w:r>
          </w:p>
        </w:tc>
        <w:tc>
          <w:tcPr>
            <w:tcW w:w="4876" w:type="dxa"/>
          </w:tcPr>
          <w:p w:rsidR="00B675EA" w:rsidRPr="0096360B" w:rsidRDefault="00B675EA" w:rsidP="00EB22FD">
            <w:pPr>
              <w:pStyle w:val="Normal6a"/>
            </w:pPr>
            <w:r w:rsidRPr="0096360B">
              <w:t>(4)</w:t>
            </w:r>
            <w:r w:rsidRPr="0096360B">
              <w:tab/>
              <w:t>„shodností v provozu“ činnosti prováděné na vozidlech</w:t>
            </w:r>
            <w:r w:rsidRPr="0096360B">
              <w:rPr>
                <w:b/>
                <w:i/>
              </w:rPr>
              <w:t>, motorech, systémech, samostatných technických celcích nebo konstrukčních částech</w:t>
            </w:r>
            <w:r w:rsidRPr="0096360B">
              <w:t xml:space="preserve"> v</w:t>
            </w:r>
            <w:r w:rsidR="00EB22FD" w:rsidRPr="0096360B">
              <w:t> </w:t>
            </w:r>
            <w:r w:rsidRPr="0096360B">
              <w:t>provozu za účelem ověření požadavků na</w:t>
            </w:r>
            <w:r w:rsidR="00EB22FD" w:rsidRPr="0096360B">
              <w:t> </w:t>
            </w:r>
            <w:r w:rsidRPr="0096360B">
              <w:t>životnost stanovených v tomto nařízení;</w:t>
            </w:r>
          </w:p>
        </w:tc>
      </w:tr>
    </w:tbl>
    <w:p w:rsidR="00B675EA" w:rsidRPr="0096360B" w:rsidRDefault="00B675EA" w:rsidP="00B675EA"/>
    <w:p w:rsidR="00B675EA" w:rsidRPr="0096360B" w:rsidRDefault="00B675EA" w:rsidP="00B675EA">
      <w:pPr>
        <w:pStyle w:val="AmNumberTabs"/>
      </w:pPr>
      <w:r w:rsidRPr="0096360B">
        <w:lastRenderedPageBreak/>
        <w:t>Pozměňovací návrh</w:t>
      </w:r>
      <w:r w:rsidRPr="0096360B">
        <w:tab/>
      </w:r>
      <w:r w:rsidRPr="0096360B">
        <w:tab/>
        <w:t>35</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3 – odst. 2 – bod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(5)</w:t>
            </w:r>
            <w:r w:rsidRPr="0096360B">
              <w:tab/>
              <w:t xml:space="preserve">„motorem“ </w:t>
            </w:r>
            <w:r w:rsidRPr="0096360B">
              <w:rPr>
                <w:b/>
                <w:i/>
              </w:rPr>
              <w:t>zdroj pohonu</w:t>
            </w:r>
            <w:r w:rsidRPr="0096360B">
              <w:t xml:space="preserve"> vozidla;</w:t>
            </w:r>
          </w:p>
        </w:tc>
        <w:tc>
          <w:tcPr>
            <w:tcW w:w="4876" w:type="dxa"/>
          </w:tcPr>
          <w:p w:rsidR="00B675EA" w:rsidRPr="0096360B" w:rsidRDefault="00B675EA" w:rsidP="00EB22FD">
            <w:pPr>
              <w:pStyle w:val="Normal6a"/>
            </w:pPr>
            <w:r w:rsidRPr="0096360B">
              <w:t>(5)</w:t>
            </w:r>
            <w:r w:rsidRPr="0096360B">
              <w:tab/>
              <w:t xml:space="preserve">„motorem“ </w:t>
            </w:r>
            <w:r w:rsidRPr="0096360B">
              <w:rPr>
                <w:b/>
                <w:i/>
              </w:rPr>
              <w:t>spalovací motor</w:t>
            </w:r>
            <w:r w:rsidRPr="0096360B">
              <w:t xml:space="preserve"> vozidla</w:t>
            </w:r>
            <w:r w:rsidRPr="0096360B">
              <w:rPr>
                <w:b/>
                <w:i/>
              </w:rPr>
              <w:t xml:space="preserve"> (ICEV)</w:t>
            </w:r>
            <w:r w:rsidRPr="0096360B">
              <w:t>;</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36</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3 – odst. 2 – bod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(9)</w:t>
            </w:r>
            <w:r w:rsidRPr="0096360B">
              <w:tab/>
              <w:t>„emisemi CO</w:t>
            </w:r>
            <w:r w:rsidRPr="0096360B">
              <w:rPr>
                <w:vertAlign w:val="subscript"/>
              </w:rPr>
              <w:t>2</w:t>
            </w:r>
            <w:r w:rsidRPr="0096360B">
              <w:t>“ nebo „CO</w:t>
            </w:r>
            <w:r w:rsidRPr="0096360B">
              <w:rPr>
                <w:vertAlign w:val="subscript"/>
              </w:rPr>
              <w:t>2</w:t>
            </w:r>
            <w:r w:rsidRPr="0096360B">
              <w:t>“ emise oxidu uhličitého z výfuku</w:t>
            </w:r>
            <w:r w:rsidRPr="0096360B">
              <w:rPr>
                <w:b/>
                <w:i/>
              </w:rPr>
              <w:t xml:space="preserve"> motorového vozidla nebo motoru</w:t>
            </w:r>
            <w:r w:rsidRPr="0096360B">
              <w:t>;</w:t>
            </w:r>
          </w:p>
        </w:tc>
        <w:tc>
          <w:tcPr>
            <w:tcW w:w="4876" w:type="dxa"/>
          </w:tcPr>
          <w:p w:rsidR="00B675EA" w:rsidRPr="0096360B" w:rsidRDefault="00B675EA" w:rsidP="00EB22FD">
            <w:pPr>
              <w:pStyle w:val="Normal6a"/>
            </w:pPr>
            <w:r w:rsidRPr="0096360B">
              <w:t>(9)</w:t>
            </w:r>
            <w:r w:rsidRPr="0096360B">
              <w:tab/>
              <w:t>„emisemi CO</w:t>
            </w:r>
            <w:r w:rsidRPr="0096360B">
              <w:rPr>
                <w:vertAlign w:val="subscript"/>
              </w:rPr>
              <w:t>2</w:t>
            </w:r>
            <w:r w:rsidRPr="0096360B">
              <w:t>“ nebo „CO</w:t>
            </w:r>
            <w:r w:rsidRPr="0096360B">
              <w:rPr>
                <w:vertAlign w:val="subscript"/>
              </w:rPr>
              <w:t>2</w:t>
            </w:r>
            <w:r w:rsidRPr="0096360B">
              <w:t>“ emise oxidu uhličitého z výfuku;</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37</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3 – odst. 2 – bod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(10)</w:t>
            </w:r>
            <w:r w:rsidRPr="0096360B">
              <w:tab/>
              <w:t xml:space="preserve">„oxidy dusíku“ nebo „NOx“ součet </w:t>
            </w:r>
            <w:r w:rsidRPr="0096360B">
              <w:rPr>
                <w:b/>
                <w:i/>
              </w:rPr>
              <w:t>oxidů dusíku vypouštěných</w:t>
            </w:r>
            <w:r w:rsidRPr="0096360B">
              <w:t xml:space="preserve"> z výfuku;</w:t>
            </w:r>
          </w:p>
        </w:tc>
        <w:tc>
          <w:tcPr>
            <w:tcW w:w="4876" w:type="dxa"/>
          </w:tcPr>
          <w:p w:rsidR="00B675EA" w:rsidRPr="0096360B" w:rsidRDefault="00B675EA" w:rsidP="00EB22FD">
            <w:pPr>
              <w:pStyle w:val="Normal6a"/>
            </w:pPr>
            <w:r w:rsidRPr="0096360B">
              <w:t>(10)</w:t>
            </w:r>
            <w:r w:rsidRPr="0096360B">
              <w:tab/>
              <w:t xml:space="preserve">„oxidy dusíku“ nebo „NOx“ součet </w:t>
            </w:r>
            <w:r w:rsidRPr="0096360B">
              <w:rPr>
                <w:b/>
                <w:i/>
              </w:rPr>
              <w:t>oxidu dusnatého (NO) a oxidu dusičitého (NO</w:t>
            </w:r>
            <w:r w:rsidRPr="0096360B">
              <w:rPr>
                <w:b/>
                <w:i/>
                <w:vertAlign w:val="subscript"/>
              </w:rPr>
              <w:t>2</w:t>
            </w:r>
            <w:r w:rsidRPr="0096360B">
              <w:rPr>
                <w:b/>
                <w:i/>
              </w:rPr>
              <w:t>) vypouštěných</w:t>
            </w:r>
            <w:r w:rsidRPr="0096360B">
              <w:t xml:space="preserve"> z výfuku;</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38</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3 – odst. 2 – bod 10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pPr>
            <w:r w:rsidRPr="0096360B">
              <w:rPr>
                <w:b/>
                <w:i/>
              </w:rPr>
              <w:t>(10a)</w:t>
            </w:r>
            <w:r w:rsidRPr="0096360B">
              <w:tab/>
            </w:r>
            <w:r w:rsidRPr="0096360B">
              <w:rPr>
                <w:b/>
                <w:i/>
              </w:rPr>
              <w:t>„oxidem dusným“ nebo „N</w:t>
            </w:r>
            <w:r w:rsidRPr="0096360B">
              <w:rPr>
                <w:b/>
                <w:i/>
                <w:vertAlign w:val="subscript"/>
              </w:rPr>
              <w:t>2</w:t>
            </w:r>
            <w:r w:rsidRPr="0096360B">
              <w:rPr>
                <w:b/>
                <w:i/>
              </w:rPr>
              <w:t>O“ emise oxidu dusného z výfuku;</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39</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3 – odst. 2 – bod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(18)</w:t>
            </w:r>
            <w:r w:rsidRPr="0096360B">
              <w:tab/>
              <w:t>„nemethanovými uhlovodíky“ nebo „NMHC“ celkové množství uhlovodíků vypouštěných z výfuku s výjimkou methanu;</w:t>
            </w:r>
          </w:p>
        </w:tc>
        <w:tc>
          <w:tcPr>
            <w:tcW w:w="4876" w:type="dxa"/>
          </w:tcPr>
          <w:p w:rsidR="00B675EA" w:rsidRPr="0096360B" w:rsidRDefault="00B675EA" w:rsidP="00EB22FD">
            <w:pPr>
              <w:pStyle w:val="Normal6a"/>
            </w:pPr>
            <w:r w:rsidRPr="0096360B">
              <w:t>(18)</w:t>
            </w:r>
            <w:r w:rsidRPr="0096360B">
              <w:tab/>
              <w:t xml:space="preserve"> </w:t>
            </w:r>
            <w:r w:rsidRPr="0096360B">
              <w:rPr>
                <w:i/>
                <w:iCs/>
              </w:rPr>
              <w:t>(Netýká se českého znění.)</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40</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3 – odst. 2 – bod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(24)</w:t>
            </w:r>
            <w:r w:rsidRPr="0096360B">
              <w:tab/>
              <w:t>„nástrojem pro výpočet spotřeby energie vozidla“ nebo „VECTO“ simulační nástroj používaný pro stanovení emisí CO</w:t>
            </w:r>
            <w:r w:rsidRPr="0096360B">
              <w:rPr>
                <w:vertAlign w:val="subscript"/>
              </w:rPr>
              <w:t>2</w:t>
            </w:r>
            <w:r w:rsidRPr="0096360B">
              <w:t xml:space="preserve">, spotřeby paliva, spotřeby elektrické energie a dojezdové vzdálenosti těžkých nákladních vozidel; </w:t>
            </w:r>
            <w:r w:rsidRPr="0096360B">
              <w:rPr>
                <w:b/>
                <w:i/>
              </w:rPr>
              <w:t>„spotřebou energie“ spotřeba elektrické energie ze všech zdrojů pohonu ve vozidle;</w:t>
            </w:r>
          </w:p>
        </w:tc>
        <w:tc>
          <w:tcPr>
            <w:tcW w:w="4876" w:type="dxa"/>
          </w:tcPr>
          <w:p w:rsidR="00B675EA" w:rsidRPr="0096360B" w:rsidRDefault="00B675EA" w:rsidP="00EB22FD">
            <w:pPr>
              <w:pStyle w:val="Normal6a"/>
            </w:pPr>
            <w:r w:rsidRPr="0096360B">
              <w:t>(24)</w:t>
            </w:r>
            <w:r w:rsidRPr="0096360B">
              <w:tab/>
              <w:t>„nástrojem pro výpočet spotřeby energie vozidla“ nebo „VECTO“ simulační nástroj používaný pro stanovení emisí CO</w:t>
            </w:r>
            <w:r w:rsidRPr="0096360B">
              <w:rPr>
                <w:vertAlign w:val="subscript"/>
              </w:rPr>
              <w:t>2</w:t>
            </w:r>
            <w:r w:rsidRPr="0096360B">
              <w:t>, spotřeby paliva, spotřeby elektrické energie a dojezdové vzdálenosti těžkých nákladních vozidel;</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41</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3 – odst. 2 – bod 24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pPr>
            <w:r w:rsidRPr="0096360B">
              <w:rPr>
                <w:b/>
                <w:i/>
              </w:rPr>
              <w:t>(24a)</w:t>
            </w:r>
            <w:r w:rsidRPr="0096360B">
              <w:tab/>
            </w:r>
            <w:r w:rsidRPr="0096360B">
              <w:rPr>
                <w:b/>
                <w:i/>
              </w:rPr>
              <w:t>„spotřebou energie“ spotřeba elektrické energie ze všech zdrojů pohonu ve vozidle;</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42</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3 – odst. 2 – bod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lastRenderedPageBreak/>
              <w:t>(29)</w:t>
            </w:r>
            <w:r w:rsidRPr="0096360B">
              <w:tab/>
              <w:t>„oděrem pneumatik“ hmotnost materiálu ztraceného z pneumatiky v</w:t>
            </w:r>
            <w:r w:rsidR="00EB22FD" w:rsidRPr="0096360B">
              <w:t> </w:t>
            </w:r>
            <w:r w:rsidRPr="0096360B">
              <w:t>důsledku procesu oděru a uvolňovaného do životního prostředí;</w:t>
            </w:r>
          </w:p>
        </w:tc>
        <w:tc>
          <w:tcPr>
            <w:tcW w:w="4876" w:type="dxa"/>
          </w:tcPr>
          <w:p w:rsidR="00B675EA" w:rsidRPr="0096360B" w:rsidRDefault="00B675EA" w:rsidP="00EB22FD">
            <w:pPr>
              <w:pStyle w:val="Normal6a"/>
            </w:pPr>
            <w:r w:rsidRPr="0096360B">
              <w:t>(29)</w:t>
            </w:r>
            <w:r w:rsidRPr="0096360B">
              <w:tab/>
              <w:t>„oděrem pneumatik“ hmotnost materiálu ztraceného z pneumatiky v</w:t>
            </w:r>
            <w:r w:rsidR="00EB22FD" w:rsidRPr="0096360B">
              <w:t> </w:t>
            </w:r>
            <w:r w:rsidRPr="0096360B">
              <w:t xml:space="preserve">důsledku procesu oděru </w:t>
            </w:r>
            <w:r w:rsidRPr="0096360B">
              <w:rPr>
                <w:b/>
                <w:i/>
              </w:rPr>
              <w:t xml:space="preserve">s odkazem na práci společné pracovní skupiny GRBP/GRPE pro oděr pneumatik v rámci Světového fóra OSN pro harmonizaci předpisů týkajících se vozidel (WP29) </w:t>
            </w:r>
            <w:r w:rsidRPr="0096360B">
              <w:t>a uvolňovaného do životního prostředí;</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43</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3 – odst. 2 – bod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(34)</w:t>
            </w:r>
            <w:r w:rsidRPr="0096360B">
              <w:tab/>
              <w:t>„původními systémy k regulaci znečišťujících látek“ systémy k regulaci znečišťujících látek nebo soustava takových systémů, na které se vztahuje schválení typu vozidla;</w:t>
            </w:r>
          </w:p>
        </w:tc>
        <w:tc>
          <w:tcPr>
            <w:tcW w:w="4876" w:type="dxa"/>
          </w:tcPr>
          <w:p w:rsidR="00B675EA" w:rsidRPr="0096360B" w:rsidRDefault="00B675EA" w:rsidP="00EB22FD">
            <w:pPr>
              <w:pStyle w:val="Normal6a"/>
            </w:pPr>
            <w:r w:rsidRPr="0096360B">
              <w:t>(34)</w:t>
            </w:r>
            <w:r w:rsidRPr="0096360B">
              <w:tab/>
              <w:t>„původními systémy k regulaci znečišťujících látek“ systémy k regulaci znečišťujících látek nebo soustava takových systémů, na které se vztahuje schválení typu vozidla</w:t>
            </w:r>
            <w:r w:rsidRPr="0096360B">
              <w:rPr>
                <w:b/>
                <w:i/>
              </w:rPr>
              <w:t xml:space="preserve"> a které jsou ve vozidle instalovány při jeho první registraci</w:t>
            </w:r>
            <w:r w:rsidRPr="0096360B">
              <w:t>;</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44</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3 – odst. 2 – bod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rPr>
                <w:b/>
                <w:i/>
              </w:rPr>
              <w:t>(36)</w:t>
            </w:r>
            <w:r w:rsidRPr="0096360B">
              <w:tab/>
            </w:r>
            <w:r w:rsidRPr="0096360B">
              <w:rPr>
                <w:b/>
                <w:i/>
              </w:rPr>
              <w:t>„funkcí adaptivního řízení“ systém, který koriguje motor, systémy k regulaci znečišťujících látek nebo jiné parametry vozidla s cílem zlepšit spotřebu paliva nebo energie a účinnost systému k regulaci znečišťujících látek na základě předpokládaného použití vozidla;</w:t>
            </w:r>
          </w:p>
        </w:tc>
        <w:tc>
          <w:tcPr>
            <w:tcW w:w="4876" w:type="dxa"/>
          </w:tcPr>
          <w:p w:rsidR="00B675EA" w:rsidRPr="0096360B" w:rsidRDefault="00B675EA" w:rsidP="00EB22FD">
            <w:pPr>
              <w:pStyle w:val="Normal6a"/>
            </w:pPr>
            <w:r w:rsidRPr="0096360B">
              <w:rPr>
                <w:b/>
                <w:i/>
              </w:rPr>
              <w:t>vypouští se</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45</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3 – odst. 2 – bod 38</w:t>
      </w:r>
    </w:p>
    <w:p w:rsidR="00B675EA" w:rsidRPr="0096360B" w:rsidRDefault="00B675EA" w:rsidP="00B675EA"/>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(38)</w:t>
            </w:r>
            <w:r w:rsidRPr="0096360B">
              <w:tab/>
              <w:t>„palubním monitorovacím systémem“ nebo „OBM“ systém ve vozidle, který je schopen zjistit buď překročení emisí, nebo případně, zda je vozidlo v režimu nulových emisí, a který je schopen tato překročení oznámit prostřednictvím informací uchovávaných ve vozidle a tyto informace zpřístupnit prostřednictvím portu OBD a bezdrátové komunikace;</w:t>
            </w:r>
          </w:p>
        </w:tc>
        <w:tc>
          <w:tcPr>
            <w:tcW w:w="4876" w:type="dxa"/>
          </w:tcPr>
          <w:p w:rsidR="00B675EA" w:rsidRPr="0096360B" w:rsidRDefault="00B675EA" w:rsidP="00EB22FD">
            <w:pPr>
              <w:pStyle w:val="Normal6a"/>
            </w:pPr>
            <w:r w:rsidRPr="0096360B">
              <w:t>(38)</w:t>
            </w:r>
            <w:r w:rsidRPr="0096360B">
              <w:tab/>
              <w:t xml:space="preserve">„palubním monitorovacím systémem“ nebo „OBM“ systém ve vozidle, který je schopen </w:t>
            </w:r>
            <w:r w:rsidRPr="0096360B">
              <w:rPr>
                <w:b/>
                <w:i/>
              </w:rPr>
              <w:t xml:space="preserve">monitorovat emise a </w:t>
            </w:r>
            <w:r w:rsidRPr="0096360B">
              <w:t>zjistit buď překročení emisí, nebo případně, zda je vozidlo v režimu nulových emisí, a který je schopen tato překročení oznámit prostřednictvím informací uchovávaných ve vozidle a tyto informace zpřístupnit prostřednictvím portu OBD a bezdrátové komunikace;</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46</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3 – odst. 2 – bod 39</w:t>
      </w:r>
    </w:p>
    <w:p w:rsidR="00B675EA" w:rsidRPr="0096360B" w:rsidRDefault="00B675EA" w:rsidP="00B675EA"/>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(39)</w:t>
            </w:r>
            <w:r w:rsidRPr="0096360B">
              <w:tab/>
              <w:t>„palubním zařízením pro monitorování spotřeby paliva a/nebo energie“ nebo „zařízením OBFCM“ jakýkoli software nebo hardware, který snímá a využívá parametry vozidla, motoru, paliva nebo elektrické energie a užitečného zatížení / hmotnosti a uchovává ve vozidle údaje o spotřebě paliva a energie i další parametry důležité pro určení spotřeby paliva nebo energie a energetické účinnosti vozidla;</w:t>
            </w:r>
          </w:p>
        </w:tc>
        <w:tc>
          <w:tcPr>
            <w:tcW w:w="4876" w:type="dxa"/>
          </w:tcPr>
          <w:p w:rsidR="00B675EA" w:rsidRPr="0096360B" w:rsidRDefault="00B675EA" w:rsidP="00EB22FD">
            <w:pPr>
              <w:pStyle w:val="Normal6a"/>
            </w:pPr>
            <w:r w:rsidRPr="0096360B">
              <w:t>(39)</w:t>
            </w:r>
            <w:r w:rsidRPr="0096360B">
              <w:tab/>
              <w:t>„palubním zařízením pro monitorování spotřeby paliva a/nebo energie“ nebo „zařízením OBFCM“ jakýkoli software nebo hardware, který snímá a využívá parametry vozidla, motoru, paliva nebo elektrické energie a užitečného zatížení / hmotnosti a uchovává ve vozidle údaje o spotřebě paliva a energie i další parametry důležité pro určení spotřeby paliva nebo energie a energetické účinnosti vozidla</w:t>
            </w:r>
            <w:r w:rsidRPr="0096360B">
              <w:rPr>
                <w:b/>
                <w:i/>
              </w:rPr>
              <w:t>, jakož i pro účely technických kontrol a technických prohlídek</w:t>
            </w:r>
            <w:r w:rsidRPr="0096360B">
              <w:t>;</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47</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3 – odst. 2 – bod 44</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(44)</w:t>
            </w:r>
            <w:r w:rsidRPr="0096360B">
              <w:tab/>
              <w:t xml:space="preserve">„nedovolenými zásahy“ deaktivace nebo změna motoru, zařízení a systému k regulaci znečišťujících látek vozidla, </w:t>
            </w:r>
            <w:r w:rsidRPr="0096360B">
              <w:lastRenderedPageBreak/>
              <w:t>pohonného systému, trakční baterie, počitadla ujetých kilometrů, OBFCM nebo OBD/OBM, včetně jakýchkoli softwarových či jiných logických ovládacích prvků těchto systémů a jejich dat, ze strany hospodářských subjektů nebo samostatných provozovatelů;</w:t>
            </w:r>
          </w:p>
        </w:tc>
        <w:tc>
          <w:tcPr>
            <w:tcW w:w="4876" w:type="dxa"/>
          </w:tcPr>
          <w:p w:rsidR="00B675EA" w:rsidRPr="0096360B" w:rsidRDefault="00B675EA" w:rsidP="00EB22FD">
            <w:pPr>
              <w:pStyle w:val="Normal6a"/>
            </w:pPr>
            <w:r w:rsidRPr="0096360B">
              <w:lastRenderedPageBreak/>
              <w:t>(44)</w:t>
            </w:r>
            <w:r w:rsidRPr="0096360B">
              <w:tab/>
              <w:t>„nedovolenými zásahy“ deaktivace nebo změna motoru</w:t>
            </w:r>
            <w:r w:rsidRPr="0096360B">
              <w:rPr>
                <w:b/>
                <w:i/>
              </w:rPr>
              <w:t xml:space="preserve"> nebo elektromotoru</w:t>
            </w:r>
            <w:r w:rsidRPr="0096360B">
              <w:t xml:space="preserve">, zařízení a systému k regulaci </w:t>
            </w:r>
            <w:r w:rsidRPr="0096360B">
              <w:lastRenderedPageBreak/>
              <w:t>znečišťujících látek vozidla, pohonného systému, trakční baterie, počitadla ujetých kilometrů, OBFCM nebo OBD/OBM, včetně jakýchkoli softwarových či jiných logických ovládacích prvků těchto systémů a jejich dat, ze strany hospodářských subjektů nebo samostatných provozovatelů;</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48</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3 – odst. 2 – bod 47 – návětí</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(47)</w:t>
            </w:r>
            <w:r w:rsidRPr="0096360B">
              <w:tab/>
              <w:t>„malým výrobcem“ výrobce méně než 10 000 nových motorových vozidel kategorie M</w:t>
            </w:r>
            <w:r w:rsidRPr="0096360B">
              <w:rPr>
                <w:vertAlign w:val="subscript"/>
              </w:rPr>
              <w:t>1</w:t>
            </w:r>
            <w:r w:rsidRPr="0096360B">
              <w:t xml:space="preserve"> nebo 22 000 nových motorových vozidel kategorie N</w:t>
            </w:r>
            <w:r w:rsidRPr="0096360B">
              <w:rPr>
                <w:vertAlign w:val="subscript"/>
              </w:rPr>
              <w:t>1</w:t>
            </w:r>
            <w:r w:rsidRPr="0096360B">
              <w:t xml:space="preserve"> registrovaných v Unii za kalendářní rok, který:</w:t>
            </w:r>
          </w:p>
        </w:tc>
        <w:tc>
          <w:tcPr>
            <w:tcW w:w="4876" w:type="dxa"/>
          </w:tcPr>
          <w:p w:rsidR="00B675EA" w:rsidRPr="0096360B" w:rsidRDefault="00B675EA" w:rsidP="00EB22FD">
            <w:pPr>
              <w:pStyle w:val="Normal6a"/>
            </w:pPr>
            <w:r w:rsidRPr="0096360B">
              <w:t>(47)</w:t>
            </w:r>
            <w:r w:rsidRPr="0096360B">
              <w:tab/>
              <w:t>„malým výrobcem“ výrobce méně než 10 000 nových motorových vozidel kategorie M1</w:t>
            </w:r>
            <w:r w:rsidRPr="0096360B">
              <w:rPr>
                <w:b/>
                <w:i/>
              </w:rPr>
              <w:t>,</w:t>
            </w:r>
            <w:r w:rsidRPr="0096360B">
              <w:t xml:space="preserve"> nebo 22 000 nových motorových vozidel kategorie N1</w:t>
            </w:r>
            <w:r w:rsidRPr="0096360B">
              <w:rPr>
                <w:b/>
                <w:i/>
              </w:rPr>
              <w:t> nebo 600 nových motorových vozidel kategorie M</w:t>
            </w:r>
            <w:r w:rsidRPr="0096360B">
              <w:rPr>
                <w:b/>
                <w:i/>
                <w:vertAlign w:val="subscript"/>
              </w:rPr>
              <w:t>2</w:t>
            </w:r>
            <w:r w:rsidRPr="0096360B">
              <w:rPr>
                <w:b/>
                <w:i/>
              </w:rPr>
              <w:t>, M</w:t>
            </w:r>
            <w:r w:rsidRPr="0096360B">
              <w:rPr>
                <w:b/>
                <w:i/>
                <w:vertAlign w:val="subscript"/>
              </w:rPr>
              <w:t>3</w:t>
            </w:r>
            <w:r w:rsidRPr="0096360B">
              <w:rPr>
                <w:b/>
                <w:i/>
              </w:rPr>
              <w:t xml:space="preserve"> a 6 900 nových motorových vozidel celkem z kategorií</w:t>
            </w:r>
            <w:r w:rsidR="001051BC">
              <w:rPr>
                <w:b/>
                <w:i/>
              </w:rPr>
              <w:t xml:space="preserve"> </w:t>
            </w:r>
            <w:r w:rsidRPr="0096360B">
              <w:rPr>
                <w:b/>
                <w:i/>
              </w:rPr>
              <w:t>N</w:t>
            </w:r>
            <w:r w:rsidRPr="0096360B">
              <w:rPr>
                <w:b/>
                <w:i/>
                <w:vertAlign w:val="subscript"/>
              </w:rPr>
              <w:t>2</w:t>
            </w:r>
            <w:r w:rsidRPr="0096360B">
              <w:rPr>
                <w:b/>
                <w:i/>
              </w:rPr>
              <w:t xml:space="preserve"> a N</w:t>
            </w:r>
            <w:r w:rsidRPr="0096360B">
              <w:rPr>
                <w:b/>
                <w:i/>
                <w:vertAlign w:val="subscript"/>
              </w:rPr>
              <w:t>3</w:t>
            </w:r>
            <w:r w:rsidRPr="0096360B">
              <w:t xml:space="preserve"> registrovaných v Unii za kalendářní rok, který:</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49</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3 – odst. 2 – bod 63</w:t>
      </w:r>
    </w:p>
    <w:p w:rsidR="00B675EA" w:rsidRPr="0096360B" w:rsidRDefault="00B675EA" w:rsidP="00B675EA">
      <w:pPr>
        <w:pStyle w:val="NormalBold"/>
        <w:rPr>
          <w:b w:val="0"/>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(63)</w:t>
            </w:r>
            <w:r w:rsidRPr="0096360B">
              <w:tab/>
              <w:t>„jmenovitým výkonem“ nebo „P</w:t>
            </w:r>
            <w:r w:rsidRPr="0096360B">
              <w:rPr>
                <w:vertAlign w:val="subscript"/>
              </w:rPr>
              <w:t>rated</w:t>
            </w:r>
            <w:r w:rsidRPr="0096360B">
              <w:t>“ maximální netto výkon motoru v kW;</w:t>
            </w:r>
          </w:p>
        </w:tc>
        <w:tc>
          <w:tcPr>
            <w:tcW w:w="4876" w:type="dxa"/>
          </w:tcPr>
          <w:p w:rsidR="00B675EA" w:rsidRPr="0096360B" w:rsidRDefault="00B675EA" w:rsidP="00EB22FD">
            <w:pPr>
              <w:pStyle w:val="Normal6a"/>
            </w:pPr>
            <w:r w:rsidRPr="0096360B">
              <w:t>(63)</w:t>
            </w:r>
            <w:r w:rsidRPr="0096360B">
              <w:tab/>
              <w:t>„jmenovitým výkonem“ nebo „P</w:t>
            </w:r>
            <w:r w:rsidRPr="0096360B">
              <w:rPr>
                <w:vertAlign w:val="subscript"/>
              </w:rPr>
              <w:t>rated</w:t>
            </w:r>
            <w:r w:rsidRPr="0096360B">
              <w:t xml:space="preserve">“ maximální netto výkon motoru </w:t>
            </w:r>
            <w:r w:rsidRPr="0096360B">
              <w:rPr>
                <w:b/>
                <w:i/>
              </w:rPr>
              <w:t xml:space="preserve">nebo elektromotoru </w:t>
            </w:r>
            <w:r w:rsidRPr="0096360B">
              <w:t>v kW;</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50</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3 – odst. 2 – bod 65</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lastRenderedPageBreak/>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(65)</w:t>
            </w:r>
            <w:r w:rsidRPr="0096360B">
              <w:tab/>
              <w:t>„trakční baterií“ bateriový systém, který uchovává energii a jehož hlavním účelem je pohon vozidla;</w:t>
            </w:r>
          </w:p>
        </w:tc>
        <w:tc>
          <w:tcPr>
            <w:tcW w:w="4876" w:type="dxa"/>
          </w:tcPr>
          <w:p w:rsidR="00B675EA" w:rsidRPr="0096360B" w:rsidRDefault="00B675EA" w:rsidP="00EB22FD">
            <w:pPr>
              <w:pStyle w:val="Normal6a"/>
            </w:pPr>
            <w:r w:rsidRPr="0096360B">
              <w:t>(65)</w:t>
            </w:r>
            <w:r w:rsidRPr="0096360B">
              <w:tab/>
              <w:t>„trakční baterií“ bateriový systém, který uchovává energii a jehož hlavním účelem je pohon vozidla</w:t>
            </w:r>
            <w:r w:rsidRPr="0096360B">
              <w:rPr>
                <w:b/>
                <w:i/>
              </w:rPr>
              <w:t>, včetně jeho systému řízení baterie</w:t>
            </w:r>
            <w:r w:rsidRPr="0096360B">
              <w:t>;</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51</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3 – odst. 2 – bod 65 a (nový)</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pPr>
            <w:r w:rsidRPr="0096360B">
              <w:rPr>
                <w:b/>
                <w:i/>
              </w:rPr>
              <w:t>(65a)</w:t>
            </w:r>
            <w:r w:rsidRPr="0096360B">
              <w:tab/>
            </w:r>
            <w:r w:rsidRPr="0096360B">
              <w:rPr>
                <w:b/>
                <w:i/>
              </w:rPr>
              <w:t>„systémem řízení baterie“ elektronické zařízení, které za účelem zajištění bezpečnosti, výkonnosti a životnosti baterie kontroluje nebo řídí její elektrické a tepelné funkce, spravuje a uchovává údaje o parametrech pro určení technického stavu a předpokládané doby životnosti baterie stanovené v příloze VII nařízení (EU) 2023/1542 a komunikuje s vozidlem, do kterého je baterie zabudována, nebo s veřejnou či soukromou dobíjecí infrastrukturou;</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52</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3 – odst. 2 – bod 67</w:t>
      </w:r>
    </w:p>
    <w:p w:rsidR="00B675EA" w:rsidRPr="0096360B" w:rsidRDefault="00B675EA" w:rsidP="00B675EA">
      <w:pPr>
        <w:pStyle w:val="NormalBold"/>
        <w:rPr>
          <w:b w:val="0"/>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(67)</w:t>
            </w:r>
            <w:r w:rsidRPr="0096360B">
              <w:tab/>
              <w:t>„dojezdovou vzdáleností s nulovými emisemi“ maximální vzdálenost, kterou ujede vozidlo s nulovými emisemi, dokud se nevybije trakční baterie nebo nevyprázdní palivová nádrž, což u výhradně elektrických vozidel odpovídá dojezdové vzdálenosti;</w:t>
            </w:r>
          </w:p>
        </w:tc>
        <w:tc>
          <w:tcPr>
            <w:tcW w:w="4876" w:type="dxa"/>
          </w:tcPr>
          <w:p w:rsidR="00B675EA" w:rsidRPr="0096360B" w:rsidRDefault="00B675EA" w:rsidP="00EB22FD">
            <w:pPr>
              <w:pStyle w:val="Normal6a"/>
            </w:pPr>
            <w:r w:rsidRPr="0096360B">
              <w:t>(67)</w:t>
            </w:r>
            <w:r w:rsidRPr="0096360B">
              <w:tab/>
              <w:t>„dojezdovou vzdáleností s nulovými emisemi“ maximální vzdálenost, kterou ujede vozidlo s nulovými emisemi</w:t>
            </w:r>
            <w:r w:rsidRPr="0096360B">
              <w:rPr>
                <w:b/>
                <w:i/>
              </w:rPr>
              <w:t xml:space="preserve"> nebo vozidlo v režimu s nulovými emisemi</w:t>
            </w:r>
            <w:r w:rsidRPr="0096360B">
              <w:t>, dokud se nevybije trakční baterie nebo nevyprázdní palivová nádrž</w:t>
            </w:r>
            <w:r w:rsidRPr="0096360B">
              <w:rPr>
                <w:b/>
                <w:i/>
              </w:rPr>
              <w:t xml:space="preserve"> jiného vozidla, než je vozidlo s výhradně spalovacím motorem (ICEV)</w:t>
            </w:r>
            <w:r w:rsidRPr="0096360B">
              <w:t>, což u výhradně elektrických vozidel odpovídá dojezdové vzdálenosti;</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53</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3 – odst. 2 – bod 71</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(71)</w:t>
            </w:r>
            <w:r w:rsidRPr="0096360B">
              <w:tab/>
              <w:t xml:space="preserve">„ekologickým pasem vozidla“ záznam v tištěné a digitální podobě obsahující </w:t>
            </w:r>
            <w:r w:rsidRPr="0096360B">
              <w:rPr>
                <w:b/>
                <w:i/>
              </w:rPr>
              <w:t>informace o environmentální výkonnosti vozidla v okamžiku registrace, včetně úrovně mezních hodnot emisí znečišťujících látek, emisí CO</w:t>
            </w:r>
            <w:r w:rsidRPr="0096360B">
              <w:rPr>
                <w:b/>
                <w:i/>
                <w:vertAlign w:val="subscript"/>
              </w:rPr>
              <w:t>2</w:t>
            </w:r>
            <w:r w:rsidRPr="0096360B">
              <w:rPr>
                <w:b/>
                <w:i/>
              </w:rPr>
              <w:t>, spotřeby paliva, spotřeby energie, dojezdové vzdálenosti</w:t>
            </w:r>
            <w:r w:rsidRPr="0096360B">
              <w:t xml:space="preserve"> a </w:t>
            </w:r>
            <w:r w:rsidRPr="0096360B">
              <w:rPr>
                <w:b/>
                <w:i/>
              </w:rPr>
              <w:t>výkonu motoru a životnosti baterie a dalších souvisejících hodnot</w:t>
            </w:r>
            <w:r w:rsidRPr="0096360B">
              <w:t>;</w:t>
            </w:r>
          </w:p>
        </w:tc>
        <w:tc>
          <w:tcPr>
            <w:tcW w:w="4876" w:type="dxa"/>
          </w:tcPr>
          <w:p w:rsidR="00B675EA" w:rsidRPr="0096360B" w:rsidRDefault="00B675EA" w:rsidP="00EC2324">
            <w:pPr>
              <w:pStyle w:val="Normal6a"/>
            </w:pPr>
            <w:r w:rsidRPr="0096360B">
              <w:t>(71)</w:t>
            </w:r>
            <w:r w:rsidRPr="0096360B">
              <w:tab/>
              <w:t xml:space="preserve">„ekologickým pasem vozidla“ záznam v tištěné a digitální podobě obsahující </w:t>
            </w:r>
            <w:r w:rsidRPr="0096360B">
              <w:rPr>
                <w:b/>
                <w:i/>
              </w:rPr>
              <w:t>všechny informace potřebné k</w:t>
            </w:r>
            <w:r w:rsidR="00EC2324" w:rsidRPr="0096360B">
              <w:rPr>
                <w:b/>
                <w:i/>
              </w:rPr>
              <w:t> </w:t>
            </w:r>
            <w:r w:rsidRPr="0096360B">
              <w:rPr>
                <w:b/>
                <w:i/>
              </w:rPr>
              <w:t>ověření zkoušených</w:t>
            </w:r>
            <w:r w:rsidRPr="0096360B">
              <w:t xml:space="preserve"> a </w:t>
            </w:r>
            <w:r w:rsidRPr="0096360B">
              <w:rPr>
                <w:b/>
                <w:i/>
              </w:rPr>
              <w:t>výrobcem deklarovaných hodnot při schvalování typu</w:t>
            </w:r>
            <w:r w:rsidRPr="0096360B">
              <w:t>;</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54</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3 – odst. 2 – bod 72</w:t>
      </w:r>
    </w:p>
    <w:p w:rsidR="00B675EA" w:rsidRPr="0096360B" w:rsidRDefault="00B675EA" w:rsidP="00B675EA">
      <w:pPr>
        <w:pStyle w:val="NormalBold"/>
        <w:rPr>
          <w:b w:val="0"/>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(72)</w:t>
            </w:r>
            <w:r w:rsidRPr="0096360B">
              <w:tab/>
              <w:t xml:space="preserve">„systémem varování řidiče před nadměrnými </w:t>
            </w:r>
            <w:r w:rsidRPr="0096360B">
              <w:rPr>
                <w:b/>
                <w:i/>
              </w:rPr>
              <w:t>emisemi“</w:t>
            </w:r>
            <w:r w:rsidRPr="0096360B">
              <w:t xml:space="preserve"> systém navržený, zkonstruovaný a nainstalovaný ve vozidle, který uživateli poskytuje informace o nadměrných emisích a vynucuje opravy;</w:t>
            </w:r>
          </w:p>
        </w:tc>
        <w:tc>
          <w:tcPr>
            <w:tcW w:w="4876" w:type="dxa"/>
          </w:tcPr>
          <w:p w:rsidR="00B675EA" w:rsidRPr="0096360B" w:rsidRDefault="00B675EA" w:rsidP="00EB22FD">
            <w:pPr>
              <w:pStyle w:val="Normal6a"/>
            </w:pPr>
            <w:r w:rsidRPr="0096360B">
              <w:t>(72)</w:t>
            </w:r>
            <w:r w:rsidRPr="0096360B">
              <w:tab/>
              <w:t xml:space="preserve">„systémem varování řidiče před nadměrnými </w:t>
            </w:r>
            <w:r w:rsidRPr="0096360B">
              <w:rPr>
                <w:b/>
                <w:i/>
              </w:rPr>
              <w:t>emisemi výfukových plynů“</w:t>
            </w:r>
            <w:r w:rsidRPr="0096360B">
              <w:t xml:space="preserve"> systém navržený, zkonstruovaný a nainstalovaný ve vozidle, který uživateli poskytuje informace o nadměrných emisích</w:t>
            </w:r>
            <w:r w:rsidRPr="0096360B">
              <w:rPr>
                <w:b/>
                <w:i/>
              </w:rPr>
              <w:t xml:space="preserve"> výfukových plynů</w:t>
            </w:r>
            <w:r w:rsidRPr="0096360B">
              <w:t xml:space="preserve"> a vynucuje opravy;</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55</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3 – odst. 2 – bod 77</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rPr>
                <w:b/>
                <w:i/>
              </w:rPr>
              <w:t>(77)</w:t>
            </w:r>
            <w:r w:rsidRPr="0096360B">
              <w:tab/>
            </w:r>
            <w:r w:rsidRPr="0096360B">
              <w:rPr>
                <w:b/>
                <w:i/>
              </w:rPr>
              <w:t xml:space="preserve">„pneumatikou pro jízdu na sněhu“ pneumatika, jejíž vzorek běhounu, složení </w:t>
            </w:r>
            <w:r w:rsidRPr="0096360B">
              <w:rPr>
                <w:b/>
                <w:i/>
              </w:rPr>
              <w:lastRenderedPageBreak/>
              <w:t>běhounu nebo konstrukce jsou navrženy především k dosažení lepší výkonnosti ve sněhových podmínkách, než jaké dosahuje normální pneumatika, pokud jde o schopnost uvádět vozidlo do pohybu a udržovat je v něm;</w:t>
            </w:r>
          </w:p>
        </w:tc>
        <w:tc>
          <w:tcPr>
            <w:tcW w:w="4876" w:type="dxa"/>
          </w:tcPr>
          <w:p w:rsidR="00B675EA" w:rsidRPr="0096360B" w:rsidRDefault="00B675EA" w:rsidP="00EB22FD">
            <w:pPr>
              <w:pStyle w:val="Normal6a"/>
            </w:pPr>
            <w:r w:rsidRPr="0096360B">
              <w:rPr>
                <w:b/>
                <w:i/>
              </w:rPr>
              <w:lastRenderedPageBreak/>
              <w:t>vypouští se</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56</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3 – odst. 2 – bod 78</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rPr>
                <w:b/>
                <w:i/>
              </w:rPr>
              <w:t>(78)</w:t>
            </w:r>
            <w:r w:rsidRPr="0096360B">
              <w:tab/>
            </w:r>
            <w:r w:rsidRPr="0096360B">
              <w:rPr>
                <w:b/>
                <w:i/>
              </w:rPr>
              <w:t>„pneumatikou pro zvláštní použití“ pneumatika určená ke smíšenému použití, jak silničnímu, tak terénnímu, nebo k jinému zvláštnímu použití. Tyto pneumatiky jsou především navrženy tak, aby byly schopny uvést vozidlo do pohybu a udržovat je v pohybu v terénních podmínkách.</w:t>
            </w:r>
          </w:p>
        </w:tc>
        <w:tc>
          <w:tcPr>
            <w:tcW w:w="4876" w:type="dxa"/>
          </w:tcPr>
          <w:p w:rsidR="00B675EA" w:rsidRPr="0096360B" w:rsidRDefault="00B675EA" w:rsidP="00EB22FD">
            <w:pPr>
              <w:pStyle w:val="Normal6a"/>
            </w:pPr>
            <w:r w:rsidRPr="0096360B">
              <w:rPr>
                <w:b/>
                <w:i/>
              </w:rPr>
              <w:t>vypouští se</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57</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3 – odst. 2 – bod 78 a (nový)</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pPr>
            <w:r w:rsidRPr="0096360B">
              <w:rPr>
                <w:b/>
                <w:i/>
              </w:rPr>
              <w:t>(78a)</w:t>
            </w:r>
            <w:r w:rsidRPr="0096360B">
              <w:tab/>
            </w:r>
            <w:r w:rsidRPr="0096360B">
              <w:rPr>
                <w:b/>
                <w:i/>
              </w:rPr>
              <w:t>„pneumatikou pro přilnavost na ledu“ pneumatika pro jízdu na sněhu třídy C1 určená pro použití za náročných sněhových podmínek, která je navíc navržena pro použití na vozovkách pokrytých ledem a která splňuje požadavky stanovené v předpisu OSN č. 117.</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58</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lastRenderedPageBreak/>
        <w:t>Čl. 4 – odst.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1.</w:t>
            </w:r>
            <w:r w:rsidRPr="0096360B">
              <w:tab/>
              <w:t>Výrobci zajistí, aby nová vozidla, která vyrábějí a která jsou prodávána, registrována nebo uváděna do provozu v Unii, byla typově schválena v souladu s tímto nařízením. Výrobci zajistí, aby nové konstrukční části nebo samostatné technické celky, včetně motorů, trakčních baterií, brzdových systémů a náhradních systémů k regulaci znečišťujících látek, vyžadující schválení typu, které vyrábějí a které jsou prodávány nebo uváděny do provozu v Unii, byly typově schváleny v souladu s tímto nařízením.</w:t>
            </w:r>
          </w:p>
        </w:tc>
        <w:tc>
          <w:tcPr>
            <w:tcW w:w="4876" w:type="dxa"/>
          </w:tcPr>
          <w:p w:rsidR="00B675EA" w:rsidRPr="0096360B" w:rsidRDefault="00B675EA" w:rsidP="00EB22FD">
            <w:pPr>
              <w:pStyle w:val="Normal6a"/>
            </w:pPr>
            <w:r w:rsidRPr="0096360B">
              <w:t>1.</w:t>
            </w:r>
            <w:r w:rsidRPr="0096360B">
              <w:tab/>
              <w:t xml:space="preserve">Výrobci zajistí, aby nová vozidla, která vyrábějí a která jsou prodávána, registrována nebo uváděna do provozu v Unii, byla typově schválena v souladu s tímto nařízením. </w:t>
            </w:r>
            <w:r w:rsidRPr="0096360B">
              <w:rPr>
                <w:b/>
                <w:i/>
              </w:rPr>
              <w:t xml:space="preserve">Od konkrétních dat použitelnosti stanovených v tomto nařízení </w:t>
            </w:r>
            <w:r w:rsidRPr="0096360B">
              <w:t>výrobci zajistí, aby nové konstrukční části nebo samostatné technické celky, včetně motorů, trakčních baterií, brzdových systémů</w:t>
            </w:r>
            <w:r w:rsidRPr="0096360B">
              <w:rPr>
                <w:b/>
                <w:i/>
              </w:rPr>
              <w:t>, pneumatik</w:t>
            </w:r>
            <w:r w:rsidRPr="0096360B">
              <w:t xml:space="preserve"> a náhradních systémů k regulaci znečišťujících látek, vyžadující schválení typu, které vyrábějí a které jsou prodávány nebo uváděny do provozu v Unii, byly typově schváleny v souladu s tímto nařízením.</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59</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4 – odst. 3 – pododstavec 1</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Pokud se při ověřování shody s mezními hodnotami emisí výfukových plynů provádějí zkoušky za rozšířených jízdních podmínek, vydělí se emise dělitelem při jízdě za rozšířených podmínek stanoveným v příloze III.</w:t>
            </w:r>
          </w:p>
        </w:tc>
        <w:tc>
          <w:tcPr>
            <w:tcW w:w="4876" w:type="dxa"/>
          </w:tcPr>
          <w:p w:rsidR="00B675EA" w:rsidRPr="0096360B" w:rsidRDefault="00B675EA" w:rsidP="00944EA8">
            <w:pPr>
              <w:pStyle w:val="Normal6a"/>
            </w:pPr>
            <w:r w:rsidRPr="0096360B">
              <w:t xml:space="preserve">Pokud se při ověřování shody s mezními hodnotami emisí výfukových plynů provádějí zkoušky </w:t>
            </w:r>
            <w:r w:rsidR="00944EA8">
              <w:rPr>
                <w:b/>
                <w:i/>
              </w:rPr>
              <w:t xml:space="preserve">jednotlivě </w:t>
            </w:r>
            <w:r w:rsidRPr="0096360B">
              <w:t>za</w:t>
            </w:r>
            <w:r w:rsidRPr="0096360B">
              <w:rPr>
                <w:b/>
                <w:i/>
              </w:rPr>
              <w:t xml:space="preserve"> </w:t>
            </w:r>
            <w:r w:rsidR="00944EA8">
              <w:rPr>
                <w:b/>
                <w:i/>
              </w:rPr>
              <w:t>každé</w:t>
            </w:r>
            <w:r w:rsidR="00944EA8" w:rsidRPr="0096360B">
              <w:rPr>
                <w:b/>
                <w:i/>
              </w:rPr>
              <w:t xml:space="preserve"> </w:t>
            </w:r>
            <w:r w:rsidRPr="0096360B">
              <w:rPr>
                <w:b/>
                <w:i/>
              </w:rPr>
              <w:t>z</w:t>
            </w:r>
            <w:r w:rsidR="00944EA8" w:rsidRPr="0096360B">
              <w:rPr>
                <w:b/>
                <w:i/>
              </w:rPr>
              <w:t> </w:t>
            </w:r>
            <w:r w:rsidRPr="0096360B">
              <w:t>rozšířených jízdních podmínek, vydělí se emise dělitelem při jízdě za rozšířených podmínek stanoveným v příloze III.</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60</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4 – odst. 3 – pododstavec 2</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 xml:space="preserve">Emise během regenerace systémů k regulaci znečišťujících látek se </w:t>
            </w:r>
            <w:r w:rsidRPr="0096360B">
              <w:rPr>
                <w:b/>
                <w:i/>
              </w:rPr>
              <w:t>zahrnou</w:t>
            </w:r>
            <w:r w:rsidRPr="0096360B">
              <w:t xml:space="preserve"> jako vážený průměr na základě četnosti a </w:t>
            </w:r>
            <w:r w:rsidRPr="0096360B">
              <w:lastRenderedPageBreak/>
              <w:t>trvání událostí regenerace.</w:t>
            </w:r>
          </w:p>
        </w:tc>
        <w:tc>
          <w:tcPr>
            <w:tcW w:w="4876" w:type="dxa"/>
          </w:tcPr>
          <w:p w:rsidR="00B675EA" w:rsidRPr="0096360B" w:rsidRDefault="00B675EA" w:rsidP="00EB22FD">
            <w:pPr>
              <w:pStyle w:val="Normal6a"/>
            </w:pPr>
            <w:r w:rsidRPr="0096360B">
              <w:lastRenderedPageBreak/>
              <w:t xml:space="preserve">Emise během regenerace systémů k regulaci znečišťujících látek se </w:t>
            </w:r>
            <w:r w:rsidRPr="0096360B">
              <w:rPr>
                <w:b/>
                <w:i/>
              </w:rPr>
              <w:t>zahrnují</w:t>
            </w:r>
            <w:r w:rsidRPr="0096360B">
              <w:t xml:space="preserve"> jako vážený průměr na základě četnosti a </w:t>
            </w:r>
            <w:r w:rsidRPr="0096360B">
              <w:lastRenderedPageBreak/>
              <w:t>trvání událostí regenerace.</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61</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4 – odst. 4</w:t>
      </w:r>
    </w:p>
    <w:p w:rsidR="00B675EA" w:rsidRPr="0096360B" w:rsidRDefault="00B675EA" w:rsidP="00B675EA">
      <w:pPr>
        <w:pStyle w:val="NormalBold"/>
        <w:rPr>
          <w:b w:val="0"/>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4.</w:t>
            </w:r>
            <w:r w:rsidRPr="0096360B">
              <w:tab/>
              <w:t>Výrobci navrhnou a vyrobí konstrukční části nebo samostatné technické celky, včetně motorů, trakčních baterií, brzdových systémů a náhradních systémů k regulaci znečišťujících látek, tak, aby byly v souladu s tímto nařízením, včetně dodržování mezních hodnot emisí stanovených v příloze I.</w:t>
            </w:r>
          </w:p>
        </w:tc>
        <w:tc>
          <w:tcPr>
            <w:tcW w:w="4876" w:type="dxa"/>
          </w:tcPr>
          <w:p w:rsidR="00B675EA" w:rsidRPr="0096360B" w:rsidRDefault="00B675EA" w:rsidP="00EB22FD">
            <w:pPr>
              <w:pStyle w:val="Normal6a"/>
            </w:pPr>
            <w:r w:rsidRPr="0096360B">
              <w:t>4.</w:t>
            </w:r>
            <w:r w:rsidRPr="0096360B">
              <w:tab/>
              <w:t>Výrobci navrhnou a vyrobí konstrukční části nebo samostatné technické celky, včetně motorů, trakčních baterií, brzdových systémů a náhradních systémů k regulaci znečišťujících látek, tak, aby byly v souladu s tímto nařízením, včetně dodržování mezních hodnot emisí stanovených v příloze I</w:t>
            </w:r>
            <w:r w:rsidRPr="0096360B">
              <w:rPr>
                <w:b/>
                <w:i/>
              </w:rPr>
              <w:t xml:space="preserve"> za zkušebních podmínek stanovených v příloze III</w:t>
            </w:r>
            <w:r w:rsidRPr="0096360B">
              <w:t>.</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62</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4 – odst. 6 – písm. a</w:t>
      </w:r>
    </w:p>
    <w:p w:rsidR="00B675EA" w:rsidRPr="0096360B" w:rsidRDefault="00B675EA" w:rsidP="00B675EA">
      <w:pPr>
        <w:pStyle w:val="NormalBold"/>
        <w:rPr>
          <w:b w:val="0"/>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a)</w:t>
            </w:r>
            <w:r w:rsidRPr="0096360B">
              <w:tab/>
              <w:t>se systémy OBD</w:t>
            </w:r>
            <w:r w:rsidRPr="0096360B">
              <w:rPr>
                <w:b/>
                <w:i/>
              </w:rPr>
              <w:t xml:space="preserve"> schopnými</w:t>
            </w:r>
            <w:r w:rsidRPr="0096360B">
              <w:t xml:space="preserve"> rozpoznat nesprávně fungující systémy, které způsobují překročení emisí, za účelem usnadnění oprav;</w:t>
            </w:r>
          </w:p>
        </w:tc>
        <w:tc>
          <w:tcPr>
            <w:tcW w:w="4876" w:type="dxa"/>
          </w:tcPr>
          <w:p w:rsidR="00B675EA" w:rsidRPr="0096360B" w:rsidRDefault="00B675EA" w:rsidP="00EB22FD">
            <w:pPr>
              <w:pStyle w:val="Normal6a"/>
            </w:pPr>
            <w:r w:rsidRPr="0096360B">
              <w:t>a)</w:t>
            </w:r>
            <w:r w:rsidRPr="0096360B">
              <w:tab/>
              <w:t>se systémy OBD</w:t>
            </w:r>
            <w:r w:rsidRPr="0096360B">
              <w:rPr>
                <w:b/>
                <w:i/>
              </w:rPr>
              <w:t>, jež jsou schopny</w:t>
            </w:r>
            <w:r w:rsidRPr="0096360B">
              <w:t xml:space="preserve"> rozpoznat nesprávně fungující systémy, které způsobují překročení </w:t>
            </w:r>
            <w:r w:rsidRPr="0096360B">
              <w:rPr>
                <w:b/>
                <w:i/>
              </w:rPr>
              <w:t xml:space="preserve">výfukových </w:t>
            </w:r>
            <w:r w:rsidRPr="0096360B">
              <w:t>emisí</w:t>
            </w:r>
            <w:r w:rsidRPr="0096360B">
              <w:rPr>
                <w:b/>
                <w:i/>
              </w:rPr>
              <w:t xml:space="preserve"> nebo poruchu jiných konstrukčních částí</w:t>
            </w:r>
            <w:r w:rsidRPr="0096360B">
              <w:t>, za účelem usnadnění oprav;</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63</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4 – odst. 6 – písm. b</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(b)</w:t>
            </w:r>
            <w:r w:rsidRPr="0096360B">
              <w:tab/>
              <w:t xml:space="preserve">se systémy OBM schopnými rozpoznat emise přesahující mezní hodnoty emisí v důsledku poruch, zvýšené </w:t>
            </w:r>
            <w:r w:rsidRPr="0096360B">
              <w:lastRenderedPageBreak/>
              <w:t>degradace nebo jiných situací, které zvyšují emise;</w:t>
            </w:r>
          </w:p>
        </w:tc>
        <w:tc>
          <w:tcPr>
            <w:tcW w:w="4876" w:type="dxa"/>
          </w:tcPr>
          <w:p w:rsidR="00B675EA" w:rsidRPr="0096360B" w:rsidRDefault="00B675EA" w:rsidP="00EB22FD">
            <w:pPr>
              <w:pStyle w:val="Normal6a"/>
            </w:pPr>
            <w:r w:rsidRPr="0096360B">
              <w:lastRenderedPageBreak/>
              <w:t>(b)</w:t>
            </w:r>
            <w:r w:rsidRPr="0096360B">
              <w:tab/>
              <w:t xml:space="preserve">se systémy OBM schopnými rozpoznat emise přesahující mezní hodnoty emisí v důsledku poruch, zvýšené </w:t>
            </w:r>
            <w:r w:rsidRPr="0096360B">
              <w:lastRenderedPageBreak/>
              <w:t>degradace nebo jiných situací, které zvyšují emise</w:t>
            </w:r>
            <w:r w:rsidRPr="0096360B">
              <w:rPr>
                <w:b/>
                <w:i/>
              </w:rPr>
              <w:t>, v rámci rozmezí tolerance měření OBM nebo režimu nulových emisí</w:t>
            </w:r>
            <w:r w:rsidRPr="0096360B">
              <w:t>;</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64</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4 – odst. 6 – písm. d</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d)</w:t>
            </w:r>
            <w:r w:rsidRPr="0096360B">
              <w:tab/>
              <w:t>s monitory stavu nabití trakční baterie</w:t>
            </w:r>
            <w:r w:rsidRPr="0096360B">
              <w:rPr>
                <w:b/>
                <w:i/>
              </w:rPr>
              <w:t xml:space="preserve"> a systémů regulace emisí</w:t>
            </w:r>
            <w:r w:rsidRPr="0096360B">
              <w:t>;</w:t>
            </w:r>
          </w:p>
        </w:tc>
        <w:tc>
          <w:tcPr>
            <w:tcW w:w="4876" w:type="dxa"/>
          </w:tcPr>
          <w:p w:rsidR="00B675EA" w:rsidRPr="0096360B" w:rsidRDefault="00B675EA" w:rsidP="00EB22FD">
            <w:pPr>
              <w:pStyle w:val="Normal6a"/>
            </w:pPr>
            <w:r w:rsidRPr="0096360B">
              <w:t>d)</w:t>
            </w:r>
            <w:r w:rsidRPr="0096360B">
              <w:tab/>
              <w:t>s monitory stavu nabití trakční baterie;</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65</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4 – odst. 6 – písm. e</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e)</w:t>
            </w:r>
            <w:r w:rsidRPr="0096360B">
              <w:tab/>
              <w:t>se systémy varování řidiče před nadměrnými emisemi;</w:t>
            </w:r>
          </w:p>
        </w:tc>
        <w:tc>
          <w:tcPr>
            <w:tcW w:w="4876" w:type="dxa"/>
          </w:tcPr>
          <w:p w:rsidR="00B675EA" w:rsidRPr="0096360B" w:rsidRDefault="00B675EA" w:rsidP="00EB22FD">
            <w:pPr>
              <w:pStyle w:val="Normal6a"/>
            </w:pPr>
            <w:r w:rsidRPr="0096360B">
              <w:t>e)</w:t>
            </w:r>
            <w:r w:rsidRPr="0096360B">
              <w:tab/>
              <w:t>se systémy varování řidiče před nadměrnými emisemi</w:t>
            </w:r>
            <w:r w:rsidRPr="0096360B">
              <w:rPr>
                <w:b/>
                <w:i/>
              </w:rPr>
              <w:t xml:space="preserve"> výfukových plynů</w:t>
            </w:r>
            <w:r w:rsidRPr="0096360B">
              <w:t>;</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66</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4 – odst. 6 – písm. g</w:t>
      </w:r>
    </w:p>
    <w:p w:rsidR="00B675EA" w:rsidRPr="0096360B" w:rsidRDefault="00B675EA" w:rsidP="00B675EA">
      <w:pPr>
        <w:pStyle w:val="NormalBold"/>
        <w:rPr>
          <w:b w:val="0"/>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g)</w:t>
            </w:r>
            <w:r w:rsidRPr="0096360B">
              <w:tab/>
              <w:t xml:space="preserve">se zařízeními pro sdělování údajů generovaných vozidlem, které slouží k zajištění souladu s tímto nařízením, a údajů zařízení OBFCM pro účely pravidelných technických prohlídek a technických kontrol prostřednictvím bezdrátové komunikace a pro účely komunikace s dobíjecí infrastrukturou a stacionárními napájecími systémy schopnými podporovat funkce inteligentního a obousměrného </w:t>
            </w:r>
            <w:r w:rsidRPr="0096360B">
              <w:lastRenderedPageBreak/>
              <w:t>nabíjení.</w:t>
            </w:r>
          </w:p>
        </w:tc>
        <w:tc>
          <w:tcPr>
            <w:tcW w:w="4876" w:type="dxa"/>
          </w:tcPr>
          <w:p w:rsidR="00B675EA" w:rsidRPr="0096360B" w:rsidRDefault="00B675EA" w:rsidP="00944EA8">
            <w:pPr>
              <w:pStyle w:val="Normal6a"/>
            </w:pPr>
            <w:r w:rsidRPr="0096360B">
              <w:lastRenderedPageBreak/>
              <w:t>g)</w:t>
            </w:r>
            <w:r w:rsidRPr="0096360B">
              <w:tab/>
              <w:t>se zařízeními pro sdělování údajů generovaných vozidlem</w:t>
            </w:r>
            <w:r w:rsidRPr="0096360B">
              <w:rPr>
                <w:b/>
                <w:i/>
              </w:rPr>
              <w:t xml:space="preserve"> spolu s číslem schválení a variantou schválení typu</w:t>
            </w:r>
            <w:r w:rsidRPr="0096360B">
              <w:t xml:space="preserve">, které slouží k zajištění souladu s tímto nařízením, a údajů zařízení OBFCM pro účely pravidelných technických prohlídek a technických kontrol prostřednictvím bezdrátové komunikace a pro účely komunikace s dobíjecí infrastrukturou a stacionárními napájecími systémy schopnými podporovat funkce </w:t>
            </w:r>
            <w:r w:rsidRPr="0096360B">
              <w:lastRenderedPageBreak/>
              <w:t>inteligentního a obousměrného nabíjení</w:t>
            </w:r>
            <w:r w:rsidRPr="0096360B">
              <w:rPr>
                <w:b/>
                <w:i/>
              </w:rPr>
              <w:t xml:space="preserve"> a </w:t>
            </w:r>
            <w:r w:rsidR="00944EA8">
              <w:rPr>
                <w:b/>
                <w:i/>
              </w:rPr>
              <w:t>rovněž</w:t>
            </w:r>
            <w:r w:rsidR="00944EA8" w:rsidRPr="0096360B">
              <w:rPr>
                <w:b/>
                <w:i/>
              </w:rPr>
              <w:t xml:space="preserve"> </w:t>
            </w:r>
            <w:r w:rsidRPr="0096360B">
              <w:rPr>
                <w:b/>
                <w:i/>
              </w:rPr>
              <w:t>k poskytování služeb třetích stran uživateli vozidla s cílem zlepšit používání vozidla, snížit spotřebu energie a emise nebo prodloužit životnost jeho baterie během používání</w:t>
            </w:r>
            <w:r w:rsidRPr="0096360B">
              <w:t>.</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67</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4 – odst. 7 – písm. d</w:t>
      </w:r>
    </w:p>
    <w:p w:rsidR="00B675EA" w:rsidRPr="0096360B" w:rsidRDefault="00B675EA" w:rsidP="00B675EA">
      <w:pPr>
        <w:pStyle w:val="NormalBold"/>
        <w:rPr>
          <w:b w:val="0"/>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d)</w:t>
            </w:r>
            <w:r w:rsidRPr="0096360B">
              <w:tab/>
              <w:t>počítadla ujetých kilometrů</w:t>
            </w:r>
            <w:r w:rsidRPr="0096360B">
              <w:rPr>
                <w:b/>
                <w:i/>
              </w:rPr>
              <w:t xml:space="preserve"> a</w:t>
            </w:r>
          </w:p>
        </w:tc>
        <w:tc>
          <w:tcPr>
            <w:tcW w:w="4876" w:type="dxa"/>
          </w:tcPr>
          <w:p w:rsidR="00B675EA" w:rsidRPr="0096360B" w:rsidRDefault="00B675EA" w:rsidP="00EB22FD">
            <w:pPr>
              <w:pStyle w:val="Normal6a"/>
            </w:pPr>
            <w:r w:rsidRPr="0096360B">
              <w:t>d)</w:t>
            </w:r>
            <w:r w:rsidRPr="0096360B">
              <w:tab/>
              <w:t>počítadla ujetých kilometrů</w:t>
            </w:r>
            <w:r w:rsidRPr="0096360B">
              <w:rPr>
                <w:b/>
                <w:i/>
              </w:rPr>
              <w:t>,</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68</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4 – odst. 7 – písm. e a (nové)</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pPr>
            <w:r w:rsidRPr="0096360B">
              <w:rPr>
                <w:b/>
                <w:i/>
              </w:rPr>
              <w:t>ea)</w:t>
            </w:r>
            <w:r w:rsidRPr="0096360B">
              <w:tab/>
            </w:r>
            <w:r w:rsidRPr="0096360B">
              <w:rPr>
                <w:b/>
                <w:i/>
              </w:rPr>
              <w:t>elektromotoru a souvisejících řídicích jednotek;</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69</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4 – odst. 7 – písm. e b (nové)</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pPr>
            <w:r w:rsidRPr="0096360B">
              <w:rPr>
                <w:b/>
                <w:i/>
              </w:rPr>
              <w:t>eb)</w:t>
            </w:r>
            <w:r w:rsidRPr="0096360B">
              <w:tab/>
            </w:r>
            <w:r w:rsidRPr="0096360B">
              <w:rPr>
                <w:b/>
                <w:i/>
              </w:rPr>
              <w:t>bezpečnostních systémů vozidla.</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70</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4 – odst. 8</w:t>
      </w:r>
    </w:p>
    <w:p w:rsidR="00B675EA" w:rsidRPr="0096360B" w:rsidRDefault="00B675EA" w:rsidP="00B675EA"/>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8.</w:t>
            </w:r>
            <w:r w:rsidRPr="0096360B">
              <w:tab/>
              <w:t xml:space="preserve">Výrobce zabrání možnosti zneužití zranitelností uvedených v odstavci 7. Pokud je taková zranitelnost zjištěna, výrobce ji </w:t>
            </w:r>
            <w:r w:rsidRPr="0096360B">
              <w:rPr>
                <w:b/>
                <w:i/>
              </w:rPr>
              <w:t>odstraní</w:t>
            </w:r>
            <w:r w:rsidRPr="0096360B">
              <w:t xml:space="preserve"> aktualizací softwaru nebo jinými vhodnými prostředky.</w:t>
            </w:r>
          </w:p>
        </w:tc>
        <w:tc>
          <w:tcPr>
            <w:tcW w:w="4876" w:type="dxa"/>
          </w:tcPr>
          <w:p w:rsidR="00B675EA" w:rsidRPr="0096360B" w:rsidRDefault="00B675EA" w:rsidP="00422EA5">
            <w:pPr>
              <w:pStyle w:val="Normal6a"/>
            </w:pPr>
            <w:r w:rsidRPr="0096360B">
              <w:t>8.</w:t>
            </w:r>
            <w:r w:rsidRPr="0096360B">
              <w:tab/>
              <w:t>Výrobce zabrání možnosti zneužití zranitelností uvedených v odstavci 7</w:t>
            </w:r>
            <w:r w:rsidRPr="0096360B">
              <w:rPr>
                <w:b/>
                <w:i/>
              </w:rPr>
              <w:t xml:space="preserve"> v co největším </w:t>
            </w:r>
            <w:r w:rsidR="00422EA5">
              <w:rPr>
                <w:b/>
                <w:i/>
              </w:rPr>
              <w:t xml:space="preserve">možném </w:t>
            </w:r>
            <w:r w:rsidRPr="0096360B">
              <w:rPr>
                <w:b/>
                <w:i/>
              </w:rPr>
              <w:t>rozsahu, a to na základě nejlepších dostupných znalostí v</w:t>
            </w:r>
            <w:r w:rsidR="00422EA5" w:rsidRPr="0096360B">
              <w:rPr>
                <w:b/>
                <w:i/>
              </w:rPr>
              <w:t> </w:t>
            </w:r>
            <w:r w:rsidRPr="0096360B">
              <w:rPr>
                <w:b/>
                <w:i/>
              </w:rPr>
              <w:t>době schválení typu</w:t>
            </w:r>
            <w:r w:rsidRPr="0096360B">
              <w:t xml:space="preserve">. Pokud je taková zranitelnost zjištěna, výrobce </w:t>
            </w:r>
            <w:r w:rsidRPr="0096360B">
              <w:rPr>
                <w:b/>
                <w:i/>
              </w:rPr>
              <w:t xml:space="preserve">přijme veškerá možná opatření, aby </w:t>
            </w:r>
            <w:r w:rsidRPr="0096360B">
              <w:t xml:space="preserve">ji </w:t>
            </w:r>
            <w:r w:rsidRPr="0096360B">
              <w:rPr>
                <w:b/>
                <w:i/>
              </w:rPr>
              <w:t>s</w:t>
            </w:r>
            <w:r w:rsidR="00422EA5" w:rsidRPr="0096360B">
              <w:rPr>
                <w:b/>
                <w:i/>
              </w:rPr>
              <w:t> </w:t>
            </w:r>
            <w:r w:rsidRPr="0096360B">
              <w:rPr>
                <w:b/>
                <w:i/>
              </w:rPr>
              <w:t>přihlédnutím ke stavu technického vývoje odstranil, a to</w:t>
            </w:r>
            <w:r w:rsidRPr="0096360B">
              <w:t xml:space="preserve"> aktualizací softwaru nebo jinými vhodnými prostředky.</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71</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4 – odst. 8 a (nový)</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422EA5">
            <w:pPr>
              <w:pStyle w:val="Normal6a"/>
            </w:pPr>
            <w:r w:rsidRPr="0096360B">
              <w:rPr>
                <w:b/>
                <w:i/>
              </w:rPr>
              <w:t>8a.</w:t>
            </w:r>
            <w:r w:rsidRPr="0096360B">
              <w:tab/>
            </w:r>
            <w:r w:rsidRPr="0096360B">
              <w:rPr>
                <w:b/>
                <w:i/>
              </w:rPr>
              <w:t>Výrobci zajistí samostatným provozovatelům přístup k informacím, nástrojům a postupům potřebným k vývoji kompatibilních náhradních dílů pro trh náhradních dílů, které splňují technické požadavky výrobce, a možnost instalovat a aktivovat tyto díly ve vozidle, včetně součástí souvisejících s OBM, v souladu s</w:t>
            </w:r>
            <w:r w:rsidR="00422EA5" w:rsidRPr="0096360B">
              <w:rPr>
                <w:b/>
                <w:i/>
              </w:rPr>
              <w:t> </w:t>
            </w:r>
            <w:r w:rsidRPr="0096360B">
              <w:rPr>
                <w:b/>
                <w:i/>
              </w:rPr>
              <w:t>opatřeními k ochraně před nedovolenými zásahy zavedenými výrobcem.</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422EA5">
            <w:pPr>
              <w:pStyle w:val="Normal6a"/>
            </w:pPr>
            <w:r w:rsidRPr="0096360B">
              <w:rPr>
                <w:b/>
                <w:i/>
              </w:rPr>
              <w:t>Při zvažování neposkytnutí takových informací, nástrojů a postupů, které jsou pro nezávislé provozovatele nezbytné, z</w:t>
            </w:r>
            <w:r w:rsidR="00422EA5" w:rsidRPr="0096360B">
              <w:rPr>
                <w:b/>
                <w:i/>
              </w:rPr>
              <w:t> </w:t>
            </w:r>
            <w:r w:rsidRPr="0096360B">
              <w:rPr>
                <w:b/>
                <w:i/>
              </w:rPr>
              <w:t>důvodu boje proti nedovoleným zásahům by výrobci vozidel měli prokázat, zda by dotyčné neposkytnutí informací, nástrojů a postupů bylo přiměřeným prostředkem k řešení dotčených obav z</w:t>
            </w:r>
            <w:r w:rsidR="00422EA5" w:rsidRPr="0096360B">
              <w:rPr>
                <w:b/>
                <w:i/>
              </w:rPr>
              <w:t> </w:t>
            </w:r>
            <w:r w:rsidRPr="0096360B">
              <w:rPr>
                <w:b/>
                <w:i/>
              </w:rPr>
              <w:t>nedovolených zásahů. Zejména posoudí, zda by nepostačila méně omezující opatření.</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72</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4 – odst. 10</w:t>
      </w:r>
    </w:p>
    <w:p w:rsidR="00B675EA" w:rsidRPr="0096360B" w:rsidRDefault="00B675EA" w:rsidP="00B675EA">
      <w:pPr>
        <w:pStyle w:val="NormalBold"/>
        <w:rPr>
          <w:b w:val="0"/>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rPr>
                <w:b/>
                <w:i/>
              </w:rPr>
              <w:t>10.</w:t>
            </w:r>
            <w:r w:rsidRPr="0096360B">
              <w:tab/>
            </w:r>
            <w:r w:rsidRPr="0096360B">
              <w:rPr>
                <w:b/>
                <w:i/>
              </w:rPr>
              <w:t>Komise prostřednictvím prováděcích aktů přijme podrobná pravidla týkající se postupů, zkoušek a metodik pro ověření souladu s požadavky stanovenými v odstavcích 1 až 9. Tyto prováděcí akty se přijímají přezkumným postupem podle čl. 17 odst. 2.</w:t>
            </w:r>
          </w:p>
        </w:tc>
        <w:tc>
          <w:tcPr>
            <w:tcW w:w="4876" w:type="dxa"/>
          </w:tcPr>
          <w:p w:rsidR="00B675EA" w:rsidRPr="0096360B" w:rsidRDefault="00B675EA" w:rsidP="00EB22FD">
            <w:pPr>
              <w:pStyle w:val="Normal6a"/>
            </w:pPr>
            <w:r w:rsidRPr="0096360B">
              <w:rPr>
                <w:b/>
                <w:i/>
              </w:rPr>
              <w:t>vypouští se</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73</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5 – odst. 1</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rPr>
                <w:b/>
                <w:i/>
              </w:rPr>
              <w:t>1.</w:t>
            </w:r>
            <w:r w:rsidRPr="0096360B">
              <w:tab/>
            </w:r>
            <w:r w:rsidRPr="0096360B">
              <w:rPr>
                <w:b/>
                <w:i/>
              </w:rPr>
              <w:t>Výrobci mohou označit vozidla, která vyrábějí, jako „vozidlo Euro 7+“, pokud tato vozidla splňují tyto podmínky:</w:t>
            </w:r>
          </w:p>
        </w:tc>
        <w:tc>
          <w:tcPr>
            <w:tcW w:w="4876" w:type="dxa"/>
          </w:tcPr>
          <w:p w:rsidR="00B675EA" w:rsidRPr="0096360B" w:rsidRDefault="00B675EA" w:rsidP="00EB22FD">
            <w:pPr>
              <w:pStyle w:val="Normal6a"/>
            </w:pPr>
            <w:r w:rsidRPr="0096360B">
              <w:rPr>
                <w:b/>
                <w:i/>
              </w:rPr>
              <w:t>vypouští se</w:t>
            </w:r>
          </w:p>
        </w:tc>
      </w:tr>
      <w:tr w:rsidR="00B675EA" w:rsidRPr="0096360B" w:rsidTr="00EB22FD">
        <w:trPr>
          <w:jc w:val="center"/>
        </w:trPr>
        <w:tc>
          <w:tcPr>
            <w:tcW w:w="4876" w:type="dxa"/>
          </w:tcPr>
          <w:p w:rsidR="00B675EA" w:rsidRPr="0096360B" w:rsidRDefault="00B675EA" w:rsidP="00EB22FD">
            <w:pPr>
              <w:pStyle w:val="Normal6a"/>
            </w:pPr>
            <w:r w:rsidRPr="0096360B">
              <w:rPr>
                <w:b/>
                <w:i/>
              </w:rPr>
              <w:t>a)</w:t>
            </w:r>
            <w:r w:rsidRPr="0096360B">
              <w:tab/>
            </w:r>
            <w:r w:rsidRPr="0096360B">
              <w:rPr>
                <w:b/>
                <w:i/>
              </w:rPr>
              <w:t>u vozidel s výhradně spalovacím motorem (ICEV) a hybridních elektrických vozidel s jiným než externím nabíjením (NOVC-HEV) prohlášení o splnění mezních hodnot emisí, které jsou nejméně o 20 % nižší než mezní hodnoty stanovené v příloze I pro plynné znečišťující látky, a o jeden řád nižší než mezní hodnoty emisí pro počet částic;</w:t>
            </w:r>
          </w:p>
        </w:tc>
        <w:tc>
          <w:tcPr>
            <w:tcW w:w="4876" w:type="dxa"/>
          </w:tcPr>
          <w:p w:rsidR="00B675EA" w:rsidRPr="0096360B" w:rsidRDefault="00B675EA" w:rsidP="00EB22FD">
            <w:pPr>
              <w:pStyle w:val="Normal6a"/>
            </w:pPr>
          </w:p>
        </w:tc>
      </w:tr>
      <w:tr w:rsidR="00B675EA" w:rsidRPr="0096360B" w:rsidTr="00EB22FD">
        <w:trPr>
          <w:jc w:val="center"/>
        </w:trPr>
        <w:tc>
          <w:tcPr>
            <w:tcW w:w="4876" w:type="dxa"/>
          </w:tcPr>
          <w:p w:rsidR="00B675EA" w:rsidRPr="0096360B" w:rsidRDefault="00B675EA" w:rsidP="00EB22FD">
            <w:pPr>
              <w:pStyle w:val="Normal6a"/>
            </w:pPr>
            <w:r w:rsidRPr="0096360B">
              <w:rPr>
                <w:b/>
                <w:i/>
              </w:rPr>
              <w:t>b)</w:t>
            </w:r>
            <w:r w:rsidRPr="0096360B">
              <w:tab/>
            </w:r>
            <w:r w:rsidRPr="0096360B">
              <w:rPr>
                <w:b/>
                <w:i/>
              </w:rPr>
              <w:t>u hybridních elektrických vozidel s externím nabíjením (OVC-HEV) prohlášení o splnění mezních hodnot emisí, které jsou nejméně o 20 % nižší než mezní hodnoty stanovené v příloze I pro plynné znečišťující látky, a o jeden řád nižší než mezní hodnoty emisí pro počet částic, a o životnosti baterie, která je nejméně o 10 procentních bodů vyšší než požadavky stanovené v příloze II;</w:t>
            </w:r>
          </w:p>
        </w:tc>
        <w:tc>
          <w:tcPr>
            <w:tcW w:w="4876" w:type="dxa"/>
          </w:tcPr>
          <w:p w:rsidR="00B675EA" w:rsidRPr="0096360B" w:rsidRDefault="00B675EA" w:rsidP="00EB22FD">
            <w:pPr>
              <w:pStyle w:val="Normal6a"/>
            </w:pPr>
          </w:p>
        </w:tc>
      </w:tr>
      <w:tr w:rsidR="00B675EA" w:rsidRPr="0096360B" w:rsidTr="00EB22FD">
        <w:trPr>
          <w:jc w:val="center"/>
        </w:trPr>
        <w:tc>
          <w:tcPr>
            <w:tcW w:w="4876" w:type="dxa"/>
          </w:tcPr>
          <w:p w:rsidR="00B675EA" w:rsidRPr="0096360B" w:rsidRDefault="00B675EA" w:rsidP="00EB22FD">
            <w:pPr>
              <w:pStyle w:val="Normal6a"/>
            </w:pPr>
            <w:r w:rsidRPr="0096360B">
              <w:rPr>
                <w:b/>
                <w:i/>
              </w:rPr>
              <w:t>c)</w:t>
            </w:r>
            <w:r w:rsidRPr="0096360B">
              <w:tab/>
            </w:r>
            <w:r w:rsidRPr="0096360B">
              <w:rPr>
                <w:b/>
                <w:i/>
              </w:rPr>
              <w:t xml:space="preserve">u výhradně elektrických vozidel (PEV) prohlášení o životnosti baterie, </w:t>
            </w:r>
            <w:r w:rsidRPr="0096360B">
              <w:rPr>
                <w:b/>
                <w:i/>
              </w:rPr>
              <w:lastRenderedPageBreak/>
              <w:t>která je nejméně o 10 procentních bodů vyšší než požadavky stanovené v příloze II.</w:t>
            </w:r>
          </w:p>
        </w:tc>
        <w:tc>
          <w:tcPr>
            <w:tcW w:w="4876" w:type="dxa"/>
          </w:tcPr>
          <w:p w:rsidR="00B675EA" w:rsidRPr="0096360B" w:rsidRDefault="00B675EA" w:rsidP="00EB22FD">
            <w:pPr>
              <w:pStyle w:val="Normal6a"/>
            </w:pP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74</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5 – odst. 2</w:t>
      </w:r>
    </w:p>
    <w:p w:rsidR="00B675EA" w:rsidRPr="0096360B" w:rsidRDefault="00B675EA" w:rsidP="00B675EA">
      <w:pPr>
        <w:pStyle w:val="NormalBold"/>
        <w:rPr>
          <w:b w:val="0"/>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rPr>
                <w:b/>
                <w:i/>
              </w:rPr>
              <w:t>2.</w:t>
            </w:r>
            <w:r w:rsidRPr="0096360B">
              <w:tab/>
            </w:r>
            <w:r w:rsidRPr="0096360B">
              <w:rPr>
                <w:b/>
                <w:i/>
              </w:rPr>
              <w:t>Shoda těchto vozidel s požadavky podle bodu 1 se ověří podle deklarovaných hodnot.</w:t>
            </w:r>
          </w:p>
        </w:tc>
        <w:tc>
          <w:tcPr>
            <w:tcW w:w="4876" w:type="dxa"/>
          </w:tcPr>
          <w:p w:rsidR="00B675EA" w:rsidRPr="0096360B" w:rsidRDefault="00B675EA" w:rsidP="00EB22FD">
            <w:pPr>
              <w:pStyle w:val="Normal6a"/>
            </w:pPr>
            <w:r w:rsidRPr="0096360B">
              <w:rPr>
                <w:b/>
                <w:i/>
              </w:rPr>
              <w:t>vypouští se</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75</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5 – odst. 3</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rPr>
                <w:b/>
                <w:i/>
              </w:rPr>
              <w:t>3.</w:t>
            </w:r>
            <w:r w:rsidRPr="0096360B">
              <w:tab/>
            </w:r>
            <w:r w:rsidRPr="0096360B">
              <w:rPr>
                <w:b/>
                <w:i/>
              </w:rPr>
              <w:t>Výrobci mohou označit vozidla jako „vozidlo Euro 7A“, pokud jsou tato vozidla vybavena funkcemi adaptivního řízení. Použití funkcí adaptivního řízení musí být prokázáno schvalovacím orgánům během schvalování typu a ověřeno během životnosti vozidla, jak je uvedeno v tabulce 1 přílohy IV.</w:t>
            </w:r>
          </w:p>
        </w:tc>
        <w:tc>
          <w:tcPr>
            <w:tcW w:w="4876" w:type="dxa"/>
          </w:tcPr>
          <w:p w:rsidR="00B675EA" w:rsidRPr="0096360B" w:rsidRDefault="00B675EA" w:rsidP="00EB22FD">
            <w:pPr>
              <w:pStyle w:val="Normal6a"/>
            </w:pPr>
            <w:r w:rsidRPr="0096360B">
              <w:rPr>
                <w:b/>
                <w:i/>
              </w:rPr>
              <w:t>vypouští se</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76</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5 – odst. 4</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rPr>
                <w:b/>
                <w:i/>
              </w:rPr>
              <w:t>4.</w:t>
            </w:r>
            <w:r w:rsidRPr="0096360B">
              <w:tab/>
            </w:r>
            <w:r w:rsidRPr="0096360B">
              <w:rPr>
                <w:b/>
                <w:i/>
              </w:rPr>
              <w:t xml:space="preserve">Výrobci mohou označit vozidla jako „vozidlo Euro 7G“, pokud jsou tato vozidla vybavena spalovacími motory s technologiemi geo-fencingu. Výrobce na tato vozidla nainstaluje systém varování </w:t>
            </w:r>
            <w:r w:rsidRPr="0096360B">
              <w:rPr>
                <w:b/>
                <w:i/>
              </w:rPr>
              <w:lastRenderedPageBreak/>
              <w:t>řidiče, který uživatele informuje, když jsou trakční baterie téměř vybité, a pokud nejsou nabity do ujetí 5 km od první výstrahy v režimu nulových emisí, zastaví vozidlo. Použití těchto technologií geo-fencingu může být ověřeno během životnosti vozidla.</w:t>
            </w:r>
          </w:p>
        </w:tc>
        <w:tc>
          <w:tcPr>
            <w:tcW w:w="4876" w:type="dxa"/>
          </w:tcPr>
          <w:p w:rsidR="00B675EA" w:rsidRPr="0096360B" w:rsidRDefault="00B675EA" w:rsidP="00EB22FD">
            <w:pPr>
              <w:pStyle w:val="Normal6a"/>
            </w:pPr>
            <w:r w:rsidRPr="0096360B">
              <w:rPr>
                <w:b/>
                <w:i/>
              </w:rPr>
              <w:lastRenderedPageBreak/>
              <w:t>vypouští se</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77</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5 – odst. 5</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rPr>
                <w:b/>
                <w:i/>
              </w:rPr>
              <w:t>5.</w:t>
            </w:r>
            <w:r w:rsidRPr="0096360B">
              <w:tab/>
            </w:r>
            <w:r w:rsidRPr="0096360B">
              <w:rPr>
                <w:b/>
                <w:i/>
              </w:rPr>
              <w:t>Výrobci mohou vyrábět vozidla, u nichž jsou spojeny dvě nebo více vlastností uvedených v odstavcích 1, 2 nebo 3, a označit je pomocí kombinace symbolů a písmen, například vozidla „Euro 7+A“, „Euro 7+G“, „Euro 7+AG“ nebo „Euro 7AG“.</w:t>
            </w:r>
          </w:p>
        </w:tc>
        <w:tc>
          <w:tcPr>
            <w:tcW w:w="4876" w:type="dxa"/>
          </w:tcPr>
          <w:p w:rsidR="00B675EA" w:rsidRPr="0096360B" w:rsidRDefault="00B675EA" w:rsidP="00EB22FD">
            <w:pPr>
              <w:pStyle w:val="Normal6a"/>
            </w:pPr>
            <w:r w:rsidRPr="0096360B">
              <w:rPr>
                <w:b/>
                <w:i/>
              </w:rPr>
              <w:t>vypouští se</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78</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5 – odst. 6</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rPr>
                <w:b/>
                <w:i/>
              </w:rPr>
              <w:t>6.</w:t>
            </w:r>
            <w:r w:rsidRPr="0096360B">
              <w:tab/>
            </w:r>
            <w:r w:rsidRPr="0096360B">
              <w:rPr>
                <w:b/>
                <w:i/>
              </w:rPr>
              <w:t>Na žádost výrobce může schvalovací orgán pro vozidla N</w:t>
            </w:r>
            <w:r w:rsidRPr="0096360B">
              <w:rPr>
                <w:b/>
                <w:i/>
                <w:vertAlign w:val="subscript"/>
              </w:rPr>
              <w:t>2</w:t>
            </w:r>
            <w:r w:rsidRPr="0096360B">
              <w:rPr>
                <w:b/>
                <w:i/>
              </w:rPr>
              <w:t xml:space="preserve"> o maximální hmotnosti 3,5 až 4,0 tuny pocházející z vozidla typu N</w:t>
            </w:r>
            <w:r w:rsidRPr="0096360B">
              <w:rPr>
                <w:b/>
                <w:i/>
                <w:vertAlign w:val="subscript"/>
              </w:rPr>
              <w:t>1</w:t>
            </w:r>
            <w:r w:rsidRPr="0096360B">
              <w:rPr>
                <w:b/>
                <w:i/>
              </w:rPr>
              <w:t xml:space="preserve"> udělit schválení typu z hlediska emisí pro vozidla typu N</w:t>
            </w:r>
            <w:r w:rsidRPr="0096360B">
              <w:rPr>
                <w:b/>
                <w:i/>
                <w:vertAlign w:val="subscript"/>
              </w:rPr>
              <w:t>1</w:t>
            </w:r>
            <w:r w:rsidRPr="0096360B">
              <w:rPr>
                <w:b/>
                <w:i/>
              </w:rPr>
              <w:t>. Tato vozidla se označí jako „vozidlo Euro 7ext“.</w:t>
            </w:r>
          </w:p>
        </w:tc>
        <w:tc>
          <w:tcPr>
            <w:tcW w:w="4876" w:type="dxa"/>
          </w:tcPr>
          <w:p w:rsidR="00B675EA" w:rsidRPr="0096360B" w:rsidRDefault="00B675EA" w:rsidP="00EB22FD">
            <w:pPr>
              <w:pStyle w:val="Normal6a"/>
            </w:pPr>
            <w:r w:rsidRPr="0096360B">
              <w:rPr>
                <w:b/>
                <w:i/>
              </w:rPr>
              <w:t>vypouští se</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79</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5 – odst. 7</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rPr>
                <w:b/>
                <w:i/>
              </w:rPr>
              <w:t>7.</w:t>
            </w:r>
            <w:r w:rsidRPr="0096360B">
              <w:tab/>
            </w:r>
            <w:r w:rsidRPr="0096360B">
              <w:rPr>
                <w:b/>
                <w:i/>
              </w:rPr>
              <w:t>Komise prostřednictvím prováděcích aktů přijme podrobná pravidla týkající se postupů, zkoušek a metodik pro ověření souladu s požadavky stanovenými v odstavcích 1 až 6. Tyto prováděcí akty se přijímají přezkumným postupem podle čl. 17 odst. 2.</w:t>
            </w:r>
          </w:p>
        </w:tc>
        <w:tc>
          <w:tcPr>
            <w:tcW w:w="4876" w:type="dxa"/>
          </w:tcPr>
          <w:p w:rsidR="00B675EA" w:rsidRPr="0096360B" w:rsidRDefault="00B675EA" w:rsidP="00EB22FD">
            <w:pPr>
              <w:pStyle w:val="Normal6a"/>
            </w:pPr>
            <w:r w:rsidRPr="0096360B">
              <w:rPr>
                <w:b/>
                <w:i/>
              </w:rPr>
              <w:t>vypouští se</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80</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6 – odst. 3</w:t>
      </w:r>
    </w:p>
    <w:p w:rsidR="00B675EA" w:rsidRPr="0096360B" w:rsidRDefault="00B675EA" w:rsidP="00B675EA">
      <w:pPr>
        <w:pStyle w:val="NormalBold"/>
        <w:rPr>
          <w:b w:val="0"/>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3.</w:t>
            </w:r>
            <w:r w:rsidRPr="0096360B">
              <w:tab/>
              <w:t xml:space="preserve">Výrobci zajistí, aby zařízení OBFCM, OBD a OBM a </w:t>
            </w:r>
            <w:r w:rsidRPr="0096360B">
              <w:rPr>
                <w:b/>
                <w:i/>
              </w:rPr>
              <w:t>prostředky</w:t>
            </w:r>
            <w:r w:rsidRPr="0096360B">
              <w:t xml:space="preserve"> ochrany proti nedovoleným zásahům </w:t>
            </w:r>
            <w:r w:rsidRPr="0096360B">
              <w:rPr>
                <w:b/>
                <w:i/>
              </w:rPr>
              <w:t>nainstalované</w:t>
            </w:r>
            <w:r w:rsidRPr="0096360B">
              <w:t xml:space="preserve"> v těchto vozidlech byly v souladu s ustanoveními tohoto nařízení, pokud je vozidlo v provozu.</w:t>
            </w:r>
          </w:p>
        </w:tc>
        <w:tc>
          <w:tcPr>
            <w:tcW w:w="4876" w:type="dxa"/>
          </w:tcPr>
          <w:p w:rsidR="00B675EA" w:rsidRPr="0096360B" w:rsidRDefault="00B675EA" w:rsidP="00EB22FD">
            <w:pPr>
              <w:pStyle w:val="Normal6a"/>
            </w:pPr>
            <w:r w:rsidRPr="0096360B">
              <w:t>3.</w:t>
            </w:r>
            <w:r w:rsidRPr="0096360B">
              <w:tab/>
              <w:t xml:space="preserve">Výrobci zajistí, aby </w:t>
            </w:r>
            <w:r w:rsidRPr="0096360B">
              <w:rPr>
                <w:b/>
                <w:i/>
              </w:rPr>
              <w:t xml:space="preserve">konstrukce a funkčnost </w:t>
            </w:r>
            <w:r w:rsidRPr="0096360B">
              <w:t xml:space="preserve">zařízení OBFCM, OBD a OBM a </w:t>
            </w:r>
            <w:r w:rsidRPr="0096360B">
              <w:rPr>
                <w:b/>
                <w:i/>
              </w:rPr>
              <w:t>prostředků</w:t>
            </w:r>
            <w:r w:rsidRPr="0096360B">
              <w:t xml:space="preserve"> ochrany proti nedovoleným zásahům </w:t>
            </w:r>
            <w:r w:rsidRPr="0096360B">
              <w:rPr>
                <w:b/>
                <w:i/>
              </w:rPr>
              <w:t>nainstalovaných</w:t>
            </w:r>
            <w:r w:rsidRPr="0096360B">
              <w:t xml:space="preserve"> v těchto vozidlech byly v souladu s ustanoveními tohoto nařízení</w:t>
            </w:r>
            <w:r w:rsidRPr="0096360B">
              <w:rPr>
                <w:b/>
                <w:i/>
              </w:rPr>
              <w:t xml:space="preserve"> a nebyly deaktivovány</w:t>
            </w:r>
            <w:r w:rsidRPr="0096360B">
              <w:t>, pokud je vozidlo v provozu.</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81</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6 – odst. 4</w:t>
      </w:r>
    </w:p>
    <w:p w:rsidR="00B675EA" w:rsidRPr="0096360B" w:rsidRDefault="00B675EA" w:rsidP="00B675EA">
      <w:pPr>
        <w:pStyle w:val="NormalBold"/>
        <w:rPr>
          <w:b w:val="0"/>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4.</w:t>
            </w:r>
            <w:r w:rsidRPr="0096360B">
              <w:tab/>
              <w:t xml:space="preserve">Požadavky uvedené v </w:t>
            </w:r>
            <w:r w:rsidRPr="0096360B">
              <w:rPr>
                <w:b/>
                <w:bCs/>
                <w:i/>
                <w:iCs/>
              </w:rPr>
              <w:t>bodech</w:t>
            </w:r>
            <w:r w:rsidRPr="0096360B">
              <w:t xml:space="preserve"> 1 až 3 se vztahují na vozidla na všechny druhy paliv nebo zdrojů energie, kterými jsou poháněny. Stejné požadavky se vztahují i na všechny samostatné technické celky a konstrukční části určené pro tato vozidla.</w:t>
            </w:r>
          </w:p>
        </w:tc>
        <w:tc>
          <w:tcPr>
            <w:tcW w:w="4876" w:type="dxa"/>
          </w:tcPr>
          <w:p w:rsidR="00B675EA" w:rsidRPr="0096360B" w:rsidRDefault="00B675EA" w:rsidP="00EB22FD">
            <w:pPr>
              <w:pStyle w:val="Normal6a"/>
            </w:pPr>
            <w:r w:rsidRPr="0096360B">
              <w:t>4.</w:t>
            </w:r>
            <w:r w:rsidRPr="0096360B">
              <w:tab/>
              <w:t xml:space="preserve">Požadavky uvedené v </w:t>
            </w:r>
            <w:r w:rsidRPr="0096360B">
              <w:rPr>
                <w:b/>
                <w:bCs/>
                <w:i/>
                <w:iCs/>
              </w:rPr>
              <w:t>odstavcích</w:t>
            </w:r>
            <w:r w:rsidRPr="0096360B">
              <w:t xml:space="preserve"> 1 až 3 se vztahují na vozidla na všechny druhy paliv nebo zdrojů energie, kterými jsou poháněny. Stejné požadavky se vztahují i na všechny samostatné technické celky a konstrukční části určené pro tato vozidla.</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82</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6 – odst. 6 – návětí</w:t>
      </w:r>
    </w:p>
    <w:p w:rsidR="00B675EA" w:rsidRPr="0096360B" w:rsidRDefault="00B675EA" w:rsidP="00B675EA">
      <w:pPr>
        <w:pStyle w:val="NormalBold"/>
        <w:rPr>
          <w:b w:val="0"/>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6.</w:t>
            </w:r>
            <w:r w:rsidRPr="0096360B">
              <w:tab/>
              <w:t>Systémy OBM nainstalované výrobcem v těchto vozidlech musí být schopné</w:t>
            </w:r>
            <w:r w:rsidRPr="0096360B">
              <w:rPr>
                <w:b/>
                <w:i/>
              </w:rPr>
              <w:t xml:space="preserve"> provádět všechny tyto činnosti</w:t>
            </w:r>
            <w:r w:rsidRPr="0096360B">
              <w:t>:</w:t>
            </w:r>
          </w:p>
        </w:tc>
        <w:tc>
          <w:tcPr>
            <w:tcW w:w="4876" w:type="dxa"/>
          </w:tcPr>
          <w:p w:rsidR="00B675EA" w:rsidRPr="0096360B" w:rsidRDefault="00B675EA" w:rsidP="00EB22FD">
            <w:pPr>
              <w:pStyle w:val="Normal6a"/>
            </w:pPr>
            <w:r w:rsidRPr="0096360B">
              <w:t>6.</w:t>
            </w:r>
            <w:r w:rsidRPr="0096360B">
              <w:tab/>
              <w:t>Systémy OBM nainstalované výrobcem v těchto vozidlech musí být schopné:</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83</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6 – odst. 6 – písm. b</w:t>
      </w:r>
    </w:p>
    <w:p w:rsidR="00B675EA" w:rsidRPr="0096360B" w:rsidRDefault="00B675EA" w:rsidP="00B675EA">
      <w:pPr>
        <w:pStyle w:val="NormalBold"/>
        <w:rPr>
          <w:b w:val="0"/>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51A62">
            <w:pPr>
              <w:pStyle w:val="AmOrLang"/>
              <w:spacing w:before="0" w:after="120"/>
              <w:jc w:val="left"/>
            </w:pPr>
            <w:r w:rsidRPr="0096360B">
              <w:t>b)</w:t>
            </w:r>
            <w:r w:rsidRPr="0096360B">
              <w:tab/>
              <w:t>sdělovat údaje o chování vozidla z</w:t>
            </w:r>
            <w:r w:rsidR="008E6EC4" w:rsidRPr="0096360B">
              <w:t> </w:t>
            </w:r>
            <w:r w:rsidRPr="0096360B">
              <w:t>hlediska emisí, včetně údajů snímače znečišťujících látek a údajů o průtoku výfukových plynů, prostřednictvím portu OBD a bezdrátové komunikace, a to i za</w:t>
            </w:r>
            <w:r w:rsidR="008E6EC4" w:rsidRPr="0096360B">
              <w:t> </w:t>
            </w:r>
            <w:r w:rsidRPr="0096360B">
              <w:t>účelem provádění technických prohlídek a silničních technických kontrol</w:t>
            </w:r>
            <w:r w:rsidRPr="0096360B">
              <w:rPr>
                <w:vertAlign w:val="superscript"/>
              </w:rPr>
              <w:t>55</w:t>
            </w:r>
            <w:r w:rsidRPr="0096360B">
              <w:t xml:space="preserve"> ,</w:t>
            </w:r>
            <w:r w:rsidRPr="0096360B">
              <w:rPr>
                <w:vertAlign w:val="superscript"/>
              </w:rPr>
              <w:t>56</w:t>
            </w:r>
            <w:r w:rsidRPr="0096360B">
              <w:t>;</w:t>
            </w:r>
          </w:p>
        </w:tc>
        <w:tc>
          <w:tcPr>
            <w:tcW w:w="4876" w:type="dxa"/>
          </w:tcPr>
          <w:p w:rsidR="00B675EA" w:rsidRPr="0096360B" w:rsidRDefault="00B675EA" w:rsidP="008E6EC4">
            <w:pPr>
              <w:pStyle w:val="Normal6a"/>
            </w:pPr>
            <w:r w:rsidRPr="0096360B">
              <w:t>b)</w:t>
            </w:r>
            <w:r w:rsidRPr="0096360B">
              <w:tab/>
              <w:t>sdělovat údaje o chování vozidla z</w:t>
            </w:r>
            <w:r w:rsidR="008E6EC4" w:rsidRPr="0096360B">
              <w:t> </w:t>
            </w:r>
            <w:r w:rsidRPr="0096360B">
              <w:t>hlediska emisí</w:t>
            </w:r>
            <w:r w:rsidRPr="0096360B">
              <w:rPr>
                <w:b/>
                <w:i/>
              </w:rPr>
              <w:t xml:space="preserve"> výfukových plynů</w:t>
            </w:r>
            <w:r w:rsidRPr="0096360B">
              <w:t>, včetně údajů snímače znečišťujících látek a údajů o průtoku výfukových plynů, prostřednictvím portu OBD a bezdrátové komunikace, a to i za účelem provádění technických prohlídek a silničních technických kontrol</w:t>
            </w:r>
            <w:r w:rsidRPr="0096360B">
              <w:rPr>
                <w:vertAlign w:val="superscript"/>
              </w:rPr>
              <w:t>55</w:t>
            </w:r>
            <w:r w:rsidRPr="0096360B">
              <w:t>,</w:t>
            </w:r>
            <w:r w:rsidRPr="0096360B">
              <w:rPr>
                <w:vertAlign w:val="superscript"/>
              </w:rPr>
              <w:t>56</w:t>
            </w:r>
            <w:r w:rsidRPr="0096360B">
              <w:rPr>
                <w:b/>
                <w:i/>
              </w:rPr>
              <w:t>,</w:t>
            </w:r>
            <w:r w:rsidRPr="0096360B">
              <w:t xml:space="preserve"> </w:t>
            </w:r>
            <w:r w:rsidRPr="0096360B">
              <w:rPr>
                <w:b/>
                <w:i/>
              </w:rPr>
              <w:t>nebo za účelem odhalení nedovolených zásahů a poskytování služeb třetích stran, které pomáhají uživateli vozidla snižovat emise během provozu</w:t>
            </w:r>
            <w:r w:rsidRPr="0096360B">
              <w:t>;</w:t>
            </w:r>
          </w:p>
        </w:tc>
      </w:tr>
      <w:tr w:rsidR="00B675EA" w:rsidRPr="0096360B" w:rsidTr="00EB22FD">
        <w:trPr>
          <w:jc w:val="center"/>
        </w:trPr>
        <w:tc>
          <w:tcPr>
            <w:tcW w:w="4876" w:type="dxa"/>
          </w:tcPr>
          <w:p w:rsidR="00B675EA" w:rsidRPr="0096360B" w:rsidRDefault="00B675EA" w:rsidP="00EB22FD">
            <w:pPr>
              <w:pStyle w:val="Normal6a"/>
            </w:pPr>
            <w:r w:rsidRPr="0096360B">
              <w:rPr>
                <w:b/>
                <w:i/>
              </w:rPr>
              <w:t>_________________</w:t>
            </w:r>
          </w:p>
        </w:tc>
        <w:tc>
          <w:tcPr>
            <w:tcW w:w="4876" w:type="dxa"/>
          </w:tcPr>
          <w:p w:rsidR="00B675EA" w:rsidRPr="0096360B" w:rsidRDefault="00B675EA" w:rsidP="00EB22FD">
            <w:pPr>
              <w:pStyle w:val="Normal6a"/>
            </w:pPr>
            <w:r w:rsidRPr="0096360B">
              <w:rPr>
                <w:b/>
                <w:i/>
              </w:rPr>
              <w:t>_________________</w:t>
            </w:r>
          </w:p>
        </w:tc>
      </w:tr>
      <w:tr w:rsidR="00B675EA" w:rsidRPr="0096360B" w:rsidTr="00EB22FD">
        <w:trPr>
          <w:jc w:val="center"/>
        </w:trPr>
        <w:tc>
          <w:tcPr>
            <w:tcW w:w="4876" w:type="dxa"/>
          </w:tcPr>
          <w:p w:rsidR="00B675EA" w:rsidRPr="0096360B" w:rsidRDefault="00B675EA" w:rsidP="00EB22FD">
            <w:pPr>
              <w:pStyle w:val="Normal6a"/>
            </w:pPr>
            <w:r w:rsidRPr="0096360B">
              <w:rPr>
                <w:vertAlign w:val="superscript"/>
              </w:rPr>
              <w:t>55</w:t>
            </w:r>
            <w:r w:rsidRPr="0096360B">
              <w:t xml:space="preserve"> Směrnice Evropského parlamentu a Rady 2014/47/EU ze dne 3. dubna 2014 o silničních technických kontrolách užitkových vozidel provozovaných v Unii a o zrušení směrnice 2000/30/ES (Úř. věst. L 127, 29.4.2014, s. 134).</w:t>
            </w:r>
          </w:p>
        </w:tc>
        <w:tc>
          <w:tcPr>
            <w:tcW w:w="4876" w:type="dxa"/>
          </w:tcPr>
          <w:p w:rsidR="00B675EA" w:rsidRPr="0096360B" w:rsidRDefault="00B675EA" w:rsidP="00EB22FD">
            <w:pPr>
              <w:pStyle w:val="Normal6a"/>
            </w:pPr>
            <w:r w:rsidRPr="0096360B">
              <w:rPr>
                <w:vertAlign w:val="superscript"/>
              </w:rPr>
              <w:t>55</w:t>
            </w:r>
            <w:r w:rsidRPr="0096360B">
              <w:t xml:space="preserve"> Směrnice Evropského parlamentu a Rady 2014/47/EU ze dne 3. dubna 2014 o silničních technických kontrolách užitkových vozidel provozovaných v Unii a o zrušení směrnice 2000/30/ES (Úř. věst. L 127, 29.4.2014, s. 134).</w:t>
            </w:r>
          </w:p>
        </w:tc>
      </w:tr>
      <w:tr w:rsidR="00B675EA" w:rsidRPr="0096360B" w:rsidTr="00EB22FD">
        <w:trPr>
          <w:jc w:val="center"/>
        </w:trPr>
        <w:tc>
          <w:tcPr>
            <w:tcW w:w="4876" w:type="dxa"/>
          </w:tcPr>
          <w:p w:rsidR="00B675EA" w:rsidRPr="0096360B" w:rsidRDefault="00B675EA" w:rsidP="00EB22FD">
            <w:pPr>
              <w:pStyle w:val="Normal6a"/>
            </w:pPr>
            <w:r w:rsidRPr="0096360B">
              <w:rPr>
                <w:vertAlign w:val="superscript"/>
              </w:rPr>
              <w:t>56</w:t>
            </w:r>
            <w:r w:rsidRPr="0096360B">
              <w:t xml:space="preserve"> Směrnice Evropského parlamentu a Rady 2014/45/EU ze dne 3. dubna 2014 o pravidelných technických prohlídkách motorových vozidel a jejich přípojných vozidel a o zrušení směrnice 2009/40/ES (Úř. věst. L 127, 29.4.2014, s. 129).</w:t>
            </w:r>
          </w:p>
        </w:tc>
        <w:tc>
          <w:tcPr>
            <w:tcW w:w="4876" w:type="dxa"/>
          </w:tcPr>
          <w:p w:rsidR="00B675EA" w:rsidRPr="0096360B" w:rsidRDefault="00B675EA" w:rsidP="00EB22FD">
            <w:pPr>
              <w:pStyle w:val="Normal6a"/>
            </w:pPr>
            <w:r w:rsidRPr="0096360B">
              <w:rPr>
                <w:vertAlign w:val="superscript"/>
              </w:rPr>
              <w:t>56</w:t>
            </w:r>
            <w:r w:rsidRPr="0096360B">
              <w:t xml:space="preserve"> Směrnice Evropského parlamentu a Rady 2014/45/EU ze dne 3. dubna 2014 o pravidelných technických prohlídkách motorových vozidel a jejich přípojných vozidel a o zrušení směrnice 2009/40/ES (Úř. věst. L 127, 29.4.2014, s. 129).</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84</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6 – odst. 6 – písm. c</w:t>
      </w:r>
    </w:p>
    <w:p w:rsidR="00B675EA" w:rsidRPr="0096360B" w:rsidRDefault="00B675EA" w:rsidP="00B675EA"/>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c)</w:t>
            </w:r>
            <w:r w:rsidRPr="0096360B">
              <w:tab/>
            </w:r>
            <w:r w:rsidRPr="0096360B">
              <w:rPr>
                <w:b/>
                <w:i/>
              </w:rPr>
              <w:t>spustit opravu</w:t>
            </w:r>
            <w:r w:rsidRPr="0096360B">
              <w:t xml:space="preserve"> vozidla, když systém varování řidiče upozorní na výrazné zvýšení emisí.</w:t>
            </w:r>
          </w:p>
        </w:tc>
        <w:tc>
          <w:tcPr>
            <w:tcW w:w="4876" w:type="dxa"/>
          </w:tcPr>
          <w:p w:rsidR="00B675EA" w:rsidRPr="0096360B" w:rsidRDefault="00B675EA" w:rsidP="00EB22FD">
            <w:pPr>
              <w:pStyle w:val="Normal6a"/>
            </w:pPr>
            <w:r w:rsidRPr="0096360B">
              <w:t>c)</w:t>
            </w:r>
            <w:r w:rsidRPr="0096360B">
              <w:tab/>
            </w:r>
            <w:r w:rsidRPr="0096360B">
              <w:rPr>
                <w:b/>
                <w:i/>
              </w:rPr>
              <w:t>upozornit na naléhavou potřebu opravy</w:t>
            </w:r>
            <w:r w:rsidRPr="0096360B">
              <w:t xml:space="preserve"> vozidla, když systém varování řidiče upozorní na výrazné zvýšení emisí.</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85</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6 – odst. 7</w:t>
      </w:r>
    </w:p>
    <w:p w:rsidR="00B675EA" w:rsidRPr="0096360B" w:rsidRDefault="00B675EA" w:rsidP="00B675EA">
      <w:pPr>
        <w:pStyle w:val="NormalBold"/>
        <w:rPr>
          <w:b w:val="0"/>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7.</w:t>
            </w:r>
            <w:r w:rsidRPr="0096360B">
              <w:tab/>
              <w:t>Zařízení OBFCM nainstalovaná výrobcem v těchto vozidlech musí být schopna sdělovat údaje o vozidle, které zaznamenávají, prostřednictvím portu OBD a prostřednictvím bezdrátové komunikace.</w:t>
            </w:r>
          </w:p>
        </w:tc>
        <w:tc>
          <w:tcPr>
            <w:tcW w:w="4876" w:type="dxa"/>
          </w:tcPr>
          <w:p w:rsidR="00B675EA" w:rsidRPr="0096360B" w:rsidRDefault="00B675EA" w:rsidP="00EB22FD">
            <w:pPr>
              <w:pStyle w:val="Normal6a"/>
            </w:pPr>
            <w:r w:rsidRPr="0096360B">
              <w:t>7.</w:t>
            </w:r>
            <w:r w:rsidRPr="0096360B">
              <w:tab/>
              <w:t xml:space="preserve">Zařízení OBFCM nainstalovaná výrobcem v těchto vozidlech musí být schopna sdělovat </w:t>
            </w:r>
            <w:r w:rsidRPr="0096360B">
              <w:rPr>
                <w:b/>
                <w:i/>
              </w:rPr>
              <w:t xml:space="preserve">veškeré příslušné zákonem požadované </w:t>
            </w:r>
            <w:r w:rsidRPr="0096360B">
              <w:t>údaje o vozidle, které zaznamenávají, prostřednictvím portu OBD a prostřednictvím bezdrátové komunikace</w:t>
            </w:r>
            <w:r w:rsidRPr="0096360B">
              <w:rPr>
                <w:b/>
                <w:i/>
              </w:rPr>
              <w:t xml:space="preserve"> v souladu s ustanoveními nařízení (EU) 2016/679</w:t>
            </w:r>
            <w:r w:rsidRPr="0096360B">
              <w:t>.</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86</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6 – odst. 8</w:t>
      </w:r>
    </w:p>
    <w:p w:rsidR="00B675EA" w:rsidRPr="0096360B" w:rsidRDefault="00B675EA" w:rsidP="00B675EA">
      <w:pPr>
        <w:pStyle w:val="NormalBold"/>
        <w:rPr>
          <w:b w:val="0"/>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8E6EC4">
            <w:pPr>
              <w:pStyle w:val="Normal6a"/>
            </w:pPr>
            <w:r w:rsidRPr="0096360B">
              <w:t>8.</w:t>
            </w:r>
            <w:r w:rsidRPr="0096360B">
              <w:tab/>
              <w:t xml:space="preserve">U vozidel, systémů, konstrukčních částí a samostatných technických celků, které představují vážné riziko nebo nesplňují požadavky stanovené v tomto nařízení, výrobci </w:t>
            </w:r>
            <w:r w:rsidRPr="0096360B">
              <w:rPr>
                <w:b/>
                <w:i/>
              </w:rPr>
              <w:t xml:space="preserve">neprodleně </w:t>
            </w:r>
            <w:r w:rsidRPr="0096360B">
              <w:t xml:space="preserve">přijmou nezbytná nápravná opatření, včetně případných oprav nebo úprav těchto vozidel, systémů, konstrukčních částí a samostatných technických celků, tak, aby byl zajištěn soulad s tímto nařízením. Výrobci nebo jakýkoli jiný hospodářský </w:t>
            </w:r>
            <w:r w:rsidRPr="0096360B">
              <w:lastRenderedPageBreak/>
              <w:t>subjekt jej případně stáhnou z trhu nebo z</w:t>
            </w:r>
            <w:r w:rsidR="008E6EC4" w:rsidRPr="0096360B">
              <w:t> </w:t>
            </w:r>
            <w:r w:rsidRPr="0096360B">
              <w:t>oběhu. Výrobce okamžitě informuje schvalovací orgán, který schválení udělil, o neshodě a o příslušných podrobnostech.</w:t>
            </w:r>
          </w:p>
        </w:tc>
        <w:tc>
          <w:tcPr>
            <w:tcW w:w="4876" w:type="dxa"/>
          </w:tcPr>
          <w:p w:rsidR="00B675EA" w:rsidRPr="0096360B" w:rsidRDefault="00B675EA" w:rsidP="00EB22FD">
            <w:pPr>
              <w:pStyle w:val="Normal6a"/>
            </w:pPr>
            <w:r w:rsidRPr="0096360B">
              <w:lastRenderedPageBreak/>
              <w:t>8.</w:t>
            </w:r>
            <w:r w:rsidRPr="0096360B">
              <w:tab/>
              <w:t xml:space="preserve">U vozidel, systémů, konstrukčních částí a samostatných technických celků, které představují vážné riziko nebo nesplňují požadavky stanovené v tomto nařízení, výrobci přijmou nezbytná nápravná opatření, včetně případných oprav nebo úprav těchto vozidel, systémů, konstrukčních částí a samostatných technických celků, tak, aby byl zajištěn soulad s tímto nařízením. Výrobci nebo jakýkoli jiný hospodářský subjekt jej </w:t>
            </w:r>
            <w:r w:rsidRPr="0096360B">
              <w:lastRenderedPageBreak/>
              <w:t>případně stáhnou z trhu nebo z oběhu. Výrobce okamžitě informuje schvalovací orgán, který schválení udělil,</w:t>
            </w:r>
            <w:r w:rsidRPr="0096360B">
              <w:rPr>
                <w:b/>
                <w:i/>
              </w:rPr>
              <w:t xml:space="preserve"> a Komisi</w:t>
            </w:r>
            <w:r w:rsidRPr="0096360B">
              <w:t xml:space="preserve"> o neshodě a o příslušných podrobnostech.</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87</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6 – odst. 9</w:t>
      </w:r>
    </w:p>
    <w:p w:rsidR="00B675EA" w:rsidRPr="0096360B" w:rsidRDefault="00B675EA" w:rsidP="00B675EA">
      <w:pPr>
        <w:pStyle w:val="NormalBold"/>
        <w:rPr>
          <w:b w:val="0"/>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rPr>
                <w:b/>
                <w:i/>
              </w:rPr>
              <w:t>9.</w:t>
            </w:r>
            <w:r w:rsidRPr="0096360B">
              <w:tab/>
            </w:r>
            <w:r w:rsidRPr="0096360B">
              <w:rPr>
                <w:b/>
                <w:i/>
              </w:rPr>
              <w:t>Komise prostřednictvím prováděcích aktů přijme podrobná pravidla týkající se požadavků, zkoušek, metod a nápravných opatření souvisejících s povinnostmi uvedenými v odstavcích 1 až 8. Tyto prováděcí akty se přijímají přezkumným postupem podle čl. 17 odst. 2.</w:t>
            </w:r>
          </w:p>
        </w:tc>
        <w:tc>
          <w:tcPr>
            <w:tcW w:w="4876" w:type="dxa"/>
          </w:tcPr>
          <w:p w:rsidR="00B675EA" w:rsidRPr="0096360B" w:rsidRDefault="00B675EA" w:rsidP="00EB22FD">
            <w:pPr>
              <w:pStyle w:val="Normal6a"/>
            </w:pPr>
            <w:r w:rsidRPr="0096360B">
              <w:rPr>
                <w:b/>
                <w:i/>
              </w:rPr>
              <w:t>vypouští se</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88</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7 – odst. 2</w:t>
      </w:r>
    </w:p>
    <w:p w:rsidR="00B675EA" w:rsidRPr="0096360B" w:rsidRDefault="00B675EA" w:rsidP="00B675EA">
      <w:pPr>
        <w:pStyle w:val="NormalBold"/>
        <w:rPr>
          <w:b w:val="0"/>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2.</w:t>
            </w:r>
            <w:r w:rsidRPr="0096360B">
              <w:tab/>
              <w:t>Výrobce předloží schvalovacímu orgánu podepsané prohlášení o shodě týkající se emisí v reálném provozu, korekce teploty okolí pro emise CO</w:t>
            </w:r>
            <w:r w:rsidRPr="0096360B">
              <w:rPr>
                <w:vertAlign w:val="subscript"/>
              </w:rPr>
              <w:t>2</w:t>
            </w:r>
            <w:r w:rsidRPr="0096360B">
              <w:t xml:space="preserve">, OBD, OBM, životnosti emisních vlastností a životnosti baterie, nepřetržité nebo periodické regenerace, požadavků na ochranu proti nedovoleným zásahům a na klikovou skříň uvedených v příloze V. </w:t>
            </w:r>
            <w:r w:rsidRPr="0096360B">
              <w:rPr>
                <w:b/>
                <w:i/>
              </w:rPr>
              <w:t>Výrobce předloží schvalovacímu orgánu podepsané prohlášení o shodě týkající se použití funkcí adaptivního řízení a možností geo-fencingu, pokud výrobce tyto možnosti zvolí.</w:t>
            </w:r>
          </w:p>
        </w:tc>
        <w:tc>
          <w:tcPr>
            <w:tcW w:w="4876" w:type="dxa"/>
          </w:tcPr>
          <w:p w:rsidR="00B675EA" w:rsidRPr="0096360B" w:rsidRDefault="00B675EA" w:rsidP="00EB22FD">
            <w:pPr>
              <w:pStyle w:val="Normal6a"/>
            </w:pPr>
            <w:r w:rsidRPr="0096360B">
              <w:t>2.</w:t>
            </w:r>
            <w:r w:rsidRPr="0096360B">
              <w:tab/>
              <w:t>Výrobce předloží schvalovacímu orgánu podepsané prohlášení o shodě týkající se emisí v reálném provozu, korekce teploty okolí pro emise CO</w:t>
            </w:r>
            <w:r w:rsidRPr="0096360B">
              <w:rPr>
                <w:vertAlign w:val="subscript"/>
              </w:rPr>
              <w:t>2</w:t>
            </w:r>
            <w:r w:rsidRPr="0096360B">
              <w:t>, OBD, OBM, životnosti emisních vlastností a životnosti baterie, nepřetržité nebo periodické regenerace, požadavků na ochranu proti nedovoleným zásahům a na klikovou skříň uvedených v příloze V.</w:t>
            </w:r>
          </w:p>
        </w:tc>
      </w:tr>
    </w:tbl>
    <w:p w:rsidR="00B675EA" w:rsidRPr="0096360B" w:rsidRDefault="00B675EA" w:rsidP="00B675EA"/>
    <w:p w:rsidR="00B675EA" w:rsidRPr="0096360B" w:rsidRDefault="00B675EA" w:rsidP="00B675EA">
      <w:pPr>
        <w:pStyle w:val="AmNumberTabs"/>
      </w:pPr>
      <w:r w:rsidRPr="0096360B">
        <w:lastRenderedPageBreak/>
        <w:t>Pozměňovací návrh</w:t>
      </w:r>
      <w:r w:rsidRPr="0096360B">
        <w:tab/>
      </w:r>
      <w:r w:rsidRPr="0096360B">
        <w:tab/>
        <w:t>89</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7 – odst. 4</w:t>
      </w:r>
    </w:p>
    <w:p w:rsidR="00B675EA" w:rsidRPr="0096360B" w:rsidRDefault="00B675EA" w:rsidP="00B675EA">
      <w:pPr>
        <w:pStyle w:val="NormalBold"/>
        <w:rPr>
          <w:b w:val="0"/>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4.</w:t>
            </w:r>
            <w:r w:rsidRPr="0096360B">
              <w:tab/>
              <w:t>Výrobci vydají pro každé vozidlo ekologický pas vozidla a tento pas předají kupujícímu vozidla společně s vozidlem, přičemž uvedou příslušné údaje ze zdrojů, jako je prohlášení o shodě a dokumentace ke schválení typu. Výrobce zajistí, aby údaje ekologického pasu vozidla byly k dispozici pro zobrazení v elektronických systémech vozidla a mohly být přenášeny z vozidla mimo vozidlo.</w:t>
            </w:r>
          </w:p>
        </w:tc>
        <w:tc>
          <w:tcPr>
            <w:tcW w:w="4876" w:type="dxa"/>
          </w:tcPr>
          <w:p w:rsidR="00B675EA" w:rsidRPr="0096360B" w:rsidRDefault="00B675EA" w:rsidP="008E6EC4">
            <w:pPr>
              <w:pStyle w:val="Normal6a"/>
            </w:pPr>
            <w:r w:rsidRPr="0096360B">
              <w:t>4.</w:t>
            </w:r>
            <w:r w:rsidRPr="0096360B">
              <w:tab/>
              <w:t xml:space="preserve">Výrobci vydají pro každé vozidlo ekologický pas vozidla a tento pas předají </w:t>
            </w:r>
            <w:r w:rsidRPr="0096360B">
              <w:rPr>
                <w:b/>
                <w:i/>
              </w:rPr>
              <w:t>v</w:t>
            </w:r>
            <w:r w:rsidR="008E6EC4" w:rsidRPr="0096360B">
              <w:t> </w:t>
            </w:r>
            <w:r w:rsidRPr="0096360B">
              <w:rPr>
                <w:b/>
                <w:i/>
              </w:rPr>
              <w:t xml:space="preserve">místě prodeje </w:t>
            </w:r>
            <w:r w:rsidRPr="0096360B">
              <w:t>kupujícímu vozidla</w:t>
            </w:r>
            <w:r w:rsidR="001051BC">
              <w:rPr>
                <w:b/>
                <w:i/>
              </w:rPr>
              <w:t xml:space="preserve"> </w:t>
            </w:r>
            <w:r w:rsidRPr="0096360B">
              <w:t>společně s vozidlem, přičemž uvedou příslušné údaje ze zdrojů, jako je prohlášení o shodě a dokumentace ke schválení typu. Výrobce zajistí, aby údaje ekologického pasu vozidla byly k dispozici pro zobrazení v elektronických systémech vozidla a mohly být přenášeny z vozidla mimo vozidlo.</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90</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7 – odst. 5</w:t>
      </w:r>
    </w:p>
    <w:p w:rsidR="00B675EA" w:rsidRPr="0096360B" w:rsidRDefault="00B675EA" w:rsidP="00B675EA">
      <w:pPr>
        <w:pStyle w:val="NormalBold"/>
        <w:rPr>
          <w:b w:val="0"/>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5.</w:t>
            </w:r>
            <w:r w:rsidRPr="0096360B">
              <w:tab/>
            </w:r>
            <w:r w:rsidRPr="0096360B">
              <w:rPr>
                <w:b/>
                <w:i/>
              </w:rPr>
              <w:t>Komise přijme prováděcí akty, jimiž stanoví zkoušky a ověřování shody, jakož i postupy týkající se schvalování typu z hlediska emisí, shodnosti výroby, shodnosti</w:t>
            </w:r>
            <w:r w:rsidRPr="0096360B">
              <w:t xml:space="preserve"> v </w:t>
            </w:r>
            <w:r w:rsidRPr="0096360B">
              <w:rPr>
                <w:b/>
                <w:i/>
              </w:rPr>
              <w:t>provozu, prohlášení o shodě</w:t>
            </w:r>
            <w:r w:rsidRPr="0096360B">
              <w:t xml:space="preserve"> a </w:t>
            </w:r>
            <w:r w:rsidRPr="0096360B">
              <w:rPr>
                <w:b/>
                <w:i/>
              </w:rPr>
              <w:t>ekologického pasu vozidla podle odstavců 1 až 4.</w:t>
            </w:r>
            <w:r w:rsidRPr="0096360B">
              <w:t xml:space="preserve"> </w:t>
            </w:r>
            <w:r w:rsidRPr="0096360B">
              <w:rPr>
                <w:b/>
                <w:i/>
              </w:rPr>
              <w:t>Tyto prováděcí akty se přijímají přezkumným postupem podle čl. 17 odst. 2</w:t>
            </w:r>
            <w:r w:rsidRPr="0096360B">
              <w:t>.</w:t>
            </w:r>
          </w:p>
        </w:tc>
        <w:tc>
          <w:tcPr>
            <w:tcW w:w="4876" w:type="dxa"/>
          </w:tcPr>
          <w:p w:rsidR="00B675EA" w:rsidRPr="0096360B" w:rsidRDefault="00B675EA" w:rsidP="008E6EC4">
            <w:pPr>
              <w:pStyle w:val="Normal6a"/>
            </w:pPr>
            <w:r w:rsidRPr="0096360B">
              <w:t>5.</w:t>
            </w:r>
            <w:r w:rsidRPr="0096360B">
              <w:tab/>
            </w:r>
            <w:r w:rsidRPr="0096360B">
              <w:rPr>
                <w:b/>
                <w:i/>
              </w:rPr>
              <w:t>Výrobci vydají aktualizovaný ekologický pas vozidla po kontrole shodnosti v provozu a uvedou v něm aktualizované hodnoty pro účely čl. 3 odst. 71 tohoto nařízení.</w:t>
            </w:r>
            <w:r w:rsidRPr="0096360B">
              <w:t xml:space="preserve"> V </w:t>
            </w:r>
            <w:r w:rsidRPr="0096360B">
              <w:rPr>
                <w:b/>
                <w:i/>
              </w:rPr>
              <w:t>souladu s</w:t>
            </w:r>
            <w:r w:rsidR="008E6EC4" w:rsidRPr="0096360B">
              <w:t> </w:t>
            </w:r>
            <w:r w:rsidRPr="0096360B">
              <w:rPr>
                <w:b/>
                <w:i/>
              </w:rPr>
              <w:t>nařízením (EU) 2018/858</w:t>
            </w:r>
            <w:r w:rsidRPr="0096360B">
              <w:t xml:space="preserve"> a </w:t>
            </w:r>
            <w:r w:rsidRPr="0096360B">
              <w:rPr>
                <w:b/>
                <w:i/>
              </w:rPr>
              <w:t>směrnicí 2014/45/EU výrobci umožní příslušným orgánům a stanicím technické kontroly aktualizovat ekologicky pas vozidla na základě přesných údajů z portu OBD a zařízení OBFCM vozidla</w:t>
            </w:r>
            <w:r w:rsidRPr="0096360B">
              <w:t>.</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91</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Článek 7 a (nový)</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lastRenderedPageBreak/>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jc w:val="center"/>
            </w:pPr>
            <w:r w:rsidRPr="0096360B">
              <w:rPr>
                <w:b/>
                <w:i/>
              </w:rPr>
              <w:t>Článek 7a</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jc w:val="center"/>
            </w:pPr>
            <w:r w:rsidRPr="0096360B">
              <w:rPr>
                <w:b/>
                <w:i/>
              </w:rPr>
              <w:t>Zvláštní ustanovení pro oděr pneumatik vozidel</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pPr>
            <w:r w:rsidRPr="0096360B">
              <w:rPr>
                <w:b/>
                <w:i/>
              </w:rPr>
              <w:t>Po zveřejnění příslušných jednotných ustanovení ve</w:t>
            </w:r>
            <w:r w:rsidR="001051BC">
              <w:rPr>
                <w:b/>
                <w:i/>
              </w:rPr>
              <w:t xml:space="preserve"> </w:t>
            </w:r>
            <w:r w:rsidRPr="0096360B">
              <w:rPr>
                <w:b/>
                <w:i/>
              </w:rPr>
              <w:t>Světovém fóru OSN pro harmonizaci předpisů týkajících se vozidel (WP29) přijme v souladu s článkem 16 Komise akty v přenesené pravomoci, kterými doplní toto nařízení stanovením metod a mezních hodnot měření emisí oděru pro každou kategorii pneumatik pro účely schválení typu, které budou odkazovat na jednotná ustanovení a odchylky, jež mají být stanoveny ve skupině Světového fóra OSN pro harmonizaci předpisů týkajících se vozidel (WP29), pokud jde o schvalování typu pneumatik z hlediska emisí oděru pneumatik.</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8E6EC4">
            <w:pPr>
              <w:pStyle w:val="Normal6a"/>
            </w:pPr>
            <w:r w:rsidRPr="0096360B">
              <w:rPr>
                <w:b/>
                <w:i/>
              </w:rPr>
              <w:t>V případě, že do 30. června 2026 nebudou ve Světovém fóru OSN pro harmonizaci předpisů týkajících se vozidel (WP29) stanovena jednotná ustanovení pro pneumatiky třídy C1 a do 31. prosince 2035 pro pneumatiky tříd C2 a C3, provede Komise přezkum a případně vypracuje metodu měření oděru pneumatik a stanoví mezní hodnoty oděru pneumatik na základě jiných stávajících nejmodernějších metod. V návaznosti na tento přezkum a v případě potřeby přijme Komise do 30. října 2026 v souladu s článkem 16 akty v přenesené pravomoci, v</w:t>
            </w:r>
            <w:r w:rsidR="008E6EC4" w:rsidRPr="0096360B">
              <w:t> </w:t>
            </w:r>
            <w:r w:rsidRPr="0096360B">
              <w:rPr>
                <w:b/>
                <w:i/>
              </w:rPr>
              <w:t>nichž upřesní tyto metody a stanoví mezní hodnoty emisí oděru pro jednotlivé kategorie pneumatik.</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92</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8 – název</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lastRenderedPageBreak/>
              <w:t>Zvláštní pravidla pro malé výrobce</w:t>
            </w:r>
          </w:p>
        </w:tc>
        <w:tc>
          <w:tcPr>
            <w:tcW w:w="4876" w:type="dxa"/>
          </w:tcPr>
          <w:p w:rsidR="00B675EA" w:rsidRPr="0096360B" w:rsidRDefault="00B675EA" w:rsidP="00EB22FD">
            <w:pPr>
              <w:pStyle w:val="Normal6a"/>
            </w:pPr>
            <w:r w:rsidRPr="0096360B">
              <w:t xml:space="preserve">Zvláštní pravidla pro malé </w:t>
            </w:r>
            <w:r w:rsidRPr="0096360B">
              <w:rPr>
                <w:b/>
                <w:i/>
              </w:rPr>
              <w:t xml:space="preserve">a velmi malé </w:t>
            </w:r>
            <w:r w:rsidRPr="0096360B">
              <w:t>výrobce</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93</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8 – odst. 1</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8E6EC4">
            <w:pPr>
              <w:pStyle w:val="Normal6a"/>
            </w:pPr>
            <w:r w:rsidRPr="0096360B">
              <w:t>1.</w:t>
            </w:r>
            <w:r w:rsidRPr="0096360B">
              <w:tab/>
              <w:t>Pokud jde o emise znečišťujících látek, malí výrobci mohou nahradit zkoušky uvedené v tabulkách 1, 3, 5, 7 a 9 přílohy V prohlášeními o shodě. Shodu vozidel vyráběných a uváděných na trh malými výrobci lze testovat v rámci zkoušek shodnosti v provozu a dozoru nad trhem podle tabulek 2, 4, 6, 8 a 10 přílohy V. Zkoušky shodnosti výroby stanovené v</w:t>
            </w:r>
            <w:r w:rsidR="008E6EC4" w:rsidRPr="0096360B">
              <w:t> </w:t>
            </w:r>
            <w:r w:rsidRPr="0096360B">
              <w:t xml:space="preserve">příloze V se nevyžadují. Čl. 4 odst. </w:t>
            </w:r>
            <w:r w:rsidRPr="0096360B">
              <w:rPr>
                <w:b/>
                <w:i/>
              </w:rPr>
              <w:t>4</w:t>
            </w:r>
            <w:r w:rsidRPr="0096360B">
              <w:t xml:space="preserve"> písm. b) se na malé výrobce nevztahuje.</w:t>
            </w:r>
          </w:p>
        </w:tc>
        <w:tc>
          <w:tcPr>
            <w:tcW w:w="4876" w:type="dxa"/>
          </w:tcPr>
          <w:p w:rsidR="00B675EA" w:rsidRPr="0096360B" w:rsidRDefault="00B675EA" w:rsidP="008E6EC4">
            <w:pPr>
              <w:pStyle w:val="Normal6a"/>
            </w:pPr>
            <w:r w:rsidRPr="0096360B">
              <w:t>1.</w:t>
            </w:r>
            <w:r w:rsidRPr="0096360B">
              <w:tab/>
              <w:t xml:space="preserve">Pokud jde o emise znečišťujících látek, malí </w:t>
            </w:r>
            <w:r w:rsidRPr="0096360B">
              <w:rPr>
                <w:b/>
                <w:i/>
              </w:rPr>
              <w:t xml:space="preserve">a velmi malí </w:t>
            </w:r>
            <w:r w:rsidRPr="0096360B">
              <w:t>výrobci mohou nahradit zkoušky uvedené v tabulkách 1, 3, 5, 7 a 9 přílohy V prohlášeními o shodě. Shodu vozidel vyráběných a uváděných na trh malými výrobci lze testovat v rámci zkoušek shodnosti v provozu a dozoru nad trhem podle tabulek 2, 4, 6, 8 a 10 přílohy V. Zkoušky shodnosti výroby stanovené v</w:t>
            </w:r>
            <w:r w:rsidR="008E6EC4" w:rsidRPr="0096360B">
              <w:t> </w:t>
            </w:r>
            <w:r w:rsidRPr="0096360B">
              <w:t xml:space="preserve">příloze V se nevyžadují. Čl. 4 odst. </w:t>
            </w:r>
            <w:r w:rsidRPr="0096360B">
              <w:rPr>
                <w:b/>
                <w:i/>
              </w:rPr>
              <w:t>6</w:t>
            </w:r>
            <w:r w:rsidRPr="0096360B">
              <w:t xml:space="preserve"> písm. b) se na</w:t>
            </w:r>
            <w:r w:rsidRPr="0096360B">
              <w:rPr>
                <w:b/>
                <w:i/>
              </w:rPr>
              <w:t xml:space="preserve"> malé a velmi</w:t>
            </w:r>
            <w:r w:rsidRPr="0096360B">
              <w:t xml:space="preserve"> malé výrobce nevztahuje.</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94</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8 – odst. 2</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8E6EC4">
            <w:pPr>
              <w:pStyle w:val="Normal6a"/>
            </w:pPr>
            <w:r w:rsidRPr="0096360B">
              <w:t>2.</w:t>
            </w:r>
            <w:r w:rsidRPr="0096360B">
              <w:tab/>
              <w:t>Pro účely ověření shodnosti v</w:t>
            </w:r>
            <w:r w:rsidR="008E6EC4" w:rsidRPr="0096360B">
              <w:t> </w:t>
            </w:r>
            <w:r w:rsidRPr="0096360B">
              <w:t xml:space="preserve">provozu a dozoru nad trhem musí velmi malí výrobci splnit mezní hodnoty emisí stanovené v příloze I při laboratorních zkouškách na základě </w:t>
            </w:r>
            <w:r w:rsidRPr="0096360B">
              <w:rPr>
                <w:b/>
                <w:i/>
              </w:rPr>
              <w:t>náhodných</w:t>
            </w:r>
            <w:r w:rsidRPr="0096360B">
              <w:t xml:space="preserve"> jízdních cyklů v reálném provozu.</w:t>
            </w:r>
          </w:p>
        </w:tc>
        <w:tc>
          <w:tcPr>
            <w:tcW w:w="4876" w:type="dxa"/>
          </w:tcPr>
          <w:p w:rsidR="00B675EA" w:rsidRPr="0096360B" w:rsidRDefault="00B675EA" w:rsidP="008E6EC4">
            <w:pPr>
              <w:pStyle w:val="Normal6a"/>
            </w:pPr>
            <w:r w:rsidRPr="0096360B">
              <w:t>2.</w:t>
            </w:r>
            <w:r w:rsidRPr="0096360B">
              <w:tab/>
              <w:t>Pro účely ověření shodnosti v</w:t>
            </w:r>
            <w:r w:rsidR="008E6EC4" w:rsidRPr="0096360B">
              <w:t> </w:t>
            </w:r>
            <w:r w:rsidRPr="0096360B">
              <w:t xml:space="preserve">provozu a dozoru nad trhem musí velmi malí výrobci splnit mezní hodnoty emisí stanovené v příloze I při laboratorních zkouškách na základě </w:t>
            </w:r>
            <w:r w:rsidRPr="0096360B">
              <w:rPr>
                <w:b/>
                <w:i/>
              </w:rPr>
              <w:t>statisticky relevantních</w:t>
            </w:r>
            <w:r w:rsidRPr="0096360B">
              <w:t xml:space="preserve"> jízdních cyklů v reálném provozu.</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95</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9 – název</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 xml:space="preserve">Special rules for multistage </w:t>
            </w:r>
            <w:r w:rsidRPr="0096360B">
              <w:rPr>
                <w:b/>
                <w:i/>
              </w:rPr>
              <w:t>vehicles</w:t>
            </w:r>
          </w:p>
        </w:tc>
        <w:tc>
          <w:tcPr>
            <w:tcW w:w="4876" w:type="dxa"/>
          </w:tcPr>
          <w:p w:rsidR="00B675EA" w:rsidRPr="0096360B" w:rsidRDefault="00B675EA" w:rsidP="00EB22FD">
            <w:pPr>
              <w:pStyle w:val="Normal6a"/>
            </w:pPr>
            <w:r w:rsidRPr="0096360B">
              <w:t xml:space="preserve">Special rules for multistage </w:t>
            </w:r>
            <w:r w:rsidRPr="0096360B">
              <w:rPr>
                <w:b/>
                <w:i/>
              </w:rPr>
              <w:t>vehicle type-approval</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96</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9 – odst. 1</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8E6EC4">
            <w:pPr>
              <w:pStyle w:val="Normal6a"/>
            </w:pPr>
            <w:r w:rsidRPr="0096360B">
              <w:t>1.</w:t>
            </w:r>
            <w:r w:rsidRPr="0096360B">
              <w:tab/>
            </w:r>
            <w:r w:rsidRPr="0096360B">
              <w:rPr>
                <w:b/>
                <w:i/>
              </w:rPr>
              <w:t>Při schvalování typu vozidel vyráběných ve více fázích odpovídají za</w:t>
            </w:r>
            <w:r w:rsidR="008E6EC4" w:rsidRPr="0096360B">
              <w:t> </w:t>
            </w:r>
            <w:r w:rsidRPr="0096360B">
              <w:rPr>
                <w:b/>
                <w:i/>
              </w:rPr>
              <w:t>schválení typu z hlediska emisí výrobci druhé nebo následující fáze, pokud změní jakoukoli část</w:t>
            </w:r>
            <w:r w:rsidRPr="0096360B">
              <w:t xml:space="preserve"> vozidla</w:t>
            </w:r>
            <w:r w:rsidRPr="0096360B">
              <w:rPr>
                <w:b/>
                <w:i/>
              </w:rPr>
              <w:t>, která by podle údajů poskytnutých výrobci v předchozí fázi mohla ovlivnit emise nebo životnost baterie</w:t>
            </w:r>
            <w:r w:rsidRPr="0096360B">
              <w:t>.</w:t>
            </w:r>
          </w:p>
        </w:tc>
        <w:tc>
          <w:tcPr>
            <w:tcW w:w="4876" w:type="dxa"/>
          </w:tcPr>
          <w:p w:rsidR="00B675EA" w:rsidRPr="0096360B" w:rsidRDefault="00B675EA" w:rsidP="008E6EC4">
            <w:pPr>
              <w:pStyle w:val="Normal6a"/>
            </w:pPr>
            <w:r w:rsidRPr="0096360B">
              <w:t>1.</w:t>
            </w:r>
            <w:r w:rsidRPr="0096360B">
              <w:tab/>
            </w:r>
            <w:r w:rsidRPr="0096360B">
              <w:rPr>
                <w:b/>
                <w:i/>
              </w:rPr>
              <w:t>Zvláštní ustanovení uvedená v</w:t>
            </w:r>
            <w:r w:rsidR="008E6EC4" w:rsidRPr="0096360B">
              <w:t> </w:t>
            </w:r>
            <w:r w:rsidRPr="0096360B">
              <w:rPr>
                <w:b/>
                <w:i/>
              </w:rPr>
              <w:t>příloze V – tabulce 3, 4 a 5 se použijí na</w:t>
            </w:r>
            <w:r w:rsidR="008E6EC4" w:rsidRPr="0096360B">
              <w:t> </w:t>
            </w:r>
            <w:r w:rsidRPr="0096360B">
              <w:t>vozidla</w:t>
            </w:r>
            <w:r w:rsidRPr="0096360B">
              <w:rPr>
                <w:b/>
                <w:i/>
              </w:rPr>
              <w:t xml:space="preserve"> vyráběná ve více fázích</w:t>
            </w:r>
            <w:r w:rsidRPr="0096360B">
              <w:t>.</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97</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9 – odst. 2</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rPr>
                <w:b/>
                <w:i/>
              </w:rPr>
              <w:t>2.</w:t>
            </w:r>
            <w:r w:rsidRPr="0096360B">
              <w:tab/>
            </w:r>
            <w:r w:rsidRPr="0096360B">
              <w:rPr>
                <w:b/>
                <w:i/>
              </w:rPr>
              <w:t>Komise přijme prováděcí akty, jimiž stanoví správní požadavky a údaje, které mají poskytnout výrobci předchozí fáze v souladu s odstavcem 1, a postupy stanovení emisí CO</w:t>
            </w:r>
            <w:r w:rsidRPr="0096360B">
              <w:rPr>
                <w:b/>
                <w:i/>
                <w:vertAlign w:val="subscript"/>
              </w:rPr>
              <w:t>2</w:t>
            </w:r>
            <w:r w:rsidRPr="0096360B">
              <w:rPr>
                <w:b/>
                <w:i/>
              </w:rPr>
              <w:t xml:space="preserve"> těchto vozidel. Tyto prováděcí akty se přijímají přezkumným postupem podle čl. 17 odst. 2.</w:t>
            </w:r>
          </w:p>
        </w:tc>
        <w:tc>
          <w:tcPr>
            <w:tcW w:w="4876" w:type="dxa"/>
          </w:tcPr>
          <w:p w:rsidR="00B675EA" w:rsidRPr="0096360B" w:rsidRDefault="00B675EA" w:rsidP="00EB22FD">
            <w:pPr>
              <w:pStyle w:val="Normal6a"/>
            </w:pPr>
            <w:r w:rsidRPr="0096360B">
              <w:rPr>
                <w:b/>
                <w:i/>
              </w:rPr>
              <w:t>vypouští se</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98</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10 – odst. 1</w:t>
      </w:r>
    </w:p>
    <w:p w:rsidR="00B675EA" w:rsidRPr="0096360B" w:rsidRDefault="00B675EA" w:rsidP="00B675EA"/>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8E6EC4">
            <w:pPr>
              <w:pStyle w:val="Normal6a"/>
            </w:pPr>
            <w:r w:rsidRPr="0096360B">
              <w:t>1.</w:t>
            </w:r>
            <w:r w:rsidRPr="0096360B">
              <w:tab/>
              <w:t>Vnitrostátní schvalovací orgány zavedou opatření k udělování schválení typu pro typy vozidel, konstrukční části a samostatné technické celky a k provádění zkoušek, kontrol a inspekcí za účelem ověření, zda výrobci splňují požadavky na</w:t>
            </w:r>
            <w:r w:rsidR="008E6EC4" w:rsidRPr="0096360B">
              <w:t> </w:t>
            </w:r>
            <w:r w:rsidRPr="0096360B">
              <w:t>shodnost výroby a shodnost v provozu v</w:t>
            </w:r>
            <w:r w:rsidR="008E6EC4" w:rsidRPr="0096360B">
              <w:t> </w:t>
            </w:r>
            <w:r w:rsidRPr="0096360B">
              <w:t>souladu s přílohou V.</w:t>
            </w:r>
          </w:p>
        </w:tc>
        <w:tc>
          <w:tcPr>
            <w:tcW w:w="4876" w:type="dxa"/>
          </w:tcPr>
          <w:p w:rsidR="00B675EA" w:rsidRPr="0096360B" w:rsidRDefault="00B675EA" w:rsidP="008E6EC4">
            <w:pPr>
              <w:pStyle w:val="Normal6a"/>
            </w:pPr>
            <w:r w:rsidRPr="0096360B">
              <w:t>1.</w:t>
            </w:r>
            <w:r w:rsidRPr="0096360B">
              <w:tab/>
              <w:t xml:space="preserve">Vnitrostátní schvalovací orgány zavedou opatření k udělování schválení typu pro typy vozidel, </w:t>
            </w:r>
            <w:r w:rsidRPr="0096360B">
              <w:rPr>
                <w:b/>
                <w:i/>
              </w:rPr>
              <w:t xml:space="preserve">systémy, </w:t>
            </w:r>
            <w:r w:rsidRPr="0096360B">
              <w:t>konstrukční části a samostatné technické celky a k</w:t>
            </w:r>
            <w:r w:rsidR="008E6EC4" w:rsidRPr="0096360B">
              <w:t> </w:t>
            </w:r>
            <w:r w:rsidRPr="0096360B">
              <w:t>provádění zkoušek, kontrol a inspekcí za</w:t>
            </w:r>
            <w:r w:rsidR="008E6EC4" w:rsidRPr="0096360B">
              <w:t> </w:t>
            </w:r>
            <w:r w:rsidRPr="0096360B">
              <w:t>účelem ověření, zda výrobci splňují požadavky na shodnost výroby a shodnost v provozu v souladu s přílohou V.</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99</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10 – odst. 2 a (nový)</w:t>
      </w:r>
    </w:p>
    <w:p w:rsidR="00B675EA" w:rsidRPr="0096360B" w:rsidRDefault="00B675EA" w:rsidP="00B675EA"/>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pPr>
            <w:r w:rsidRPr="0096360B">
              <w:rPr>
                <w:b/>
                <w:i/>
              </w:rPr>
              <w:t>2a.</w:t>
            </w:r>
            <w:r w:rsidRPr="0096360B">
              <w:tab/>
            </w:r>
            <w:r w:rsidRPr="0096360B">
              <w:rPr>
                <w:b/>
                <w:i/>
              </w:rPr>
              <w:t>Při provádění zkoušek, kontrol a inspekcí musí vnitrostátní orgány a stanice technické kontroly aktualizovat ekologický pas vozidla doplněním aktualizovaných hodnot u informací uvedených v čl. 3 bodě 71.</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100</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10 – odst. 3 a (nový)</w:t>
      </w:r>
    </w:p>
    <w:p w:rsidR="00B675EA" w:rsidRPr="0096360B" w:rsidRDefault="00B675EA" w:rsidP="00B675EA"/>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136A6B">
            <w:pPr>
              <w:pStyle w:val="Normal6a"/>
            </w:pPr>
            <w:r w:rsidRPr="0096360B">
              <w:rPr>
                <w:b/>
                <w:i/>
              </w:rPr>
              <w:t>3a.</w:t>
            </w:r>
            <w:r w:rsidRPr="0096360B">
              <w:tab/>
            </w:r>
            <w:r w:rsidRPr="0096360B">
              <w:rPr>
                <w:b/>
                <w:i/>
              </w:rPr>
              <w:t xml:space="preserve">S účinkem od 24 měsíců po vstupu všech </w:t>
            </w:r>
            <w:r w:rsidR="00136A6B">
              <w:rPr>
                <w:b/>
                <w:i/>
              </w:rPr>
              <w:t>příslušných</w:t>
            </w:r>
            <w:r w:rsidR="00AD082F">
              <w:rPr>
                <w:b/>
                <w:i/>
              </w:rPr>
              <w:t xml:space="preserve"> </w:t>
            </w:r>
            <w:r w:rsidRPr="0096360B">
              <w:rPr>
                <w:b/>
                <w:i/>
              </w:rPr>
              <w:t>sekundárních právních předpisů v</w:t>
            </w:r>
            <w:r w:rsidR="008E6EC4" w:rsidRPr="0096360B">
              <w:t> </w:t>
            </w:r>
            <w:r w:rsidRPr="0096360B">
              <w:rPr>
                <w:b/>
                <w:i/>
              </w:rPr>
              <w:t>platnost a v souladu se zvláštními ustanoveními pro systémy, konstrukční části a samostatné technické celky odmítnou vnitrostátní schvalovací orgány z důvodů týkajících se emisí CO</w:t>
            </w:r>
            <w:r w:rsidRPr="0096360B">
              <w:rPr>
                <w:b/>
                <w:i/>
                <w:vertAlign w:val="subscript"/>
              </w:rPr>
              <w:t>2</w:t>
            </w:r>
            <w:r w:rsidRPr="0096360B">
              <w:rPr>
                <w:b/>
                <w:i/>
              </w:rPr>
              <w:t xml:space="preserve"> a emisí znečišťujících látek, spotřeby paliva a energie nebo životnosti baterie v případě nových typů vozidel kategorie M</w:t>
            </w:r>
            <w:r w:rsidRPr="0096360B">
              <w:rPr>
                <w:b/>
                <w:i/>
                <w:vertAlign w:val="subscript"/>
              </w:rPr>
              <w:t>1</w:t>
            </w:r>
            <w:r w:rsidRPr="0096360B">
              <w:rPr>
                <w:b/>
                <w:i/>
              </w:rPr>
              <w:t xml:space="preserve"> a N</w:t>
            </w:r>
            <w:r w:rsidRPr="0096360B">
              <w:rPr>
                <w:b/>
                <w:i/>
                <w:vertAlign w:val="subscript"/>
              </w:rPr>
              <w:t>1</w:t>
            </w:r>
            <w:r w:rsidRPr="0096360B">
              <w:rPr>
                <w:b/>
                <w:i/>
              </w:rPr>
              <w:t xml:space="preserve"> udělit EU schválení typu pro emise nebo vnitrostátní schválení typu pro emise, </w:t>
            </w:r>
            <w:r w:rsidRPr="0096360B">
              <w:rPr>
                <w:b/>
                <w:i/>
              </w:rPr>
              <w:lastRenderedPageBreak/>
              <w:t>která nejsou v souladu s tímto nařízením.</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101</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10 – odst. 4</w:t>
      </w:r>
    </w:p>
    <w:p w:rsidR="00B675EA" w:rsidRPr="0096360B" w:rsidRDefault="00B675EA" w:rsidP="00B675EA"/>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8E6EC4">
            <w:pPr>
              <w:pStyle w:val="Normal6a"/>
            </w:pPr>
            <w:r w:rsidRPr="0096360B">
              <w:t>4.</w:t>
            </w:r>
            <w:r w:rsidRPr="0096360B">
              <w:tab/>
              <w:t xml:space="preserve">S účinkem od </w:t>
            </w:r>
            <w:r w:rsidRPr="0096360B">
              <w:rPr>
                <w:b/>
                <w:i/>
              </w:rPr>
              <w:t>1. července 2025</w:t>
            </w:r>
            <w:r w:rsidRPr="0096360B">
              <w:t xml:space="preserve"> v</w:t>
            </w:r>
            <w:r w:rsidR="008E6EC4" w:rsidRPr="0096360B">
              <w:t> </w:t>
            </w:r>
            <w:r w:rsidRPr="0096360B">
              <w:t>případě nových vozidel kategorie M</w:t>
            </w:r>
            <w:r w:rsidRPr="0096360B">
              <w:rPr>
                <w:vertAlign w:val="subscript"/>
              </w:rPr>
              <w:t>1</w:t>
            </w:r>
            <w:r w:rsidRPr="0096360B">
              <w:t xml:space="preserve"> a N</w:t>
            </w:r>
            <w:r w:rsidRPr="0096360B">
              <w:rPr>
                <w:vertAlign w:val="subscript"/>
              </w:rPr>
              <w:t>1</w:t>
            </w:r>
            <w:r w:rsidRPr="0096360B">
              <w:t>, která nevyhovují tomuto nařízení, přestanou vnitrostátní orgány pokládat prohlášení o shodě za platná pro účely registrace a z důvodů týkajících se emisí CO</w:t>
            </w:r>
            <w:r w:rsidRPr="0096360B">
              <w:rPr>
                <w:vertAlign w:val="subscript"/>
              </w:rPr>
              <w:t>2</w:t>
            </w:r>
            <w:r w:rsidRPr="0096360B">
              <w:t xml:space="preserve"> a emisí znečišťujících látek, spotřeby paliva a energie nebo životnosti baterie zakážou registraci, prodej nebo uvedení takových vozidel do provozu.</w:t>
            </w:r>
          </w:p>
        </w:tc>
        <w:tc>
          <w:tcPr>
            <w:tcW w:w="4876" w:type="dxa"/>
          </w:tcPr>
          <w:p w:rsidR="00B675EA" w:rsidRPr="0096360B" w:rsidRDefault="00B675EA" w:rsidP="008E6EC4">
            <w:pPr>
              <w:pStyle w:val="Normal6a"/>
            </w:pPr>
            <w:r w:rsidRPr="0096360B">
              <w:t>4.</w:t>
            </w:r>
            <w:r w:rsidRPr="0096360B">
              <w:tab/>
              <w:t xml:space="preserve">S účinkem od </w:t>
            </w:r>
            <w:r w:rsidRPr="0096360B">
              <w:rPr>
                <w:b/>
                <w:i/>
              </w:rPr>
              <w:t xml:space="preserve">36 měsíců po vstupu všech </w:t>
            </w:r>
            <w:r w:rsidR="00136A6B">
              <w:rPr>
                <w:b/>
                <w:i/>
              </w:rPr>
              <w:t>příslušných</w:t>
            </w:r>
            <w:r w:rsidR="00C853BA">
              <w:rPr>
                <w:b/>
                <w:i/>
              </w:rPr>
              <w:t xml:space="preserve"> </w:t>
            </w:r>
            <w:r w:rsidRPr="0096360B">
              <w:rPr>
                <w:b/>
                <w:i/>
              </w:rPr>
              <w:t>sekundárních právních předpisů v</w:t>
            </w:r>
            <w:r w:rsidR="008E6EC4" w:rsidRPr="0096360B">
              <w:t> </w:t>
            </w:r>
            <w:r w:rsidRPr="0096360B">
              <w:rPr>
                <w:b/>
                <w:i/>
              </w:rPr>
              <w:t>platnost a v souladu se zvláštními ustanoveními pro systémy, konstrukční části a samostatné technické celky</w:t>
            </w:r>
            <w:r w:rsidRPr="0096360B">
              <w:t xml:space="preserve"> v případě nových vozidel kategorie M</w:t>
            </w:r>
            <w:r w:rsidRPr="0096360B">
              <w:rPr>
                <w:vertAlign w:val="subscript"/>
              </w:rPr>
              <w:t>1</w:t>
            </w:r>
            <w:r w:rsidRPr="0096360B">
              <w:t xml:space="preserve"> a N</w:t>
            </w:r>
            <w:r w:rsidRPr="0096360B">
              <w:rPr>
                <w:vertAlign w:val="subscript"/>
              </w:rPr>
              <w:t>1</w:t>
            </w:r>
            <w:r w:rsidRPr="0096360B">
              <w:t>, která nevyhovují tomuto nařízení, přestanou vnitrostátní orgány pokládat prohlášení o shodě za platná pro účely registrace a z důvodů týkajících se emisí CO</w:t>
            </w:r>
            <w:r w:rsidRPr="0096360B">
              <w:rPr>
                <w:vertAlign w:val="subscript"/>
              </w:rPr>
              <w:t>2</w:t>
            </w:r>
            <w:r w:rsidRPr="0096360B">
              <w:t xml:space="preserve"> a emisí znečišťujících látek, spotřeby paliva a energie nebo životnosti baterie zakážou registraci, prodej nebo uvedení takových vozidel do provozu.</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102</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10 – odst. 4 a (nový)</w:t>
      </w:r>
    </w:p>
    <w:p w:rsidR="00B675EA" w:rsidRPr="0096360B" w:rsidRDefault="00B675EA" w:rsidP="00B675EA"/>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pPr>
            <w:r w:rsidRPr="0096360B">
              <w:rPr>
                <w:b/>
                <w:i/>
              </w:rPr>
              <w:t>4a.</w:t>
            </w:r>
            <w:r w:rsidRPr="0096360B">
              <w:tab/>
            </w:r>
            <w:r w:rsidRPr="0096360B">
              <w:rPr>
                <w:b/>
                <w:i/>
              </w:rPr>
              <w:t>S účinkem od 48 měsíců po vstupu všech relevantních sekundárních právních předpisů v platnost a v souladu se zvláštními ustanoveními pro systémy, konstrukční části a samostatné technické celky odmítnou vnitrostátní schvalovací orgány z důvodů týkajících se emisí CO</w:t>
            </w:r>
            <w:r w:rsidRPr="0096360B">
              <w:rPr>
                <w:b/>
                <w:i/>
                <w:vertAlign w:val="subscript"/>
              </w:rPr>
              <w:t>2</w:t>
            </w:r>
            <w:r w:rsidRPr="0096360B">
              <w:rPr>
                <w:b/>
                <w:i/>
              </w:rPr>
              <w:t xml:space="preserve"> a emisí znečišťujících látek, spotřeby paliva a energie, energetické účinnosti nebo životnosti baterie v případě nových typů vozidel kategorie M</w:t>
            </w:r>
            <w:r w:rsidRPr="0096360B">
              <w:rPr>
                <w:b/>
                <w:i/>
                <w:vertAlign w:val="subscript"/>
              </w:rPr>
              <w:t>2</w:t>
            </w:r>
            <w:r w:rsidRPr="0096360B">
              <w:rPr>
                <w:b/>
                <w:i/>
              </w:rPr>
              <w:t>, M</w:t>
            </w:r>
            <w:r w:rsidRPr="0096360B">
              <w:rPr>
                <w:b/>
                <w:i/>
                <w:vertAlign w:val="subscript"/>
              </w:rPr>
              <w:t>3</w:t>
            </w:r>
            <w:r w:rsidRPr="0096360B">
              <w:rPr>
                <w:b/>
                <w:i/>
              </w:rPr>
              <w:t>, N</w:t>
            </w:r>
            <w:r w:rsidRPr="0096360B">
              <w:rPr>
                <w:b/>
                <w:i/>
                <w:vertAlign w:val="subscript"/>
              </w:rPr>
              <w:t>2</w:t>
            </w:r>
            <w:r w:rsidRPr="0096360B">
              <w:rPr>
                <w:b/>
                <w:i/>
              </w:rPr>
              <w:t>, N</w:t>
            </w:r>
            <w:r w:rsidRPr="0096360B">
              <w:rPr>
                <w:b/>
                <w:i/>
                <w:vertAlign w:val="subscript"/>
              </w:rPr>
              <w:t>3</w:t>
            </w:r>
            <w:r w:rsidRPr="0096360B">
              <w:rPr>
                <w:b/>
                <w:i/>
              </w:rPr>
              <w:t xml:space="preserve"> a nových přípojných vozidel kategorie O</w:t>
            </w:r>
            <w:r w:rsidRPr="0096360B">
              <w:rPr>
                <w:b/>
                <w:i/>
                <w:vertAlign w:val="subscript"/>
              </w:rPr>
              <w:t>3</w:t>
            </w:r>
            <w:r w:rsidRPr="0096360B">
              <w:rPr>
                <w:b/>
                <w:i/>
              </w:rPr>
              <w:t xml:space="preserve"> a O</w:t>
            </w:r>
            <w:r w:rsidRPr="0096360B">
              <w:rPr>
                <w:b/>
                <w:i/>
                <w:vertAlign w:val="subscript"/>
              </w:rPr>
              <w:t>4</w:t>
            </w:r>
            <w:r w:rsidRPr="0096360B">
              <w:rPr>
                <w:b/>
                <w:i/>
              </w:rPr>
              <w:t xml:space="preserve"> udělit EU schválení typu pro emise nebo </w:t>
            </w:r>
            <w:r w:rsidRPr="0096360B">
              <w:rPr>
                <w:b/>
                <w:i/>
              </w:rPr>
              <w:lastRenderedPageBreak/>
              <w:t>vnitrostátní schválení typu pro emise, která nejsou v souladu s tímto nařízením.</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103</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10 – odst. 5</w:t>
      </w:r>
    </w:p>
    <w:p w:rsidR="00B675EA" w:rsidRPr="0096360B" w:rsidRDefault="00B675EA" w:rsidP="00B675EA">
      <w:pPr>
        <w:pStyle w:val="NormalBold"/>
        <w:rPr>
          <w:b w:val="0"/>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8E6EC4">
            <w:pPr>
              <w:pStyle w:val="Normal6a"/>
            </w:pPr>
            <w:r w:rsidRPr="0096360B">
              <w:t>5.</w:t>
            </w:r>
            <w:r w:rsidRPr="0096360B">
              <w:tab/>
              <w:t xml:space="preserve">S účinkem od </w:t>
            </w:r>
            <w:r w:rsidRPr="0096360B">
              <w:rPr>
                <w:b/>
                <w:i/>
              </w:rPr>
              <w:t>1. července 2027</w:t>
            </w:r>
            <w:r w:rsidRPr="0096360B">
              <w:t xml:space="preserve"> v</w:t>
            </w:r>
            <w:r w:rsidR="008E6EC4" w:rsidRPr="0096360B">
              <w:t> </w:t>
            </w:r>
            <w:r w:rsidRPr="0096360B">
              <w:t>případě nových vozidel kategorie M</w:t>
            </w:r>
            <w:r w:rsidRPr="0096360B">
              <w:rPr>
                <w:vertAlign w:val="subscript"/>
              </w:rPr>
              <w:t>2</w:t>
            </w:r>
            <w:r w:rsidRPr="0096360B">
              <w:t>, M</w:t>
            </w:r>
            <w:r w:rsidRPr="0096360B">
              <w:rPr>
                <w:vertAlign w:val="subscript"/>
              </w:rPr>
              <w:t>3</w:t>
            </w:r>
            <w:r w:rsidRPr="0096360B">
              <w:t>, N</w:t>
            </w:r>
            <w:r w:rsidRPr="0096360B">
              <w:rPr>
                <w:vertAlign w:val="subscript"/>
              </w:rPr>
              <w:t>2</w:t>
            </w:r>
            <w:r w:rsidRPr="0096360B">
              <w:t>, N</w:t>
            </w:r>
            <w:r w:rsidRPr="0096360B">
              <w:rPr>
                <w:vertAlign w:val="subscript"/>
              </w:rPr>
              <w:t>3</w:t>
            </w:r>
            <w:r w:rsidRPr="0096360B">
              <w:t xml:space="preserve"> a nových přípojných vozidel kategorie O</w:t>
            </w:r>
            <w:r w:rsidRPr="0096360B">
              <w:rPr>
                <w:vertAlign w:val="subscript"/>
              </w:rPr>
              <w:t>3</w:t>
            </w:r>
            <w:r w:rsidRPr="0096360B">
              <w:t>, a O</w:t>
            </w:r>
            <w:r w:rsidRPr="0096360B">
              <w:rPr>
                <w:vertAlign w:val="subscript"/>
              </w:rPr>
              <w:t>4</w:t>
            </w:r>
            <w:r w:rsidRPr="0096360B">
              <w:t>, která nevyhovují tomuto nařízení, přestanou vnitrostátní orgány pokládat prohlášení o shodě za</w:t>
            </w:r>
            <w:r w:rsidR="008E6EC4" w:rsidRPr="0096360B">
              <w:t> </w:t>
            </w:r>
            <w:r w:rsidRPr="0096360B">
              <w:t>platná pro účely registrace a z důvodů týkajících se emisí CO2 a emisí znečišťujících látek, spotřeby paliva a energie, energetické účinnosti nebo životnosti baterie zakážou registraci, prodej nebo uvedení takových vozidel do</w:t>
            </w:r>
            <w:r w:rsidR="008E6EC4" w:rsidRPr="0096360B">
              <w:t> </w:t>
            </w:r>
            <w:r w:rsidRPr="0096360B">
              <w:t>provozu.</w:t>
            </w:r>
          </w:p>
        </w:tc>
        <w:tc>
          <w:tcPr>
            <w:tcW w:w="4876" w:type="dxa"/>
          </w:tcPr>
          <w:p w:rsidR="00B675EA" w:rsidRPr="0096360B" w:rsidRDefault="00B675EA" w:rsidP="00136A6B">
            <w:pPr>
              <w:pStyle w:val="Normal6a"/>
            </w:pPr>
            <w:r w:rsidRPr="0096360B">
              <w:t>5.</w:t>
            </w:r>
            <w:r w:rsidRPr="0096360B">
              <w:tab/>
              <w:t xml:space="preserve">S účinkem od </w:t>
            </w:r>
            <w:r w:rsidRPr="0096360B">
              <w:rPr>
                <w:b/>
                <w:i/>
              </w:rPr>
              <w:t xml:space="preserve">60 měsíců po vstupu všech </w:t>
            </w:r>
            <w:r w:rsidR="00136A6B">
              <w:rPr>
                <w:b/>
                <w:i/>
              </w:rPr>
              <w:t>příslušných</w:t>
            </w:r>
            <w:r w:rsidR="00C853BA">
              <w:rPr>
                <w:b/>
                <w:i/>
              </w:rPr>
              <w:t xml:space="preserve"> </w:t>
            </w:r>
            <w:r w:rsidRPr="0096360B">
              <w:rPr>
                <w:b/>
                <w:i/>
              </w:rPr>
              <w:t>sekundárních právních předpisů v</w:t>
            </w:r>
            <w:r w:rsidR="008E6EC4" w:rsidRPr="0096360B">
              <w:t> </w:t>
            </w:r>
            <w:r w:rsidRPr="0096360B">
              <w:rPr>
                <w:b/>
                <w:i/>
              </w:rPr>
              <w:t>platnost a v souladu se zvláštními ustanoveními pro systémy, konstrukční části a samostatné technické celky</w:t>
            </w:r>
            <w:r w:rsidRPr="0096360B">
              <w:t xml:space="preserve"> v</w:t>
            </w:r>
            <w:r w:rsidR="008E6EC4" w:rsidRPr="0096360B">
              <w:t> </w:t>
            </w:r>
            <w:r w:rsidRPr="0096360B">
              <w:t>případě nových vozidel kategorie M</w:t>
            </w:r>
            <w:r w:rsidRPr="0096360B">
              <w:rPr>
                <w:vertAlign w:val="subscript"/>
              </w:rPr>
              <w:t>2</w:t>
            </w:r>
            <w:r w:rsidRPr="0096360B">
              <w:t>, M</w:t>
            </w:r>
            <w:r w:rsidRPr="0096360B">
              <w:rPr>
                <w:vertAlign w:val="subscript"/>
              </w:rPr>
              <w:t>3</w:t>
            </w:r>
            <w:r w:rsidRPr="0096360B">
              <w:t>, N</w:t>
            </w:r>
            <w:r w:rsidRPr="0096360B">
              <w:rPr>
                <w:vertAlign w:val="subscript"/>
              </w:rPr>
              <w:t>2</w:t>
            </w:r>
            <w:r w:rsidRPr="0096360B">
              <w:t>, N</w:t>
            </w:r>
            <w:r w:rsidRPr="0096360B">
              <w:rPr>
                <w:vertAlign w:val="subscript"/>
              </w:rPr>
              <w:t>3</w:t>
            </w:r>
            <w:r w:rsidRPr="0096360B">
              <w:t xml:space="preserve"> a nových přípojných vozidel kategorie O</w:t>
            </w:r>
            <w:r w:rsidRPr="0096360B">
              <w:rPr>
                <w:vertAlign w:val="subscript"/>
              </w:rPr>
              <w:t>3</w:t>
            </w:r>
            <w:r w:rsidRPr="0096360B">
              <w:t>, a O</w:t>
            </w:r>
            <w:r w:rsidRPr="0096360B">
              <w:rPr>
                <w:vertAlign w:val="subscript"/>
              </w:rPr>
              <w:t>4</w:t>
            </w:r>
            <w:r w:rsidRPr="0096360B">
              <w:t>, která nevyhovují tomuto nařízení, přestanou vnitrostátní orgány pokládat prohlášení o shodě za</w:t>
            </w:r>
            <w:r w:rsidR="008E6EC4" w:rsidRPr="0096360B">
              <w:t> </w:t>
            </w:r>
            <w:r w:rsidRPr="0096360B">
              <w:t>platná pro účely registrace a z</w:t>
            </w:r>
            <w:r w:rsidR="00136A6B" w:rsidRPr="0096360B">
              <w:rPr>
                <w:b/>
                <w:i/>
              </w:rPr>
              <w:t> </w:t>
            </w:r>
            <w:r w:rsidRPr="0096360B">
              <w:t>důvodů týkajících se emisí CO</w:t>
            </w:r>
            <w:r w:rsidRPr="0096360B">
              <w:rPr>
                <w:vertAlign w:val="subscript"/>
              </w:rPr>
              <w:t>2</w:t>
            </w:r>
            <w:r w:rsidRPr="0096360B">
              <w:t xml:space="preserve"> a emisí znečišťujících látek, spotřeby paliva a energie, energetické účinnosti nebo životnosti baterie zakážou registraci, prodej nebo uvedení takových</w:t>
            </w:r>
            <w:r w:rsidRPr="0096360B">
              <w:rPr>
                <w:b/>
                <w:i/>
              </w:rPr>
              <w:t xml:space="preserve"> motorů, vozidel nebo přípojných</w:t>
            </w:r>
            <w:r w:rsidRPr="0096360B">
              <w:t xml:space="preserve"> vozidel do provozu.</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104</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10 – odst. 8</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8E6EC4">
            <w:pPr>
              <w:pStyle w:val="Normal6a"/>
            </w:pPr>
            <w:r w:rsidRPr="0096360B">
              <w:rPr>
                <w:b/>
                <w:i/>
              </w:rPr>
              <w:t>8.</w:t>
            </w:r>
            <w:r w:rsidRPr="0096360B">
              <w:tab/>
            </w:r>
            <w:r w:rsidRPr="0096360B">
              <w:rPr>
                <w:b/>
                <w:i/>
              </w:rPr>
              <w:t>Komise přijme prováděcí akty, jimiž stanoví správní a technické prvky nezbytné k provádění zkoušek, kontrol a inspekcí za účelem ověření souladu s</w:t>
            </w:r>
            <w:r w:rsidR="008E6EC4" w:rsidRPr="0096360B">
              <w:t> </w:t>
            </w:r>
            <w:r w:rsidRPr="0096360B">
              <w:rPr>
                <w:b/>
                <w:i/>
              </w:rPr>
              <w:t>odstavcem 1, jakož i technické prvky nezbytné k provádění kontrol dozoru nad</w:t>
            </w:r>
            <w:r w:rsidR="008E6EC4" w:rsidRPr="0096360B">
              <w:t> </w:t>
            </w:r>
            <w:r w:rsidRPr="0096360B">
              <w:rPr>
                <w:b/>
                <w:i/>
              </w:rPr>
              <w:t>trhem podle odstavce 2. Tyto prováděcí akty se přijímají přezkumným postupem podle čl. 17 odst. 2.</w:t>
            </w:r>
          </w:p>
        </w:tc>
        <w:tc>
          <w:tcPr>
            <w:tcW w:w="4876" w:type="dxa"/>
          </w:tcPr>
          <w:p w:rsidR="00B675EA" w:rsidRPr="0096360B" w:rsidRDefault="00B675EA" w:rsidP="00EB22FD">
            <w:pPr>
              <w:pStyle w:val="Normal6a"/>
            </w:pPr>
            <w:r w:rsidRPr="0096360B">
              <w:rPr>
                <w:b/>
                <w:i/>
              </w:rPr>
              <w:t>vypouští se</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105</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11 – odst. 1</w:t>
      </w:r>
    </w:p>
    <w:p w:rsidR="00B675EA" w:rsidRPr="0096360B" w:rsidRDefault="00B675EA" w:rsidP="00B675EA">
      <w:pPr>
        <w:pStyle w:val="NormalBold"/>
        <w:rPr>
          <w:b w:val="0"/>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8E6EC4">
            <w:pPr>
              <w:pStyle w:val="Normal6a"/>
            </w:pPr>
            <w:r w:rsidRPr="0096360B">
              <w:t>1.</w:t>
            </w:r>
            <w:r w:rsidRPr="0096360B">
              <w:tab/>
              <w:t xml:space="preserve">S účinkem od </w:t>
            </w:r>
            <w:r w:rsidRPr="0096360B">
              <w:rPr>
                <w:b/>
                <w:i/>
              </w:rPr>
              <w:t>1. července 2025</w:t>
            </w:r>
            <w:r w:rsidRPr="0096360B">
              <w:t xml:space="preserve"> je zakázán prodej nebo instalace systému, konstrukční části nebo samostatného technického celku určeného k montáži do</w:t>
            </w:r>
            <w:r w:rsidR="008E6EC4" w:rsidRPr="0096360B">
              <w:t> </w:t>
            </w:r>
            <w:r w:rsidRPr="0096360B">
              <w:t>vozidla kategorie M</w:t>
            </w:r>
            <w:r w:rsidRPr="0096360B">
              <w:rPr>
                <w:vertAlign w:val="subscript"/>
              </w:rPr>
              <w:t>1</w:t>
            </w:r>
            <w:r w:rsidRPr="0096360B">
              <w:t xml:space="preserve"> </w:t>
            </w:r>
            <w:r w:rsidRPr="0096360B">
              <w:rPr>
                <w:b/>
                <w:i/>
              </w:rPr>
              <w:t>nebo</w:t>
            </w:r>
            <w:r w:rsidRPr="0096360B">
              <w:t xml:space="preserve"> N</w:t>
            </w:r>
            <w:r w:rsidRPr="0096360B">
              <w:rPr>
                <w:vertAlign w:val="subscript"/>
              </w:rPr>
              <w:t>1</w:t>
            </w:r>
            <w:r w:rsidRPr="0096360B">
              <w:t xml:space="preserve"> schváleného podle tohoto nařízení, jestliže systému, konstrukční části a samostatnému technickému celku nebylo uděleno schválení typu podle tohoto nařízení.</w:t>
            </w:r>
          </w:p>
        </w:tc>
        <w:tc>
          <w:tcPr>
            <w:tcW w:w="4876" w:type="dxa"/>
          </w:tcPr>
          <w:p w:rsidR="00B675EA" w:rsidRPr="0096360B" w:rsidRDefault="00B675EA" w:rsidP="00136A6B">
            <w:pPr>
              <w:pStyle w:val="Normal6a"/>
            </w:pPr>
            <w:r w:rsidRPr="0096360B">
              <w:t>1.</w:t>
            </w:r>
            <w:r w:rsidRPr="0096360B">
              <w:tab/>
              <w:t xml:space="preserve">S účinkem od </w:t>
            </w:r>
            <w:r w:rsidRPr="0096360B">
              <w:rPr>
                <w:b/>
                <w:i/>
              </w:rPr>
              <w:t xml:space="preserve">24 měsíců po vstupu všech </w:t>
            </w:r>
            <w:r w:rsidR="00136A6B">
              <w:rPr>
                <w:b/>
                <w:i/>
              </w:rPr>
              <w:t xml:space="preserve">příslušných </w:t>
            </w:r>
            <w:r w:rsidRPr="0096360B">
              <w:rPr>
                <w:b/>
                <w:i/>
              </w:rPr>
              <w:t>sekundárních právních předpisů v platnost</w:t>
            </w:r>
            <w:r w:rsidRPr="0096360B">
              <w:t xml:space="preserve"> je zakázán prodej nebo instalace systému, konstrukční části nebo samostatného technického celku určeného k montáži do vozidla kategorie M</w:t>
            </w:r>
            <w:r w:rsidRPr="0096360B">
              <w:rPr>
                <w:vertAlign w:val="subscript"/>
              </w:rPr>
              <w:t>1</w:t>
            </w:r>
            <w:r w:rsidRPr="0096360B">
              <w:t xml:space="preserve"> </w:t>
            </w:r>
            <w:r w:rsidRPr="0096360B">
              <w:rPr>
                <w:b/>
                <w:i/>
              </w:rPr>
              <w:t>a</w:t>
            </w:r>
            <w:r w:rsidRPr="0096360B">
              <w:t xml:space="preserve"> N</w:t>
            </w:r>
            <w:r w:rsidRPr="0096360B">
              <w:rPr>
                <w:vertAlign w:val="subscript"/>
              </w:rPr>
              <w:t>1</w:t>
            </w:r>
            <w:r w:rsidRPr="0096360B">
              <w:t xml:space="preserve"> schváleného podle tohoto nařízení, jestliže systému, konstrukční části a samostatnému technickému celku nebylo uděleno schválení typu podle tohoto nařízení.</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106</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11 – odst. 2</w:t>
      </w:r>
    </w:p>
    <w:p w:rsidR="00B675EA" w:rsidRPr="0096360B" w:rsidRDefault="00B675EA" w:rsidP="00B675EA">
      <w:pPr>
        <w:pStyle w:val="NormalBold"/>
        <w:rPr>
          <w:b w:val="0"/>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8E6EC4">
            <w:pPr>
              <w:pStyle w:val="Normal6a"/>
            </w:pPr>
            <w:r w:rsidRPr="0096360B">
              <w:t>2.</w:t>
            </w:r>
            <w:r w:rsidRPr="0096360B">
              <w:tab/>
              <w:t xml:space="preserve">S účinkem od </w:t>
            </w:r>
            <w:r w:rsidRPr="0096360B">
              <w:rPr>
                <w:b/>
                <w:i/>
              </w:rPr>
              <w:t>1. července 2027</w:t>
            </w:r>
            <w:r w:rsidRPr="0096360B">
              <w:t xml:space="preserve"> je zakázán prodej nebo instalace systému, konstrukční části nebo samostatného technického celku určeného k montáži do</w:t>
            </w:r>
            <w:r w:rsidR="008E6EC4" w:rsidRPr="0096360B">
              <w:t> </w:t>
            </w:r>
            <w:r w:rsidRPr="0096360B">
              <w:t>vozidla kategorie M</w:t>
            </w:r>
            <w:r w:rsidRPr="0096360B">
              <w:rPr>
                <w:vertAlign w:val="subscript"/>
              </w:rPr>
              <w:t>2</w:t>
            </w:r>
            <w:r w:rsidRPr="0096360B">
              <w:t>, M</w:t>
            </w:r>
            <w:r w:rsidRPr="0096360B">
              <w:rPr>
                <w:vertAlign w:val="subscript"/>
              </w:rPr>
              <w:t>3</w:t>
            </w:r>
            <w:r w:rsidRPr="0096360B">
              <w:t>, N</w:t>
            </w:r>
            <w:r w:rsidRPr="0096360B">
              <w:rPr>
                <w:vertAlign w:val="subscript"/>
              </w:rPr>
              <w:t>2</w:t>
            </w:r>
            <w:r w:rsidRPr="0096360B">
              <w:t>, a N</w:t>
            </w:r>
            <w:r w:rsidRPr="0096360B">
              <w:rPr>
                <w:vertAlign w:val="subscript"/>
              </w:rPr>
              <w:t>3</w:t>
            </w:r>
            <w:r w:rsidRPr="0096360B">
              <w:t xml:space="preserve"> schváleného podle tohoto nařízení, jestliže systému, konstrukční části a samostatnému technickému celku nebylo uděleno schválení typu podle tohoto nařízení.</w:t>
            </w:r>
          </w:p>
        </w:tc>
        <w:tc>
          <w:tcPr>
            <w:tcW w:w="4876" w:type="dxa"/>
          </w:tcPr>
          <w:p w:rsidR="00B675EA" w:rsidRPr="0096360B" w:rsidRDefault="00B675EA" w:rsidP="00EB22FD">
            <w:pPr>
              <w:pStyle w:val="Normal6a"/>
            </w:pPr>
            <w:r w:rsidRPr="0096360B">
              <w:t>2.</w:t>
            </w:r>
            <w:r w:rsidRPr="0096360B">
              <w:tab/>
              <w:t xml:space="preserve">S účinkem od </w:t>
            </w:r>
            <w:r w:rsidRPr="0096360B">
              <w:rPr>
                <w:b/>
                <w:i/>
              </w:rPr>
              <w:t xml:space="preserve">48 měsíců po vstupu všech </w:t>
            </w:r>
            <w:r w:rsidR="00136A6B">
              <w:rPr>
                <w:b/>
                <w:i/>
              </w:rPr>
              <w:t>příslušných</w:t>
            </w:r>
            <w:r w:rsidRPr="0096360B">
              <w:rPr>
                <w:b/>
                <w:i/>
              </w:rPr>
              <w:t xml:space="preserve"> sekundárních právních předpisů v platnost</w:t>
            </w:r>
            <w:r w:rsidRPr="0096360B">
              <w:t xml:space="preserve"> je zakázán prodej nebo instalace systému, konstrukční části nebo samostatného technického celku určeného k montáži do vozidla kategorie M</w:t>
            </w:r>
            <w:r w:rsidRPr="0096360B">
              <w:rPr>
                <w:vertAlign w:val="subscript"/>
              </w:rPr>
              <w:t>2</w:t>
            </w:r>
            <w:r w:rsidRPr="0096360B">
              <w:t>, M</w:t>
            </w:r>
            <w:r w:rsidRPr="0096360B">
              <w:rPr>
                <w:vertAlign w:val="subscript"/>
              </w:rPr>
              <w:t>3</w:t>
            </w:r>
            <w:r w:rsidRPr="0096360B">
              <w:t>, N</w:t>
            </w:r>
            <w:r w:rsidRPr="0096360B">
              <w:rPr>
                <w:vertAlign w:val="subscript"/>
              </w:rPr>
              <w:t>2</w:t>
            </w:r>
            <w:r w:rsidRPr="0096360B">
              <w:t>, a N</w:t>
            </w:r>
            <w:r w:rsidRPr="0096360B">
              <w:rPr>
                <w:vertAlign w:val="subscript"/>
              </w:rPr>
              <w:t>3</w:t>
            </w:r>
            <w:r w:rsidRPr="0096360B">
              <w:rPr>
                <w:b/>
                <w:i/>
              </w:rPr>
              <w:t xml:space="preserve"> a přípojného vozidla kategorie O</w:t>
            </w:r>
            <w:r w:rsidRPr="0096360B">
              <w:rPr>
                <w:b/>
                <w:i/>
                <w:vertAlign w:val="subscript"/>
              </w:rPr>
              <w:t>3</w:t>
            </w:r>
            <w:r w:rsidRPr="0096360B">
              <w:rPr>
                <w:b/>
                <w:i/>
              </w:rPr>
              <w:t xml:space="preserve"> a O</w:t>
            </w:r>
            <w:r w:rsidRPr="0096360B">
              <w:rPr>
                <w:b/>
                <w:i/>
                <w:vertAlign w:val="subscript"/>
              </w:rPr>
              <w:t>4</w:t>
            </w:r>
            <w:r w:rsidRPr="0096360B">
              <w:t xml:space="preserve"> schváleného podle tohoto nařízení, jestliže systému, konstrukční části a samostatnému technickému celku nebylo uděleno schválení typu podle tohoto nařízení.</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107</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11 – odst. 3 a (nový)</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C853BA">
            <w:pPr>
              <w:pStyle w:val="Normal6a"/>
            </w:pPr>
            <w:r w:rsidRPr="0096360B">
              <w:rPr>
                <w:b/>
                <w:i/>
              </w:rPr>
              <w:t>3a.</w:t>
            </w:r>
            <w:r w:rsidRPr="0096360B">
              <w:tab/>
            </w:r>
            <w:r w:rsidRPr="0096360B">
              <w:rPr>
                <w:b/>
                <w:i/>
              </w:rPr>
              <w:t>S účinkem od 12 měsíců po přijetí aktu v přenesené pravomoci o schválení typu pneumatik třídy C1, pokud jde o</w:t>
            </w:r>
            <w:r w:rsidR="008E6EC4" w:rsidRPr="0096360B">
              <w:t> </w:t>
            </w:r>
            <w:r w:rsidRPr="0096360B">
              <w:rPr>
                <w:b/>
                <w:i/>
              </w:rPr>
              <w:t>mezní hodnoty emisí spojených s oděrem pneumatik v souladu s článkem 7a, udělí vnitrostátní orgány EU schválení typu pro konstrukční část nebo samostatný technický celek novým typům pneumatik pouze, pokud jsou v souladu s</w:t>
            </w:r>
            <w:r w:rsidR="008E6EC4" w:rsidRPr="0096360B">
              <w:t> </w:t>
            </w:r>
            <w:r w:rsidRPr="0096360B">
              <w:rPr>
                <w:b/>
                <w:i/>
              </w:rPr>
              <w:t>tímto nařízením, a odmítnou udělit E</w:t>
            </w:r>
            <w:r w:rsidR="00C853BA">
              <w:rPr>
                <w:b/>
                <w:i/>
              </w:rPr>
              <w:t>U</w:t>
            </w:r>
            <w:r w:rsidRPr="0096360B">
              <w:rPr>
                <w:b/>
                <w:i/>
              </w:rPr>
              <w:t xml:space="preserve"> schválení typu pro konstrukční část/samostatný technický celek novým typům pneumatik, které nejsou v souladu s tímto nařízením.</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8E6EC4">
            <w:pPr>
              <w:pStyle w:val="Normal6a"/>
            </w:pPr>
            <w:r w:rsidRPr="0096360B">
              <w:rPr>
                <w:b/>
                <w:i/>
              </w:rPr>
              <w:t>S účinkem od 36 měsíců po přijetí aktu v</w:t>
            </w:r>
            <w:r w:rsidR="008E6EC4" w:rsidRPr="0096360B">
              <w:t> </w:t>
            </w:r>
            <w:r w:rsidRPr="0096360B">
              <w:rPr>
                <w:b/>
                <w:i/>
              </w:rPr>
              <w:t>přenesené pravomoci o schválení typu pneumatik třídy C1, pokud jde o emise spojené s oděrem pneumatik v souladu s</w:t>
            </w:r>
            <w:r w:rsidR="008E6EC4" w:rsidRPr="0096360B">
              <w:t> </w:t>
            </w:r>
            <w:r w:rsidRPr="0096360B">
              <w:rPr>
                <w:b/>
                <w:i/>
              </w:rPr>
              <w:t>článkem 7a, odmítnou vnitrostátní orgány udělit schválení typu nebo schválení typu pro nové pneumatiky třídy C1, které nejsou v souladu s tímto nařízením. Pneumatiky třídy C1, které byly vyrobeny před datem vstupu v</w:t>
            </w:r>
            <w:r w:rsidR="008E6EC4" w:rsidRPr="0096360B">
              <w:t> </w:t>
            </w:r>
            <w:r w:rsidRPr="0096360B">
              <w:rPr>
                <w:b/>
                <w:i/>
              </w:rPr>
              <w:t>platnost stanoveným v tomto pododstavci a které nesplňují požadavky tohoto nařízení a jeho prováděcích opatření, se mohou prodávat po dobu nepřesahující 30</w:t>
            </w:r>
            <w:r w:rsidR="008E6EC4" w:rsidRPr="0096360B">
              <w:t> </w:t>
            </w:r>
            <w:r w:rsidRPr="0096360B">
              <w:rPr>
                <w:b/>
                <w:i/>
              </w:rPr>
              <w:t>měsíců.</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108</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12 – odst. 1 – pododstavec 1 a (nový)</w:t>
      </w:r>
    </w:p>
    <w:p w:rsidR="00B675EA" w:rsidRPr="0096360B" w:rsidRDefault="00B675EA" w:rsidP="00B675EA">
      <w:pPr>
        <w:pStyle w:val="NormalBold"/>
      </w:pP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8E6EC4">
            <w:pPr>
              <w:pStyle w:val="Normal6a"/>
            </w:pPr>
            <w:r w:rsidRPr="0096360B">
              <w:rPr>
                <w:b/>
                <w:i/>
              </w:rPr>
              <w:t>Nedovolené zásahy, které vedou k emisím přesahujícím mezní hodnoty stanovené v</w:t>
            </w:r>
            <w:r w:rsidR="008E6EC4" w:rsidRPr="0096360B">
              <w:t> </w:t>
            </w:r>
            <w:r w:rsidRPr="0096360B">
              <w:rPr>
                <w:b/>
                <w:i/>
              </w:rPr>
              <w:t>příloze 1, mají za následek, že vozidlo již není v souladu s tímto nařízením.</w:t>
            </w:r>
          </w:p>
        </w:tc>
      </w:tr>
    </w:tbl>
    <w:p w:rsidR="00B675EA" w:rsidRPr="0096360B" w:rsidRDefault="00B675EA" w:rsidP="00B675EA"/>
    <w:p w:rsidR="00B675EA" w:rsidRPr="0096360B" w:rsidRDefault="00B675EA" w:rsidP="00B675EA">
      <w:pPr>
        <w:pStyle w:val="AmNumberTabs"/>
      </w:pPr>
      <w:r w:rsidRPr="0096360B">
        <w:lastRenderedPageBreak/>
        <w:t>Pozměňovací návrh</w:t>
      </w:r>
      <w:r w:rsidRPr="0096360B">
        <w:tab/>
      </w:r>
      <w:r w:rsidRPr="0096360B">
        <w:tab/>
        <w:t>109</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12 – odst. 1 – pododstavec 1 b (nový)</w:t>
      </w:r>
    </w:p>
    <w:p w:rsidR="00B675EA" w:rsidRPr="0096360B" w:rsidRDefault="00B675EA" w:rsidP="00B675EA">
      <w:pPr>
        <w:pStyle w:val="NormalBold"/>
      </w:pP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8E6EC4">
            <w:pPr>
              <w:pStyle w:val="Normal6a"/>
            </w:pPr>
            <w:r w:rsidRPr="0096360B">
              <w:rPr>
                <w:b/>
                <w:i/>
              </w:rPr>
              <w:t>V případě nesouladu s tímto nařízením v</w:t>
            </w:r>
            <w:r w:rsidR="008E6EC4" w:rsidRPr="0096360B">
              <w:t> </w:t>
            </w:r>
            <w:r w:rsidRPr="0096360B">
              <w:rPr>
                <w:b/>
                <w:i/>
              </w:rPr>
              <w:t>důsledku nedovolených zásahů přijmou příslušné vnitrostátní orgány vhodná nápravná opatření, včetně stažení z</w:t>
            </w:r>
            <w:r w:rsidR="008E6EC4" w:rsidRPr="0096360B">
              <w:t> </w:t>
            </w:r>
            <w:r w:rsidRPr="0096360B">
              <w:rPr>
                <w:b/>
                <w:i/>
              </w:rPr>
              <w:t>oběhu, a účinné, přiměřené a odrazující finanční sankce.</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110</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12 – odst. 2</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2.</w:t>
            </w:r>
            <w:r w:rsidRPr="0096360B">
              <w:tab/>
              <w:t>Vnitrostátní orgány během kontrol shodnosti v provozu nebo v rámci dozoru nad trhem ověří, zda výrobci vozidel správně instalovali systémy varování řidiče před nadměrnými emisemi, systémy varování řidiče před nízkou hladinou činidla a zda lze do vozidla nedovoleně zasahovat.</w:t>
            </w:r>
          </w:p>
        </w:tc>
        <w:tc>
          <w:tcPr>
            <w:tcW w:w="4876" w:type="dxa"/>
          </w:tcPr>
          <w:p w:rsidR="00B675EA" w:rsidRPr="0096360B" w:rsidRDefault="00B675EA" w:rsidP="008E6EC4">
            <w:pPr>
              <w:pStyle w:val="Normal6a"/>
            </w:pPr>
            <w:r w:rsidRPr="0096360B">
              <w:t>2.</w:t>
            </w:r>
            <w:r w:rsidRPr="0096360B">
              <w:tab/>
              <w:t>Vnitrostátní orgány během kontrol shodnosti v provozu nebo v rámci dozoru nad trhem ověří</w:t>
            </w:r>
            <w:r w:rsidRPr="0096360B">
              <w:rPr>
                <w:b/>
                <w:i/>
              </w:rPr>
              <w:t xml:space="preserve"> kvalitu použitého činidla</w:t>
            </w:r>
            <w:r w:rsidRPr="0096360B">
              <w:t>, zda výrobci vozidel správně instalovali systémy varování řidiče před nadměrnými emisemi, systémy varování řidiče před</w:t>
            </w:r>
            <w:r w:rsidR="008E6EC4" w:rsidRPr="0096360B">
              <w:t> </w:t>
            </w:r>
            <w:r w:rsidRPr="0096360B">
              <w:t>nízkou hladinou činidla a zda lze do</w:t>
            </w:r>
            <w:r w:rsidR="008E6EC4" w:rsidRPr="0096360B">
              <w:t> </w:t>
            </w:r>
            <w:r w:rsidRPr="0096360B">
              <w:t>vozidla nedovoleně zasahovat.</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111</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13 – odst. 1</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8E6EC4">
            <w:pPr>
              <w:pStyle w:val="Normal6a"/>
            </w:pPr>
            <w:r w:rsidRPr="0096360B">
              <w:t>1.</w:t>
            </w:r>
            <w:r w:rsidRPr="0096360B">
              <w:tab/>
              <w:t xml:space="preserve">Komise nebo třetí strany </w:t>
            </w:r>
            <w:r w:rsidRPr="0096360B">
              <w:rPr>
                <w:b/>
                <w:i/>
              </w:rPr>
              <w:t>mohou</w:t>
            </w:r>
            <w:r w:rsidRPr="0096360B">
              <w:t xml:space="preserve"> v</w:t>
            </w:r>
            <w:r w:rsidR="008E6EC4" w:rsidRPr="0096360B">
              <w:t> </w:t>
            </w:r>
            <w:r w:rsidRPr="0096360B">
              <w:t>souladu s článkem 9 a čl. 13 odst. 10 nařízení (EU) 2018/858 provádět kontroly shodnosti v provozu a dozor nad trhem podle tabulek 2, 4, 6, 8 a 10 přílohy V za</w:t>
            </w:r>
            <w:r w:rsidR="008E6EC4" w:rsidRPr="0096360B">
              <w:t> </w:t>
            </w:r>
            <w:r w:rsidRPr="0096360B">
              <w:t xml:space="preserve">účelem ověření souladu vozidel, </w:t>
            </w:r>
            <w:r w:rsidRPr="0096360B">
              <w:lastRenderedPageBreak/>
              <w:t>konstrukčních částí a samostatných technických celků s tímto nařízením.</w:t>
            </w:r>
          </w:p>
        </w:tc>
        <w:tc>
          <w:tcPr>
            <w:tcW w:w="4876" w:type="dxa"/>
          </w:tcPr>
          <w:p w:rsidR="00B675EA" w:rsidRPr="0096360B" w:rsidRDefault="00B675EA" w:rsidP="008E6EC4">
            <w:pPr>
              <w:pStyle w:val="Normal6a"/>
            </w:pPr>
            <w:r w:rsidRPr="0096360B">
              <w:lastRenderedPageBreak/>
              <w:t>1.</w:t>
            </w:r>
            <w:r w:rsidRPr="0096360B">
              <w:tab/>
              <w:t xml:space="preserve">Komise nebo třetí strany </w:t>
            </w:r>
            <w:r w:rsidRPr="0096360B">
              <w:rPr>
                <w:b/>
                <w:i/>
              </w:rPr>
              <w:t>musí</w:t>
            </w:r>
            <w:r w:rsidRPr="0096360B">
              <w:t xml:space="preserve"> v</w:t>
            </w:r>
            <w:r w:rsidR="008E6EC4" w:rsidRPr="0096360B">
              <w:t> </w:t>
            </w:r>
            <w:r w:rsidRPr="0096360B">
              <w:t>souladu s článkem 9 a čl. 13 odst. 10 nařízení (EU) 2018/858 provádět kontroly shodnosti v provozu a dozor nad trhem podle tabulek 2, 4, 6, 8 a 10 přílohy V za</w:t>
            </w:r>
            <w:r w:rsidR="008E6EC4" w:rsidRPr="0096360B">
              <w:t> </w:t>
            </w:r>
            <w:r w:rsidRPr="0096360B">
              <w:t xml:space="preserve">účelem ověření souladu vozidel, </w:t>
            </w:r>
            <w:r w:rsidRPr="0096360B">
              <w:lastRenderedPageBreak/>
              <w:t>konstrukčních částí a samostatných technických celků s tímto nařízením.</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112</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13 – odst. 2 a (nový)</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pPr>
            <w:r w:rsidRPr="0096360B">
              <w:rPr>
                <w:b/>
                <w:i/>
              </w:rPr>
              <w:t>2a.</w:t>
            </w:r>
            <w:r w:rsidRPr="0096360B">
              <w:tab/>
            </w:r>
            <w:r w:rsidRPr="0096360B">
              <w:rPr>
                <w:b/>
                <w:i/>
              </w:rPr>
              <w:t>Komise průběžně sleduje situaci na úrovni Unie s cílem odhalit praktiky obcházení a nedodržování souladu s tímto nařízením. Pokud je zjištěno nedodržení souladu, předloží Komise Evropskému parlamentu a Radě zprávu a případně i legislativní návrh s cílem řešit rizika tohoto nedodržení souladu a eliminovat je.</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113</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14 – odst. 2</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8E6EC4">
            <w:pPr>
              <w:pStyle w:val="Normal6a"/>
            </w:pPr>
            <w:r w:rsidRPr="0096360B">
              <w:t>2.</w:t>
            </w:r>
            <w:r w:rsidRPr="0096360B">
              <w:tab/>
              <w:t>Zkoušky k prokázání souladu s</w:t>
            </w:r>
            <w:r w:rsidR="008E6EC4" w:rsidRPr="0096360B">
              <w:t> </w:t>
            </w:r>
            <w:r w:rsidRPr="0096360B">
              <w:t xml:space="preserve">požadavky </w:t>
            </w:r>
            <w:r w:rsidRPr="0096360B">
              <w:rPr>
                <w:b/>
                <w:i/>
              </w:rPr>
              <w:t>článku 4</w:t>
            </w:r>
            <w:r w:rsidRPr="0096360B">
              <w:t xml:space="preserve"> provádějí výrobci a vnitrostátní orgány v souladu s přílohou V. Zkoušky k prokázání souladu s požadavky </w:t>
            </w:r>
            <w:r w:rsidRPr="0096360B">
              <w:rPr>
                <w:b/>
                <w:i/>
              </w:rPr>
              <w:t>článku 4</w:t>
            </w:r>
            <w:r w:rsidRPr="0096360B">
              <w:t xml:space="preserve"> může provádět Komise a třetí strany rovněž v souladu s přílohou V.</w:t>
            </w:r>
          </w:p>
        </w:tc>
        <w:tc>
          <w:tcPr>
            <w:tcW w:w="4876" w:type="dxa"/>
          </w:tcPr>
          <w:p w:rsidR="00B675EA" w:rsidRPr="0096360B" w:rsidRDefault="00B675EA" w:rsidP="008E6EC4">
            <w:pPr>
              <w:pStyle w:val="Normal6a"/>
            </w:pPr>
            <w:r w:rsidRPr="0096360B">
              <w:t>2.</w:t>
            </w:r>
            <w:r w:rsidRPr="0096360B">
              <w:tab/>
              <w:t>Zkoušky k prokázání souladu s</w:t>
            </w:r>
            <w:r w:rsidR="008E6EC4" w:rsidRPr="0096360B">
              <w:t> </w:t>
            </w:r>
            <w:r w:rsidRPr="0096360B">
              <w:t xml:space="preserve">požadavky </w:t>
            </w:r>
            <w:r w:rsidRPr="0096360B">
              <w:rPr>
                <w:b/>
                <w:i/>
              </w:rPr>
              <w:t>tohoto nařízení</w:t>
            </w:r>
            <w:r w:rsidRPr="0096360B">
              <w:t xml:space="preserve"> provádějí výrobci a vnitrostátní orgány v souladu s</w:t>
            </w:r>
            <w:r w:rsidR="008E6EC4" w:rsidRPr="0096360B">
              <w:t> </w:t>
            </w:r>
            <w:r w:rsidRPr="0096360B">
              <w:t xml:space="preserve">přílohou V. Zkoušky k prokázání souladu s požadavky </w:t>
            </w:r>
            <w:r w:rsidRPr="0096360B">
              <w:rPr>
                <w:b/>
                <w:i/>
              </w:rPr>
              <w:t>tohoto nařízení</w:t>
            </w:r>
            <w:r w:rsidRPr="0096360B">
              <w:t xml:space="preserve"> může provádět Komise a třetí strany rovněž v</w:t>
            </w:r>
            <w:r w:rsidR="008E6EC4" w:rsidRPr="0096360B">
              <w:t> </w:t>
            </w:r>
            <w:r w:rsidRPr="0096360B">
              <w:t>souladu s přílohou V.</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114</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14 – odst. 3 – návětí</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8E6EC4">
            <w:pPr>
              <w:pStyle w:val="Normal6a"/>
            </w:pPr>
            <w:r w:rsidRPr="0096360B">
              <w:lastRenderedPageBreak/>
              <w:t>3.</w:t>
            </w:r>
            <w:r w:rsidRPr="0096360B">
              <w:tab/>
              <w:t>Komise přijme prováděcí akty pro</w:t>
            </w:r>
            <w:r w:rsidR="008E6EC4" w:rsidRPr="0096360B">
              <w:t> </w:t>
            </w:r>
            <w:r w:rsidRPr="0096360B">
              <w:t>všechny fáze schvalování typu z</w:t>
            </w:r>
            <w:r w:rsidR="008E6EC4" w:rsidRPr="0096360B">
              <w:t> </w:t>
            </w:r>
            <w:r w:rsidRPr="0096360B">
              <w:t>hlediska emisí, včetně ověření shodnosti výroby, shodnosti v provozu a dozoru nad</w:t>
            </w:r>
            <w:r w:rsidR="008E6EC4" w:rsidRPr="0096360B">
              <w:t> </w:t>
            </w:r>
            <w:r w:rsidRPr="0096360B">
              <w:t xml:space="preserve">trhem, které se zaměří na </w:t>
            </w:r>
            <w:r w:rsidRPr="0096360B">
              <w:rPr>
                <w:b/>
                <w:i/>
              </w:rPr>
              <w:t xml:space="preserve">postupy a zkoušky pro schvalování typu z hlediska emisí, metodiky zkoušení, </w:t>
            </w:r>
            <w:r w:rsidRPr="0096360B">
              <w:t>správní předpisy, změny a rozšíření schválení typu z hlediska emisí, přístup k údajům, požadavky na dokumentaci a šablony pro</w:t>
            </w:r>
            <w:r w:rsidR="008E6EC4" w:rsidRPr="0096360B">
              <w:t> </w:t>
            </w:r>
            <w:r w:rsidRPr="0096360B">
              <w:t>všechny tyto prvky:</w:t>
            </w:r>
          </w:p>
        </w:tc>
        <w:tc>
          <w:tcPr>
            <w:tcW w:w="4876" w:type="dxa"/>
          </w:tcPr>
          <w:p w:rsidR="00B675EA" w:rsidRPr="0096360B" w:rsidRDefault="00B675EA" w:rsidP="008E6EC4">
            <w:pPr>
              <w:pStyle w:val="Normal6a"/>
            </w:pPr>
            <w:r w:rsidRPr="0096360B">
              <w:t>3.</w:t>
            </w:r>
            <w:r w:rsidRPr="0096360B">
              <w:tab/>
              <w:t>Komise přijme prováděcí akty pro</w:t>
            </w:r>
            <w:r w:rsidR="008E6EC4" w:rsidRPr="0096360B">
              <w:t> </w:t>
            </w:r>
            <w:r w:rsidRPr="0096360B">
              <w:t>všechny fáze schvalování typu z</w:t>
            </w:r>
            <w:r w:rsidR="008E6EC4" w:rsidRPr="0096360B">
              <w:t> </w:t>
            </w:r>
            <w:r w:rsidRPr="0096360B">
              <w:t>hlediska emisí, včetně ověření shodnosti výroby, shodnosti v provozu a dozoru nad</w:t>
            </w:r>
            <w:r w:rsidR="008E6EC4" w:rsidRPr="0096360B">
              <w:t> </w:t>
            </w:r>
            <w:r w:rsidRPr="0096360B">
              <w:t>trhem, které se zaměří na správní předpisy, změny a rozšíření schválení typu z hlediska emisí, přístup k údajům, požadavky na dokumentaci a šablony pro</w:t>
            </w:r>
            <w:r w:rsidR="008E6EC4" w:rsidRPr="0096360B">
              <w:t> </w:t>
            </w:r>
            <w:r w:rsidRPr="0096360B">
              <w:t>všechny tyto prvky:</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115</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14 – odst. 3 – písm. d a (nové)</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8E6EC4">
            <w:pPr>
              <w:pStyle w:val="Normal6a"/>
            </w:pPr>
            <w:r w:rsidRPr="0096360B">
              <w:rPr>
                <w:b/>
                <w:i/>
              </w:rPr>
              <w:t>da)</w:t>
            </w:r>
            <w:r w:rsidRPr="0096360B">
              <w:tab/>
            </w:r>
            <w:r w:rsidRPr="0096360B">
              <w:rPr>
                <w:b/>
                <w:i/>
              </w:rPr>
              <w:t>systém varování řidiče před</w:t>
            </w:r>
            <w:r w:rsidR="008E6EC4" w:rsidRPr="0096360B">
              <w:t> </w:t>
            </w:r>
            <w:r w:rsidRPr="0096360B">
              <w:rPr>
                <w:b/>
                <w:i/>
              </w:rPr>
              <w:t>nadměrnými emisemi;</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116</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14 – odst. 3 – písm. d b (nové)</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pPr>
            <w:r w:rsidRPr="0096360B">
              <w:rPr>
                <w:b/>
                <w:i/>
              </w:rPr>
              <w:t>db)</w:t>
            </w:r>
            <w:r w:rsidRPr="0096360B">
              <w:tab/>
            </w:r>
            <w:r w:rsidRPr="0096360B">
              <w:rPr>
                <w:b/>
                <w:i/>
              </w:rPr>
              <w:t>systém varování řidiče před nízkou hladinou činidla;</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117</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14 – odst. 3 – písm. e</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e)</w:t>
            </w:r>
            <w:r w:rsidRPr="0096360B">
              <w:tab/>
              <w:t xml:space="preserve">systémy ochrany proti nedovoleným zásahům, bezpečnostní systémy a systémy kybernetické </w:t>
            </w:r>
            <w:r w:rsidRPr="0096360B">
              <w:lastRenderedPageBreak/>
              <w:t>bezpečnosti;</w:t>
            </w:r>
          </w:p>
        </w:tc>
        <w:tc>
          <w:tcPr>
            <w:tcW w:w="4876" w:type="dxa"/>
          </w:tcPr>
          <w:p w:rsidR="00B675EA" w:rsidRPr="0096360B" w:rsidRDefault="00B675EA" w:rsidP="008E6EC4">
            <w:pPr>
              <w:pStyle w:val="Normal6a"/>
            </w:pPr>
            <w:r w:rsidRPr="0096360B">
              <w:lastRenderedPageBreak/>
              <w:t>e)</w:t>
            </w:r>
            <w:r w:rsidRPr="0096360B">
              <w:tab/>
              <w:t xml:space="preserve">systémy ochrany proti nedovoleným zásahům, </w:t>
            </w:r>
            <w:r w:rsidRPr="0096360B">
              <w:rPr>
                <w:b/>
                <w:i/>
              </w:rPr>
              <w:t>s přihlédnutím k</w:t>
            </w:r>
            <w:r w:rsidR="008E6EC4" w:rsidRPr="0096360B">
              <w:t> </w:t>
            </w:r>
            <w:r w:rsidRPr="0096360B">
              <w:rPr>
                <w:b/>
                <w:i/>
              </w:rPr>
              <w:t xml:space="preserve">požadavkům trhu s náhradními díly a </w:t>
            </w:r>
            <w:r w:rsidRPr="0096360B">
              <w:rPr>
                <w:b/>
                <w:i/>
              </w:rPr>
              <w:lastRenderedPageBreak/>
              <w:t>k</w:t>
            </w:r>
            <w:r w:rsidR="008E6EC4" w:rsidRPr="0096360B">
              <w:t> </w:t>
            </w:r>
            <w:r w:rsidRPr="0096360B">
              <w:rPr>
                <w:b/>
                <w:i/>
              </w:rPr>
              <w:t xml:space="preserve">poskytování všech požadovaných informací, nástrojů a postupů nezávislým provozovatelům pro vývoj a instalaci náhradních dílů, a </w:t>
            </w:r>
            <w:r w:rsidRPr="0096360B">
              <w:t>bezpečnostní systémy a systémy kybernetické bezpečnosti;</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118</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14 – odst. 3 – písm. g</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g)</w:t>
            </w:r>
            <w:r w:rsidRPr="0096360B">
              <w:tab/>
              <w:t>typy brzdových systémů a jejich náhradní díly;</w:t>
            </w:r>
          </w:p>
        </w:tc>
        <w:tc>
          <w:tcPr>
            <w:tcW w:w="4876" w:type="dxa"/>
          </w:tcPr>
          <w:p w:rsidR="00B675EA" w:rsidRPr="0096360B" w:rsidRDefault="00B675EA" w:rsidP="008E6EC4">
            <w:pPr>
              <w:pStyle w:val="Normal6a"/>
            </w:pPr>
            <w:r w:rsidRPr="0096360B">
              <w:t>g)</w:t>
            </w:r>
            <w:r w:rsidRPr="0096360B">
              <w:tab/>
              <w:t>typy brzdových systémů a jejich náhradní díly</w:t>
            </w:r>
            <w:r w:rsidRPr="0096360B">
              <w:rPr>
                <w:b/>
                <w:i/>
              </w:rPr>
              <w:t xml:space="preserve"> z hlediska emisí částic pro</w:t>
            </w:r>
            <w:r w:rsidR="008E6EC4" w:rsidRPr="0096360B">
              <w:t> </w:t>
            </w:r>
            <w:r w:rsidRPr="0096360B">
              <w:rPr>
                <w:b/>
                <w:i/>
              </w:rPr>
              <w:t>všechny kategorie vozidel, přičemž se berou v úvahu další palubní systémy, které přispívají k brzdění vozidel</w:t>
            </w:r>
            <w:r w:rsidRPr="0096360B">
              <w:t>;</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119</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14 – odst. 3 – písm. g a (nové)</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pPr>
            <w:r w:rsidRPr="0096360B">
              <w:rPr>
                <w:b/>
                <w:i/>
              </w:rPr>
              <w:t>ga)</w:t>
            </w:r>
            <w:r w:rsidRPr="0096360B">
              <w:tab/>
            </w:r>
            <w:r w:rsidRPr="0096360B">
              <w:rPr>
                <w:b/>
                <w:i/>
              </w:rPr>
              <w:t>typy brzdových systémů a jejich náhradní díly, které mají být dodatečně namontovány do vozidel, která již byla uvedena na trh, aby se výrazně snížily emise z brzd;</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120</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14 – odst. 3 a (nový)</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8E6EC4">
            <w:pPr>
              <w:pStyle w:val="Normal6a"/>
            </w:pPr>
            <w:r w:rsidRPr="0096360B">
              <w:rPr>
                <w:b/>
                <w:i/>
              </w:rPr>
              <w:t>3a.</w:t>
            </w:r>
            <w:r w:rsidRPr="0096360B">
              <w:tab/>
            </w:r>
            <w:r w:rsidRPr="0096360B">
              <w:rPr>
                <w:b/>
                <w:i/>
              </w:rPr>
              <w:t>Komisi je svěřena pravomoc přijímat akty v přenesené pravomoci v</w:t>
            </w:r>
            <w:r w:rsidR="008E6EC4" w:rsidRPr="0096360B">
              <w:t> </w:t>
            </w:r>
            <w:r w:rsidRPr="0096360B">
              <w:rPr>
                <w:b/>
                <w:i/>
              </w:rPr>
              <w:t xml:space="preserve">souladu s článkem 16 pro postupy a </w:t>
            </w:r>
            <w:r w:rsidRPr="0096360B">
              <w:rPr>
                <w:b/>
                <w:i/>
              </w:rPr>
              <w:lastRenderedPageBreak/>
              <w:t>zkoušky pro schvalování typu z hlediska emisí a metodiky zkoušení pro všechny fáze schvalování typu z hlediska emisí, včetně shodnosti v provozu, shodnosti výroby a dozoru nad trhem, pro všechny tyto prvky:</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pPr>
            <w:r w:rsidRPr="0096360B">
              <w:rPr>
                <w:b/>
                <w:i/>
              </w:rPr>
              <w:t>a)</w:t>
            </w:r>
            <w:r w:rsidRPr="0096360B">
              <w:tab/>
            </w:r>
            <w:r w:rsidRPr="0096360B">
              <w:rPr>
                <w:b/>
                <w:i/>
              </w:rPr>
              <w:t>typy vozidel kategorie M1, N1;</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pPr>
            <w:r w:rsidRPr="0096360B">
              <w:rPr>
                <w:b/>
                <w:i/>
              </w:rPr>
              <w:t>b)</w:t>
            </w:r>
            <w:r w:rsidRPr="0096360B">
              <w:tab/>
            </w:r>
            <w:r w:rsidRPr="0096360B">
              <w:rPr>
                <w:b/>
                <w:i/>
              </w:rPr>
              <w:t>typy vozidel kategorie M2, M3, N2 a N3;</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pPr>
            <w:r w:rsidRPr="0096360B">
              <w:rPr>
                <w:b/>
                <w:i/>
              </w:rPr>
              <w:t>c)</w:t>
            </w:r>
            <w:r w:rsidRPr="0096360B">
              <w:tab/>
            </w:r>
            <w:r w:rsidRPr="0096360B">
              <w:rPr>
                <w:b/>
                <w:i/>
              </w:rPr>
              <w:t>motory používané pro typy vozidel kategorie M2, M3, N2, N3;</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pPr>
            <w:r w:rsidRPr="0096360B">
              <w:rPr>
                <w:b/>
                <w:i/>
              </w:rPr>
              <w:t>d)</w:t>
            </w:r>
            <w:r w:rsidRPr="0096360B">
              <w:tab/>
            </w:r>
            <w:r w:rsidRPr="0096360B">
              <w:rPr>
                <w:b/>
                <w:i/>
              </w:rPr>
              <w:t>systémy OBM/OBD;</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pPr>
            <w:r w:rsidRPr="0096360B">
              <w:rPr>
                <w:b/>
                <w:i/>
              </w:rPr>
              <w:t>da)</w:t>
            </w:r>
            <w:r w:rsidRPr="0096360B">
              <w:tab/>
            </w:r>
            <w:r w:rsidRPr="0096360B">
              <w:rPr>
                <w:b/>
                <w:i/>
              </w:rPr>
              <w:t>systém varování řidiče před nadměrnými emisemi;</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pPr>
            <w:r w:rsidRPr="0096360B">
              <w:rPr>
                <w:b/>
                <w:i/>
              </w:rPr>
              <w:t>db)</w:t>
            </w:r>
            <w:r w:rsidRPr="0096360B">
              <w:tab/>
            </w:r>
            <w:r w:rsidRPr="0096360B">
              <w:rPr>
                <w:b/>
                <w:i/>
              </w:rPr>
              <w:t>systém varování řidiče před nízkou hladinou činidla;</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8E6EC4">
            <w:pPr>
              <w:pStyle w:val="Normal6a"/>
            </w:pPr>
            <w:r w:rsidRPr="0096360B">
              <w:rPr>
                <w:b/>
                <w:i/>
              </w:rPr>
              <w:t>e)</w:t>
            </w:r>
            <w:r w:rsidRPr="0096360B">
              <w:tab/>
            </w:r>
            <w:r w:rsidRPr="0096360B">
              <w:rPr>
                <w:b/>
                <w:i/>
              </w:rPr>
              <w:t>systémy ochrany proti nedovoleným zásahům, s přihlédnutím k</w:t>
            </w:r>
            <w:r w:rsidR="008E6EC4" w:rsidRPr="0096360B">
              <w:t> </w:t>
            </w:r>
            <w:r w:rsidRPr="0096360B">
              <w:rPr>
                <w:b/>
                <w:i/>
              </w:rPr>
              <w:t>požadavkům trhu s náhradními díly a k</w:t>
            </w:r>
            <w:r w:rsidR="008E6EC4" w:rsidRPr="0096360B">
              <w:t> </w:t>
            </w:r>
            <w:r w:rsidRPr="0096360B">
              <w:rPr>
                <w:b/>
                <w:i/>
              </w:rPr>
              <w:t>poskytování všech požadovaných informací, nástrojů a postupů nezávislým provozovatelům pro vývoj a instalaci náhradních dílů, a bezpečnostní systémy a systémy kybernetické bezpečnosti;</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8E6EC4">
            <w:pPr>
              <w:pStyle w:val="Normal6a"/>
            </w:pPr>
            <w:r w:rsidRPr="0096360B">
              <w:rPr>
                <w:b/>
                <w:i/>
              </w:rPr>
              <w:t>f)</w:t>
            </w:r>
            <w:r w:rsidRPr="0096360B">
              <w:tab/>
            </w:r>
            <w:r w:rsidRPr="0096360B">
              <w:rPr>
                <w:b/>
                <w:i/>
              </w:rPr>
              <w:t>typy náhradních systémů k</w:t>
            </w:r>
            <w:r w:rsidR="008E6EC4" w:rsidRPr="0096360B">
              <w:t> </w:t>
            </w:r>
            <w:r w:rsidRPr="0096360B">
              <w:rPr>
                <w:b/>
                <w:i/>
              </w:rPr>
              <w:t>regulaci znečišťujících látek a jejich součásti;</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pPr>
            <w:r w:rsidRPr="0096360B">
              <w:rPr>
                <w:b/>
                <w:i/>
              </w:rPr>
              <w:t>g)</w:t>
            </w:r>
            <w:r w:rsidRPr="0096360B">
              <w:tab/>
            </w:r>
            <w:r w:rsidRPr="0096360B">
              <w:rPr>
                <w:b/>
                <w:i/>
              </w:rPr>
              <w:t>typy brzdových systémů a jejich náhradní díly;</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pPr>
            <w:r w:rsidRPr="0096360B">
              <w:rPr>
                <w:b/>
                <w:i/>
              </w:rPr>
              <w:t>ga)</w:t>
            </w:r>
            <w:r w:rsidRPr="0096360B">
              <w:tab/>
            </w:r>
            <w:r w:rsidRPr="0096360B">
              <w:rPr>
                <w:b/>
                <w:i/>
              </w:rPr>
              <w:t>typy brzdových systémů a jejich náhradní díly, které mají být dodatečně namontovány do vozidel, která již byla uvedena na trh, aby se výrazně snížily emise z brzd;</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pPr>
            <w:r w:rsidRPr="0096360B">
              <w:rPr>
                <w:b/>
                <w:i/>
              </w:rPr>
              <w:t>h)</w:t>
            </w:r>
            <w:r w:rsidRPr="0096360B">
              <w:tab/>
            </w:r>
            <w:r w:rsidRPr="0096360B">
              <w:rPr>
                <w:b/>
                <w:i/>
              </w:rPr>
              <w:t>typy pneumatik s ohledem na oděr pneumatik;</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pPr>
            <w:r w:rsidRPr="0096360B">
              <w:rPr>
                <w:b/>
                <w:i/>
              </w:rPr>
              <w:t>i)</w:t>
            </w:r>
            <w:r w:rsidRPr="0096360B">
              <w:tab/>
            </w:r>
            <w:r w:rsidRPr="0096360B">
              <w:rPr>
                <w:b/>
                <w:i/>
              </w:rPr>
              <w:t>typy vozidel kategorie M1 a N1;</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pPr>
            <w:r w:rsidRPr="0096360B">
              <w:rPr>
                <w:b/>
                <w:i/>
              </w:rPr>
              <w:t>j)</w:t>
            </w:r>
            <w:r w:rsidRPr="0096360B">
              <w:tab/>
            </w:r>
            <w:r w:rsidRPr="0096360B">
              <w:rPr>
                <w:b/>
                <w:i/>
              </w:rPr>
              <w:t>stanovení CO</w:t>
            </w:r>
            <w:r w:rsidRPr="0096360B">
              <w:rPr>
                <w:b/>
                <w:i/>
                <w:vertAlign w:val="subscript"/>
              </w:rPr>
              <w:t>2</w:t>
            </w:r>
            <w:r w:rsidRPr="0096360B">
              <w:rPr>
                <w:b/>
                <w:i/>
              </w:rPr>
              <w:t>, spotřeby paliva a energie, dojezdové vzdálenosti a výkonu motoru u vozidel kategorie M1 a N1 a ustanovení pro zařízení OBFCM;</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pPr>
            <w:r w:rsidRPr="0096360B">
              <w:rPr>
                <w:b/>
                <w:i/>
              </w:rPr>
              <w:t>k)</w:t>
            </w:r>
            <w:r w:rsidRPr="0096360B">
              <w:tab/>
            </w:r>
            <w:r w:rsidRPr="0096360B">
              <w:rPr>
                <w:b/>
                <w:i/>
              </w:rPr>
              <w:t>stanovení CO</w:t>
            </w:r>
            <w:r w:rsidRPr="0096360B">
              <w:rPr>
                <w:b/>
                <w:i/>
                <w:vertAlign w:val="subscript"/>
              </w:rPr>
              <w:t>2</w:t>
            </w:r>
            <w:r w:rsidRPr="0096360B">
              <w:rPr>
                <w:b/>
                <w:i/>
              </w:rPr>
              <w:t xml:space="preserve">, spotřeby paliva a energie, dojezdové vzdálenosti s nulovými emisemi, dojezdové vzdálenosti a výkonu </w:t>
            </w:r>
            <w:r w:rsidRPr="0096360B">
              <w:rPr>
                <w:b/>
                <w:i/>
              </w:rPr>
              <w:lastRenderedPageBreak/>
              <w:t>motoru u vozidel kategorie M2, M3, N2 a N3, energetické účinnosti u přípojných vozidel kategorie O3 a O4 a ustanovení pro zařízení OBFCM.</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121</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14 – odst. 4 – pododstavec 1 – návětí</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 xml:space="preserve">Komisi je svěřena pravomoc přijímat </w:t>
            </w:r>
            <w:r w:rsidRPr="0096360B">
              <w:rPr>
                <w:b/>
                <w:i/>
              </w:rPr>
              <w:t xml:space="preserve">prováděcí </w:t>
            </w:r>
            <w:r w:rsidRPr="0096360B">
              <w:t>akty pro všechny fáze schvalování typu z hlediska emisí, včetně ověření shodnosti v provozu, shodnosti výroby a dozoru nad trhem, v nichž stanoví:</w:t>
            </w:r>
          </w:p>
        </w:tc>
        <w:tc>
          <w:tcPr>
            <w:tcW w:w="4876" w:type="dxa"/>
          </w:tcPr>
          <w:p w:rsidR="00B675EA" w:rsidRPr="0096360B" w:rsidRDefault="00B675EA" w:rsidP="00EB22FD">
            <w:pPr>
              <w:pStyle w:val="Normal6a"/>
            </w:pPr>
            <w:r w:rsidRPr="0096360B">
              <w:t>Komisi je svěřena pravomoc přijímat akty</w:t>
            </w:r>
            <w:r w:rsidRPr="0096360B">
              <w:rPr>
                <w:b/>
                <w:i/>
              </w:rPr>
              <w:t xml:space="preserve"> v přenesené pravomoci</w:t>
            </w:r>
            <w:r w:rsidRPr="0096360B">
              <w:t xml:space="preserve"> pro všechny fáze schvalování typu z hlediska emisí, včetně ověření shodnosti v provozu, shodnosti výroby a dozoru nad trhem, v nichž stanoví:</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122</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14 – odst. 4 – pododstavec 1 – písm. b a (nové)</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8E6EC4">
            <w:pPr>
              <w:pStyle w:val="Normal6a"/>
            </w:pPr>
            <w:r w:rsidRPr="0096360B">
              <w:rPr>
                <w:b/>
                <w:i/>
              </w:rPr>
              <w:t>ba)</w:t>
            </w:r>
            <w:r w:rsidRPr="0096360B">
              <w:tab/>
            </w:r>
            <w:r w:rsidRPr="0096360B">
              <w:rPr>
                <w:b/>
                <w:i/>
              </w:rPr>
              <w:t>metody schvalování typu příslušných hybridních technologií u</w:t>
            </w:r>
            <w:r w:rsidR="008E6EC4" w:rsidRPr="0096360B">
              <w:t> </w:t>
            </w:r>
            <w:r w:rsidRPr="0096360B">
              <w:rPr>
                <w:b/>
                <w:i/>
              </w:rPr>
              <w:t>vozidel kategorií M</w:t>
            </w:r>
            <w:r w:rsidRPr="0096360B">
              <w:rPr>
                <w:b/>
                <w:i/>
                <w:vertAlign w:val="subscript"/>
              </w:rPr>
              <w:t>2</w:t>
            </w:r>
            <w:r w:rsidRPr="0096360B">
              <w:rPr>
                <w:b/>
                <w:i/>
              </w:rPr>
              <w:t>, M</w:t>
            </w:r>
            <w:r w:rsidRPr="0096360B">
              <w:rPr>
                <w:b/>
                <w:i/>
                <w:vertAlign w:val="subscript"/>
              </w:rPr>
              <w:t>3</w:t>
            </w:r>
            <w:r w:rsidRPr="0096360B">
              <w:rPr>
                <w:b/>
                <w:i/>
              </w:rPr>
              <w:t>, N</w:t>
            </w:r>
            <w:r w:rsidRPr="0096360B">
              <w:rPr>
                <w:b/>
                <w:i/>
                <w:vertAlign w:val="subscript"/>
              </w:rPr>
              <w:t>2</w:t>
            </w:r>
            <w:r w:rsidRPr="0096360B">
              <w:rPr>
                <w:b/>
                <w:i/>
              </w:rPr>
              <w:t xml:space="preserve"> a N</w:t>
            </w:r>
            <w:r w:rsidRPr="0096360B">
              <w:rPr>
                <w:b/>
                <w:i/>
                <w:vertAlign w:val="subscript"/>
              </w:rPr>
              <w:t>3</w:t>
            </w:r>
            <w:r w:rsidRPr="0096360B">
              <w:rPr>
                <w:b/>
                <w:i/>
              </w:rPr>
              <w:t>;</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123</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14 – odst. 4 – pododstavec 1 – písm. g</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g)</w:t>
            </w:r>
            <w:r w:rsidRPr="0096360B">
              <w:tab/>
              <w:t xml:space="preserve">metody měření emisí částic z brzd, včetně metod pro </w:t>
            </w:r>
            <w:r w:rsidRPr="0096360B">
              <w:rPr>
                <w:b/>
                <w:i/>
              </w:rPr>
              <w:t>těžká vozidla</w:t>
            </w:r>
            <w:r w:rsidRPr="0096360B">
              <w:t>, emise částic z brzd v reálném provozu a rekuperační brzdění;</w:t>
            </w:r>
          </w:p>
        </w:tc>
        <w:tc>
          <w:tcPr>
            <w:tcW w:w="4876" w:type="dxa"/>
          </w:tcPr>
          <w:p w:rsidR="00B675EA" w:rsidRPr="0096360B" w:rsidRDefault="00B675EA" w:rsidP="008E6EC4">
            <w:pPr>
              <w:pStyle w:val="Normal6a"/>
            </w:pPr>
            <w:r w:rsidRPr="0096360B">
              <w:t>g)</w:t>
            </w:r>
            <w:r w:rsidRPr="0096360B">
              <w:tab/>
              <w:t xml:space="preserve">metody měření emisí částic z brzd, včetně metod pro </w:t>
            </w:r>
            <w:r w:rsidRPr="0096360B">
              <w:rPr>
                <w:b/>
                <w:i/>
              </w:rPr>
              <w:t>vozidla kategorií M2, M3, N2 a N3</w:t>
            </w:r>
            <w:r w:rsidRPr="0096360B">
              <w:t>, emise částic z brzd v</w:t>
            </w:r>
            <w:r w:rsidR="008E6EC4" w:rsidRPr="0096360B">
              <w:t> </w:t>
            </w:r>
            <w:r w:rsidRPr="0096360B">
              <w:t>reálném provozu a rekuperační brzdění;</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124</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14 – odst. 4 – pododstavec 1 – písm. j</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j)</w:t>
            </w:r>
            <w:r w:rsidRPr="0096360B">
              <w:tab/>
              <w:t xml:space="preserve">zařízení OBFCM, </w:t>
            </w:r>
            <w:r w:rsidRPr="0096360B">
              <w:rPr>
                <w:b/>
                <w:i/>
              </w:rPr>
              <w:t>systémy</w:t>
            </w:r>
            <w:r w:rsidRPr="0096360B">
              <w:t xml:space="preserve"> OBD a OBM, včetně prahových hodnot pro shodu, požadavků na výkon a zkoušek výkonu, metod zajištění výkonnosti snímačů a bezdrátového předávání údajů zaznamenávaných těmito zařízeními a systémy;</w:t>
            </w:r>
          </w:p>
        </w:tc>
        <w:tc>
          <w:tcPr>
            <w:tcW w:w="4876" w:type="dxa"/>
          </w:tcPr>
          <w:p w:rsidR="00B675EA" w:rsidRPr="0096360B" w:rsidRDefault="00B675EA" w:rsidP="00EB22FD">
            <w:pPr>
              <w:pStyle w:val="Normal6a"/>
            </w:pPr>
            <w:r w:rsidRPr="0096360B">
              <w:t>j)</w:t>
            </w:r>
            <w:r w:rsidRPr="0096360B">
              <w:tab/>
            </w:r>
            <w:r w:rsidRPr="0096360B">
              <w:rPr>
                <w:b/>
                <w:i/>
              </w:rPr>
              <w:t xml:space="preserve">charakteristiky a výkonnost </w:t>
            </w:r>
            <w:r w:rsidRPr="0096360B">
              <w:t xml:space="preserve">zařízení OBFCM, </w:t>
            </w:r>
            <w:r w:rsidRPr="0096360B">
              <w:rPr>
                <w:b/>
                <w:i/>
              </w:rPr>
              <w:t>systémů</w:t>
            </w:r>
            <w:r w:rsidRPr="0096360B">
              <w:t xml:space="preserve"> OBD a OBM, včetně prahových hodnot pro shodu, požadavků na výkon a zkoušek výkonu, metod zajištění výkonnosti snímačů a bezdrátového předávání údajů zaznamenávaných těmito zařízeními a systémy;</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125</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14 – odst. 4 – pododstavec 1 – písm. l</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l)</w:t>
            </w:r>
            <w:r w:rsidRPr="0096360B">
              <w:tab/>
              <w:t>metody posuzování správného fungování, účinnosti, regenerace a životnosti původních a náhradních systémů k regulaci znečišťujících látek;</w:t>
            </w:r>
          </w:p>
        </w:tc>
        <w:tc>
          <w:tcPr>
            <w:tcW w:w="4876" w:type="dxa"/>
          </w:tcPr>
          <w:p w:rsidR="00B675EA" w:rsidRPr="0096360B" w:rsidRDefault="00B675EA" w:rsidP="008E6EC4">
            <w:pPr>
              <w:pStyle w:val="Normal6a"/>
            </w:pPr>
            <w:r w:rsidRPr="0096360B">
              <w:t>l)</w:t>
            </w:r>
            <w:r w:rsidRPr="0096360B">
              <w:tab/>
              <w:t xml:space="preserve">metody </w:t>
            </w:r>
            <w:r w:rsidRPr="0096360B">
              <w:rPr>
                <w:b/>
                <w:i/>
              </w:rPr>
              <w:t>a požadavky pro</w:t>
            </w:r>
            <w:r w:rsidR="008E6EC4" w:rsidRPr="0096360B">
              <w:t> </w:t>
            </w:r>
            <w:r w:rsidRPr="0096360B">
              <w:t>posuzování správného fungování, účinnosti, regenerace a životnosti původních a náhradních systémů k regulaci znečišťujících látek</w:t>
            </w:r>
            <w:r w:rsidRPr="0096360B">
              <w:rPr>
                <w:b/>
                <w:i/>
              </w:rPr>
              <w:t xml:space="preserve"> a kvality činidel</w:t>
            </w:r>
            <w:r w:rsidRPr="0096360B">
              <w:t>;</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126</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14 – odst. 4 – pododstavec 1 – písm. o</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8E6EC4">
            <w:pPr>
              <w:pStyle w:val="Normal6a"/>
            </w:pPr>
            <w:r w:rsidRPr="0096360B">
              <w:t>o)</w:t>
            </w:r>
            <w:r w:rsidRPr="0096360B">
              <w:tab/>
              <w:t>metody hodnocení správného fungování typů vozidel</w:t>
            </w:r>
            <w:r w:rsidRPr="0096360B">
              <w:rPr>
                <w:b/>
                <w:i/>
              </w:rPr>
              <w:t xml:space="preserve"> chválených podle</w:t>
            </w:r>
            <w:r w:rsidR="008E6EC4" w:rsidRPr="0096360B">
              <w:t> </w:t>
            </w:r>
            <w:r w:rsidRPr="0096360B">
              <w:rPr>
                <w:b/>
                <w:i/>
              </w:rPr>
              <w:t>zvláštních označení v článku 5</w:t>
            </w:r>
            <w:r w:rsidRPr="0096360B">
              <w:t>;</w:t>
            </w:r>
          </w:p>
        </w:tc>
        <w:tc>
          <w:tcPr>
            <w:tcW w:w="4876" w:type="dxa"/>
          </w:tcPr>
          <w:p w:rsidR="00B675EA" w:rsidRPr="0096360B" w:rsidRDefault="00B675EA" w:rsidP="00EB22FD">
            <w:pPr>
              <w:pStyle w:val="Normal6a"/>
            </w:pPr>
            <w:r w:rsidRPr="0096360B">
              <w:t>o)</w:t>
            </w:r>
            <w:r w:rsidRPr="0096360B">
              <w:tab/>
              <w:t>metody hodnocení správného fungování typů vozidel;</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127</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14 – odst. 4 – pododstavec 1 – písm. p</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p)</w:t>
            </w:r>
            <w:r w:rsidRPr="0096360B">
              <w:tab/>
              <w:t xml:space="preserve">kontroly souladu </w:t>
            </w:r>
            <w:r w:rsidRPr="0096360B">
              <w:rPr>
                <w:b/>
                <w:i/>
              </w:rPr>
              <w:t>s ustanoveními čl. 9 odst. 1 a zkušební</w:t>
            </w:r>
            <w:r w:rsidRPr="0096360B">
              <w:t xml:space="preserve"> postupy pro vozidla vyráběná ve více fázích;</w:t>
            </w:r>
          </w:p>
        </w:tc>
        <w:tc>
          <w:tcPr>
            <w:tcW w:w="4876" w:type="dxa"/>
          </w:tcPr>
          <w:p w:rsidR="00B675EA" w:rsidRPr="0096360B" w:rsidRDefault="00B675EA" w:rsidP="00EB22FD">
            <w:pPr>
              <w:pStyle w:val="Normal6a"/>
            </w:pPr>
            <w:r w:rsidRPr="0096360B">
              <w:t>p)</w:t>
            </w:r>
            <w:r w:rsidRPr="0096360B">
              <w:tab/>
              <w:t xml:space="preserve">kontroly souladu </w:t>
            </w:r>
            <w:r w:rsidRPr="0096360B">
              <w:rPr>
                <w:b/>
                <w:i/>
              </w:rPr>
              <w:t>se zkušebními</w:t>
            </w:r>
            <w:r w:rsidRPr="0096360B">
              <w:t xml:space="preserve"> postupy pro vozidla vyráběná ve více fázích;</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128</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14 – odst. 4 – pododstavec 1 – písm. s</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s)</w:t>
            </w:r>
            <w:r w:rsidRPr="0096360B">
              <w:tab/>
              <w:t>metody stanovení absence odpojovacích zařízení a odpojovacích strategií;</w:t>
            </w:r>
          </w:p>
        </w:tc>
        <w:tc>
          <w:tcPr>
            <w:tcW w:w="4876" w:type="dxa"/>
          </w:tcPr>
          <w:p w:rsidR="00B675EA" w:rsidRPr="0096360B" w:rsidRDefault="00B675EA" w:rsidP="00EB22FD">
            <w:pPr>
              <w:pStyle w:val="Normal6a"/>
            </w:pPr>
            <w:r w:rsidRPr="0096360B">
              <w:t>s)</w:t>
            </w:r>
            <w:r w:rsidRPr="0096360B">
              <w:tab/>
              <w:t>metody stanovení absence odpojovacích zařízení a odpojovacích strategií</w:t>
            </w:r>
            <w:r w:rsidRPr="0096360B">
              <w:rPr>
                <w:b/>
                <w:i/>
              </w:rPr>
              <w:t xml:space="preserve"> a převedení požadavků stanovených v čl. 5 odst. 2 nařízení (ES) č. 715/2007 a čl. 5 odst. 11 nařízení (EU) 2017/1151, které se vztahují na vozidla kategorií M</w:t>
            </w:r>
            <w:r w:rsidRPr="0096360B">
              <w:rPr>
                <w:b/>
                <w:i/>
                <w:vertAlign w:val="subscript"/>
              </w:rPr>
              <w:t>1</w:t>
            </w:r>
            <w:r w:rsidRPr="0096360B">
              <w:rPr>
                <w:b/>
                <w:i/>
              </w:rPr>
              <w:t xml:space="preserve"> a N</w:t>
            </w:r>
            <w:r w:rsidRPr="0096360B">
              <w:rPr>
                <w:b/>
                <w:i/>
                <w:vertAlign w:val="subscript"/>
              </w:rPr>
              <w:t>1</w:t>
            </w:r>
            <w:r w:rsidRPr="0096360B">
              <w:rPr>
                <w:b/>
                <w:i/>
              </w:rPr>
              <w:t>, a v předpisu EHK OSN č. 49 revize 6 přílohy 10 bodu 5.1.2, které se vztahují na vozidla kategorií M</w:t>
            </w:r>
            <w:r w:rsidRPr="0096360B">
              <w:rPr>
                <w:b/>
                <w:i/>
                <w:vertAlign w:val="subscript"/>
              </w:rPr>
              <w:t>2</w:t>
            </w:r>
            <w:r w:rsidRPr="0096360B">
              <w:rPr>
                <w:b/>
                <w:i/>
              </w:rPr>
              <w:t>, M</w:t>
            </w:r>
            <w:r w:rsidRPr="0096360B">
              <w:rPr>
                <w:b/>
                <w:i/>
                <w:vertAlign w:val="subscript"/>
              </w:rPr>
              <w:t>3</w:t>
            </w:r>
            <w:r w:rsidRPr="0096360B">
              <w:rPr>
                <w:b/>
                <w:i/>
              </w:rPr>
              <w:t>, N</w:t>
            </w:r>
            <w:r w:rsidRPr="0096360B">
              <w:rPr>
                <w:b/>
                <w:i/>
                <w:vertAlign w:val="subscript"/>
              </w:rPr>
              <w:t>2</w:t>
            </w:r>
            <w:r w:rsidRPr="0096360B">
              <w:rPr>
                <w:b/>
                <w:i/>
              </w:rPr>
              <w:t xml:space="preserve"> a N</w:t>
            </w:r>
            <w:r w:rsidRPr="0096360B">
              <w:rPr>
                <w:b/>
                <w:i/>
                <w:vertAlign w:val="subscript"/>
              </w:rPr>
              <w:t>3</w:t>
            </w:r>
            <w:r w:rsidRPr="0096360B">
              <w:rPr>
                <w:b/>
                <w:i/>
              </w:rPr>
              <w:t>, do tohoto nařízení</w:t>
            </w:r>
            <w:r w:rsidRPr="0096360B">
              <w:t>;</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129</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14 – odst. 4 – pododstavec 1 – písm. t</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rPr>
                <w:b/>
                <w:i/>
              </w:rPr>
              <w:t>t)</w:t>
            </w:r>
            <w:r w:rsidRPr="0096360B">
              <w:tab/>
            </w:r>
            <w:r w:rsidRPr="0096360B">
              <w:rPr>
                <w:b/>
                <w:i/>
              </w:rPr>
              <w:t>metody měření oděru pneumatik;</w:t>
            </w:r>
          </w:p>
        </w:tc>
        <w:tc>
          <w:tcPr>
            <w:tcW w:w="4876" w:type="dxa"/>
          </w:tcPr>
          <w:p w:rsidR="00B675EA" w:rsidRPr="0096360B" w:rsidRDefault="00B675EA" w:rsidP="00EB22FD">
            <w:pPr>
              <w:pStyle w:val="Normal6a"/>
            </w:pPr>
            <w:r w:rsidRPr="0096360B">
              <w:rPr>
                <w:b/>
                <w:i/>
              </w:rPr>
              <w:t>vypouští se</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130</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14 – odst. 4 – pododstavec 1 – písm. v</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v)</w:t>
            </w:r>
            <w:r w:rsidRPr="0096360B">
              <w:tab/>
              <w:t>správní požadavky a dokumentace pro schvalování typu z hlediska emisí;</w:t>
            </w:r>
          </w:p>
        </w:tc>
        <w:tc>
          <w:tcPr>
            <w:tcW w:w="4876" w:type="dxa"/>
          </w:tcPr>
          <w:p w:rsidR="00B675EA" w:rsidRPr="0096360B" w:rsidRDefault="00B675EA" w:rsidP="008E6EC4">
            <w:pPr>
              <w:pStyle w:val="Normal6a"/>
            </w:pPr>
            <w:r w:rsidRPr="0096360B">
              <w:t>v)</w:t>
            </w:r>
            <w:r w:rsidRPr="0096360B">
              <w:tab/>
              <w:t>správní požadavky a dokumentace pro schvalování typu z hlediska emisí</w:t>
            </w:r>
            <w:r w:rsidRPr="0096360B">
              <w:rPr>
                <w:b/>
                <w:i/>
              </w:rPr>
              <w:t xml:space="preserve"> a pro</w:t>
            </w:r>
            <w:r w:rsidR="008E6EC4" w:rsidRPr="0096360B">
              <w:t> </w:t>
            </w:r>
            <w:r w:rsidRPr="0096360B">
              <w:rPr>
                <w:b/>
                <w:i/>
              </w:rPr>
              <w:t>provádění zkoušek, kontrol a inspekcí za účelem ověření souladu</w:t>
            </w:r>
            <w:r w:rsidRPr="0096360B">
              <w:t>;</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131</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14 – odst. 4 – pododstavec 1 – písm. w</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w)</w:t>
            </w:r>
            <w:r w:rsidRPr="0096360B">
              <w:tab/>
              <w:t>v případě potřeby oznamovací povinnosti</w:t>
            </w:r>
            <w:r w:rsidRPr="0096360B">
              <w:rPr>
                <w:b/>
                <w:i/>
              </w:rPr>
              <w:t>.</w:t>
            </w:r>
          </w:p>
        </w:tc>
        <w:tc>
          <w:tcPr>
            <w:tcW w:w="4876" w:type="dxa"/>
          </w:tcPr>
          <w:p w:rsidR="00B675EA" w:rsidRPr="0096360B" w:rsidRDefault="00B675EA" w:rsidP="00EB22FD">
            <w:pPr>
              <w:pStyle w:val="Normal6a"/>
            </w:pPr>
            <w:r w:rsidRPr="0096360B">
              <w:t>w)</w:t>
            </w:r>
            <w:r w:rsidRPr="0096360B">
              <w:tab/>
              <w:t>v případě potřeby oznamovací povinnosti</w:t>
            </w:r>
            <w:r w:rsidRPr="0096360B">
              <w:rPr>
                <w:b/>
                <w:i/>
              </w:rPr>
              <w:t xml:space="preserve"> ohledně formátu a dat;</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132</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14 – odst. 4 – pododstavec 2</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8E6EC4">
            <w:pPr>
              <w:pStyle w:val="Normal6a"/>
            </w:pPr>
            <w:r w:rsidRPr="0096360B">
              <w:t>Tyto prováděcí akty se přijímají přezkumným postupem podle čl. 17 odst.</w:t>
            </w:r>
            <w:r w:rsidR="008E6EC4" w:rsidRPr="0096360B">
              <w:t> </w:t>
            </w:r>
            <w:r w:rsidRPr="0096360B">
              <w:t>2.</w:t>
            </w:r>
          </w:p>
        </w:tc>
        <w:tc>
          <w:tcPr>
            <w:tcW w:w="4876" w:type="dxa"/>
          </w:tcPr>
          <w:p w:rsidR="00B675EA" w:rsidRPr="0096360B" w:rsidRDefault="00B675EA" w:rsidP="008E6EC4">
            <w:pPr>
              <w:pStyle w:val="Normal6a"/>
            </w:pPr>
            <w:r w:rsidRPr="0096360B">
              <w:rPr>
                <w:b/>
                <w:i/>
              </w:rPr>
              <w:t>5.</w:t>
            </w:r>
            <w:r w:rsidRPr="0096360B">
              <w:tab/>
              <w:t>Tyto prováděcí akty se přijímají přezkumným postupem podle čl. 17 odst.</w:t>
            </w:r>
            <w:r w:rsidR="008E6EC4" w:rsidRPr="0096360B">
              <w:t> </w:t>
            </w:r>
            <w:r w:rsidRPr="0096360B">
              <w:t>2.</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pPr>
            <w:r w:rsidRPr="0096360B">
              <w:rPr>
                <w:b/>
                <w:i/>
              </w:rPr>
              <w:t>Prováděcí akty uvedené v odst. 3 písm. a) až f) a i) až k) a akty v přenesené pravomoci uvedené v odst. 3a písm. a) až f) a i) až k) a odst. 4 písm. a) až f) a j) až w) se přijmou nejpozději do</w:t>
            </w:r>
            <w:r w:rsidR="008E6EC4">
              <w:rPr>
                <w:b/>
                <w:i/>
              </w:rPr>
              <w:t xml:space="preserve"> </w:t>
            </w:r>
            <w:r w:rsidRPr="0096360B">
              <w:rPr>
                <w:b/>
                <w:i/>
              </w:rPr>
              <w:t>... [12 měsíců ode dne vstupu tohoto nařízení v platnost].</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pPr>
            <w:r w:rsidRPr="0096360B">
              <w:rPr>
                <w:b/>
                <w:i/>
              </w:rPr>
              <w:t>Prováděcí akty uvedené v odst. 3 písm. g) až h) a akty v přenesené pravomoci uvedené v odst. 3a písm. g) až h) a odst. 4 písm. g) až i) se přijmou bez zbytečného odkladu po zveřejnění příslušných jednotných ustanovení Světového fóra OSN pro harmonizaci předpisů týkajících se vozidel (WP29).</w:t>
            </w:r>
          </w:p>
        </w:tc>
      </w:tr>
    </w:tbl>
    <w:p w:rsidR="00B675EA" w:rsidRPr="0096360B" w:rsidRDefault="00B675EA" w:rsidP="00B675EA"/>
    <w:p w:rsidR="00B675EA" w:rsidRPr="0096360B" w:rsidRDefault="00B675EA" w:rsidP="00B675EA">
      <w:pPr>
        <w:pStyle w:val="AmNumberTabs"/>
      </w:pPr>
      <w:r w:rsidRPr="0096360B">
        <w:lastRenderedPageBreak/>
        <w:t>Pozměňovací návrh</w:t>
      </w:r>
      <w:r w:rsidRPr="0096360B">
        <w:tab/>
      </w:r>
      <w:r w:rsidRPr="0096360B">
        <w:tab/>
        <w:t>133</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15 – odst. 1 – návětí</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8E6EC4">
            <w:pPr>
              <w:pStyle w:val="Normal6a"/>
            </w:pPr>
            <w:r w:rsidRPr="0096360B">
              <w:t>1.</w:t>
            </w:r>
            <w:r w:rsidRPr="0096360B">
              <w:tab/>
              <w:t>Komisi je svěřena pravomoc přijímat akty v přenesené pravomoci v</w:t>
            </w:r>
            <w:r w:rsidR="008E6EC4" w:rsidRPr="0096360B">
              <w:t> </w:t>
            </w:r>
            <w:r w:rsidRPr="0096360B">
              <w:t>souladu s článkem 16 za účelem zohlednění technického pokroku, kterými se mění:</w:t>
            </w:r>
          </w:p>
        </w:tc>
        <w:tc>
          <w:tcPr>
            <w:tcW w:w="4876" w:type="dxa"/>
          </w:tcPr>
          <w:p w:rsidR="00B675EA" w:rsidRPr="0096360B" w:rsidRDefault="00B675EA" w:rsidP="008E6EC4">
            <w:pPr>
              <w:pStyle w:val="Normal6a"/>
            </w:pPr>
            <w:r w:rsidRPr="0096360B">
              <w:t>1.</w:t>
            </w:r>
            <w:r w:rsidRPr="0096360B">
              <w:tab/>
              <w:t>Komisi je svěřena pravomoc přijímat akty v přenesené pravomoci v</w:t>
            </w:r>
            <w:r w:rsidR="008E6EC4" w:rsidRPr="0096360B">
              <w:t> </w:t>
            </w:r>
            <w:r w:rsidRPr="0096360B">
              <w:t xml:space="preserve">souladu s článkem 16 za účelem zohlednění technického pokroku, kterými se </w:t>
            </w:r>
            <w:r w:rsidRPr="0096360B">
              <w:rPr>
                <w:b/>
                <w:i/>
              </w:rPr>
              <w:t xml:space="preserve">toto nařízení </w:t>
            </w:r>
            <w:r w:rsidRPr="0096360B">
              <w:t>mění</w:t>
            </w:r>
            <w:r w:rsidRPr="0096360B">
              <w:rPr>
                <w:b/>
                <w:i/>
              </w:rPr>
              <w:t xml:space="preserve"> následujícím způsobem</w:t>
            </w:r>
            <w:r w:rsidRPr="0096360B">
              <w:t>:</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134</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15 – odst. 1 – písm. a</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a)</w:t>
            </w:r>
            <w:r w:rsidRPr="0096360B">
              <w:tab/>
              <w:t>příloha III, pokud jde o zkušební podmínky pro vozidla kategorie M</w:t>
            </w:r>
            <w:r w:rsidRPr="0096360B">
              <w:rPr>
                <w:vertAlign w:val="subscript"/>
              </w:rPr>
              <w:t>2</w:t>
            </w:r>
            <w:r w:rsidRPr="0096360B">
              <w:t>, M</w:t>
            </w:r>
            <w:r w:rsidRPr="0096360B">
              <w:rPr>
                <w:vertAlign w:val="subscript"/>
              </w:rPr>
              <w:t>3</w:t>
            </w:r>
            <w:r w:rsidRPr="0096360B">
              <w:t>, N</w:t>
            </w:r>
            <w:r w:rsidRPr="0096360B">
              <w:rPr>
                <w:vertAlign w:val="subscript"/>
              </w:rPr>
              <w:t>2</w:t>
            </w:r>
            <w:r w:rsidRPr="0096360B">
              <w:t>, N</w:t>
            </w:r>
            <w:r w:rsidRPr="0096360B">
              <w:rPr>
                <w:vertAlign w:val="subscript"/>
              </w:rPr>
              <w:t>3</w:t>
            </w:r>
            <w:r w:rsidRPr="0096360B">
              <w:t>, na základě údajů shromážděných při zkoušení vozidel Euro 7; b)</w:t>
            </w:r>
          </w:p>
        </w:tc>
        <w:tc>
          <w:tcPr>
            <w:tcW w:w="4876" w:type="dxa"/>
          </w:tcPr>
          <w:p w:rsidR="00B675EA" w:rsidRPr="0096360B" w:rsidRDefault="00B675EA" w:rsidP="008E6EC4">
            <w:pPr>
              <w:pStyle w:val="Normal6a"/>
            </w:pPr>
            <w:r w:rsidRPr="0096360B">
              <w:t>a)</w:t>
            </w:r>
            <w:r w:rsidRPr="0096360B">
              <w:tab/>
              <w:t>příloha III</w:t>
            </w:r>
            <w:r w:rsidRPr="0096360B">
              <w:rPr>
                <w:b/>
                <w:i/>
              </w:rPr>
              <w:t xml:space="preserve"> tabulka 2</w:t>
            </w:r>
            <w:r w:rsidRPr="0096360B">
              <w:t>, pokud jde o</w:t>
            </w:r>
            <w:r w:rsidR="008E6EC4" w:rsidRPr="0096360B">
              <w:t> </w:t>
            </w:r>
            <w:r w:rsidRPr="0096360B">
              <w:t>zkušební podmínky pro vozidla kategorie M</w:t>
            </w:r>
            <w:r w:rsidRPr="0096360B">
              <w:rPr>
                <w:vertAlign w:val="subscript"/>
              </w:rPr>
              <w:t>2</w:t>
            </w:r>
            <w:r w:rsidRPr="0096360B">
              <w:t>, M</w:t>
            </w:r>
            <w:r w:rsidRPr="0096360B">
              <w:rPr>
                <w:vertAlign w:val="subscript"/>
              </w:rPr>
              <w:t>3</w:t>
            </w:r>
            <w:r w:rsidRPr="0096360B">
              <w:t>, N</w:t>
            </w:r>
            <w:r w:rsidRPr="0096360B">
              <w:rPr>
                <w:vertAlign w:val="subscript"/>
              </w:rPr>
              <w:t>2</w:t>
            </w:r>
            <w:r w:rsidRPr="0096360B">
              <w:t>, N</w:t>
            </w:r>
            <w:r w:rsidRPr="0096360B">
              <w:rPr>
                <w:vertAlign w:val="subscript"/>
              </w:rPr>
              <w:t>3</w:t>
            </w:r>
            <w:r w:rsidRPr="0096360B">
              <w:t>, na základě údajů shromážděných při zkoušení vozidel Euro 7; b)</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135</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15 – odst. 1 – písm. b</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b)</w:t>
            </w:r>
            <w:r w:rsidRPr="0096360B">
              <w:tab/>
              <w:t>příloha III, pokud jde o zkušební podmínky, na základě údajů shromážděných při zkoušení brzd nebo pneumatik podle normy Euro 7;</w:t>
            </w:r>
          </w:p>
        </w:tc>
        <w:tc>
          <w:tcPr>
            <w:tcW w:w="4876" w:type="dxa"/>
          </w:tcPr>
          <w:p w:rsidR="00B675EA" w:rsidRPr="0096360B" w:rsidRDefault="00B675EA" w:rsidP="00EB22FD">
            <w:pPr>
              <w:pStyle w:val="Normal6a"/>
            </w:pPr>
            <w:r w:rsidRPr="0096360B">
              <w:t>b)</w:t>
            </w:r>
            <w:r w:rsidRPr="0096360B">
              <w:tab/>
              <w:t>příloha III</w:t>
            </w:r>
            <w:r w:rsidRPr="0096360B">
              <w:rPr>
                <w:b/>
                <w:i/>
              </w:rPr>
              <w:t xml:space="preserve"> tabulka 4 a 5</w:t>
            </w:r>
            <w:r w:rsidRPr="0096360B">
              <w:t>, pokud jde o zkušební podmínky, na základě údajů shromážděných při zkoušení brzd nebo pneumatik podle normy Euro 7;</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136</w:t>
      </w:r>
    </w:p>
    <w:p w:rsidR="00B675EA" w:rsidRPr="0096360B" w:rsidRDefault="00B675EA" w:rsidP="00B675EA">
      <w:pPr>
        <w:pStyle w:val="NormalBold12b"/>
      </w:pPr>
    </w:p>
    <w:p w:rsidR="00B675EA" w:rsidRPr="0096360B" w:rsidRDefault="00B675EA" w:rsidP="00B675EA">
      <w:pPr>
        <w:pStyle w:val="NormalBold"/>
      </w:pPr>
      <w:r w:rsidRPr="0096360B">
        <w:lastRenderedPageBreak/>
        <w:t>Návrh nařízení</w:t>
      </w:r>
    </w:p>
    <w:p w:rsidR="00B675EA" w:rsidRPr="0096360B" w:rsidRDefault="00B675EA" w:rsidP="00B675EA">
      <w:pPr>
        <w:pStyle w:val="NormalBold"/>
      </w:pPr>
      <w:r w:rsidRPr="0096360B">
        <w:t>Čl. 15 – odst. 1 – písm. d</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rPr>
                <w:b/>
                <w:i/>
              </w:rPr>
              <w:t>d)</w:t>
            </w:r>
            <w:r w:rsidRPr="0096360B">
              <w:tab/>
            </w:r>
            <w:r w:rsidRPr="0096360B">
              <w:rPr>
                <w:b/>
                <w:i/>
              </w:rPr>
              <w:t>článek 5 zavedením možností a označení pro výrobce na základě inovativních technologií.</w:t>
            </w:r>
          </w:p>
        </w:tc>
        <w:tc>
          <w:tcPr>
            <w:tcW w:w="4876" w:type="dxa"/>
          </w:tcPr>
          <w:p w:rsidR="00B675EA" w:rsidRPr="0096360B" w:rsidRDefault="00B675EA" w:rsidP="00EB22FD">
            <w:pPr>
              <w:pStyle w:val="Normal6a"/>
            </w:pPr>
            <w:r w:rsidRPr="0096360B">
              <w:rPr>
                <w:b/>
                <w:i/>
              </w:rPr>
              <w:t>vypouští se</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137</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15 – odst. 2 – písm. c a (nové)</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pPr>
            <w:r w:rsidRPr="0096360B">
              <w:rPr>
                <w:b/>
                <w:i/>
              </w:rPr>
              <w:t>ca)</w:t>
            </w:r>
            <w:r w:rsidRPr="0096360B">
              <w:tab/>
            </w:r>
            <w:r w:rsidRPr="0096360B">
              <w:rPr>
                <w:b/>
                <w:i/>
              </w:rPr>
              <w:t>případně stanovením mezních hodnot oděru pro typy pneumatik uvedené v příloze I v případě, že ve Světovém fóru OSN pro harmonizaci předpisů týkajících se vozidel (WP29) nebudou před příslušnou lhůtou uvedenou v článku 7a stanovena jednotná ustanovení;</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138</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15 – odst. 2 – písm. d</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8E6EC4">
            <w:pPr>
              <w:pStyle w:val="Normal6a"/>
            </w:pPr>
            <w:r w:rsidRPr="0096360B">
              <w:t>d)</w:t>
            </w:r>
            <w:r w:rsidRPr="0096360B">
              <w:tab/>
              <w:t>stanovením koeficientů životnosti v</w:t>
            </w:r>
            <w:r w:rsidR="008E6EC4" w:rsidRPr="0096360B">
              <w:t> </w:t>
            </w:r>
            <w:r w:rsidRPr="0096360B">
              <w:t>příloze IV na základě údajů shromážděných při zkoušení vozidel Euro 7 kategorií M</w:t>
            </w:r>
            <w:r w:rsidRPr="0096360B">
              <w:rPr>
                <w:b/>
                <w:i/>
                <w:vertAlign w:val="subscript"/>
              </w:rPr>
              <w:t>2</w:t>
            </w:r>
            <w:r w:rsidRPr="0096360B">
              <w:rPr>
                <w:b/>
                <w:i/>
              </w:rPr>
              <w:t>, M</w:t>
            </w:r>
            <w:r w:rsidRPr="0096360B">
              <w:rPr>
                <w:vertAlign w:val="subscript"/>
              </w:rPr>
              <w:t>3</w:t>
            </w:r>
            <w:r w:rsidRPr="0096360B">
              <w:t>, N</w:t>
            </w:r>
            <w:r w:rsidRPr="0096360B">
              <w:rPr>
                <w:vertAlign w:val="subscript"/>
              </w:rPr>
              <w:t>2</w:t>
            </w:r>
            <w:r w:rsidRPr="0096360B">
              <w:t>, N</w:t>
            </w:r>
            <w:r w:rsidRPr="0096360B">
              <w:rPr>
                <w:vertAlign w:val="subscript"/>
              </w:rPr>
              <w:t>3</w:t>
            </w:r>
            <w:r w:rsidRPr="0096360B">
              <w:t xml:space="preserve"> a zprávy </w:t>
            </w:r>
            <w:r w:rsidRPr="0096360B">
              <w:rPr>
                <w:b/>
                <w:i/>
              </w:rPr>
              <w:t>o životnosti</w:t>
            </w:r>
            <w:r w:rsidRPr="0096360B">
              <w:t xml:space="preserve"> těžkých nákladních vozidel předložené Evropskému parlamentu a Radě;</w:t>
            </w:r>
          </w:p>
        </w:tc>
        <w:tc>
          <w:tcPr>
            <w:tcW w:w="4876" w:type="dxa"/>
          </w:tcPr>
          <w:p w:rsidR="00B675EA" w:rsidRPr="0096360B" w:rsidRDefault="00B675EA" w:rsidP="008E6EC4">
            <w:pPr>
              <w:pStyle w:val="Normal6a"/>
            </w:pPr>
            <w:r w:rsidRPr="0096360B">
              <w:t>d)</w:t>
            </w:r>
            <w:r w:rsidRPr="0096360B">
              <w:tab/>
              <w:t>stanovením koeficientů životnosti v</w:t>
            </w:r>
            <w:r w:rsidR="008E6EC4" w:rsidRPr="0096360B">
              <w:t> </w:t>
            </w:r>
            <w:r w:rsidRPr="0096360B">
              <w:t>příloze IV na základě údajů shromážděných při zkoušení vozidel Euro 7 kategorií M</w:t>
            </w:r>
            <w:r w:rsidRPr="0096360B">
              <w:rPr>
                <w:vertAlign w:val="subscript"/>
              </w:rPr>
              <w:t>3</w:t>
            </w:r>
            <w:r w:rsidRPr="0096360B">
              <w:t>, N</w:t>
            </w:r>
            <w:r w:rsidRPr="0096360B">
              <w:rPr>
                <w:vertAlign w:val="subscript"/>
              </w:rPr>
              <w:t>2</w:t>
            </w:r>
            <w:r w:rsidRPr="0096360B">
              <w:t>, N</w:t>
            </w:r>
            <w:r w:rsidRPr="0096360B">
              <w:rPr>
                <w:vertAlign w:val="subscript"/>
              </w:rPr>
              <w:t>3</w:t>
            </w:r>
            <w:r w:rsidRPr="0096360B">
              <w:t xml:space="preserve"> a </w:t>
            </w:r>
            <w:r w:rsidRPr="0096360B">
              <w:rPr>
                <w:b/>
                <w:i/>
              </w:rPr>
              <w:t xml:space="preserve">závěrů </w:t>
            </w:r>
            <w:r w:rsidRPr="0096360B">
              <w:t xml:space="preserve">zprávy </w:t>
            </w:r>
            <w:r w:rsidRPr="0096360B">
              <w:rPr>
                <w:b/>
                <w:i/>
              </w:rPr>
              <w:t>hodnotící životnost</w:t>
            </w:r>
            <w:r w:rsidRPr="0096360B">
              <w:t xml:space="preserve"> těžkých nákladních vozidel</w:t>
            </w:r>
            <w:r w:rsidRPr="0096360B">
              <w:rPr>
                <w:b/>
                <w:i/>
              </w:rPr>
              <w:t xml:space="preserve"> z hlediska emisí</w:t>
            </w:r>
            <w:r w:rsidRPr="0096360B">
              <w:t xml:space="preserve"> předložené Evropskému parlamentu a Radě;</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139</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lastRenderedPageBreak/>
        <w:t>Čl. 15 – odst. 2 – písm. e</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r w:rsidRPr="0096360B">
              <w:t>e)</w:t>
            </w:r>
            <w:r w:rsidRPr="0096360B">
              <w:tab/>
              <w:t xml:space="preserve">stanovením </w:t>
            </w:r>
            <w:r w:rsidRPr="0096360B">
              <w:rPr>
                <w:b/>
                <w:i/>
              </w:rPr>
              <w:t xml:space="preserve">definic a </w:t>
            </w:r>
            <w:r w:rsidRPr="0096360B">
              <w:t>zvláštních pravidel pro malé výrobce vozidel kategorií M2, M3, N2, N3 podle článku 3 a článku 8 tohoto nařízení.</w:t>
            </w:r>
          </w:p>
        </w:tc>
        <w:tc>
          <w:tcPr>
            <w:tcW w:w="4876" w:type="dxa"/>
          </w:tcPr>
          <w:p w:rsidR="00B675EA" w:rsidRPr="0096360B" w:rsidRDefault="00B675EA" w:rsidP="008E6EC4">
            <w:pPr>
              <w:pStyle w:val="Normal6a"/>
            </w:pPr>
            <w:r w:rsidRPr="0096360B">
              <w:t>e)</w:t>
            </w:r>
            <w:r w:rsidRPr="0096360B">
              <w:tab/>
              <w:t>stanovením zvláštních pravidel pro</w:t>
            </w:r>
            <w:r w:rsidR="008E6EC4" w:rsidRPr="0096360B">
              <w:t> </w:t>
            </w:r>
            <w:r w:rsidRPr="0096360B">
              <w:t>malé výrobce vozidel kategorií M2, M3, N2, N3 podle článku 3 a článku 8 tohoto nařízení.</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140</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15 – odst. 2 – pododstavec 1 a (nový)</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8E6EC4">
            <w:pPr>
              <w:pStyle w:val="Normal6a"/>
            </w:pPr>
            <w:r w:rsidRPr="0096360B">
              <w:rPr>
                <w:b/>
                <w:i/>
              </w:rPr>
              <w:t>Komise přijme tyto akty v přenesené pravomoci uvedené v písm. a) až c) bez</w:t>
            </w:r>
            <w:r w:rsidR="008E6EC4" w:rsidRPr="0096360B">
              <w:t> </w:t>
            </w:r>
            <w:r w:rsidRPr="0096360B">
              <w:rPr>
                <w:b/>
                <w:i/>
              </w:rPr>
              <w:t>zbytečného odkladu po zveřejnění příslušných jednotných ustanovení Světového fóra OSN pro harmonizaci předpisů týkajících se vozidel (WP29). V</w:t>
            </w:r>
            <w:r w:rsidR="008E6EC4" w:rsidRPr="0096360B">
              <w:t> </w:t>
            </w:r>
            <w:r w:rsidRPr="0096360B">
              <w:rPr>
                <w:b/>
                <w:i/>
              </w:rPr>
              <w:t>případě, že tato jednotná ustanovení nebudou v tomto fóru WP29 stanovena do</w:t>
            </w:r>
            <w:r w:rsidR="008E6EC4" w:rsidRPr="0096360B">
              <w:t> </w:t>
            </w:r>
            <w:r w:rsidRPr="0096360B">
              <w:rPr>
                <w:b/>
                <w:i/>
              </w:rPr>
              <w:t>30. června 2026 pro pneumatiky třídy C1 a do 31. prosince 2035 pro pneumatiky třídy C2 a C3, uplatní se článek 7a tohoto nařízení.</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141</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16 – odst. 2</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8E6EC4">
            <w:pPr>
              <w:pStyle w:val="Normal6a"/>
            </w:pPr>
            <w:r w:rsidRPr="0096360B">
              <w:t>2.</w:t>
            </w:r>
            <w:r w:rsidRPr="0096360B">
              <w:tab/>
              <w:t>Pravomoc přijímat akty v přenesené pravomoci uvedená v článku 15 je svěřena Komisi na dobu pěti let od</w:t>
            </w:r>
            <w:r w:rsidR="008E6EC4">
              <w:t xml:space="preserve"> </w:t>
            </w:r>
            <w:r w:rsidRPr="0096360B">
              <w:t>... [Úřad pro publikace: vložte prosím datum = d</w:t>
            </w:r>
            <w:r w:rsidR="008E6EC4">
              <w:t>en</w:t>
            </w:r>
            <w:r w:rsidRPr="0096360B">
              <w:t xml:space="preserve"> vstupu tohoto nařízení v platnost]. Komise vypracuje zprávu o výkonu přenesení pravomoci nejpozději devět měsíců před koncem tohoto pětiletého období. </w:t>
            </w:r>
            <w:r w:rsidRPr="0096360B">
              <w:lastRenderedPageBreak/>
              <w:t>Přenesení pravomoci se automaticky prodlužuje o stejně dlouhá období, pokud Evropský parlament nebo Rada nevysloví proti tomuto prodloužení námitku nejpozději tři měsíce před koncem každého z těchto období.</w:t>
            </w:r>
          </w:p>
        </w:tc>
        <w:tc>
          <w:tcPr>
            <w:tcW w:w="4876" w:type="dxa"/>
          </w:tcPr>
          <w:p w:rsidR="00B675EA" w:rsidRPr="0096360B" w:rsidRDefault="00B675EA" w:rsidP="008E6EC4">
            <w:pPr>
              <w:pStyle w:val="Normal6a"/>
            </w:pPr>
            <w:r w:rsidRPr="0096360B">
              <w:lastRenderedPageBreak/>
              <w:t>2.</w:t>
            </w:r>
            <w:r w:rsidRPr="0096360B">
              <w:tab/>
              <w:t xml:space="preserve">Pravomoc přijímat akty v přenesené pravomoci uvedená v </w:t>
            </w:r>
            <w:r w:rsidRPr="0096360B">
              <w:rPr>
                <w:b/>
                <w:i/>
              </w:rPr>
              <w:t xml:space="preserve">čl. 14 odst. 3a, čl. 14 odst. 4 a </w:t>
            </w:r>
            <w:r w:rsidRPr="0096360B">
              <w:t>článku 15 je svěřena Komisi na dobu pěti let od</w:t>
            </w:r>
            <w:r w:rsidR="008E6EC4">
              <w:t xml:space="preserve"> </w:t>
            </w:r>
            <w:r w:rsidRPr="0096360B">
              <w:t>... [Úřad pro publikace: vložte prosím datum = d</w:t>
            </w:r>
            <w:r w:rsidR="008E6EC4">
              <w:t>en</w:t>
            </w:r>
            <w:r w:rsidRPr="0096360B">
              <w:t xml:space="preserve"> vstupu tohoto nařízení v platnost]. Komise vypracuje zprávu o výkonu přenesení pravomoci nejpozději devět měsíců před koncem </w:t>
            </w:r>
            <w:r w:rsidRPr="0096360B">
              <w:lastRenderedPageBreak/>
              <w:t>tohoto pětiletého období. Přenesení pravomoci se automaticky prodlužuje o stejně dlouhá období, pokud Evropský parlament nebo Rada nevysloví proti tomuto prodloužení námitku nejpozději tři měsíce před koncem každého z těchto období.</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142</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16 – odst. 3</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8E6EC4">
            <w:pPr>
              <w:pStyle w:val="Normal6a"/>
            </w:pPr>
            <w:r w:rsidRPr="0096360B">
              <w:t>3.</w:t>
            </w:r>
            <w:r w:rsidRPr="0096360B">
              <w:tab/>
              <w:t>Evropský parlament nebo Rada mohou přenesení pravomoci uvedené v</w:t>
            </w:r>
            <w:r w:rsidR="008E6EC4" w:rsidRPr="0096360B">
              <w:t> </w:t>
            </w:r>
            <w:r w:rsidRPr="0096360B">
              <w:rPr>
                <w:b/>
                <w:i/>
              </w:rPr>
              <w:t xml:space="preserve">článku </w:t>
            </w:r>
            <w:r w:rsidRPr="0096360B">
              <w:t>15 kdykoli zrušit. Rozhodnutím o zrušení se ukončuje přenesení pravomocí v něm blíže určené. Rozhodnutí nabývá účinku prvním dnem po zveřejnění v</w:t>
            </w:r>
            <w:r w:rsidR="008E6EC4" w:rsidRPr="0096360B">
              <w:t> </w:t>
            </w:r>
            <w:r w:rsidRPr="0096360B">
              <w:t>Úředním věstníku Evropské unie nebo k</w:t>
            </w:r>
            <w:r w:rsidR="008E6EC4" w:rsidRPr="0096360B">
              <w:t> </w:t>
            </w:r>
            <w:r w:rsidRPr="0096360B">
              <w:t>pozdějšímu dni, který je v něm upřesněn. Nedotýká se platnosti žádných již platných aktů v přenesené pravomoci.</w:t>
            </w:r>
          </w:p>
        </w:tc>
        <w:tc>
          <w:tcPr>
            <w:tcW w:w="4876" w:type="dxa"/>
          </w:tcPr>
          <w:p w:rsidR="00B675EA" w:rsidRPr="0096360B" w:rsidRDefault="00B675EA" w:rsidP="008E6EC4">
            <w:pPr>
              <w:pStyle w:val="Normal6a"/>
            </w:pPr>
            <w:r w:rsidRPr="0096360B">
              <w:t>3.</w:t>
            </w:r>
            <w:r w:rsidRPr="0096360B">
              <w:tab/>
              <w:t>Evropský parlament nebo Rada mohou přenesení pravomoci uvedené v</w:t>
            </w:r>
            <w:r w:rsidRPr="0096360B">
              <w:rPr>
                <w:b/>
                <w:i/>
              </w:rPr>
              <w:t> čl. 14 odst. 3a, čl. 14 odst. 4 a článku </w:t>
            </w:r>
            <w:r w:rsidRPr="0096360B">
              <w:t>15 kdykoli zrušit. Rozhodnutím o zrušení se ukončuje přenesení pravomocí v něm blíže určené. Rozhodnutí nabývá účinku prvním dnem po zveřejnění v Úředním věstníku Evropské unie nebo k pozdějšímu dni, který je v něm upřesněn. Nedotýká se platnosti žádných již platných aktů v</w:t>
            </w:r>
            <w:r w:rsidR="008E6EC4" w:rsidRPr="0096360B">
              <w:t> </w:t>
            </w:r>
            <w:r w:rsidRPr="0096360B">
              <w:t>přenesené pravomoci.</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143</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16 – odst. 6</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8E6EC4">
            <w:pPr>
              <w:pStyle w:val="Normal6a"/>
            </w:pPr>
            <w:r w:rsidRPr="0096360B">
              <w:t>6.</w:t>
            </w:r>
            <w:r w:rsidRPr="0096360B">
              <w:tab/>
              <w:t>Akt v přenesené pravomoci přijatý podle článku 15 vstoupí v platnost, pouze pokud proti němu Evropský parlament nebo Rada nevysloví námitky ve lhůtě dvou měsíců ode dne, kdy jim byl tento akt oznámen, nebo pokud Evropský parlament i Rada před uplynutím této lhůty informují Komisi o tom, že námitky nevysloví. Z</w:t>
            </w:r>
            <w:r w:rsidR="008E6EC4" w:rsidRPr="0096360B">
              <w:t> </w:t>
            </w:r>
            <w:r w:rsidRPr="0096360B">
              <w:t>podnětu Evropského parlamentu nebo Rady se tato lhůta prodlouží o dva měsíce.</w:t>
            </w:r>
          </w:p>
        </w:tc>
        <w:tc>
          <w:tcPr>
            <w:tcW w:w="4876" w:type="dxa"/>
          </w:tcPr>
          <w:p w:rsidR="00B675EA" w:rsidRPr="0096360B" w:rsidRDefault="00B675EA" w:rsidP="00EB22FD">
            <w:pPr>
              <w:pStyle w:val="Normal6a"/>
            </w:pPr>
            <w:r w:rsidRPr="0096360B">
              <w:t>6.</w:t>
            </w:r>
            <w:r w:rsidRPr="0096360B">
              <w:tab/>
              <w:t xml:space="preserve">Akt v přenesené pravomoci přijatý podle </w:t>
            </w:r>
            <w:r w:rsidRPr="0096360B">
              <w:rPr>
                <w:b/>
                <w:i/>
              </w:rPr>
              <w:t xml:space="preserve">čl. 14 odst. 3a, čl. 14 odst. 4 a </w:t>
            </w:r>
            <w:r w:rsidRPr="0096360B">
              <w:t xml:space="preserve">článku 15 vstoupí v platnost, pouze pokud proti němu Evropský parlament nebo Rada nevysloví námitky ve lhůtě dvou měsíců ode dne, kdy jim byl tento akt oznámen, nebo pokud Evropský parlament i Rada před uplynutím této lhůty informují Komisi o tom, že námitky nevysloví. Z podnětu Evropského parlamentu nebo Rady se tato </w:t>
            </w:r>
            <w:r w:rsidRPr="0096360B">
              <w:lastRenderedPageBreak/>
              <w:t>lhůta prodlouží o dva měsíce.</w:t>
            </w:r>
          </w:p>
        </w:tc>
      </w:tr>
    </w:tbl>
    <w:p w:rsidR="00B675EA" w:rsidRDefault="00B675EA" w:rsidP="00B675EA"/>
    <w:p w:rsidR="00775A35" w:rsidRPr="003729D8" w:rsidRDefault="00775A35" w:rsidP="00775A35">
      <w:pPr>
        <w:pStyle w:val="AmNumberTabs"/>
      </w:pPr>
      <w:r>
        <w:t>Pozměňovací návrh</w:t>
      </w:r>
      <w:r>
        <w:tab/>
      </w:r>
      <w:r>
        <w:tab/>
        <w:t>242</w:t>
      </w:r>
    </w:p>
    <w:p w:rsidR="00775A35" w:rsidRPr="003729D8" w:rsidRDefault="00775A35" w:rsidP="00775A35">
      <w:pPr>
        <w:pStyle w:val="NormalBold12b"/>
      </w:pPr>
      <w:r>
        <w:t>Návrh nařízení</w:t>
      </w:r>
    </w:p>
    <w:p w:rsidR="00775A35" w:rsidRPr="003729D8" w:rsidRDefault="00775A35" w:rsidP="00775A35">
      <w:pPr>
        <w:pStyle w:val="NormalBold"/>
      </w:pPr>
      <w:r>
        <w:t>Článek 16 a (nový)</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75A35" w:rsidTr="00775A35">
        <w:trPr>
          <w:trHeight w:hRule="exact" w:val="240"/>
          <w:jc w:val="center"/>
        </w:trPr>
        <w:tc>
          <w:tcPr>
            <w:tcW w:w="9752" w:type="dxa"/>
            <w:gridSpan w:val="2"/>
          </w:tcPr>
          <w:p w:rsidR="00775A35" w:rsidRPr="003729D8" w:rsidRDefault="00775A35" w:rsidP="00775A35"/>
        </w:tc>
      </w:tr>
      <w:tr w:rsidR="00775A35" w:rsidTr="00775A35">
        <w:trPr>
          <w:trHeight w:val="240"/>
          <w:jc w:val="center"/>
        </w:trPr>
        <w:tc>
          <w:tcPr>
            <w:tcW w:w="4876" w:type="dxa"/>
          </w:tcPr>
          <w:p w:rsidR="00775A35" w:rsidRPr="003729D8" w:rsidRDefault="00775A35" w:rsidP="00775A35">
            <w:pPr>
              <w:pStyle w:val="AmColumnHeading"/>
            </w:pPr>
            <w:r>
              <w:t>Znění navržené Komisí</w:t>
            </w:r>
          </w:p>
        </w:tc>
        <w:tc>
          <w:tcPr>
            <w:tcW w:w="4876" w:type="dxa"/>
          </w:tcPr>
          <w:p w:rsidR="00775A35" w:rsidRPr="003729D8" w:rsidRDefault="00775A35" w:rsidP="00775A35">
            <w:pPr>
              <w:pStyle w:val="AmColumnHeading"/>
            </w:pPr>
            <w:r>
              <w:t>Pozměňovací návrh</w:t>
            </w:r>
          </w:p>
        </w:tc>
      </w:tr>
      <w:tr w:rsidR="00775A35" w:rsidTr="00775A35">
        <w:trPr>
          <w:jc w:val="center"/>
        </w:trPr>
        <w:tc>
          <w:tcPr>
            <w:tcW w:w="4876" w:type="dxa"/>
          </w:tcPr>
          <w:p w:rsidR="00775A35" w:rsidRPr="003729D8" w:rsidRDefault="00775A35" w:rsidP="00775A35">
            <w:pPr>
              <w:pStyle w:val="Normal6a"/>
            </w:pPr>
          </w:p>
        </w:tc>
        <w:tc>
          <w:tcPr>
            <w:tcW w:w="4876" w:type="dxa"/>
          </w:tcPr>
          <w:p w:rsidR="00775A35" w:rsidRPr="003729D8" w:rsidRDefault="00775A35" w:rsidP="00775A35">
            <w:pPr>
              <w:pStyle w:val="Normal6a"/>
              <w:jc w:val="center"/>
            </w:pPr>
            <w:r>
              <w:rPr>
                <w:b/>
                <w:i/>
              </w:rPr>
              <w:t>Článek 16a</w:t>
            </w:r>
            <w:r>
              <w:tab/>
            </w:r>
          </w:p>
        </w:tc>
      </w:tr>
      <w:tr w:rsidR="00775A35" w:rsidTr="00775A35">
        <w:trPr>
          <w:jc w:val="center"/>
        </w:trPr>
        <w:tc>
          <w:tcPr>
            <w:tcW w:w="4876" w:type="dxa"/>
          </w:tcPr>
          <w:p w:rsidR="00775A35" w:rsidRPr="003729D8" w:rsidRDefault="00775A35" w:rsidP="00775A35">
            <w:pPr>
              <w:pStyle w:val="Normal6a"/>
            </w:pPr>
          </w:p>
        </w:tc>
        <w:tc>
          <w:tcPr>
            <w:tcW w:w="4876" w:type="dxa"/>
          </w:tcPr>
          <w:p w:rsidR="00775A35" w:rsidRPr="003729D8" w:rsidRDefault="00775A35" w:rsidP="00775A35">
            <w:pPr>
              <w:pStyle w:val="Normal6a"/>
              <w:jc w:val="center"/>
            </w:pPr>
            <w:r>
              <w:rPr>
                <w:b/>
                <w:i/>
              </w:rPr>
              <w:t>Odůvodněné stížnosti fyzických nebo právnických osob</w:t>
            </w:r>
          </w:p>
        </w:tc>
      </w:tr>
      <w:tr w:rsidR="00775A35" w:rsidTr="00775A35">
        <w:trPr>
          <w:jc w:val="center"/>
        </w:trPr>
        <w:tc>
          <w:tcPr>
            <w:tcW w:w="4876" w:type="dxa"/>
          </w:tcPr>
          <w:p w:rsidR="00775A35" w:rsidRPr="003729D8" w:rsidRDefault="00775A35" w:rsidP="00775A35">
            <w:pPr>
              <w:pStyle w:val="Normal6a"/>
            </w:pPr>
          </w:p>
        </w:tc>
        <w:tc>
          <w:tcPr>
            <w:tcW w:w="4876" w:type="dxa"/>
          </w:tcPr>
          <w:p w:rsidR="00775A35" w:rsidRPr="003729D8" w:rsidRDefault="00775A35" w:rsidP="00775A35">
            <w:pPr>
              <w:pStyle w:val="Normal6a"/>
            </w:pPr>
            <w:r>
              <w:rPr>
                <w:b/>
                <w:i/>
              </w:rPr>
              <w:t>1. Každá fyzická nebo právnická osoba je oprávněna samostatně nebo ve sdružení podávat odůvodněné stížnosti vnitrostátním orgánům dozoru nad trhem, pokud mají důvody se domnívat, že jeden nebo více výrobců, hospodářských subjektů nebo nezávislých subjektů nedodržuje toto nařízení.</w:t>
            </w:r>
          </w:p>
        </w:tc>
      </w:tr>
      <w:tr w:rsidR="00775A35" w:rsidTr="00775A35">
        <w:trPr>
          <w:jc w:val="center"/>
        </w:trPr>
        <w:tc>
          <w:tcPr>
            <w:tcW w:w="4876" w:type="dxa"/>
          </w:tcPr>
          <w:p w:rsidR="00775A35" w:rsidRPr="003729D8" w:rsidRDefault="00775A35" w:rsidP="00775A35">
            <w:pPr>
              <w:pStyle w:val="Normal6a"/>
            </w:pPr>
          </w:p>
        </w:tc>
        <w:tc>
          <w:tcPr>
            <w:tcW w:w="4876" w:type="dxa"/>
          </w:tcPr>
          <w:p w:rsidR="00775A35" w:rsidRPr="003729D8" w:rsidRDefault="00775A35" w:rsidP="00775A35">
            <w:pPr>
              <w:pStyle w:val="Normal6a"/>
            </w:pPr>
            <w:r>
              <w:rPr>
                <w:b/>
                <w:i/>
              </w:rPr>
              <w:t>2. V případě, že o to osoby podávající odůvodněné stížnosti požádají, přijmou orgány dozoru nad trhem nezbytná opatření k náležité ochraně totožnosti této osoby a jejích osobních informací, které by v případě zveřejnění byly pro tuto osobu škodlivé.</w:t>
            </w:r>
          </w:p>
        </w:tc>
      </w:tr>
      <w:tr w:rsidR="00775A35" w:rsidTr="00775A35">
        <w:trPr>
          <w:jc w:val="center"/>
        </w:trPr>
        <w:tc>
          <w:tcPr>
            <w:tcW w:w="4876" w:type="dxa"/>
          </w:tcPr>
          <w:p w:rsidR="00775A35" w:rsidRPr="003729D8" w:rsidRDefault="00775A35" w:rsidP="00775A35">
            <w:pPr>
              <w:pStyle w:val="Normal6a"/>
            </w:pPr>
          </w:p>
        </w:tc>
        <w:tc>
          <w:tcPr>
            <w:tcW w:w="4876" w:type="dxa"/>
          </w:tcPr>
          <w:p w:rsidR="00775A35" w:rsidRPr="003729D8" w:rsidRDefault="00775A35" w:rsidP="00775A35">
            <w:pPr>
              <w:pStyle w:val="Normal6a"/>
            </w:pPr>
            <w:r>
              <w:rPr>
                <w:b/>
                <w:i/>
              </w:rPr>
              <w:t>3. Vnitrostátní orgány dozoru nad trhem odůvodněné stížnosti pečlivě, nestranně a bez zbytečného odkladu posoudí, včetně toho, zda jsou daná tvrzení řádně podložena, a přijmou nezbytná opatření, včetně provedení kontrol a hodnocení podle článků 8 a 51 nařízení (ES) 2018/858, s cílem odhalit možné případy porušování tohoto nařízení a případně požadovat nápravná opatření nebo přijmout vhodná omezující opatření podle článku 52 nařízení (ES) 2018/858.</w:t>
            </w:r>
          </w:p>
        </w:tc>
      </w:tr>
      <w:tr w:rsidR="00775A35" w:rsidTr="00775A35">
        <w:trPr>
          <w:jc w:val="center"/>
        </w:trPr>
        <w:tc>
          <w:tcPr>
            <w:tcW w:w="4876" w:type="dxa"/>
          </w:tcPr>
          <w:p w:rsidR="00775A35" w:rsidRPr="003729D8" w:rsidRDefault="00775A35" w:rsidP="00775A35">
            <w:pPr>
              <w:pStyle w:val="Normal6a"/>
            </w:pPr>
          </w:p>
        </w:tc>
        <w:tc>
          <w:tcPr>
            <w:tcW w:w="4876" w:type="dxa"/>
          </w:tcPr>
          <w:p w:rsidR="00775A35" w:rsidRPr="003729D8" w:rsidRDefault="00775A35" w:rsidP="00076BC9">
            <w:pPr>
              <w:pStyle w:val="Normal6a"/>
            </w:pPr>
            <w:r>
              <w:rPr>
                <w:b/>
                <w:i/>
              </w:rPr>
              <w:t>4. Vnitrostátní orgán dozoru nad trhem do</w:t>
            </w:r>
            <w:r w:rsidR="00076BC9" w:rsidRPr="0096360B">
              <w:t> </w:t>
            </w:r>
            <w:r>
              <w:rPr>
                <w:b/>
                <w:i/>
              </w:rPr>
              <w:t>tří měsíců informuje fyzické nebo právnické osoby uvedené v odstavci 1 o</w:t>
            </w:r>
            <w:r w:rsidR="00076BC9" w:rsidRPr="0096360B">
              <w:t> </w:t>
            </w:r>
            <w:r>
              <w:rPr>
                <w:b/>
                <w:i/>
              </w:rPr>
              <w:t>svém rozhodnutí vyhovět žádosti o</w:t>
            </w:r>
            <w:r w:rsidR="00076BC9" w:rsidRPr="0096360B">
              <w:t> </w:t>
            </w:r>
            <w:r>
              <w:rPr>
                <w:b/>
                <w:i/>
              </w:rPr>
              <w:t xml:space="preserve">opatření nebo ji zamítnout a o veškerých opatřeních, která hodlá přijmout k řešení obav vyjádřených v odůvodněné stížnosti, a uvede důvody pro přijaté rozhodnutí i </w:t>
            </w:r>
            <w:r>
              <w:rPr>
                <w:b/>
                <w:i/>
              </w:rPr>
              <w:lastRenderedPageBreak/>
              <w:t>navrhované kroky.</w:t>
            </w:r>
          </w:p>
        </w:tc>
      </w:tr>
    </w:tbl>
    <w:p w:rsidR="00775A35" w:rsidRPr="0096360B" w:rsidRDefault="00775A35" w:rsidP="00775A35"/>
    <w:p w:rsidR="00B675EA" w:rsidRPr="0096360B" w:rsidRDefault="00B675EA" w:rsidP="00B675EA">
      <w:pPr>
        <w:pStyle w:val="AmNumberTabs"/>
      </w:pPr>
      <w:r w:rsidRPr="0096360B">
        <w:t>Pozměňovací návrh</w:t>
      </w:r>
      <w:r w:rsidRPr="0096360B">
        <w:tab/>
      </w:r>
      <w:r w:rsidRPr="0096360B">
        <w:tab/>
        <w:t>144</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18 – odst. 2</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8E6EC4">
            <w:pPr>
              <w:pStyle w:val="Normal6a"/>
            </w:pPr>
            <w:r w:rsidRPr="0096360B">
              <w:t>2.</w:t>
            </w:r>
            <w:r w:rsidRPr="0096360B">
              <w:tab/>
              <w:t>Do 1. září 2031 předloží Komise na</w:t>
            </w:r>
            <w:r w:rsidR="008E6EC4" w:rsidRPr="0096360B">
              <w:t> </w:t>
            </w:r>
            <w:r w:rsidRPr="0096360B">
              <w:t>základě informací poskytnutých podle odstavce</w:t>
            </w:r>
            <w:r w:rsidRPr="0096360B">
              <w:rPr>
                <w:b/>
                <w:i/>
              </w:rPr>
              <w:t> </w:t>
            </w:r>
            <w:r w:rsidRPr="0096360B">
              <w:t>1 Evropskému parlamentu a</w:t>
            </w:r>
            <w:r w:rsidRPr="0096360B">
              <w:rPr>
                <w:b/>
                <w:i/>
              </w:rPr>
              <w:t> </w:t>
            </w:r>
            <w:r w:rsidRPr="0096360B">
              <w:t>Radě hodnotící zprávu o</w:t>
            </w:r>
            <w:r w:rsidRPr="0096360B">
              <w:rPr>
                <w:b/>
                <w:i/>
              </w:rPr>
              <w:t> </w:t>
            </w:r>
            <w:r w:rsidRPr="0096360B">
              <w:t>uplatňování tohoto nařízení.</w:t>
            </w:r>
          </w:p>
        </w:tc>
        <w:tc>
          <w:tcPr>
            <w:tcW w:w="4876" w:type="dxa"/>
          </w:tcPr>
          <w:p w:rsidR="00B675EA" w:rsidRPr="0096360B" w:rsidRDefault="00B675EA" w:rsidP="008E6EC4">
            <w:pPr>
              <w:pStyle w:val="Normal6a"/>
            </w:pPr>
            <w:r w:rsidRPr="0096360B">
              <w:t>2.</w:t>
            </w:r>
            <w:r w:rsidRPr="0096360B">
              <w:tab/>
              <w:t>Do 1. září 2031 předloží Komise na</w:t>
            </w:r>
            <w:r w:rsidR="008E6EC4" w:rsidRPr="0096360B">
              <w:t> </w:t>
            </w:r>
            <w:r w:rsidRPr="0096360B">
              <w:t>základě informací poskytnutých podle odstavce</w:t>
            </w:r>
            <w:r w:rsidRPr="0096360B">
              <w:rPr>
                <w:b/>
                <w:i/>
              </w:rPr>
              <w:t xml:space="preserve"> </w:t>
            </w:r>
            <w:r w:rsidRPr="0096360B">
              <w:t>1 Evropskému parlamentu a</w:t>
            </w:r>
            <w:r w:rsidRPr="0096360B">
              <w:rPr>
                <w:b/>
                <w:i/>
              </w:rPr>
              <w:t xml:space="preserve"> </w:t>
            </w:r>
            <w:r w:rsidRPr="0096360B">
              <w:t>Radě hodnotící zprávu o</w:t>
            </w:r>
            <w:r w:rsidRPr="0096360B">
              <w:rPr>
                <w:b/>
                <w:i/>
              </w:rPr>
              <w:t xml:space="preserve"> </w:t>
            </w:r>
            <w:r w:rsidRPr="0096360B">
              <w:t>uplatňování tohoto nařízení</w:t>
            </w:r>
            <w:r w:rsidRPr="0096360B">
              <w:rPr>
                <w:b/>
                <w:i/>
              </w:rPr>
              <w:t>, včetně hodnocení dosaženého snížení emisí výfukových plynů a emisí jiných než výfukových plynů a posouzení toho, jak toto nařízení přispělo ke splnění norem znečištění ovzduší stanovených v</w:t>
            </w:r>
            <w:r w:rsidR="008E6EC4" w:rsidRPr="0096360B">
              <w:t> </w:t>
            </w:r>
            <w:r w:rsidRPr="0096360B">
              <w:rPr>
                <w:b/>
                <w:i/>
              </w:rPr>
              <w:t>[XXX přepracovaném návrhu směrnice o kvalitě vnějšího ovzduší]</w:t>
            </w:r>
            <w:r w:rsidRPr="0096360B">
              <w:t>.</w:t>
            </w:r>
          </w:p>
        </w:tc>
      </w:tr>
    </w:tbl>
    <w:p w:rsidR="00B675EA" w:rsidRPr="0096360B" w:rsidRDefault="00B675EA" w:rsidP="00B675EA"/>
    <w:p w:rsidR="00775A35" w:rsidRPr="001A2584" w:rsidRDefault="00775A35" w:rsidP="00775A35">
      <w:pPr>
        <w:pStyle w:val="AmNumberTabs"/>
      </w:pPr>
      <w:r w:rsidRPr="001A2584">
        <w:t>Pozměňovací návrh</w:t>
      </w:r>
      <w:r w:rsidR="00C17583">
        <w:t>y</w:t>
      </w:r>
      <w:r w:rsidRPr="001A2584">
        <w:tab/>
      </w:r>
      <w:r w:rsidRPr="001A2584">
        <w:tab/>
        <w:t>181</w:t>
      </w:r>
      <w:r w:rsidR="00C17583">
        <w:t xml:space="preserve"> a 192</w:t>
      </w:r>
    </w:p>
    <w:p w:rsidR="00775A35" w:rsidRPr="001A2584" w:rsidRDefault="00775A35" w:rsidP="00775A35">
      <w:pPr>
        <w:pStyle w:val="NormalBold12b"/>
      </w:pPr>
      <w:r w:rsidRPr="001A2584">
        <w:t>Návrh nařízení</w:t>
      </w:r>
    </w:p>
    <w:p w:rsidR="00775A35" w:rsidRPr="001A2584" w:rsidRDefault="00775A35" w:rsidP="00775A35">
      <w:pPr>
        <w:pStyle w:val="NormalBold"/>
      </w:pPr>
      <w:r w:rsidRPr="001A2584">
        <w:t>Čl. 18 – odst. 2 a (nový)</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75A35" w:rsidRPr="001A2584" w:rsidTr="00775A35">
        <w:trPr>
          <w:trHeight w:hRule="exact" w:val="240"/>
          <w:jc w:val="center"/>
        </w:trPr>
        <w:tc>
          <w:tcPr>
            <w:tcW w:w="9752" w:type="dxa"/>
            <w:gridSpan w:val="2"/>
          </w:tcPr>
          <w:p w:rsidR="00775A35" w:rsidRPr="001A2584" w:rsidRDefault="00775A35" w:rsidP="00775A35"/>
        </w:tc>
      </w:tr>
      <w:tr w:rsidR="00775A35" w:rsidRPr="001A2584" w:rsidTr="00775A35">
        <w:trPr>
          <w:trHeight w:val="240"/>
          <w:jc w:val="center"/>
        </w:trPr>
        <w:tc>
          <w:tcPr>
            <w:tcW w:w="4876" w:type="dxa"/>
          </w:tcPr>
          <w:p w:rsidR="00775A35" w:rsidRPr="001A2584" w:rsidRDefault="00775A35" w:rsidP="00775A35">
            <w:pPr>
              <w:pStyle w:val="AmColumnHeading"/>
            </w:pPr>
            <w:r w:rsidRPr="001A2584">
              <w:t>Znění navržené Komisí</w:t>
            </w:r>
          </w:p>
        </w:tc>
        <w:tc>
          <w:tcPr>
            <w:tcW w:w="4876" w:type="dxa"/>
          </w:tcPr>
          <w:p w:rsidR="00775A35" w:rsidRPr="001A2584" w:rsidRDefault="00775A35" w:rsidP="00775A35">
            <w:pPr>
              <w:pStyle w:val="AmColumnHeading"/>
            </w:pPr>
            <w:r w:rsidRPr="001A2584">
              <w:t>Pozměňovací návrh</w:t>
            </w:r>
          </w:p>
        </w:tc>
      </w:tr>
      <w:tr w:rsidR="00775A35" w:rsidRPr="001A2584" w:rsidTr="00775A35">
        <w:trPr>
          <w:jc w:val="center"/>
        </w:trPr>
        <w:tc>
          <w:tcPr>
            <w:tcW w:w="4876" w:type="dxa"/>
          </w:tcPr>
          <w:p w:rsidR="00775A35" w:rsidRPr="001A2584" w:rsidRDefault="00775A35" w:rsidP="00775A35">
            <w:pPr>
              <w:pStyle w:val="Normal6a"/>
            </w:pPr>
          </w:p>
        </w:tc>
        <w:tc>
          <w:tcPr>
            <w:tcW w:w="4876" w:type="dxa"/>
          </w:tcPr>
          <w:p w:rsidR="00775A35" w:rsidRPr="001A2584" w:rsidRDefault="00775A35" w:rsidP="005830ED">
            <w:pPr>
              <w:pStyle w:val="Normal6a"/>
            </w:pPr>
            <w:r w:rsidRPr="001A2584">
              <w:rPr>
                <w:b/>
                <w:i/>
              </w:rPr>
              <w:t>2a.</w:t>
            </w:r>
            <w:r w:rsidRPr="001A2584">
              <w:tab/>
            </w:r>
            <w:r w:rsidRPr="001A2584">
              <w:rPr>
                <w:b/>
                <w:i/>
              </w:rPr>
              <w:t>Nejpozději do 31. prosince 2025 předloží Komise Evropskému parlamentu a Radě zprávu posuzující životnost těžkých nákladních vozidel z hlediska emisí.</w:t>
            </w:r>
          </w:p>
        </w:tc>
      </w:tr>
    </w:tbl>
    <w:p w:rsidR="00775A35" w:rsidRPr="0096360B" w:rsidRDefault="00775A35" w:rsidP="00B675EA"/>
    <w:p w:rsidR="00B675EA" w:rsidRPr="0096360B" w:rsidRDefault="00B675EA" w:rsidP="00B675EA">
      <w:pPr>
        <w:pStyle w:val="AmNumberTabs"/>
      </w:pPr>
      <w:r w:rsidRPr="0096360B">
        <w:t>Pozměňovací návrh</w:t>
      </w:r>
      <w:r w:rsidRPr="0096360B">
        <w:tab/>
      </w:r>
      <w:r w:rsidRPr="0096360B">
        <w:tab/>
        <w:t>146</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19 – odst. 1</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8E6EC4">
            <w:pPr>
              <w:pStyle w:val="Normal6a"/>
            </w:pPr>
            <w:r w:rsidRPr="0096360B">
              <w:t>Nařízení (ES) č. 715/2007 se zrušuje s</w:t>
            </w:r>
            <w:r w:rsidR="008E6EC4" w:rsidRPr="0096360B">
              <w:t> </w:t>
            </w:r>
            <w:r w:rsidRPr="0096360B">
              <w:t xml:space="preserve">účinkem ode dne 1. července </w:t>
            </w:r>
            <w:r w:rsidRPr="0096360B">
              <w:rPr>
                <w:b/>
                <w:i/>
              </w:rPr>
              <w:t>2025</w:t>
            </w:r>
            <w:r w:rsidRPr="0096360B">
              <w:t>.</w:t>
            </w:r>
          </w:p>
        </w:tc>
        <w:tc>
          <w:tcPr>
            <w:tcW w:w="4876" w:type="dxa"/>
          </w:tcPr>
          <w:p w:rsidR="00B675EA" w:rsidRPr="0096360B" w:rsidRDefault="00B675EA" w:rsidP="008E6EC4">
            <w:pPr>
              <w:pStyle w:val="Normal6a"/>
            </w:pPr>
            <w:r w:rsidRPr="0096360B">
              <w:t>Nařízení (ES) č. 715/2007 se zrušuje s</w:t>
            </w:r>
            <w:r w:rsidR="008E6EC4" w:rsidRPr="0096360B">
              <w:t> </w:t>
            </w:r>
            <w:r w:rsidRPr="0096360B">
              <w:t xml:space="preserve">účinkem ode dne 1. července </w:t>
            </w:r>
            <w:r w:rsidRPr="0096360B">
              <w:rPr>
                <w:b/>
                <w:i/>
              </w:rPr>
              <w:t>2030</w:t>
            </w:r>
            <w:r w:rsidRPr="0096360B">
              <w:t>.</w:t>
            </w:r>
          </w:p>
        </w:tc>
      </w:tr>
    </w:tbl>
    <w:p w:rsidR="00B675EA" w:rsidRPr="0096360B" w:rsidRDefault="00B675EA" w:rsidP="00B675EA"/>
    <w:p w:rsidR="00B675EA" w:rsidRPr="0096360B" w:rsidRDefault="00B675EA" w:rsidP="00B675EA">
      <w:pPr>
        <w:pStyle w:val="AmNumberTabs"/>
      </w:pPr>
      <w:r w:rsidRPr="0096360B">
        <w:lastRenderedPageBreak/>
        <w:t>Pozměňovací návrh</w:t>
      </w:r>
      <w:r w:rsidRPr="0096360B">
        <w:tab/>
      </w:r>
      <w:r w:rsidRPr="0096360B">
        <w:tab/>
        <w:t>147</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19 – odst. 2</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8E6EC4">
            <w:pPr>
              <w:pStyle w:val="Normal6a"/>
            </w:pPr>
            <w:r w:rsidRPr="0096360B">
              <w:t>Nařízení (ES) č. 595/2009 se zrušuje s</w:t>
            </w:r>
            <w:r w:rsidR="008E6EC4" w:rsidRPr="0096360B">
              <w:t> </w:t>
            </w:r>
            <w:r w:rsidRPr="0096360B">
              <w:t xml:space="preserve">účinkem ode dne 1. července </w:t>
            </w:r>
            <w:r w:rsidRPr="0096360B">
              <w:rPr>
                <w:b/>
                <w:i/>
              </w:rPr>
              <w:t>2027</w:t>
            </w:r>
            <w:r w:rsidRPr="0096360B">
              <w:t>.</w:t>
            </w:r>
          </w:p>
        </w:tc>
        <w:tc>
          <w:tcPr>
            <w:tcW w:w="4876" w:type="dxa"/>
          </w:tcPr>
          <w:p w:rsidR="00B675EA" w:rsidRPr="0096360B" w:rsidRDefault="00B675EA" w:rsidP="008E6EC4">
            <w:pPr>
              <w:pStyle w:val="Normal6a"/>
            </w:pPr>
            <w:r w:rsidRPr="0096360B">
              <w:t>Nařízení (ES) č. 595/2009 se zrušuje s</w:t>
            </w:r>
            <w:r w:rsidR="008E6EC4" w:rsidRPr="0096360B">
              <w:t> </w:t>
            </w:r>
            <w:r w:rsidRPr="0096360B">
              <w:t xml:space="preserve">účinkem ode dne 1. července </w:t>
            </w:r>
            <w:r w:rsidRPr="0096360B">
              <w:rPr>
                <w:b/>
                <w:i/>
              </w:rPr>
              <w:t>2031</w:t>
            </w:r>
            <w:r w:rsidRPr="0096360B">
              <w:t>.</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148</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20 – odst. 2</w:t>
      </w:r>
    </w:p>
    <w:p w:rsidR="00B675EA" w:rsidRPr="0096360B" w:rsidRDefault="00B675EA" w:rsidP="00B675EA">
      <w:pPr>
        <w:pStyle w:val="NormalBold"/>
        <w:rPr>
          <w:b w:val="0"/>
        </w:rPr>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8E6EC4">
            <w:pPr>
              <w:pStyle w:val="Normal6a"/>
            </w:pPr>
            <w:r w:rsidRPr="0096360B">
              <w:t xml:space="preserve">Použije se </w:t>
            </w:r>
            <w:r w:rsidRPr="0096360B">
              <w:rPr>
                <w:b/>
                <w:bCs/>
                <w:i/>
                <w:iCs/>
              </w:rPr>
              <w:t>ode dne 1. července 2025</w:t>
            </w:r>
            <w:r w:rsidRPr="0096360B">
              <w:t xml:space="preserve"> u</w:t>
            </w:r>
            <w:r w:rsidR="008E6EC4" w:rsidRPr="0096360B">
              <w:t> </w:t>
            </w:r>
            <w:r w:rsidRPr="0096360B">
              <w:t>vozidel kategorie M</w:t>
            </w:r>
            <w:r w:rsidRPr="0096360B">
              <w:rPr>
                <w:vertAlign w:val="subscript"/>
              </w:rPr>
              <w:t>1</w:t>
            </w:r>
            <w:r w:rsidRPr="0096360B">
              <w:t>, N</w:t>
            </w:r>
            <w:r w:rsidRPr="0096360B">
              <w:rPr>
                <w:vertAlign w:val="subscript"/>
              </w:rPr>
              <w:t>1</w:t>
            </w:r>
            <w:r w:rsidRPr="0096360B">
              <w:t xml:space="preserve"> a konstrukčních částí a samostatných technických celků těchto vozidel a </w:t>
            </w:r>
            <w:r w:rsidRPr="0096360B">
              <w:rPr>
                <w:b/>
                <w:bCs/>
                <w:i/>
                <w:iCs/>
              </w:rPr>
              <w:t>ode dne 1. července 2027</w:t>
            </w:r>
            <w:r w:rsidRPr="0096360B">
              <w:t xml:space="preserve"> u vozidel kategorie M</w:t>
            </w:r>
            <w:r w:rsidRPr="0096360B">
              <w:rPr>
                <w:vertAlign w:val="subscript"/>
              </w:rPr>
              <w:t>2</w:t>
            </w:r>
            <w:r w:rsidRPr="0096360B">
              <w:t>, M</w:t>
            </w:r>
            <w:r w:rsidRPr="0096360B">
              <w:rPr>
                <w:vertAlign w:val="subscript"/>
              </w:rPr>
              <w:t>3</w:t>
            </w:r>
            <w:r w:rsidRPr="0096360B">
              <w:t>, N</w:t>
            </w:r>
            <w:r w:rsidRPr="0096360B">
              <w:rPr>
                <w:vertAlign w:val="subscript"/>
              </w:rPr>
              <w:t>2</w:t>
            </w:r>
            <w:r w:rsidRPr="0096360B">
              <w:t>, N</w:t>
            </w:r>
            <w:r w:rsidRPr="0096360B">
              <w:rPr>
                <w:vertAlign w:val="subscript"/>
              </w:rPr>
              <w:t>3</w:t>
            </w:r>
            <w:r w:rsidRPr="0096360B">
              <w:t xml:space="preserve"> a konstrukčních částí a samostatných technických celků těchto vozidel a u</w:t>
            </w:r>
            <w:r w:rsidR="008E6EC4" w:rsidRPr="0096360B">
              <w:t> </w:t>
            </w:r>
            <w:r w:rsidRPr="0096360B">
              <w:t>přípojných vozidel kategorie O</w:t>
            </w:r>
            <w:r w:rsidRPr="0096360B">
              <w:rPr>
                <w:vertAlign w:val="subscript"/>
              </w:rPr>
              <w:t>3</w:t>
            </w:r>
            <w:r w:rsidRPr="0096360B">
              <w:t>, O</w:t>
            </w:r>
            <w:r w:rsidRPr="0096360B">
              <w:rPr>
                <w:vertAlign w:val="subscript"/>
              </w:rPr>
              <w:t>4</w:t>
            </w:r>
            <w:r w:rsidRPr="0096360B">
              <w:t>.</w:t>
            </w:r>
          </w:p>
        </w:tc>
        <w:tc>
          <w:tcPr>
            <w:tcW w:w="4876" w:type="dxa"/>
          </w:tcPr>
          <w:p w:rsidR="00B675EA" w:rsidRPr="0096360B" w:rsidRDefault="00B675EA" w:rsidP="00EB22FD">
            <w:pPr>
              <w:pStyle w:val="Normal6a"/>
            </w:pPr>
            <w:r w:rsidRPr="0096360B">
              <w:t xml:space="preserve">Použije se </w:t>
            </w:r>
            <w:r w:rsidRPr="0096360B">
              <w:rPr>
                <w:b/>
                <w:bCs/>
                <w:i/>
                <w:iCs/>
              </w:rPr>
              <w:t xml:space="preserve">24 měsíců po vstupu všech příslušných sekundárních právních předpisů v platnost </w:t>
            </w:r>
            <w:r w:rsidRPr="0096360B">
              <w:t>u</w:t>
            </w:r>
            <w:r w:rsidRPr="0096360B">
              <w:rPr>
                <w:b/>
                <w:bCs/>
                <w:i/>
                <w:iCs/>
              </w:rPr>
              <w:t xml:space="preserve"> nových </w:t>
            </w:r>
            <w:r w:rsidRPr="0096360B">
              <w:t>vozidel kategorie</w:t>
            </w:r>
            <w:r w:rsidRPr="0096360B">
              <w:rPr>
                <w:b/>
                <w:bCs/>
                <w:i/>
                <w:iCs/>
              </w:rPr>
              <w:t xml:space="preserve"> </w:t>
            </w:r>
            <w:r w:rsidRPr="0096360B">
              <w:t>M</w:t>
            </w:r>
            <w:r w:rsidRPr="0096360B">
              <w:rPr>
                <w:vertAlign w:val="subscript"/>
              </w:rPr>
              <w:t>1</w:t>
            </w:r>
            <w:r w:rsidRPr="0096360B">
              <w:t>, N</w:t>
            </w:r>
            <w:r w:rsidRPr="0096360B">
              <w:rPr>
                <w:vertAlign w:val="subscript"/>
              </w:rPr>
              <w:t>1</w:t>
            </w:r>
            <w:r w:rsidRPr="0096360B">
              <w:t xml:space="preserve"> a konstrukčních částí a samostatných technických celků těchto vozidel a </w:t>
            </w:r>
            <w:r w:rsidRPr="0096360B">
              <w:rPr>
                <w:b/>
                <w:bCs/>
                <w:i/>
                <w:iCs/>
              </w:rPr>
              <w:t>36 měsíců po vstupu všech příslušných sekundárních právních předpisů v platnost</w:t>
            </w:r>
            <w:r w:rsidRPr="0096360B">
              <w:t xml:space="preserve"> </w:t>
            </w:r>
            <w:r w:rsidRPr="0096360B">
              <w:rPr>
                <w:b/>
                <w:bCs/>
                <w:i/>
                <w:iCs/>
              </w:rPr>
              <w:t>u nových vozidel kategorie M</w:t>
            </w:r>
            <w:r w:rsidRPr="0096360B">
              <w:rPr>
                <w:b/>
                <w:bCs/>
                <w:i/>
                <w:iCs/>
                <w:vertAlign w:val="subscript"/>
              </w:rPr>
              <w:t>1</w:t>
            </w:r>
            <w:r w:rsidRPr="0096360B">
              <w:rPr>
                <w:b/>
                <w:bCs/>
                <w:i/>
                <w:iCs/>
              </w:rPr>
              <w:t>, N</w:t>
            </w:r>
            <w:r w:rsidRPr="0096360B">
              <w:rPr>
                <w:b/>
                <w:bCs/>
                <w:i/>
                <w:iCs/>
                <w:vertAlign w:val="subscript"/>
              </w:rPr>
              <w:t>1</w:t>
            </w:r>
            <w:r w:rsidRPr="0096360B">
              <w:rPr>
                <w:b/>
                <w:bCs/>
                <w:i/>
                <w:iCs/>
              </w:rPr>
              <w:t xml:space="preserve"> a konstrukčních částí a samostatných technických celků těchto vozidel.</w:t>
            </w:r>
          </w:p>
        </w:tc>
      </w:tr>
      <w:tr w:rsidR="00B675EA" w:rsidRPr="0096360B" w:rsidTr="00EB22FD">
        <w:trPr>
          <w:jc w:val="center"/>
        </w:trPr>
        <w:tc>
          <w:tcPr>
            <w:tcW w:w="4876" w:type="dxa"/>
          </w:tcPr>
          <w:p w:rsidR="00B675EA" w:rsidRPr="0096360B" w:rsidRDefault="00B675EA" w:rsidP="00EB22FD">
            <w:pPr>
              <w:pStyle w:val="Normal6a"/>
            </w:pPr>
          </w:p>
        </w:tc>
        <w:tc>
          <w:tcPr>
            <w:tcW w:w="4876" w:type="dxa"/>
          </w:tcPr>
          <w:p w:rsidR="00B675EA" w:rsidRPr="0096360B" w:rsidRDefault="00B675EA" w:rsidP="00EB22FD">
            <w:pPr>
              <w:pStyle w:val="Normal6a"/>
            </w:pPr>
            <w:r w:rsidRPr="0096360B">
              <w:rPr>
                <w:b/>
                <w:bCs/>
                <w:i/>
                <w:iCs/>
              </w:rPr>
              <w:t>Použije se 48 měsíců po vstupu všech příslušných sekundárních právních předpisů v platnost u nových vozidel kategorie M</w:t>
            </w:r>
            <w:r w:rsidRPr="0096360B">
              <w:rPr>
                <w:b/>
                <w:bCs/>
                <w:i/>
                <w:iCs/>
                <w:vertAlign w:val="subscript"/>
              </w:rPr>
              <w:t>2</w:t>
            </w:r>
            <w:r w:rsidRPr="0096360B">
              <w:rPr>
                <w:b/>
                <w:bCs/>
                <w:i/>
                <w:iCs/>
              </w:rPr>
              <w:t>, M</w:t>
            </w:r>
            <w:r w:rsidRPr="0096360B">
              <w:rPr>
                <w:b/>
                <w:bCs/>
                <w:i/>
                <w:iCs/>
                <w:vertAlign w:val="subscript"/>
              </w:rPr>
              <w:t>3</w:t>
            </w:r>
            <w:r w:rsidRPr="0096360B">
              <w:rPr>
                <w:b/>
                <w:bCs/>
                <w:i/>
                <w:iCs/>
              </w:rPr>
              <w:t>, N</w:t>
            </w:r>
            <w:r w:rsidRPr="0096360B">
              <w:rPr>
                <w:b/>
                <w:bCs/>
                <w:i/>
                <w:iCs/>
                <w:vertAlign w:val="subscript"/>
              </w:rPr>
              <w:t>2</w:t>
            </w:r>
            <w:r w:rsidRPr="0096360B">
              <w:rPr>
                <w:b/>
                <w:bCs/>
                <w:i/>
                <w:iCs/>
              </w:rPr>
              <w:t>, N</w:t>
            </w:r>
            <w:r w:rsidRPr="0096360B">
              <w:rPr>
                <w:b/>
                <w:bCs/>
                <w:i/>
                <w:iCs/>
                <w:vertAlign w:val="subscript"/>
              </w:rPr>
              <w:t>3</w:t>
            </w:r>
            <w:r w:rsidRPr="0096360B">
              <w:rPr>
                <w:b/>
                <w:bCs/>
                <w:i/>
                <w:iCs/>
              </w:rPr>
              <w:t xml:space="preserve"> a konstrukčních částí a samostatných technických celků těchto vozidel a u přípojných vozidel kategorie O</w:t>
            </w:r>
            <w:r w:rsidRPr="0096360B">
              <w:rPr>
                <w:b/>
                <w:bCs/>
                <w:i/>
                <w:iCs/>
                <w:vertAlign w:val="subscript"/>
              </w:rPr>
              <w:t>3</w:t>
            </w:r>
            <w:r w:rsidRPr="0096360B">
              <w:rPr>
                <w:b/>
                <w:bCs/>
                <w:i/>
                <w:iCs/>
              </w:rPr>
              <w:t>, O</w:t>
            </w:r>
            <w:r w:rsidRPr="0096360B">
              <w:rPr>
                <w:b/>
                <w:bCs/>
                <w:i/>
                <w:iCs/>
                <w:vertAlign w:val="subscript"/>
              </w:rPr>
              <w:t>4</w:t>
            </w:r>
            <w:r w:rsidRPr="0096360B">
              <w:rPr>
                <w:b/>
                <w:bCs/>
                <w:i/>
                <w:iCs/>
              </w:rPr>
              <w:t xml:space="preserve"> a 60 měsíců po vstupu všech příslušných sekundárních právních předpisů v platnost</w:t>
            </w:r>
            <w:r w:rsidRPr="0096360B">
              <w:t xml:space="preserve"> u </w:t>
            </w:r>
            <w:r w:rsidRPr="0096360B">
              <w:rPr>
                <w:b/>
                <w:bCs/>
                <w:i/>
                <w:iCs/>
              </w:rPr>
              <w:t>nových</w:t>
            </w:r>
            <w:r w:rsidRPr="0096360B">
              <w:t xml:space="preserve"> vozidel kategorie M</w:t>
            </w:r>
            <w:r w:rsidRPr="0096360B">
              <w:rPr>
                <w:vertAlign w:val="subscript"/>
              </w:rPr>
              <w:t>2</w:t>
            </w:r>
            <w:r w:rsidRPr="0096360B">
              <w:t>, M</w:t>
            </w:r>
            <w:r w:rsidRPr="0096360B">
              <w:rPr>
                <w:vertAlign w:val="subscript"/>
              </w:rPr>
              <w:t>3</w:t>
            </w:r>
            <w:r w:rsidRPr="0096360B">
              <w:t>, N</w:t>
            </w:r>
            <w:r w:rsidRPr="0096360B">
              <w:rPr>
                <w:vertAlign w:val="subscript"/>
              </w:rPr>
              <w:t>2</w:t>
            </w:r>
            <w:r w:rsidRPr="0096360B">
              <w:t>, N</w:t>
            </w:r>
            <w:r w:rsidRPr="0096360B">
              <w:rPr>
                <w:vertAlign w:val="subscript"/>
              </w:rPr>
              <w:t>3</w:t>
            </w:r>
            <w:r w:rsidRPr="0096360B">
              <w:t xml:space="preserve"> a konstrukčních částí a samostatných technických celků těchto vozidel a u přípojných vozidel kategorie O</w:t>
            </w:r>
            <w:r w:rsidRPr="0096360B">
              <w:rPr>
                <w:vertAlign w:val="subscript"/>
              </w:rPr>
              <w:t>3</w:t>
            </w:r>
            <w:r w:rsidRPr="0096360B">
              <w:t>, O</w:t>
            </w:r>
            <w:r w:rsidRPr="0096360B">
              <w:rPr>
                <w:vertAlign w:val="subscript"/>
              </w:rPr>
              <w:t>4</w:t>
            </w:r>
            <w:r w:rsidRPr="0096360B">
              <w:t>.</w:t>
            </w:r>
          </w:p>
        </w:tc>
      </w:tr>
    </w:tbl>
    <w:p w:rsidR="00B675EA" w:rsidRPr="0096360B" w:rsidRDefault="00B675EA" w:rsidP="00B675EA"/>
    <w:p w:rsidR="00B675EA" w:rsidRPr="0096360B" w:rsidRDefault="00B675EA" w:rsidP="00B675EA">
      <w:pPr>
        <w:pStyle w:val="AmNumberTabs"/>
      </w:pPr>
      <w:r w:rsidRPr="0096360B">
        <w:t>Pozměňovací návrh</w:t>
      </w:r>
      <w:r w:rsidRPr="0096360B">
        <w:tab/>
      </w:r>
      <w:r w:rsidRPr="0096360B">
        <w:tab/>
        <w:t>149</w:t>
      </w:r>
    </w:p>
    <w:p w:rsidR="00B675EA" w:rsidRPr="0096360B" w:rsidRDefault="00B675EA" w:rsidP="00B675EA">
      <w:pPr>
        <w:pStyle w:val="NormalBold12b"/>
      </w:pPr>
    </w:p>
    <w:p w:rsidR="00B675EA" w:rsidRPr="0096360B" w:rsidRDefault="00B675EA" w:rsidP="00B675EA">
      <w:pPr>
        <w:pStyle w:val="NormalBold"/>
      </w:pPr>
      <w:r w:rsidRPr="0096360B">
        <w:t>Návrh nařízení</w:t>
      </w:r>
    </w:p>
    <w:p w:rsidR="00B675EA" w:rsidRPr="0096360B" w:rsidRDefault="00B675EA" w:rsidP="00B675EA">
      <w:pPr>
        <w:pStyle w:val="NormalBold"/>
      </w:pPr>
      <w:r w:rsidRPr="0096360B">
        <w:t>Čl. 20 – odst. 3</w:t>
      </w:r>
    </w:p>
    <w:p w:rsidR="00B675EA" w:rsidRPr="0096360B" w:rsidRDefault="00B675EA" w:rsidP="00B675EA">
      <w:pPr>
        <w:pStyle w:val="NormalBold"/>
      </w:pP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675EA" w:rsidRPr="0096360B" w:rsidTr="00EB22FD">
        <w:trPr>
          <w:trHeight w:hRule="exact" w:val="240"/>
          <w:jc w:val="center"/>
        </w:trPr>
        <w:tc>
          <w:tcPr>
            <w:tcW w:w="9752" w:type="dxa"/>
            <w:gridSpan w:val="2"/>
          </w:tcPr>
          <w:p w:rsidR="00B675EA" w:rsidRPr="0096360B" w:rsidRDefault="00B675EA" w:rsidP="00EB22FD"/>
        </w:tc>
      </w:tr>
      <w:tr w:rsidR="00B675EA" w:rsidRPr="0096360B" w:rsidTr="00EB22FD">
        <w:trPr>
          <w:trHeight w:val="240"/>
          <w:jc w:val="center"/>
        </w:trPr>
        <w:tc>
          <w:tcPr>
            <w:tcW w:w="4876" w:type="dxa"/>
          </w:tcPr>
          <w:p w:rsidR="00B675EA" w:rsidRPr="0096360B" w:rsidRDefault="00B675EA" w:rsidP="00EB22FD">
            <w:pPr>
              <w:pStyle w:val="AmColumnHeading"/>
            </w:pPr>
            <w:r w:rsidRPr="0096360B">
              <w:t>Znění navržené Komisí</w:t>
            </w:r>
          </w:p>
        </w:tc>
        <w:tc>
          <w:tcPr>
            <w:tcW w:w="4876" w:type="dxa"/>
          </w:tcPr>
          <w:p w:rsidR="00B675EA" w:rsidRPr="0096360B" w:rsidRDefault="00B675EA" w:rsidP="00EB22FD">
            <w:pPr>
              <w:pStyle w:val="AmColumnHeading"/>
            </w:pPr>
            <w:r w:rsidRPr="0096360B">
              <w:t>Pozměňovací návrh</w:t>
            </w:r>
          </w:p>
        </w:tc>
      </w:tr>
      <w:tr w:rsidR="00B675EA" w:rsidRPr="0096360B" w:rsidTr="00EB22FD">
        <w:trPr>
          <w:jc w:val="center"/>
        </w:trPr>
        <w:tc>
          <w:tcPr>
            <w:tcW w:w="4876" w:type="dxa"/>
          </w:tcPr>
          <w:p w:rsidR="00B675EA" w:rsidRPr="0096360B" w:rsidRDefault="00B675EA" w:rsidP="008E6EC4">
            <w:pPr>
              <w:pStyle w:val="Normal6a"/>
            </w:pPr>
            <w:r w:rsidRPr="0096360B">
              <w:t>Použije se ode dne 1. července 2030 u</w:t>
            </w:r>
            <w:r w:rsidR="008E6EC4" w:rsidRPr="0096360B">
              <w:t> </w:t>
            </w:r>
            <w:r w:rsidRPr="0096360B">
              <w:t>vozidel M</w:t>
            </w:r>
            <w:r w:rsidRPr="0096360B">
              <w:rPr>
                <w:vertAlign w:val="subscript"/>
              </w:rPr>
              <w:t>1</w:t>
            </w:r>
            <w:r w:rsidRPr="0096360B">
              <w:t>, N</w:t>
            </w:r>
            <w:r w:rsidRPr="0096360B">
              <w:rPr>
                <w:vertAlign w:val="subscript"/>
              </w:rPr>
              <w:t>1</w:t>
            </w:r>
            <w:r w:rsidRPr="0096360B">
              <w:t xml:space="preserve"> vyrobených malými výrobci.</w:t>
            </w:r>
          </w:p>
        </w:tc>
        <w:tc>
          <w:tcPr>
            <w:tcW w:w="4876" w:type="dxa"/>
          </w:tcPr>
          <w:p w:rsidR="00B675EA" w:rsidRPr="0096360B" w:rsidRDefault="00B675EA" w:rsidP="008E6EC4">
            <w:pPr>
              <w:pStyle w:val="Normal6a"/>
            </w:pPr>
            <w:r w:rsidRPr="0096360B">
              <w:t>Použije se ode dne 1. července 2030 u</w:t>
            </w:r>
            <w:r w:rsidR="008E6EC4" w:rsidRPr="0096360B">
              <w:t> </w:t>
            </w:r>
            <w:r w:rsidRPr="0096360B">
              <w:t>vozidel kategorie M</w:t>
            </w:r>
            <w:r w:rsidRPr="0096360B">
              <w:rPr>
                <w:vertAlign w:val="subscript"/>
              </w:rPr>
              <w:t>1</w:t>
            </w:r>
            <w:r w:rsidRPr="0096360B">
              <w:t>, N</w:t>
            </w:r>
            <w:r w:rsidRPr="0096360B">
              <w:rPr>
                <w:vertAlign w:val="subscript"/>
              </w:rPr>
              <w:t>1</w:t>
            </w:r>
            <w:r w:rsidRPr="0096360B">
              <w:t xml:space="preserve"> vyrobených malými výrobci </w:t>
            </w:r>
            <w:r w:rsidRPr="0096360B">
              <w:rPr>
                <w:b/>
                <w:bCs/>
                <w:i/>
                <w:iCs/>
              </w:rPr>
              <w:t>a ode dne 1. července 2031 u vozidel kategorie M</w:t>
            </w:r>
            <w:r w:rsidRPr="0096360B">
              <w:rPr>
                <w:b/>
                <w:bCs/>
                <w:i/>
                <w:iCs/>
                <w:vertAlign w:val="subscript"/>
              </w:rPr>
              <w:t>2</w:t>
            </w:r>
            <w:r w:rsidRPr="0096360B">
              <w:rPr>
                <w:b/>
                <w:bCs/>
                <w:i/>
                <w:iCs/>
              </w:rPr>
              <w:t>, M</w:t>
            </w:r>
            <w:r w:rsidRPr="0096360B">
              <w:rPr>
                <w:b/>
                <w:bCs/>
                <w:i/>
                <w:iCs/>
                <w:vertAlign w:val="subscript"/>
              </w:rPr>
              <w:t>3</w:t>
            </w:r>
            <w:r w:rsidRPr="0096360B">
              <w:rPr>
                <w:b/>
                <w:bCs/>
                <w:i/>
                <w:iCs/>
              </w:rPr>
              <w:t>, N</w:t>
            </w:r>
            <w:r w:rsidRPr="0096360B">
              <w:rPr>
                <w:b/>
                <w:bCs/>
                <w:i/>
                <w:iCs/>
                <w:vertAlign w:val="subscript"/>
              </w:rPr>
              <w:t>2</w:t>
            </w:r>
            <w:r w:rsidRPr="0096360B">
              <w:rPr>
                <w:b/>
                <w:bCs/>
                <w:i/>
                <w:iCs/>
              </w:rPr>
              <w:t>, N</w:t>
            </w:r>
            <w:r w:rsidRPr="0096360B">
              <w:rPr>
                <w:b/>
                <w:bCs/>
                <w:i/>
                <w:iCs/>
                <w:vertAlign w:val="subscript"/>
              </w:rPr>
              <w:t>3</w:t>
            </w:r>
            <w:r w:rsidRPr="0096360B">
              <w:rPr>
                <w:b/>
                <w:bCs/>
                <w:i/>
                <w:iCs/>
              </w:rPr>
              <w:t xml:space="preserve"> vyrobených malými výrobci</w:t>
            </w:r>
            <w:r w:rsidRPr="0096360B">
              <w:t>.</w:t>
            </w:r>
          </w:p>
        </w:tc>
      </w:tr>
    </w:tbl>
    <w:p w:rsidR="00B675EA" w:rsidRPr="0096360B" w:rsidRDefault="00B675EA" w:rsidP="00B675EA"/>
    <w:p w:rsidR="00B675EA" w:rsidRPr="0096360B" w:rsidRDefault="00B675EA" w:rsidP="00B675EA">
      <w:pPr>
        <w:pStyle w:val="AmNumberTabs"/>
        <w:keepNext/>
      </w:pPr>
      <w:r w:rsidRPr="0096360B">
        <w:t>Pozměňovací návrh</w:t>
      </w:r>
      <w:r w:rsidRPr="0096360B">
        <w:tab/>
      </w:r>
      <w:r w:rsidRPr="0096360B">
        <w:tab/>
        <w:t>150</w:t>
      </w:r>
    </w:p>
    <w:p w:rsidR="00B675EA" w:rsidRPr="0096360B" w:rsidRDefault="00B675EA" w:rsidP="00B675EA">
      <w:pPr>
        <w:pStyle w:val="NormalBold12b"/>
      </w:pPr>
      <w:r w:rsidRPr="0096360B">
        <w:t>Návrh nařízení</w:t>
      </w:r>
    </w:p>
    <w:p w:rsidR="00B675EA" w:rsidRPr="0096360B" w:rsidRDefault="00B675EA" w:rsidP="00B675EA">
      <w:pPr>
        <w:pStyle w:val="NormalBold"/>
        <w:keepNext/>
      </w:pPr>
      <w:r w:rsidRPr="0096360B">
        <w:t>Příloha I – tabulka 1</w:t>
      </w:r>
    </w:p>
    <w:tbl>
      <w:tblPr>
        <w:tblStyle w:val="TableGrid"/>
        <w:tblW w:w="5000" w:type="pct"/>
        <w:tblLook w:val="04A0" w:firstRow="1" w:lastRow="0" w:firstColumn="1" w:lastColumn="0" w:noHBand="0" w:noVBand="1"/>
      </w:tblPr>
      <w:tblGrid>
        <w:gridCol w:w="1812"/>
        <w:gridCol w:w="1812"/>
        <w:gridCol w:w="1812"/>
        <w:gridCol w:w="1812"/>
        <w:gridCol w:w="1812"/>
      </w:tblGrid>
      <w:tr w:rsidR="00B675EA" w:rsidRPr="0096360B" w:rsidTr="00EB22FD">
        <w:tc>
          <w:tcPr>
            <w:tcW w:w="4998" w:type="pct"/>
            <w:gridSpan w:val="5"/>
            <w:tcBorders>
              <w:top w:val="single" w:sz="4" w:space="0" w:color="auto"/>
              <w:left w:val="single" w:sz="4" w:space="0" w:color="auto"/>
              <w:bottom w:val="single" w:sz="4" w:space="0" w:color="auto"/>
              <w:right w:val="single" w:sz="4" w:space="0" w:color="auto"/>
            </w:tcBorders>
          </w:tcPr>
          <w:p w:rsidR="00B675EA" w:rsidRPr="0096360B" w:rsidRDefault="00B675EA" w:rsidP="00EB22FD">
            <w:pPr>
              <w:jc w:val="center"/>
              <w:rPr>
                <w:i/>
                <w:noProof/>
              </w:rPr>
            </w:pPr>
            <w:r w:rsidRPr="0096360B">
              <w:rPr>
                <w:i/>
              </w:rPr>
              <w:t>Znění navržené Komisí</w:t>
            </w:r>
          </w:p>
        </w:tc>
      </w:tr>
      <w:tr w:rsidR="00B675EA" w:rsidRPr="0096360B" w:rsidTr="00EB22FD">
        <w:tc>
          <w:tcPr>
            <w:tcW w:w="4998" w:type="pct"/>
            <w:gridSpan w:val="5"/>
            <w:tcBorders>
              <w:top w:val="single" w:sz="4" w:space="0" w:color="auto"/>
              <w:left w:val="single" w:sz="4" w:space="0" w:color="auto"/>
              <w:bottom w:val="single" w:sz="4" w:space="0" w:color="auto"/>
              <w:right w:val="single" w:sz="4" w:space="0" w:color="auto"/>
            </w:tcBorders>
          </w:tcPr>
          <w:p w:rsidR="00B675EA" w:rsidRPr="0096360B" w:rsidRDefault="00B675EA" w:rsidP="008E6EC4">
            <w:pPr>
              <w:rPr>
                <w:noProof/>
              </w:rPr>
            </w:pPr>
            <w:r w:rsidRPr="0096360B">
              <w:t>Tabulka 1: Mezní hodnoty emisí výfukových plynů Euro 7 pro vozidla M</w:t>
            </w:r>
            <w:r w:rsidRPr="0096360B">
              <w:rPr>
                <w:vertAlign w:val="subscript"/>
              </w:rPr>
              <w:t>1</w:t>
            </w:r>
            <w:r w:rsidRPr="0096360B">
              <w:t>, N</w:t>
            </w:r>
            <w:r w:rsidRPr="0096360B">
              <w:rPr>
                <w:vertAlign w:val="subscript"/>
              </w:rPr>
              <w:t>1</w:t>
            </w:r>
            <w:r w:rsidRPr="0096360B">
              <w:t xml:space="preserve"> se</w:t>
            </w:r>
            <w:r w:rsidR="008E6EC4" w:rsidRPr="0096360B">
              <w:t> </w:t>
            </w:r>
            <w:r w:rsidRPr="0096360B">
              <w:t>spalovacím motorem</w:t>
            </w:r>
          </w:p>
        </w:tc>
      </w:tr>
      <w:tr w:rsidR="00B675EA" w:rsidRPr="0096360B" w:rsidTr="00EB22FD">
        <w:tc>
          <w:tcPr>
            <w:tcW w:w="1000" w:type="pct"/>
            <w:vMerge w:val="restar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rPr>
                <w:noProof/>
              </w:rPr>
            </w:pPr>
            <w:r w:rsidRPr="0096360B">
              <w:t>Emise znečišťujících látek</w:t>
            </w:r>
          </w:p>
        </w:tc>
        <w:tc>
          <w:tcPr>
            <w:tcW w:w="1000"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t>Vozidla M</w:t>
            </w:r>
            <w:r w:rsidRPr="0096360B">
              <w:rPr>
                <w:vertAlign w:val="subscript"/>
              </w:rPr>
              <w:t>1</w:t>
            </w:r>
            <w:r w:rsidRPr="0096360B">
              <w:rPr>
                <w:b/>
                <w:bCs/>
                <w:i/>
                <w:iCs/>
              </w:rPr>
              <w:t>, N</w:t>
            </w:r>
            <w:r w:rsidRPr="0096360B">
              <w:rPr>
                <w:b/>
                <w:bCs/>
                <w:i/>
                <w:iCs/>
                <w:vertAlign w:val="subscript"/>
              </w:rPr>
              <w:t>1</w:t>
            </w:r>
          </w:p>
        </w:tc>
        <w:tc>
          <w:tcPr>
            <w:tcW w:w="1000"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8E6EC4">
            <w:pPr>
              <w:jc w:val="center"/>
              <w:rPr>
                <w:noProof/>
              </w:rPr>
            </w:pPr>
            <w:r w:rsidRPr="0096360B">
              <w:rPr>
                <w:b/>
                <w:bCs/>
                <w:i/>
                <w:iCs/>
              </w:rPr>
              <w:t>Pouze pro vozidla</w:t>
            </w:r>
            <w:r w:rsidRPr="0096360B">
              <w:t xml:space="preserve"> N</w:t>
            </w:r>
            <w:r w:rsidRPr="0096360B">
              <w:rPr>
                <w:vertAlign w:val="subscript"/>
              </w:rPr>
              <w:t>1</w:t>
            </w:r>
            <w:r w:rsidRPr="0096360B">
              <w:t xml:space="preserve"> </w:t>
            </w:r>
            <w:r w:rsidRPr="0096360B">
              <w:rPr>
                <w:b/>
                <w:bCs/>
                <w:i/>
                <w:iCs/>
              </w:rPr>
              <w:t>s</w:t>
            </w:r>
            <w:r w:rsidR="008E6EC4" w:rsidRPr="0096360B">
              <w:t> </w:t>
            </w:r>
            <w:r w:rsidRPr="0096360B">
              <w:rPr>
                <w:b/>
                <w:bCs/>
                <w:i/>
                <w:iCs/>
              </w:rPr>
              <w:t>poměrem výkonu k hmotnosti</w:t>
            </w:r>
            <w:r w:rsidRPr="0096360B">
              <w:rPr>
                <w:b/>
                <w:bCs/>
                <w:i/>
                <w:iCs/>
                <w:vertAlign w:val="superscript"/>
              </w:rPr>
              <w:t>1</w:t>
            </w:r>
            <w:r w:rsidRPr="0096360B">
              <w:rPr>
                <w:b/>
                <w:bCs/>
                <w:i/>
                <w:iCs/>
              </w:rPr>
              <w:t xml:space="preserve"> nižším než 35</w:t>
            </w:r>
            <w:r w:rsidR="008E6EC4" w:rsidRPr="0096360B">
              <w:t> </w:t>
            </w:r>
            <w:r w:rsidRPr="0096360B">
              <w:rPr>
                <w:b/>
                <w:bCs/>
                <w:i/>
                <w:iCs/>
              </w:rPr>
              <w:t>kW/t</w:t>
            </w:r>
          </w:p>
        </w:tc>
        <w:tc>
          <w:tcPr>
            <w:tcW w:w="1000"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noProof/>
              </w:rPr>
            </w:pPr>
            <w:r w:rsidRPr="0096360B">
              <w:t>Emisní rozpočet pro všechny jízdy kratší než 10 km pro vozidla M</w:t>
            </w:r>
            <w:r w:rsidRPr="0096360B">
              <w:rPr>
                <w:vertAlign w:val="subscript"/>
              </w:rPr>
              <w:t>1</w:t>
            </w:r>
            <w:r w:rsidRPr="0096360B">
              <w:t>, N</w:t>
            </w:r>
            <w:r w:rsidRPr="0096360B">
              <w:rPr>
                <w:vertAlign w:val="subscript"/>
              </w:rPr>
              <w:t>1</w:t>
            </w:r>
          </w:p>
        </w:tc>
        <w:tc>
          <w:tcPr>
            <w:tcW w:w="1000" w:type="pct"/>
            <w:tcBorders>
              <w:top w:val="single" w:sz="4" w:space="0" w:color="auto"/>
              <w:left w:val="single" w:sz="4" w:space="0" w:color="auto"/>
              <w:bottom w:val="single" w:sz="4" w:space="0" w:color="auto"/>
              <w:right w:val="single" w:sz="4" w:space="0" w:color="auto"/>
            </w:tcBorders>
            <w:hideMark/>
          </w:tcPr>
          <w:p w:rsidR="00B675EA" w:rsidRPr="0096360B" w:rsidRDefault="00B675EA" w:rsidP="008E6EC4">
            <w:pPr>
              <w:jc w:val="center"/>
              <w:rPr>
                <w:noProof/>
              </w:rPr>
            </w:pPr>
            <w:r w:rsidRPr="0096360B">
              <w:t>Emisní rozpočet pro všechny jízdy kratší než 10 km pouze pro vozidla N</w:t>
            </w:r>
            <w:r w:rsidRPr="0096360B">
              <w:rPr>
                <w:vertAlign w:val="subscript"/>
              </w:rPr>
              <w:t>1</w:t>
            </w:r>
            <w:r w:rsidRPr="0096360B">
              <w:t xml:space="preserve"> </w:t>
            </w:r>
            <w:r w:rsidRPr="0096360B">
              <w:rPr>
                <w:b/>
                <w:bCs/>
                <w:i/>
                <w:iCs/>
              </w:rPr>
              <w:t>s</w:t>
            </w:r>
            <w:r w:rsidR="008E6EC4" w:rsidRPr="0096360B">
              <w:t> </w:t>
            </w:r>
            <w:r w:rsidRPr="0096360B">
              <w:rPr>
                <w:b/>
                <w:bCs/>
                <w:i/>
                <w:iCs/>
              </w:rPr>
              <w:t>poměrem výkonu k hmotnosti nižším než 35</w:t>
            </w:r>
            <w:r w:rsidR="008E6EC4" w:rsidRPr="0096360B">
              <w:t> </w:t>
            </w:r>
            <w:r w:rsidRPr="0096360B">
              <w:rPr>
                <w:b/>
                <w:bCs/>
                <w:i/>
                <w:iCs/>
              </w:rPr>
              <w:t>kW/t</w:t>
            </w:r>
          </w:p>
        </w:tc>
      </w:tr>
      <w:tr w:rsidR="00B675EA" w:rsidRPr="0096360B" w:rsidTr="00EB22FD">
        <w:tc>
          <w:tcPr>
            <w:tcW w:w="0" w:type="auto"/>
            <w:vMerge/>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rPr>
                <w:noProof/>
                <w:szCs w:val="22"/>
                <w:lang w:eastAsia="en-US"/>
              </w:rPr>
            </w:pPr>
          </w:p>
        </w:tc>
        <w:tc>
          <w:tcPr>
            <w:tcW w:w="1000"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t xml:space="preserve">na km </w:t>
            </w:r>
          </w:p>
        </w:tc>
        <w:tc>
          <w:tcPr>
            <w:tcW w:w="1000"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t>na km</w:t>
            </w:r>
          </w:p>
        </w:tc>
        <w:tc>
          <w:tcPr>
            <w:tcW w:w="1000"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noProof/>
              </w:rPr>
            </w:pPr>
            <w:r w:rsidRPr="0096360B">
              <w:t>na jízdu</w:t>
            </w:r>
          </w:p>
        </w:tc>
        <w:tc>
          <w:tcPr>
            <w:tcW w:w="1000"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noProof/>
              </w:rPr>
            </w:pPr>
            <w:r w:rsidRPr="0096360B">
              <w:t>na jízdu</w:t>
            </w:r>
          </w:p>
        </w:tc>
      </w:tr>
      <w:tr w:rsidR="00B675EA" w:rsidRPr="0096360B" w:rsidTr="00EB22FD">
        <w:tc>
          <w:tcPr>
            <w:tcW w:w="1000"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spacing w:line="276" w:lineRule="auto"/>
              <w:rPr>
                <w:noProof/>
              </w:rPr>
            </w:pPr>
            <w:r w:rsidRPr="0096360B">
              <w:t>NO</w:t>
            </w:r>
            <w:r w:rsidRPr="0096360B">
              <w:rPr>
                <w:vertAlign w:val="subscript"/>
              </w:rPr>
              <w:t>x</w:t>
            </w:r>
            <w:r w:rsidRPr="0096360B">
              <w:t xml:space="preserve"> v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noProof/>
              </w:rPr>
            </w:pPr>
            <w:r w:rsidRPr="0096360B">
              <w:rPr>
                <w:sz w:val="22"/>
              </w:rPr>
              <w:t xml:space="preserve">60 </w:t>
            </w:r>
          </w:p>
        </w:tc>
        <w:tc>
          <w:tcPr>
            <w:tcW w:w="1000"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noProof/>
              </w:rPr>
            </w:pPr>
            <w:r w:rsidRPr="0096360B">
              <w:rPr>
                <w:sz w:val="22"/>
              </w:rPr>
              <w:t>75</w:t>
            </w:r>
          </w:p>
        </w:tc>
        <w:tc>
          <w:tcPr>
            <w:tcW w:w="1000"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rPr>
                <w:sz w:val="22"/>
              </w:rPr>
              <w:t>600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rPr>
                <w:sz w:val="22"/>
              </w:rPr>
              <w:t>750</w:t>
            </w:r>
          </w:p>
        </w:tc>
      </w:tr>
      <w:tr w:rsidR="00B675EA" w:rsidRPr="0096360B" w:rsidTr="00EB22FD">
        <w:trPr>
          <w:trHeight w:val="50"/>
        </w:trPr>
        <w:tc>
          <w:tcPr>
            <w:tcW w:w="1000"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spacing w:line="276" w:lineRule="auto"/>
              <w:rPr>
                <w:noProof/>
              </w:rPr>
            </w:pPr>
            <w:r w:rsidRPr="0096360B">
              <w:t>PM v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noProof/>
              </w:rPr>
            </w:pPr>
            <w:r w:rsidRPr="0096360B">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noProof/>
              </w:rPr>
            </w:pPr>
            <w:r w:rsidRPr="0096360B">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rPr>
                <w:sz w:val="22"/>
              </w:rPr>
              <w:t>45</w:t>
            </w:r>
          </w:p>
        </w:tc>
        <w:tc>
          <w:tcPr>
            <w:tcW w:w="1000"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rPr>
                <w:sz w:val="22"/>
              </w:rPr>
              <w:t>45</w:t>
            </w:r>
          </w:p>
        </w:tc>
      </w:tr>
      <w:tr w:rsidR="00B675EA" w:rsidRPr="0096360B" w:rsidTr="00EB22FD">
        <w:tc>
          <w:tcPr>
            <w:tcW w:w="1000"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spacing w:line="276" w:lineRule="auto"/>
              <w:rPr>
                <w:noProof/>
              </w:rPr>
            </w:pPr>
            <w:r w:rsidRPr="0096360B">
              <w:t>PN</w:t>
            </w:r>
            <w:r w:rsidRPr="0096360B">
              <w:rPr>
                <w:vertAlign w:val="subscript"/>
              </w:rPr>
              <w:t>10</w:t>
            </w:r>
            <w:r w:rsidRPr="0096360B">
              <w:t xml:space="preserve"> v počtu částic </w:t>
            </w:r>
          </w:p>
        </w:tc>
        <w:tc>
          <w:tcPr>
            <w:tcW w:w="1000"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noProof/>
              </w:rPr>
            </w:pPr>
            <w:r w:rsidRPr="0096360B">
              <w:rPr>
                <w:sz w:val="22"/>
              </w:rPr>
              <w:t>6×10</w:t>
            </w:r>
            <w:r w:rsidRPr="0096360B">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noProof/>
              </w:rPr>
            </w:pPr>
            <w:r w:rsidRPr="0096360B">
              <w:rPr>
                <w:sz w:val="22"/>
              </w:rPr>
              <w:t>6×10</w:t>
            </w:r>
            <w:r w:rsidRPr="0096360B">
              <w:rPr>
                <w:sz w:val="22"/>
                <w:vertAlign w:val="superscript"/>
              </w:rPr>
              <w:t>11</w:t>
            </w:r>
          </w:p>
        </w:tc>
        <w:tc>
          <w:tcPr>
            <w:tcW w:w="1000"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rPr>
                <w:sz w:val="22"/>
              </w:rPr>
              <w:t>6×10</w:t>
            </w:r>
            <w:r w:rsidRPr="0096360B">
              <w:rPr>
                <w:sz w:val="22"/>
                <w:vertAlign w:val="superscript"/>
              </w:rPr>
              <w:t>12</w:t>
            </w:r>
          </w:p>
        </w:tc>
        <w:tc>
          <w:tcPr>
            <w:tcW w:w="1000"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rPr>
                <w:sz w:val="22"/>
              </w:rPr>
              <w:t>6×10</w:t>
            </w:r>
            <w:r w:rsidRPr="0096360B">
              <w:rPr>
                <w:sz w:val="22"/>
                <w:vertAlign w:val="superscript"/>
              </w:rPr>
              <w:t>12</w:t>
            </w:r>
          </w:p>
        </w:tc>
      </w:tr>
      <w:tr w:rsidR="00B675EA" w:rsidRPr="0096360B" w:rsidTr="00EB22FD">
        <w:tc>
          <w:tcPr>
            <w:tcW w:w="1000"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spacing w:line="276" w:lineRule="auto"/>
              <w:rPr>
                <w:noProof/>
              </w:rPr>
            </w:pPr>
            <w:r w:rsidRPr="0096360B">
              <w:t>CO v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noProof/>
              </w:rPr>
            </w:pPr>
            <w:r w:rsidRPr="0096360B">
              <w:rPr>
                <w:sz w:val="22"/>
              </w:rPr>
              <w:t>500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noProof/>
              </w:rPr>
            </w:pPr>
            <w:r w:rsidRPr="0096360B">
              <w:rPr>
                <w:sz w:val="22"/>
              </w:rPr>
              <w:t>630</w:t>
            </w:r>
          </w:p>
        </w:tc>
        <w:tc>
          <w:tcPr>
            <w:tcW w:w="1000"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rPr>
                <w:sz w:val="22"/>
              </w:rPr>
              <w:t>5000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rPr>
                <w:sz w:val="22"/>
              </w:rPr>
              <w:t>6300</w:t>
            </w:r>
          </w:p>
        </w:tc>
      </w:tr>
      <w:tr w:rsidR="00B675EA" w:rsidRPr="0096360B" w:rsidTr="00EB22FD">
        <w:tc>
          <w:tcPr>
            <w:tcW w:w="1000"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spacing w:line="276" w:lineRule="auto"/>
              <w:rPr>
                <w:noProof/>
              </w:rPr>
            </w:pPr>
            <w:r w:rsidRPr="0096360B">
              <w:t>THC v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noProof/>
              </w:rPr>
            </w:pPr>
            <w:r w:rsidRPr="0096360B">
              <w:rPr>
                <w:sz w:val="22"/>
              </w:rPr>
              <w:t>100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noProof/>
              </w:rPr>
            </w:pPr>
            <w:r w:rsidRPr="0096360B">
              <w:rPr>
                <w:sz w:val="22"/>
              </w:rPr>
              <w:t>130</w:t>
            </w:r>
          </w:p>
        </w:tc>
        <w:tc>
          <w:tcPr>
            <w:tcW w:w="1000"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rPr>
                <w:sz w:val="22"/>
              </w:rPr>
              <w:t>1000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rPr>
                <w:sz w:val="22"/>
              </w:rPr>
              <w:t>1300</w:t>
            </w:r>
          </w:p>
        </w:tc>
      </w:tr>
      <w:tr w:rsidR="00B675EA" w:rsidRPr="0096360B" w:rsidTr="00EB22FD">
        <w:tc>
          <w:tcPr>
            <w:tcW w:w="1000"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spacing w:line="276" w:lineRule="auto"/>
              <w:rPr>
                <w:noProof/>
              </w:rPr>
            </w:pPr>
            <w:r w:rsidRPr="0096360B">
              <w:t>NMHC v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noProof/>
              </w:rPr>
            </w:pPr>
            <w:r w:rsidRPr="0096360B">
              <w:rPr>
                <w:sz w:val="22"/>
              </w:rPr>
              <w:t>68</w:t>
            </w:r>
          </w:p>
        </w:tc>
        <w:tc>
          <w:tcPr>
            <w:tcW w:w="1000"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noProof/>
              </w:rPr>
            </w:pPr>
            <w:r w:rsidRPr="0096360B">
              <w:rPr>
                <w:sz w:val="22"/>
              </w:rPr>
              <w:t>90</w:t>
            </w:r>
          </w:p>
        </w:tc>
        <w:tc>
          <w:tcPr>
            <w:tcW w:w="1000"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rPr>
                <w:sz w:val="22"/>
              </w:rPr>
              <w:t>680</w:t>
            </w:r>
          </w:p>
        </w:tc>
        <w:tc>
          <w:tcPr>
            <w:tcW w:w="1000"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rPr>
                <w:sz w:val="22"/>
              </w:rPr>
              <w:t>900</w:t>
            </w:r>
          </w:p>
        </w:tc>
      </w:tr>
      <w:tr w:rsidR="00B675EA" w:rsidRPr="0096360B" w:rsidTr="00EB22FD">
        <w:tc>
          <w:tcPr>
            <w:tcW w:w="1000"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spacing w:line="276" w:lineRule="auto"/>
              <w:rPr>
                <w:noProof/>
              </w:rPr>
            </w:pPr>
            <w:r w:rsidRPr="0096360B">
              <w:t>NH</w:t>
            </w:r>
            <w:r w:rsidRPr="0096360B">
              <w:rPr>
                <w:vertAlign w:val="subscript"/>
              </w:rPr>
              <w:t>3</w:t>
            </w:r>
            <w:r w:rsidRPr="0096360B">
              <w:t xml:space="preserve"> v mg</w:t>
            </w:r>
          </w:p>
        </w:tc>
        <w:tc>
          <w:tcPr>
            <w:tcW w:w="1000"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noProof/>
              </w:rPr>
            </w:pPr>
            <w:r w:rsidRPr="0096360B">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noProof/>
              </w:rPr>
            </w:pPr>
            <w:r w:rsidRPr="0096360B">
              <w:rPr>
                <w:sz w:val="22"/>
              </w:rPr>
              <w:t>20</w:t>
            </w:r>
          </w:p>
        </w:tc>
        <w:tc>
          <w:tcPr>
            <w:tcW w:w="1000"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rPr>
                <w:sz w:val="22"/>
              </w:rPr>
              <w:t>200</w:t>
            </w:r>
          </w:p>
        </w:tc>
        <w:tc>
          <w:tcPr>
            <w:tcW w:w="1000"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rPr>
                <w:sz w:val="22"/>
              </w:rPr>
              <w:t>200</w:t>
            </w:r>
          </w:p>
        </w:tc>
      </w:tr>
      <w:tr w:rsidR="00B675EA" w:rsidRPr="0096360B" w:rsidTr="00EB22FD">
        <w:tc>
          <w:tcPr>
            <w:tcW w:w="4998" w:type="pct"/>
            <w:gridSpan w:val="5"/>
            <w:tcBorders>
              <w:top w:val="single" w:sz="4" w:space="0" w:color="auto"/>
              <w:left w:val="single" w:sz="4" w:space="0" w:color="auto"/>
              <w:bottom w:val="single" w:sz="4" w:space="0" w:color="auto"/>
              <w:right w:val="single" w:sz="4" w:space="0" w:color="auto"/>
            </w:tcBorders>
          </w:tcPr>
          <w:p w:rsidR="00B675EA" w:rsidRPr="0096360B" w:rsidRDefault="00B675EA" w:rsidP="008E6EC4">
            <w:pPr>
              <w:pStyle w:val="FootnoteText"/>
              <w:ind w:left="313" w:hanging="313"/>
              <w:rPr>
                <w:b/>
                <w:i/>
                <w:noProof/>
                <w:lang w:val="cs-CZ"/>
              </w:rPr>
            </w:pPr>
            <w:r w:rsidRPr="0096360B">
              <w:rPr>
                <w:b/>
                <w:i/>
                <w:sz w:val="18"/>
                <w:vertAlign w:val="superscript"/>
                <w:lang w:val="cs-CZ"/>
              </w:rPr>
              <w:t>1</w:t>
            </w:r>
            <w:r w:rsidRPr="0096360B">
              <w:rPr>
                <w:b/>
                <w:i/>
                <w:sz w:val="18"/>
                <w:lang w:val="cs-CZ"/>
              </w:rPr>
              <w:t xml:space="preserve"> V případě vozidel s výhradně spalovacím motorem (ICEV) a výhradně elektrických vozidel měřeno v souladu s bodem 5.3.2. předpisu EHK/OSN č. 85 nebo ve všech ostatních případech měřeno v souladu s jedním ze zkušebních postupů stanovených v bodě 6 celosvětového technického předpisu OSN č. 21.</w:t>
            </w:r>
          </w:p>
        </w:tc>
      </w:tr>
    </w:tbl>
    <w:p w:rsidR="00B675EA" w:rsidRPr="0096360B" w:rsidRDefault="00B675EA" w:rsidP="00B675EA">
      <w:pPr>
        <w:pStyle w:val="AmOrLang"/>
      </w:pPr>
    </w:p>
    <w:tbl>
      <w:tblPr>
        <w:tblStyle w:val="TableGrid"/>
        <w:tblW w:w="5000" w:type="pct"/>
        <w:tblLook w:val="04A0" w:firstRow="1" w:lastRow="0" w:firstColumn="1" w:lastColumn="0" w:noHBand="0" w:noVBand="1"/>
      </w:tblPr>
      <w:tblGrid>
        <w:gridCol w:w="1557"/>
        <w:gridCol w:w="968"/>
        <w:gridCol w:w="845"/>
        <w:gridCol w:w="845"/>
        <w:gridCol w:w="845"/>
        <w:gridCol w:w="1034"/>
        <w:gridCol w:w="966"/>
        <w:gridCol w:w="1034"/>
        <w:gridCol w:w="966"/>
      </w:tblGrid>
      <w:tr w:rsidR="00B675EA" w:rsidRPr="0096360B" w:rsidTr="00EB22FD">
        <w:tc>
          <w:tcPr>
            <w:tcW w:w="623"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jc w:val="center"/>
              <w:rPr>
                <w:i/>
                <w:noProof/>
              </w:rPr>
            </w:pPr>
          </w:p>
        </w:tc>
        <w:tc>
          <w:tcPr>
            <w:tcW w:w="538"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jc w:val="center"/>
              <w:rPr>
                <w:i/>
                <w:noProof/>
              </w:rPr>
            </w:pPr>
          </w:p>
        </w:tc>
        <w:tc>
          <w:tcPr>
            <w:tcW w:w="503"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jc w:val="center"/>
              <w:rPr>
                <w:i/>
                <w:noProof/>
              </w:rPr>
            </w:pPr>
          </w:p>
        </w:tc>
        <w:tc>
          <w:tcPr>
            <w:tcW w:w="2765" w:type="pct"/>
            <w:gridSpan w:val="5"/>
            <w:tcBorders>
              <w:top w:val="single" w:sz="4" w:space="0" w:color="auto"/>
              <w:left w:val="single" w:sz="4" w:space="0" w:color="auto"/>
              <w:bottom w:val="single" w:sz="4" w:space="0" w:color="auto"/>
              <w:right w:val="single" w:sz="4" w:space="0" w:color="auto"/>
            </w:tcBorders>
          </w:tcPr>
          <w:p w:rsidR="00B675EA" w:rsidRPr="0096360B" w:rsidRDefault="00B675EA" w:rsidP="00EB22FD">
            <w:pPr>
              <w:jc w:val="center"/>
              <w:rPr>
                <w:i/>
                <w:noProof/>
              </w:rPr>
            </w:pPr>
            <w:r w:rsidRPr="0096360B">
              <w:rPr>
                <w:i/>
              </w:rPr>
              <w:t>Pozměňovací návrh</w:t>
            </w:r>
          </w:p>
        </w:tc>
        <w:tc>
          <w:tcPr>
            <w:tcW w:w="56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jc w:val="center"/>
              <w:rPr>
                <w:i/>
                <w:noProof/>
              </w:rPr>
            </w:pPr>
          </w:p>
        </w:tc>
      </w:tr>
      <w:tr w:rsidR="00B675EA" w:rsidRPr="0096360B" w:rsidTr="00EB22FD">
        <w:tc>
          <w:tcPr>
            <w:tcW w:w="4998" w:type="pct"/>
            <w:gridSpan w:val="9"/>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Tabulka 1: Mezní hodnoty emisí výfukových plynů Euro 7 pro vozidla M</w:t>
            </w:r>
            <w:r w:rsidRPr="0096360B">
              <w:rPr>
                <w:vertAlign w:val="subscript"/>
              </w:rPr>
              <w:t>1</w:t>
            </w:r>
            <w:r w:rsidRPr="0096360B">
              <w:t>, N</w:t>
            </w:r>
            <w:r w:rsidRPr="0096360B">
              <w:rPr>
                <w:vertAlign w:val="subscript"/>
              </w:rPr>
              <w:t>1</w:t>
            </w:r>
            <w:r w:rsidRPr="0096360B">
              <w:t xml:space="preserve"> se spalovacím motorem</w:t>
            </w:r>
          </w:p>
        </w:tc>
      </w:tr>
      <w:tr w:rsidR="00B675EA" w:rsidRPr="0096360B" w:rsidTr="00EB22FD">
        <w:tc>
          <w:tcPr>
            <w:tcW w:w="623"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c>
          <w:tcPr>
            <w:tcW w:w="538"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t>Vozidla M</w:t>
            </w:r>
            <w:r w:rsidRPr="0096360B">
              <w:rPr>
                <w:vertAlign w:val="subscript"/>
              </w:rPr>
              <w:t>1</w:t>
            </w:r>
            <w:r w:rsidRPr="0096360B">
              <w:t xml:space="preserve"> </w:t>
            </w:r>
          </w:p>
        </w:tc>
        <w:tc>
          <w:tcPr>
            <w:tcW w:w="503"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bCs/>
                <w:i/>
                <w:iCs/>
                <w:sz w:val="22"/>
                <w:szCs w:val="22"/>
              </w:rPr>
            </w:pPr>
            <w:r w:rsidRPr="0096360B">
              <w:rPr>
                <w:b/>
                <w:i/>
                <w:sz w:val="22"/>
              </w:rPr>
              <w:t>N</w:t>
            </w:r>
            <w:r w:rsidRPr="0096360B">
              <w:rPr>
                <w:b/>
                <w:i/>
                <w:sz w:val="22"/>
                <w:vertAlign w:val="subscript"/>
              </w:rPr>
              <w:t>1</w:t>
            </w:r>
            <w:r w:rsidRPr="0096360B">
              <w:rPr>
                <w:b/>
                <w:i/>
                <w:sz w:val="22"/>
              </w:rPr>
              <w:t xml:space="preserve"> </w:t>
            </w:r>
            <w:r w:rsidRPr="0096360B">
              <w:rPr>
                <w:b/>
                <w:bCs/>
                <w:i/>
                <w:iCs/>
                <w:sz w:val="22"/>
              </w:rPr>
              <w:t>(třída</w:t>
            </w:r>
            <w:r w:rsidRPr="0096360B">
              <w:rPr>
                <w:b/>
                <w:i/>
                <w:sz w:val="22"/>
              </w:rPr>
              <w:t xml:space="preserve"> I)</w:t>
            </w:r>
          </w:p>
        </w:tc>
        <w:tc>
          <w:tcPr>
            <w:tcW w:w="503"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t>N</w:t>
            </w:r>
            <w:r w:rsidRPr="0096360B">
              <w:rPr>
                <w:vertAlign w:val="subscript"/>
              </w:rPr>
              <w:t>1</w:t>
            </w:r>
            <w:r w:rsidRPr="0096360B">
              <w:t xml:space="preserve"> </w:t>
            </w:r>
            <w:r w:rsidRPr="0096360B">
              <w:rPr>
                <w:b/>
                <w:bCs/>
                <w:i/>
                <w:iCs/>
              </w:rPr>
              <w:t>(třída II)</w:t>
            </w:r>
          </w:p>
        </w:tc>
        <w:tc>
          <w:tcPr>
            <w:tcW w:w="503"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noProof/>
              </w:rPr>
            </w:pPr>
            <w:r w:rsidRPr="0096360B">
              <w:rPr>
                <w:b/>
                <w:i/>
                <w:sz w:val="22"/>
              </w:rPr>
              <w:t>N</w:t>
            </w:r>
            <w:r w:rsidRPr="0096360B">
              <w:rPr>
                <w:b/>
                <w:i/>
                <w:sz w:val="22"/>
                <w:vertAlign w:val="subscript"/>
              </w:rPr>
              <w:t>1</w:t>
            </w:r>
            <w:r w:rsidRPr="0096360B">
              <w:rPr>
                <w:b/>
                <w:i/>
                <w:sz w:val="22"/>
              </w:rPr>
              <w:t xml:space="preserve"> (třída III)</w:t>
            </w:r>
          </w:p>
        </w:tc>
        <w:tc>
          <w:tcPr>
            <w:tcW w:w="595"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t>Emisní rozpočet pro všechny jízdy kratší než 10 km pro vozidla M</w:t>
            </w:r>
            <w:r w:rsidRPr="0096360B">
              <w:rPr>
                <w:vertAlign w:val="subscript"/>
              </w:rPr>
              <w:t>1</w:t>
            </w:r>
            <w:r w:rsidRPr="0096360B">
              <w:t>, N</w:t>
            </w:r>
            <w:r w:rsidRPr="0096360B">
              <w:rPr>
                <w:vertAlign w:val="subscript"/>
              </w:rPr>
              <w:t>1</w:t>
            </w:r>
          </w:p>
        </w:tc>
        <w:tc>
          <w:tcPr>
            <w:tcW w:w="569"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bCs/>
                <w:i/>
                <w:iCs/>
                <w:sz w:val="22"/>
                <w:szCs w:val="22"/>
              </w:rPr>
            </w:pPr>
            <w:r w:rsidRPr="0096360B">
              <w:rPr>
                <w:b/>
                <w:i/>
                <w:sz w:val="22"/>
              </w:rPr>
              <w:t>Emisní rozpočet pro všechny jízdy kratší než 10 km pro vozidla N</w:t>
            </w:r>
            <w:r w:rsidRPr="0096360B">
              <w:rPr>
                <w:b/>
                <w:i/>
                <w:sz w:val="22"/>
                <w:vertAlign w:val="subscript"/>
              </w:rPr>
              <w:t>1</w:t>
            </w:r>
            <w:r w:rsidRPr="0096360B">
              <w:rPr>
                <w:b/>
                <w:i/>
                <w:sz w:val="22"/>
              </w:rPr>
              <w:t xml:space="preserve"> (třída I)</w:t>
            </w:r>
          </w:p>
        </w:tc>
        <w:tc>
          <w:tcPr>
            <w:tcW w:w="595"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noProof/>
              </w:rPr>
            </w:pPr>
            <w:r w:rsidRPr="0096360B">
              <w:t>Emisní rozpočet pro všechny jízdy kratší než 10 km pouze pro vozidla N</w:t>
            </w:r>
            <w:r w:rsidRPr="0096360B">
              <w:rPr>
                <w:vertAlign w:val="subscript"/>
              </w:rPr>
              <w:t>1</w:t>
            </w:r>
            <w:r w:rsidRPr="0096360B">
              <w:t xml:space="preserve"> </w:t>
            </w:r>
            <w:r w:rsidRPr="0096360B">
              <w:rPr>
                <w:b/>
                <w:bCs/>
                <w:i/>
                <w:iCs/>
              </w:rPr>
              <w:t>(třída II)</w:t>
            </w:r>
          </w:p>
        </w:tc>
        <w:tc>
          <w:tcPr>
            <w:tcW w:w="569"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bCs/>
                <w:i/>
                <w:iCs/>
                <w:sz w:val="22"/>
                <w:szCs w:val="22"/>
              </w:rPr>
            </w:pPr>
            <w:r w:rsidRPr="0096360B">
              <w:rPr>
                <w:b/>
                <w:i/>
                <w:sz w:val="22"/>
              </w:rPr>
              <w:t>Emisní rozpočet pro všechny jízdy kratší než 10 km pouze pro vozidla N</w:t>
            </w:r>
            <w:r w:rsidRPr="0096360B">
              <w:rPr>
                <w:b/>
                <w:i/>
                <w:sz w:val="22"/>
                <w:vertAlign w:val="subscript"/>
              </w:rPr>
              <w:t>1</w:t>
            </w:r>
            <w:r w:rsidRPr="0096360B">
              <w:rPr>
                <w:b/>
                <w:i/>
                <w:sz w:val="22"/>
              </w:rPr>
              <w:t xml:space="preserve"> (třída III)</w:t>
            </w:r>
          </w:p>
        </w:tc>
      </w:tr>
      <w:tr w:rsidR="00B675EA" w:rsidRPr="0096360B" w:rsidTr="00EB22FD">
        <w:tc>
          <w:tcPr>
            <w:tcW w:w="623"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rPr>
                <w:b/>
                <w:i/>
                <w:sz w:val="22"/>
              </w:rPr>
              <w:t>Hmotnost v provozním stavu (MRO) v kg</w:t>
            </w:r>
          </w:p>
        </w:tc>
        <w:tc>
          <w:tcPr>
            <w:tcW w:w="538"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i/>
                <w:noProof/>
              </w:rPr>
            </w:pPr>
            <w:r w:rsidRPr="0096360B">
              <w:rPr>
                <w:b/>
                <w:i/>
              </w:rPr>
              <w:t>–</w:t>
            </w:r>
          </w:p>
        </w:tc>
        <w:tc>
          <w:tcPr>
            <w:tcW w:w="503"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i/>
                <w:sz w:val="22"/>
                <w:szCs w:val="22"/>
              </w:rPr>
            </w:pPr>
            <w:r w:rsidRPr="0096360B">
              <w:rPr>
                <w:b/>
                <w:i/>
                <w:sz w:val="22"/>
              </w:rPr>
              <w:t>Pro vozidla N</w:t>
            </w:r>
            <w:r w:rsidRPr="0096360B">
              <w:rPr>
                <w:b/>
                <w:i/>
                <w:sz w:val="22"/>
                <w:vertAlign w:val="subscript"/>
              </w:rPr>
              <w:t>1</w:t>
            </w:r>
            <w:r w:rsidRPr="0096360B">
              <w:rPr>
                <w:b/>
                <w:i/>
                <w:sz w:val="22"/>
              </w:rPr>
              <w:t xml:space="preserve"> s MRO ≤ 1280</w:t>
            </w:r>
          </w:p>
        </w:tc>
        <w:tc>
          <w:tcPr>
            <w:tcW w:w="503"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i/>
                <w:sz w:val="22"/>
                <w:szCs w:val="22"/>
              </w:rPr>
            </w:pPr>
            <w:r w:rsidRPr="0096360B">
              <w:rPr>
                <w:b/>
                <w:i/>
                <w:sz w:val="22"/>
              </w:rPr>
              <w:t>Pro vozidla N</w:t>
            </w:r>
            <w:r w:rsidRPr="0096360B">
              <w:rPr>
                <w:b/>
                <w:i/>
                <w:sz w:val="22"/>
                <w:vertAlign w:val="subscript"/>
              </w:rPr>
              <w:t>1</w:t>
            </w:r>
            <w:r w:rsidRPr="0096360B">
              <w:rPr>
                <w:b/>
                <w:i/>
                <w:sz w:val="22"/>
              </w:rPr>
              <w:t xml:space="preserve"> s 1280 &lt; MRO ≤ 1735</w:t>
            </w:r>
          </w:p>
        </w:tc>
        <w:tc>
          <w:tcPr>
            <w:tcW w:w="503"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i/>
                <w:sz w:val="22"/>
                <w:szCs w:val="22"/>
              </w:rPr>
            </w:pPr>
            <w:r w:rsidRPr="0096360B">
              <w:rPr>
                <w:b/>
                <w:i/>
                <w:sz w:val="22"/>
              </w:rPr>
              <w:t>Pro vozidla N</w:t>
            </w:r>
            <w:r w:rsidRPr="0096360B">
              <w:rPr>
                <w:b/>
                <w:i/>
                <w:sz w:val="22"/>
                <w:vertAlign w:val="subscript"/>
              </w:rPr>
              <w:t>1</w:t>
            </w:r>
            <w:r w:rsidRPr="0096360B">
              <w:rPr>
                <w:b/>
                <w:i/>
                <w:sz w:val="22"/>
              </w:rPr>
              <w:t xml:space="preserve"> s 1735 &lt; MRO</w:t>
            </w:r>
          </w:p>
        </w:tc>
        <w:tc>
          <w:tcPr>
            <w:tcW w:w="595"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i/>
                <w:noProof/>
              </w:rPr>
            </w:pPr>
            <w:r w:rsidRPr="0096360B">
              <w:rPr>
                <w:b/>
                <w:i/>
              </w:rPr>
              <w:t>–</w:t>
            </w:r>
          </w:p>
        </w:tc>
        <w:tc>
          <w:tcPr>
            <w:tcW w:w="569"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i/>
                <w:sz w:val="22"/>
                <w:szCs w:val="22"/>
              </w:rPr>
            </w:pPr>
            <w:r w:rsidRPr="0096360B">
              <w:rPr>
                <w:b/>
                <w:i/>
                <w:sz w:val="22"/>
              </w:rPr>
              <w:t>Pro vozidla N</w:t>
            </w:r>
            <w:r w:rsidRPr="0096360B">
              <w:rPr>
                <w:b/>
                <w:i/>
                <w:sz w:val="22"/>
                <w:vertAlign w:val="subscript"/>
              </w:rPr>
              <w:t>1</w:t>
            </w:r>
            <w:r w:rsidRPr="0096360B">
              <w:rPr>
                <w:b/>
                <w:i/>
                <w:sz w:val="22"/>
              </w:rPr>
              <w:t xml:space="preserve"> s MRO ≤ 1280</w:t>
            </w:r>
          </w:p>
        </w:tc>
        <w:tc>
          <w:tcPr>
            <w:tcW w:w="595"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jc w:val="center"/>
              <w:rPr>
                <w:b/>
                <w:i/>
                <w:noProof/>
              </w:rPr>
            </w:pPr>
            <w:r w:rsidRPr="0096360B">
              <w:rPr>
                <w:b/>
                <w:i/>
                <w:sz w:val="22"/>
              </w:rPr>
              <w:t>Pro vozidla N</w:t>
            </w:r>
            <w:r w:rsidRPr="0096360B">
              <w:rPr>
                <w:b/>
                <w:i/>
                <w:sz w:val="22"/>
                <w:vertAlign w:val="subscript"/>
              </w:rPr>
              <w:t>1</w:t>
            </w:r>
            <w:r w:rsidRPr="0096360B">
              <w:rPr>
                <w:b/>
                <w:i/>
                <w:sz w:val="22"/>
              </w:rPr>
              <w:t xml:space="preserve"> s 1280 &lt; MRO ≤ 1735</w:t>
            </w:r>
          </w:p>
        </w:tc>
        <w:tc>
          <w:tcPr>
            <w:tcW w:w="569"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i/>
                <w:sz w:val="22"/>
                <w:szCs w:val="22"/>
              </w:rPr>
            </w:pPr>
            <w:r w:rsidRPr="0096360B">
              <w:rPr>
                <w:b/>
                <w:i/>
                <w:sz w:val="22"/>
              </w:rPr>
              <w:t>Pro vozidla N</w:t>
            </w:r>
            <w:r w:rsidRPr="0096360B">
              <w:rPr>
                <w:b/>
                <w:i/>
                <w:sz w:val="22"/>
                <w:vertAlign w:val="subscript"/>
              </w:rPr>
              <w:t>1</w:t>
            </w:r>
            <w:r w:rsidRPr="0096360B">
              <w:rPr>
                <w:b/>
                <w:i/>
                <w:sz w:val="22"/>
              </w:rPr>
              <w:t xml:space="preserve"> s 1735 &lt; MRO</w:t>
            </w:r>
          </w:p>
        </w:tc>
      </w:tr>
      <w:tr w:rsidR="00B675EA" w:rsidRPr="0096360B" w:rsidTr="00EB22FD">
        <w:tc>
          <w:tcPr>
            <w:tcW w:w="623"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rPr>
                <w:noProof/>
              </w:rPr>
            </w:pPr>
            <w:r w:rsidRPr="0096360B">
              <w:t>Emise znečišťujících látek</w:t>
            </w:r>
          </w:p>
        </w:tc>
        <w:tc>
          <w:tcPr>
            <w:tcW w:w="538"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t xml:space="preserve">na km </w:t>
            </w:r>
          </w:p>
        </w:tc>
        <w:tc>
          <w:tcPr>
            <w:tcW w:w="503"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i/>
                <w:sz w:val="22"/>
                <w:szCs w:val="22"/>
              </w:rPr>
            </w:pPr>
            <w:r w:rsidRPr="0096360B">
              <w:rPr>
                <w:b/>
                <w:i/>
                <w:sz w:val="22"/>
              </w:rPr>
              <w:t>na km</w:t>
            </w:r>
          </w:p>
        </w:tc>
        <w:tc>
          <w:tcPr>
            <w:tcW w:w="503"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t>na km</w:t>
            </w:r>
          </w:p>
        </w:tc>
        <w:tc>
          <w:tcPr>
            <w:tcW w:w="503"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i/>
                <w:sz w:val="22"/>
                <w:szCs w:val="22"/>
              </w:rPr>
            </w:pPr>
            <w:r w:rsidRPr="0096360B">
              <w:rPr>
                <w:b/>
                <w:i/>
                <w:sz w:val="22"/>
              </w:rPr>
              <w:t>na km</w:t>
            </w:r>
          </w:p>
        </w:tc>
        <w:tc>
          <w:tcPr>
            <w:tcW w:w="595"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rPr>
                <w:sz w:val="22"/>
              </w:rPr>
              <w:t>na jízdu</w:t>
            </w:r>
          </w:p>
        </w:tc>
        <w:tc>
          <w:tcPr>
            <w:tcW w:w="569"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sz w:val="22"/>
                <w:szCs w:val="22"/>
              </w:rPr>
            </w:pPr>
            <w:r w:rsidRPr="0096360B">
              <w:rPr>
                <w:b/>
                <w:bCs/>
                <w:i/>
                <w:iCs/>
                <w:sz w:val="22"/>
              </w:rPr>
              <w:t>na jízdu</w:t>
            </w:r>
          </w:p>
        </w:tc>
        <w:tc>
          <w:tcPr>
            <w:tcW w:w="595"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t>na jízdu</w:t>
            </w:r>
          </w:p>
        </w:tc>
        <w:tc>
          <w:tcPr>
            <w:tcW w:w="569"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sz w:val="22"/>
                <w:szCs w:val="22"/>
              </w:rPr>
            </w:pPr>
            <w:r w:rsidRPr="0096360B">
              <w:rPr>
                <w:b/>
                <w:bCs/>
                <w:i/>
                <w:iCs/>
                <w:sz w:val="22"/>
              </w:rPr>
              <w:t>na jízdu</w:t>
            </w:r>
          </w:p>
        </w:tc>
      </w:tr>
      <w:tr w:rsidR="00B675EA" w:rsidRPr="0096360B" w:rsidTr="00EB22FD">
        <w:tc>
          <w:tcPr>
            <w:tcW w:w="623"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spacing w:line="276" w:lineRule="auto"/>
              <w:rPr>
                <w:noProof/>
              </w:rPr>
            </w:pPr>
            <w:r w:rsidRPr="0096360B">
              <w:t>NO</w:t>
            </w:r>
            <w:r w:rsidRPr="0096360B">
              <w:rPr>
                <w:vertAlign w:val="subscript"/>
              </w:rPr>
              <w:t>x</w:t>
            </w:r>
            <w:r w:rsidRPr="0096360B">
              <w:t xml:space="preserve"> v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noProof/>
              </w:rPr>
            </w:pPr>
            <w:r w:rsidRPr="0096360B">
              <w:rPr>
                <w:sz w:val="22"/>
              </w:rPr>
              <w:t xml:space="preserve">60 </w:t>
            </w:r>
          </w:p>
        </w:tc>
        <w:tc>
          <w:tcPr>
            <w:tcW w:w="503"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bCs/>
                <w:i/>
                <w:iCs/>
                <w:sz w:val="22"/>
                <w:szCs w:val="22"/>
              </w:rPr>
            </w:pPr>
            <w:r w:rsidRPr="0096360B">
              <w:rPr>
                <w:b/>
                <w:i/>
                <w:sz w:val="22"/>
              </w:rPr>
              <w:t>60</w:t>
            </w:r>
          </w:p>
        </w:tc>
        <w:tc>
          <w:tcPr>
            <w:tcW w:w="503"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noProof/>
              </w:rPr>
            </w:pPr>
            <w:r w:rsidRPr="0096360B">
              <w:rPr>
                <w:sz w:val="22"/>
              </w:rPr>
              <w:t>75</w:t>
            </w:r>
          </w:p>
        </w:tc>
        <w:tc>
          <w:tcPr>
            <w:tcW w:w="503"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bCs/>
                <w:i/>
                <w:iCs/>
                <w:sz w:val="22"/>
                <w:szCs w:val="22"/>
              </w:rPr>
            </w:pPr>
            <w:r w:rsidRPr="0096360B">
              <w:rPr>
                <w:b/>
                <w:i/>
                <w:sz w:val="22"/>
              </w:rPr>
              <w:t>82</w:t>
            </w:r>
          </w:p>
        </w:tc>
        <w:tc>
          <w:tcPr>
            <w:tcW w:w="595"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rPr>
                <w:sz w:val="22"/>
              </w:rPr>
              <w:t>600</w:t>
            </w:r>
          </w:p>
        </w:tc>
        <w:tc>
          <w:tcPr>
            <w:tcW w:w="569"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bCs/>
                <w:i/>
                <w:iCs/>
                <w:sz w:val="22"/>
                <w:szCs w:val="22"/>
              </w:rPr>
            </w:pPr>
            <w:r w:rsidRPr="0096360B">
              <w:rPr>
                <w:b/>
                <w:i/>
                <w:sz w:val="22"/>
              </w:rPr>
              <w:t>600</w:t>
            </w:r>
          </w:p>
        </w:tc>
        <w:tc>
          <w:tcPr>
            <w:tcW w:w="595"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rPr>
                <w:sz w:val="22"/>
              </w:rPr>
              <w:t>750</w:t>
            </w:r>
          </w:p>
        </w:tc>
        <w:tc>
          <w:tcPr>
            <w:tcW w:w="569"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bCs/>
                <w:i/>
                <w:iCs/>
                <w:sz w:val="22"/>
                <w:szCs w:val="22"/>
              </w:rPr>
            </w:pPr>
            <w:r w:rsidRPr="0096360B">
              <w:rPr>
                <w:b/>
                <w:i/>
                <w:sz w:val="22"/>
              </w:rPr>
              <w:t>820</w:t>
            </w:r>
          </w:p>
        </w:tc>
      </w:tr>
      <w:tr w:rsidR="00B675EA" w:rsidRPr="0096360B" w:rsidTr="00EB22FD">
        <w:trPr>
          <w:trHeight w:val="50"/>
        </w:trPr>
        <w:tc>
          <w:tcPr>
            <w:tcW w:w="623"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spacing w:line="276" w:lineRule="auto"/>
              <w:rPr>
                <w:noProof/>
              </w:rPr>
            </w:pPr>
            <w:r w:rsidRPr="0096360B">
              <w:t>PM v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noProof/>
              </w:rPr>
            </w:pPr>
            <w:r w:rsidRPr="0096360B">
              <w:rPr>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bCs/>
                <w:i/>
                <w:iCs/>
                <w:sz w:val="22"/>
                <w:szCs w:val="22"/>
              </w:rPr>
            </w:pPr>
            <w:r w:rsidRPr="0096360B">
              <w:rPr>
                <w:b/>
                <w:i/>
                <w:sz w:val="22"/>
              </w:rPr>
              <w:t>4,5</w:t>
            </w:r>
          </w:p>
        </w:tc>
        <w:tc>
          <w:tcPr>
            <w:tcW w:w="503"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noProof/>
              </w:rPr>
            </w:pPr>
            <w:r w:rsidRPr="0096360B">
              <w:rPr>
                <w:sz w:val="22"/>
              </w:rPr>
              <w:t>4,5</w:t>
            </w:r>
          </w:p>
        </w:tc>
        <w:tc>
          <w:tcPr>
            <w:tcW w:w="503"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bCs/>
                <w:i/>
                <w:iCs/>
                <w:sz w:val="22"/>
                <w:szCs w:val="22"/>
              </w:rPr>
            </w:pPr>
            <w:r w:rsidRPr="0096360B">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rPr>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bCs/>
                <w:i/>
                <w:iCs/>
                <w:sz w:val="22"/>
                <w:szCs w:val="22"/>
              </w:rPr>
            </w:pPr>
            <w:r w:rsidRPr="0096360B">
              <w:rPr>
                <w:b/>
                <w:i/>
                <w:sz w:val="22"/>
              </w:rPr>
              <w:t>45</w:t>
            </w:r>
          </w:p>
        </w:tc>
        <w:tc>
          <w:tcPr>
            <w:tcW w:w="595"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rPr>
                <w:sz w:val="22"/>
              </w:rPr>
              <w:t>45</w:t>
            </w:r>
          </w:p>
        </w:tc>
        <w:tc>
          <w:tcPr>
            <w:tcW w:w="569"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bCs/>
                <w:i/>
                <w:iCs/>
                <w:sz w:val="22"/>
                <w:szCs w:val="22"/>
              </w:rPr>
            </w:pPr>
            <w:r w:rsidRPr="0096360B">
              <w:rPr>
                <w:b/>
                <w:i/>
                <w:sz w:val="22"/>
              </w:rPr>
              <w:t>45</w:t>
            </w:r>
          </w:p>
        </w:tc>
      </w:tr>
      <w:tr w:rsidR="00B675EA" w:rsidRPr="0096360B" w:rsidTr="00EB22FD">
        <w:tc>
          <w:tcPr>
            <w:tcW w:w="623"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spacing w:line="276" w:lineRule="auto"/>
              <w:rPr>
                <w:noProof/>
              </w:rPr>
            </w:pPr>
            <w:r w:rsidRPr="0096360B">
              <w:t>PN</w:t>
            </w:r>
            <w:r w:rsidRPr="0096360B">
              <w:rPr>
                <w:vertAlign w:val="subscript"/>
              </w:rPr>
              <w:t>10</w:t>
            </w:r>
            <w:r w:rsidRPr="0096360B">
              <w:t xml:space="preserve"> v počtu částic </w:t>
            </w:r>
          </w:p>
        </w:tc>
        <w:tc>
          <w:tcPr>
            <w:tcW w:w="538"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noProof/>
              </w:rPr>
            </w:pPr>
            <w:r w:rsidRPr="0096360B">
              <w:rPr>
                <w:sz w:val="22"/>
              </w:rPr>
              <w:t>6×10</w:t>
            </w:r>
            <w:r w:rsidRPr="0096360B">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i/>
                <w:sz w:val="22"/>
                <w:szCs w:val="22"/>
              </w:rPr>
            </w:pPr>
            <w:r w:rsidRPr="0096360B">
              <w:rPr>
                <w:b/>
                <w:i/>
                <w:sz w:val="22"/>
              </w:rPr>
              <w:t>6×10</w:t>
            </w:r>
            <w:r w:rsidRPr="0096360B">
              <w:rPr>
                <w:b/>
                <w:i/>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noProof/>
              </w:rPr>
            </w:pPr>
            <w:r w:rsidRPr="0096360B">
              <w:rPr>
                <w:sz w:val="22"/>
              </w:rPr>
              <w:t>6×10</w:t>
            </w:r>
            <w:r w:rsidRPr="0096360B">
              <w:rPr>
                <w:sz w:val="22"/>
                <w:vertAlign w:val="superscript"/>
              </w:rPr>
              <w:t>11</w:t>
            </w:r>
          </w:p>
        </w:tc>
        <w:tc>
          <w:tcPr>
            <w:tcW w:w="503"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bCs/>
                <w:i/>
                <w:iCs/>
                <w:sz w:val="22"/>
                <w:szCs w:val="22"/>
              </w:rPr>
            </w:pPr>
            <w:r w:rsidRPr="0096360B">
              <w:rPr>
                <w:b/>
                <w:i/>
                <w:sz w:val="22"/>
              </w:rPr>
              <w:t>6×10</w:t>
            </w:r>
            <w:r w:rsidRPr="0096360B">
              <w:rPr>
                <w:b/>
                <w:i/>
                <w:sz w:val="22"/>
                <w:vertAlign w:val="superscript"/>
              </w:rPr>
              <w:t>11</w:t>
            </w:r>
          </w:p>
        </w:tc>
        <w:tc>
          <w:tcPr>
            <w:tcW w:w="595"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rPr>
                <w:sz w:val="22"/>
              </w:rPr>
              <w:t>6×10</w:t>
            </w:r>
            <w:r w:rsidRPr="0096360B">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bCs/>
                <w:i/>
                <w:iCs/>
                <w:sz w:val="22"/>
                <w:szCs w:val="22"/>
              </w:rPr>
            </w:pPr>
            <w:r w:rsidRPr="0096360B">
              <w:rPr>
                <w:b/>
                <w:i/>
                <w:sz w:val="22"/>
              </w:rPr>
              <w:t>6×10</w:t>
            </w:r>
            <w:r w:rsidRPr="0096360B">
              <w:rPr>
                <w:b/>
                <w:i/>
                <w:sz w:val="22"/>
                <w:vertAlign w:val="superscript"/>
              </w:rPr>
              <w:t>12</w:t>
            </w:r>
          </w:p>
        </w:tc>
        <w:tc>
          <w:tcPr>
            <w:tcW w:w="595"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rPr>
                <w:sz w:val="22"/>
              </w:rPr>
              <w:t>6×10</w:t>
            </w:r>
            <w:r w:rsidRPr="0096360B">
              <w:rPr>
                <w:sz w:val="22"/>
                <w:vertAlign w:val="superscript"/>
              </w:rPr>
              <w:t>12</w:t>
            </w:r>
          </w:p>
        </w:tc>
        <w:tc>
          <w:tcPr>
            <w:tcW w:w="569"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bCs/>
                <w:i/>
                <w:iCs/>
                <w:sz w:val="22"/>
                <w:szCs w:val="22"/>
              </w:rPr>
            </w:pPr>
            <w:r w:rsidRPr="0096360B">
              <w:rPr>
                <w:b/>
                <w:i/>
                <w:sz w:val="22"/>
              </w:rPr>
              <w:t>6×10</w:t>
            </w:r>
            <w:r w:rsidRPr="0096360B">
              <w:rPr>
                <w:b/>
                <w:i/>
                <w:sz w:val="22"/>
                <w:vertAlign w:val="superscript"/>
              </w:rPr>
              <w:t>12</w:t>
            </w:r>
          </w:p>
        </w:tc>
      </w:tr>
      <w:tr w:rsidR="00B675EA" w:rsidRPr="0096360B" w:rsidTr="00EB22FD">
        <w:tc>
          <w:tcPr>
            <w:tcW w:w="623"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spacing w:line="276" w:lineRule="auto"/>
              <w:rPr>
                <w:noProof/>
              </w:rPr>
            </w:pPr>
            <w:r w:rsidRPr="0096360B">
              <w:t>CO v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noProof/>
              </w:rPr>
            </w:pPr>
            <w:r w:rsidRPr="0096360B">
              <w:rPr>
                <w:sz w:val="22"/>
              </w:rPr>
              <w:t>500</w:t>
            </w:r>
          </w:p>
        </w:tc>
        <w:tc>
          <w:tcPr>
            <w:tcW w:w="503"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bCs/>
                <w:i/>
                <w:iCs/>
                <w:sz w:val="22"/>
                <w:szCs w:val="22"/>
              </w:rPr>
            </w:pPr>
            <w:r w:rsidRPr="0096360B">
              <w:rPr>
                <w:b/>
                <w:i/>
                <w:sz w:val="22"/>
              </w:rPr>
              <w:t>500</w:t>
            </w:r>
          </w:p>
        </w:tc>
        <w:tc>
          <w:tcPr>
            <w:tcW w:w="503"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noProof/>
              </w:rPr>
            </w:pPr>
            <w:r w:rsidRPr="0096360B">
              <w:rPr>
                <w:sz w:val="22"/>
              </w:rPr>
              <w:t>630</w:t>
            </w:r>
          </w:p>
        </w:tc>
        <w:tc>
          <w:tcPr>
            <w:tcW w:w="503"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bCs/>
                <w:i/>
                <w:iCs/>
                <w:sz w:val="22"/>
                <w:szCs w:val="22"/>
              </w:rPr>
            </w:pPr>
            <w:r w:rsidRPr="0096360B">
              <w:rPr>
                <w:b/>
                <w:i/>
                <w:sz w:val="22"/>
              </w:rPr>
              <w:t>740</w:t>
            </w:r>
          </w:p>
        </w:tc>
        <w:tc>
          <w:tcPr>
            <w:tcW w:w="595"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rPr>
                <w:sz w:val="22"/>
              </w:rPr>
              <w:t>5000</w:t>
            </w:r>
          </w:p>
        </w:tc>
        <w:tc>
          <w:tcPr>
            <w:tcW w:w="569"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bCs/>
                <w:i/>
                <w:iCs/>
                <w:sz w:val="22"/>
                <w:szCs w:val="22"/>
              </w:rPr>
            </w:pPr>
            <w:r w:rsidRPr="0096360B">
              <w:rPr>
                <w:b/>
                <w:i/>
                <w:sz w:val="22"/>
              </w:rPr>
              <w:t>5000</w:t>
            </w:r>
          </w:p>
        </w:tc>
        <w:tc>
          <w:tcPr>
            <w:tcW w:w="595"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rPr>
                <w:sz w:val="22"/>
              </w:rPr>
              <w:t>6300</w:t>
            </w:r>
          </w:p>
        </w:tc>
        <w:tc>
          <w:tcPr>
            <w:tcW w:w="569"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bCs/>
                <w:i/>
                <w:iCs/>
                <w:sz w:val="22"/>
                <w:szCs w:val="22"/>
              </w:rPr>
            </w:pPr>
            <w:r w:rsidRPr="0096360B">
              <w:rPr>
                <w:b/>
                <w:i/>
                <w:sz w:val="22"/>
              </w:rPr>
              <w:t>7400</w:t>
            </w:r>
          </w:p>
        </w:tc>
      </w:tr>
      <w:tr w:rsidR="00B675EA" w:rsidRPr="0096360B" w:rsidTr="00EB22FD">
        <w:tc>
          <w:tcPr>
            <w:tcW w:w="623"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spacing w:line="276" w:lineRule="auto"/>
              <w:rPr>
                <w:noProof/>
              </w:rPr>
            </w:pPr>
            <w:r w:rsidRPr="0096360B">
              <w:t>THC v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noProof/>
              </w:rPr>
            </w:pPr>
            <w:r w:rsidRPr="0096360B">
              <w:rPr>
                <w:sz w:val="22"/>
              </w:rPr>
              <w:t>100</w:t>
            </w:r>
          </w:p>
        </w:tc>
        <w:tc>
          <w:tcPr>
            <w:tcW w:w="503"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bCs/>
                <w:i/>
                <w:iCs/>
                <w:sz w:val="22"/>
                <w:szCs w:val="22"/>
              </w:rPr>
            </w:pPr>
            <w:r w:rsidRPr="0096360B">
              <w:rPr>
                <w:b/>
                <w:i/>
                <w:sz w:val="22"/>
              </w:rPr>
              <w:t>100</w:t>
            </w:r>
          </w:p>
        </w:tc>
        <w:tc>
          <w:tcPr>
            <w:tcW w:w="503"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noProof/>
              </w:rPr>
            </w:pPr>
            <w:r w:rsidRPr="0096360B">
              <w:rPr>
                <w:sz w:val="22"/>
              </w:rPr>
              <w:t>130</w:t>
            </w:r>
          </w:p>
        </w:tc>
        <w:tc>
          <w:tcPr>
            <w:tcW w:w="503"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bCs/>
                <w:i/>
                <w:iCs/>
                <w:sz w:val="22"/>
                <w:szCs w:val="22"/>
              </w:rPr>
            </w:pPr>
            <w:r w:rsidRPr="0096360B">
              <w:rPr>
                <w:b/>
                <w:i/>
                <w:sz w:val="22"/>
              </w:rPr>
              <w:t>160</w:t>
            </w:r>
          </w:p>
        </w:tc>
        <w:tc>
          <w:tcPr>
            <w:tcW w:w="595"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rPr>
                <w:sz w:val="22"/>
              </w:rPr>
              <w:t>1000</w:t>
            </w:r>
          </w:p>
        </w:tc>
        <w:tc>
          <w:tcPr>
            <w:tcW w:w="569"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bCs/>
                <w:i/>
                <w:iCs/>
                <w:sz w:val="22"/>
                <w:szCs w:val="22"/>
              </w:rPr>
            </w:pPr>
            <w:r w:rsidRPr="0096360B">
              <w:rPr>
                <w:b/>
                <w:i/>
                <w:sz w:val="22"/>
              </w:rPr>
              <w:t>1000</w:t>
            </w:r>
          </w:p>
        </w:tc>
        <w:tc>
          <w:tcPr>
            <w:tcW w:w="595"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rPr>
                <w:sz w:val="22"/>
              </w:rPr>
              <w:t>1300</w:t>
            </w:r>
          </w:p>
        </w:tc>
        <w:tc>
          <w:tcPr>
            <w:tcW w:w="569"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bCs/>
                <w:i/>
                <w:iCs/>
                <w:sz w:val="22"/>
                <w:szCs w:val="22"/>
              </w:rPr>
            </w:pPr>
            <w:r w:rsidRPr="0096360B">
              <w:rPr>
                <w:b/>
                <w:i/>
                <w:sz w:val="22"/>
              </w:rPr>
              <w:t>1600</w:t>
            </w:r>
          </w:p>
        </w:tc>
      </w:tr>
      <w:tr w:rsidR="00B675EA" w:rsidRPr="0096360B" w:rsidTr="00EB22FD">
        <w:tc>
          <w:tcPr>
            <w:tcW w:w="623"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spacing w:line="276" w:lineRule="auto"/>
              <w:rPr>
                <w:noProof/>
              </w:rPr>
            </w:pPr>
            <w:r w:rsidRPr="0096360B">
              <w:t>NMHC v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noProof/>
              </w:rPr>
            </w:pPr>
            <w:r w:rsidRPr="0096360B">
              <w:rPr>
                <w:sz w:val="22"/>
              </w:rPr>
              <w:t>68</w:t>
            </w:r>
          </w:p>
        </w:tc>
        <w:tc>
          <w:tcPr>
            <w:tcW w:w="503"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bCs/>
                <w:i/>
                <w:iCs/>
                <w:sz w:val="22"/>
                <w:szCs w:val="22"/>
              </w:rPr>
            </w:pPr>
            <w:r w:rsidRPr="0096360B">
              <w:rPr>
                <w:b/>
                <w:i/>
                <w:sz w:val="22"/>
              </w:rPr>
              <w:t>68</w:t>
            </w:r>
          </w:p>
        </w:tc>
        <w:tc>
          <w:tcPr>
            <w:tcW w:w="503"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noProof/>
              </w:rPr>
            </w:pPr>
            <w:r w:rsidRPr="0096360B">
              <w:rPr>
                <w:sz w:val="22"/>
              </w:rPr>
              <w:t>90</w:t>
            </w:r>
          </w:p>
        </w:tc>
        <w:tc>
          <w:tcPr>
            <w:tcW w:w="503"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bCs/>
                <w:i/>
                <w:iCs/>
                <w:sz w:val="22"/>
                <w:szCs w:val="22"/>
              </w:rPr>
            </w:pPr>
            <w:r w:rsidRPr="0096360B">
              <w:rPr>
                <w:b/>
                <w:i/>
                <w:sz w:val="22"/>
              </w:rPr>
              <w:t>108</w:t>
            </w:r>
          </w:p>
        </w:tc>
        <w:tc>
          <w:tcPr>
            <w:tcW w:w="595"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rPr>
                <w:sz w:val="22"/>
              </w:rPr>
              <w:t>680</w:t>
            </w:r>
          </w:p>
        </w:tc>
        <w:tc>
          <w:tcPr>
            <w:tcW w:w="569"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bCs/>
                <w:i/>
                <w:iCs/>
                <w:sz w:val="22"/>
                <w:szCs w:val="22"/>
              </w:rPr>
            </w:pPr>
            <w:r w:rsidRPr="0096360B">
              <w:rPr>
                <w:b/>
                <w:i/>
                <w:sz w:val="22"/>
              </w:rPr>
              <w:t>680</w:t>
            </w:r>
          </w:p>
        </w:tc>
        <w:tc>
          <w:tcPr>
            <w:tcW w:w="595"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rPr>
                <w:sz w:val="22"/>
              </w:rPr>
              <w:t>900</w:t>
            </w:r>
          </w:p>
        </w:tc>
        <w:tc>
          <w:tcPr>
            <w:tcW w:w="569"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bCs/>
                <w:i/>
                <w:iCs/>
                <w:sz w:val="22"/>
                <w:szCs w:val="22"/>
              </w:rPr>
            </w:pPr>
            <w:r w:rsidRPr="0096360B">
              <w:rPr>
                <w:b/>
                <w:i/>
                <w:sz w:val="22"/>
              </w:rPr>
              <w:t>1080</w:t>
            </w:r>
          </w:p>
        </w:tc>
      </w:tr>
      <w:tr w:rsidR="00B675EA" w:rsidRPr="0096360B" w:rsidTr="00EB22FD">
        <w:tc>
          <w:tcPr>
            <w:tcW w:w="623"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spacing w:line="276" w:lineRule="auto"/>
              <w:rPr>
                <w:noProof/>
              </w:rPr>
            </w:pPr>
            <w:r w:rsidRPr="0096360B">
              <w:t>NH</w:t>
            </w:r>
            <w:r w:rsidRPr="0096360B">
              <w:rPr>
                <w:vertAlign w:val="subscript"/>
              </w:rPr>
              <w:t>3</w:t>
            </w:r>
            <w:r w:rsidRPr="0096360B">
              <w:t xml:space="preserve"> v mg</w:t>
            </w:r>
          </w:p>
        </w:tc>
        <w:tc>
          <w:tcPr>
            <w:tcW w:w="538"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noProof/>
              </w:rPr>
            </w:pPr>
            <w:r w:rsidRPr="0096360B">
              <w:rPr>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bCs/>
                <w:i/>
                <w:iCs/>
                <w:sz w:val="22"/>
                <w:szCs w:val="22"/>
              </w:rPr>
            </w:pPr>
            <w:r w:rsidRPr="0096360B">
              <w:rPr>
                <w:b/>
                <w:i/>
                <w:sz w:val="22"/>
              </w:rPr>
              <w:t>20</w:t>
            </w:r>
          </w:p>
        </w:tc>
        <w:tc>
          <w:tcPr>
            <w:tcW w:w="503"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noProof/>
              </w:rPr>
            </w:pPr>
            <w:r w:rsidRPr="0096360B">
              <w:rPr>
                <w:sz w:val="22"/>
              </w:rPr>
              <w:t>20</w:t>
            </w:r>
          </w:p>
        </w:tc>
        <w:tc>
          <w:tcPr>
            <w:tcW w:w="503"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i/>
                <w:sz w:val="22"/>
                <w:szCs w:val="22"/>
              </w:rPr>
            </w:pPr>
            <w:r w:rsidRPr="0096360B">
              <w:rPr>
                <w:b/>
                <w:i/>
                <w:sz w:val="22"/>
              </w:rPr>
              <w:t>20</w:t>
            </w:r>
          </w:p>
        </w:tc>
        <w:tc>
          <w:tcPr>
            <w:tcW w:w="595"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rPr>
                <w:sz w:val="22"/>
              </w:rPr>
              <w:t>200</w:t>
            </w:r>
          </w:p>
        </w:tc>
        <w:tc>
          <w:tcPr>
            <w:tcW w:w="56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jc w:val="center"/>
              <w:rPr>
                <w:b/>
                <w:i/>
                <w:noProof/>
                <w:sz w:val="22"/>
              </w:rPr>
            </w:pPr>
            <w:r w:rsidRPr="0096360B">
              <w:rPr>
                <w:b/>
                <w:i/>
                <w:sz w:val="22"/>
              </w:rPr>
              <w:t>200</w:t>
            </w:r>
          </w:p>
        </w:tc>
        <w:tc>
          <w:tcPr>
            <w:tcW w:w="595"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rPr>
                <w:sz w:val="22"/>
              </w:rPr>
              <w:t>200</w:t>
            </w:r>
          </w:p>
        </w:tc>
        <w:tc>
          <w:tcPr>
            <w:tcW w:w="569"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b/>
                <w:bCs/>
                <w:i/>
                <w:iCs/>
                <w:sz w:val="22"/>
                <w:szCs w:val="22"/>
              </w:rPr>
            </w:pPr>
            <w:r w:rsidRPr="0096360B">
              <w:rPr>
                <w:b/>
                <w:i/>
                <w:sz w:val="22"/>
              </w:rPr>
              <w:t>200</w:t>
            </w:r>
          </w:p>
        </w:tc>
      </w:tr>
    </w:tbl>
    <w:p w:rsidR="00B675EA" w:rsidRPr="0096360B" w:rsidRDefault="00B675EA" w:rsidP="00B675EA">
      <w:pPr>
        <w:rPr>
          <w:rStyle w:val="HideTWBExt"/>
          <w:rFonts w:eastAsiaTheme="majorEastAsia"/>
          <w:vanish w:val="0"/>
          <w:color w:val="auto"/>
        </w:rPr>
      </w:pPr>
    </w:p>
    <w:p w:rsidR="00B675EA" w:rsidRPr="0096360B" w:rsidRDefault="00B675EA" w:rsidP="00B675EA"/>
    <w:p w:rsidR="00B675EA" w:rsidRPr="0096360B" w:rsidRDefault="00B675EA" w:rsidP="00B675EA">
      <w:pPr>
        <w:pStyle w:val="AmNumberTabs"/>
        <w:keepNext/>
      </w:pPr>
      <w:r w:rsidRPr="0096360B">
        <w:t>Pozměňovací návrh</w:t>
      </w:r>
      <w:r w:rsidRPr="0096360B">
        <w:tab/>
      </w:r>
      <w:r w:rsidRPr="0096360B">
        <w:tab/>
        <w:t>151</w:t>
      </w:r>
    </w:p>
    <w:p w:rsidR="00B675EA" w:rsidRPr="0096360B" w:rsidRDefault="00B675EA" w:rsidP="00B675EA">
      <w:pPr>
        <w:pStyle w:val="NormalBold12b"/>
      </w:pPr>
      <w:r w:rsidRPr="0096360B">
        <w:t>Návrh nařízení</w:t>
      </w:r>
    </w:p>
    <w:p w:rsidR="00B675EA" w:rsidRPr="0096360B" w:rsidRDefault="00B675EA" w:rsidP="00B675EA">
      <w:pPr>
        <w:pStyle w:val="NormalBold"/>
        <w:keepNext/>
      </w:pPr>
      <w:r w:rsidRPr="0096360B">
        <w:t>Příloha I – tabulka 2</w:t>
      </w:r>
    </w:p>
    <w:tbl>
      <w:tblPr>
        <w:tblStyle w:val="TableGrid"/>
        <w:tblW w:w="5000" w:type="pct"/>
        <w:tblLook w:val="04A0" w:firstRow="1" w:lastRow="0" w:firstColumn="1" w:lastColumn="0" w:noHBand="0" w:noVBand="1"/>
      </w:tblPr>
      <w:tblGrid>
        <w:gridCol w:w="1572"/>
        <w:gridCol w:w="1683"/>
        <w:gridCol w:w="1934"/>
        <w:gridCol w:w="1934"/>
        <w:gridCol w:w="1937"/>
      </w:tblGrid>
      <w:tr w:rsidR="00B675EA" w:rsidRPr="0096360B" w:rsidTr="00EB22FD">
        <w:tc>
          <w:tcPr>
            <w:tcW w:w="4998" w:type="pct"/>
            <w:gridSpan w:val="5"/>
            <w:tcBorders>
              <w:top w:val="single" w:sz="4" w:space="0" w:color="auto"/>
              <w:left w:val="single" w:sz="4" w:space="0" w:color="auto"/>
              <w:bottom w:val="single" w:sz="4" w:space="0" w:color="auto"/>
              <w:right w:val="single" w:sz="4" w:space="0" w:color="auto"/>
            </w:tcBorders>
          </w:tcPr>
          <w:p w:rsidR="00B675EA" w:rsidRPr="0096360B" w:rsidRDefault="00B675EA" w:rsidP="00EB22FD">
            <w:pPr>
              <w:jc w:val="center"/>
              <w:rPr>
                <w:i/>
                <w:noProof/>
              </w:rPr>
            </w:pPr>
            <w:r w:rsidRPr="0096360B">
              <w:rPr>
                <w:i/>
              </w:rPr>
              <w:t>Znění navržené Komisí</w:t>
            </w:r>
          </w:p>
        </w:tc>
      </w:tr>
      <w:tr w:rsidR="00B675EA" w:rsidRPr="0096360B" w:rsidTr="00EB22FD">
        <w:tc>
          <w:tcPr>
            <w:tcW w:w="4998" w:type="pct"/>
            <w:gridSpan w:val="5"/>
            <w:tcBorders>
              <w:top w:val="single" w:sz="4" w:space="0" w:color="auto"/>
              <w:left w:val="single" w:sz="4" w:space="0" w:color="auto"/>
              <w:bottom w:val="single" w:sz="4" w:space="0" w:color="auto"/>
              <w:right w:val="single" w:sz="4" w:space="0" w:color="auto"/>
            </w:tcBorders>
          </w:tcPr>
          <w:p w:rsidR="00B675EA" w:rsidRPr="0096360B" w:rsidRDefault="00B675EA" w:rsidP="008E6EC4">
            <w:pPr>
              <w:rPr>
                <w:noProof/>
              </w:rPr>
            </w:pPr>
            <w:r w:rsidRPr="0096360B">
              <w:t>Tabulka 2: Mezní hodnoty emisí výfukových plynů Euro 7 pro vozidla M</w:t>
            </w:r>
            <w:r w:rsidRPr="0096360B">
              <w:rPr>
                <w:vertAlign w:val="subscript"/>
              </w:rPr>
              <w:t>2</w:t>
            </w:r>
            <w:r w:rsidRPr="0096360B">
              <w:t>, M</w:t>
            </w:r>
            <w:r w:rsidRPr="0096360B">
              <w:rPr>
                <w:vertAlign w:val="subscript"/>
              </w:rPr>
              <w:t>3</w:t>
            </w:r>
            <w:r w:rsidRPr="0096360B">
              <w:t>, N</w:t>
            </w:r>
            <w:r w:rsidRPr="0096360B">
              <w:rPr>
                <w:vertAlign w:val="subscript"/>
              </w:rPr>
              <w:t>2</w:t>
            </w:r>
            <w:r w:rsidRPr="0096360B">
              <w:t xml:space="preserve"> a N</w:t>
            </w:r>
            <w:r w:rsidRPr="0096360B">
              <w:rPr>
                <w:vertAlign w:val="subscript"/>
              </w:rPr>
              <w:t>3</w:t>
            </w:r>
            <w:r w:rsidRPr="0096360B">
              <w:t xml:space="preserve"> se</w:t>
            </w:r>
            <w:r w:rsidR="008E6EC4" w:rsidRPr="0096360B">
              <w:t> </w:t>
            </w:r>
            <w:r w:rsidRPr="0096360B">
              <w:t>spalovacím motorem a spalovací motory používané v těchto vozidlech</w:t>
            </w:r>
          </w:p>
        </w:tc>
      </w:tr>
      <w:tr w:rsidR="00B675EA" w:rsidRPr="0096360B" w:rsidTr="00EB22FD">
        <w:tc>
          <w:tcPr>
            <w:tcW w:w="806" w:type="pct"/>
            <w:vMerge w:val="restar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rPr>
                <w:noProof/>
              </w:rPr>
            </w:pPr>
            <w:r w:rsidRPr="0096360B">
              <w:t>Emise znečišťujících látek</w:t>
            </w:r>
          </w:p>
        </w:tc>
        <w:tc>
          <w:tcPr>
            <w:tcW w:w="944"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b/>
                <w:i/>
                <w:noProof/>
              </w:rPr>
            </w:pPr>
            <w:r w:rsidRPr="0096360B">
              <w:rPr>
                <w:b/>
                <w:i/>
              </w:rPr>
              <w:t>Emise za studena</w:t>
            </w:r>
            <w:r w:rsidRPr="0096360B">
              <w:rPr>
                <w:b/>
                <w:i/>
                <w:vertAlign w:val="superscript"/>
              </w:rPr>
              <w:t>1</w:t>
            </w:r>
          </w:p>
        </w:tc>
        <w:tc>
          <w:tcPr>
            <w:tcW w:w="1082"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Emise za tepla</w:t>
            </w:r>
            <w:r w:rsidRPr="0096360B">
              <w:rPr>
                <w:b/>
                <w:i/>
                <w:vertAlign w:val="superscript"/>
              </w:rPr>
              <w:t>2</w:t>
            </w:r>
          </w:p>
        </w:tc>
        <w:tc>
          <w:tcPr>
            <w:tcW w:w="1082"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Emisní rozpočet pro všechny jízdy kratší než 3 x WHTC</w:t>
            </w:r>
          </w:p>
        </w:tc>
        <w:tc>
          <w:tcPr>
            <w:tcW w:w="1083" w:type="pct"/>
            <w:tcBorders>
              <w:top w:val="single" w:sz="4" w:space="0" w:color="auto"/>
              <w:left w:val="single" w:sz="4" w:space="0" w:color="auto"/>
              <w:bottom w:val="single" w:sz="4" w:space="0" w:color="auto"/>
              <w:right w:val="single" w:sz="4" w:space="0" w:color="auto"/>
            </w:tcBorders>
            <w:hideMark/>
          </w:tcPr>
          <w:p w:rsidR="00B675EA" w:rsidRPr="0096360B" w:rsidRDefault="00B675EA" w:rsidP="008E6EC4">
            <w:pPr>
              <w:jc w:val="center"/>
              <w:rPr>
                <w:b/>
                <w:i/>
                <w:noProof/>
              </w:rPr>
            </w:pPr>
            <w:r w:rsidRPr="0096360B">
              <w:rPr>
                <w:b/>
                <w:i/>
              </w:rPr>
              <w:t>Volitelné mezní hodnoty emisí při</w:t>
            </w:r>
            <w:r w:rsidR="008E6EC4" w:rsidRPr="0096360B">
              <w:t> </w:t>
            </w:r>
            <w:r w:rsidRPr="0096360B">
              <w:rPr>
                <w:b/>
                <w:i/>
              </w:rPr>
              <w:t>volnoběhu</w:t>
            </w:r>
            <w:r w:rsidRPr="0096360B">
              <w:rPr>
                <w:b/>
                <w:i/>
                <w:vertAlign w:val="superscript"/>
              </w:rPr>
              <w:t>3</w:t>
            </w:r>
          </w:p>
        </w:tc>
      </w:tr>
      <w:tr w:rsidR="00B675EA" w:rsidRPr="0096360B" w:rsidTr="00EB22FD">
        <w:tc>
          <w:tcPr>
            <w:tcW w:w="0" w:type="auto"/>
            <w:vMerge/>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rPr>
                <w:noProof/>
                <w:szCs w:val="22"/>
                <w:lang w:eastAsia="en-US"/>
              </w:rPr>
            </w:pPr>
          </w:p>
        </w:tc>
        <w:tc>
          <w:tcPr>
            <w:tcW w:w="944"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i/>
                <w:noProof/>
              </w:rPr>
            </w:pPr>
            <w:r w:rsidRPr="0096360B">
              <w:rPr>
                <w:i/>
              </w:rPr>
              <w:t>na kWh</w:t>
            </w:r>
          </w:p>
        </w:tc>
        <w:tc>
          <w:tcPr>
            <w:tcW w:w="1082"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i/>
                <w:noProof/>
                <w:szCs w:val="24"/>
              </w:rPr>
            </w:pPr>
            <w:r w:rsidRPr="0096360B">
              <w:rPr>
                <w:i/>
              </w:rPr>
              <w:t>na kWh</w:t>
            </w:r>
          </w:p>
        </w:tc>
        <w:tc>
          <w:tcPr>
            <w:tcW w:w="1082"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szCs w:val="22"/>
              </w:rPr>
            </w:pPr>
            <w:r w:rsidRPr="0096360B">
              <w:rPr>
                <w:b/>
                <w:i/>
              </w:rPr>
              <w:t>na kWh</w:t>
            </w:r>
          </w:p>
        </w:tc>
        <w:tc>
          <w:tcPr>
            <w:tcW w:w="1083"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za hodinu</w:t>
            </w:r>
          </w:p>
        </w:tc>
      </w:tr>
      <w:tr w:rsidR="00B675EA" w:rsidRPr="0096360B" w:rsidTr="00EB22FD">
        <w:tc>
          <w:tcPr>
            <w:tcW w:w="806"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spacing w:line="276" w:lineRule="auto"/>
              <w:rPr>
                <w:noProof/>
              </w:rPr>
            </w:pPr>
            <w:r w:rsidRPr="0096360B">
              <w:t>NO</w:t>
            </w:r>
            <w:r w:rsidRPr="0096360B">
              <w:rPr>
                <w:vertAlign w:val="subscript"/>
              </w:rPr>
              <w:t>x</w:t>
            </w:r>
            <w:r w:rsidRPr="0096360B">
              <w:t xml:space="preserve"> v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b/>
                <w:i/>
                <w:noProof/>
              </w:rPr>
            </w:pPr>
            <w:r w:rsidRPr="0096360B">
              <w:rPr>
                <w:b/>
                <w:i/>
              </w:rPr>
              <w:t>350</w:t>
            </w:r>
          </w:p>
        </w:tc>
        <w:tc>
          <w:tcPr>
            <w:tcW w:w="1082"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90</w:t>
            </w:r>
          </w:p>
        </w:tc>
        <w:tc>
          <w:tcPr>
            <w:tcW w:w="1082"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150</w:t>
            </w:r>
          </w:p>
        </w:tc>
        <w:tc>
          <w:tcPr>
            <w:tcW w:w="1083"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5000</w:t>
            </w:r>
          </w:p>
        </w:tc>
      </w:tr>
      <w:tr w:rsidR="00B675EA" w:rsidRPr="0096360B" w:rsidTr="00EB22FD">
        <w:trPr>
          <w:trHeight w:val="50"/>
        </w:trPr>
        <w:tc>
          <w:tcPr>
            <w:tcW w:w="806"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spacing w:line="276" w:lineRule="auto"/>
              <w:rPr>
                <w:noProof/>
              </w:rPr>
            </w:pPr>
            <w:r w:rsidRPr="0096360B">
              <w:t>PM v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b/>
                <w:i/>
                <w:noProof/>
              </w:rPr>
            </w:pPr>
            <w:r w:rsidRPr="0096360B">
              <w:rPr>
                <w:b/>
                <w:i/>
              </w:rPr>
              <w:t>12</w:t>
            </w:r>
          </w:p>
        </w:tc>
        <w:tc>
          <w:tcPr>
            <w:tcW w:w="1082"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8</w:t>
            </w:r>
          </w:p>
        </w:tc>
        <w:tc>
          <w:tcPr>
            <w:tcW w:w="1082"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10</w:t>
            </w:r>
          </w:p>
        </w:tc>
        <w:tc>
          <w:tcPr>
            <w:tcW w:w="1083"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 xml:space="preserve"> </w:t>
            </w:r>
          </w:p>
        </w:tc>
      </w:tr>
      <w:tr w:rsidR="00B675EA" w:rsidRPr="0096360B" w:rsidTr="00EB22FD">
        <w:tc>
          <w:tcPr>
            <w:tcW w:w="806"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spacing w:line="276" w:lineRule="auto"/>
              <w:rPr>
                <w:noProof/>
              </w:rPr>
            </w:pPr>
            <w:r w:rsidRPr="0096360B">
              <w:t>PN</w:t>
            </w:r>
            <w:r w:rsidRPr="0096360B">
              <w:rPr>
                <w:vertAlign w:val="subscript"/>
              </w:rPr>
              <w:t>10</w:t>
            </w:r>
            <w:r w:rsidRPr="0096360B">
              <w:t xml:space="preserve"> v počtu </w:t>
            </w:r>
            <w:r w:rsidRPr="0096360B">
              <w:lastRenderedPageBreak/>
              <w:t>částic</w:t>
            </w:r>
          </w:p>
        </w:tc>
        <w:tc>
          <w:tcPr>
            <w:tcW w:w="944"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b/>
                <w:i/>
                <w:noProof/>
              </w:rPr>
            </w:pPr>
            <w:r w:rsidRPr="0096360B">
              <w:rPr>
                <w:b/>
                <w:i/>
              </w:rPr>
              <w:lastRenderedPageBreak/>
              <w:t>5x10</w:t>
            </w:r>
            <w:r w:rsidRPr="0096360B">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2x10</w:t>
            </w:r>
            <w:r w:rsidRPr="0096360B">
              <w:rPr>
                <w:b/>
                <w:i/>
                <w:vertAlign w:val="superscript"/>
              </w:rPr>
              <w:t>11</w:t>
            </w:r>
          </w:p>
        </w:tc>
        <w:tc>
          <w:tcPr>
            <w:tcW w:w="1082"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3x10</w:t>
            </w:r>
            <w:r w:rsidRPr="0096360B">
              <w:rPr>
                <w:b/>
                <w:i/>
                <w:vertAlign w:val="superscript"/>
              </w:rPr>
              <w:t>11</w:t>
            </w:r>
          </w:p>
        </w:tc>
        <w:tc>
          <w:tcPr>
            <w:tcW w:w="1083"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 xml:space="preserve"> </w:t>
            </w:r>
          </w:p>
        </w:tc>
      </w:tr>
      <w:tr w:rsidR="00B675EA" w:rsidRPr="0096360B" w:rsidTr="00EB22FD">
        <w:tc>
          <w:tcPr>
            <w:tcW w:w="806"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spacing w:line="276" w:lineRule="auto"/>
              <w:rPr>
                <w:noProof/>
              </w:rPr>
            </w:pPr>
            <w:r w:rsidRPr="0096360B">
              <w:t>CO v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b/>
                <w:i/>
                <w:noProof/>
              </w:rPr>
            </w:pPr>
            <w:r w:rsidRPr="0096360B">
              <w:rPr>
                <w:b/>
                <w:i/>
              </w:rPr>
              <w:t>3500</w:t>
            </w:r>
          </w:p>
        </w:tc>
        <w:tc>
          <w:tcPr>
            <w:tcW w:w="1082"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200</w:t>
            </w:r>
          </w:p>
        </w:tc>
        <w:tc>
          <w:tcPr>
            <w:tcW w:w="1082"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2700</w:t>
            </w:r>
          </w:p>
        </w:tc>
        <w:tc>
          <w:tcPr>
            <w:tcW w:w="1083"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 xml:space="preserve"> </w:t>
            </w:r>
          </w:p>
        </w:tc>
      </w:tr>
      <w:tr w:rsidR="00B675EA" w:rsidRPr="0096360B" w:rsidTr="00EB22FD">
        <w:tc>
          <w:tcPr>
            <w:tcW w:w="806"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spacing w:line="276" w:lineRule="auto"/>
              <w:rPr>
                <w:noProof/>
              </w:rPr>
            </w:pPr>
            <w:r w:rsidRPr="0096360B">
              <w:t>NMOG v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b/>
                <w:i/>
                <w:noProof/>
              </w:rPr>
            </w:pPr>
            <w:r w:rsidRPr="0096360B">
              <w:rPr>
                <w:b/>
                <w:i/>
              </w:rPr>
              <w:t>200</w:t>
            </w:r>
          </w:p>
        </w:tc>
        <w:tc>
          <w:tcPr>
            <w:tcW w:w="1082"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50</w:t>
            </w:r>
          </w:p>
        </w:tc>
        <w:tc>
          <w:tcPr>
            <w:tcW w:w="1082"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75</w:t>
            </w:r>
          </w:p>
        </w:tc>
        <w:tc>
          <w:tcPr>
            <w:tcW w:w="1083"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 xml:space="preserve"> </w:t>
            </w:r>
          </w:p>
        </w:tc>
      </w:tr>
      <w:tr w:rsidR="00B675EA" w:rsidRPr="0096360B" w:rsidTr="00EB22FD">
        <w:tc>
          <w:tcPr>
            <w:tcW w:w="806"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spacing w:line="276" w:lineRule="auto"/>
              <w:rPr>
                <w:noProof/>
              </w:rPr>
            </w:pPr>
            <w:r w:rsidRPr="0096360B">
              <w:t>NH</w:t>
            </w:r>
            <w:r w:rsidRPr="0096360B">
              <w:rPr>
                <w:vertAlign w:val="subscript"/>
              </w:rPr>
              <w:t>3</w:t>
            </w:r>
            <w:r w:rsidRPr="0096360B">
              <w:t xml:space="preserve"> v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b/>
                <w:i/>
                <w:noProof/>
              </w:rPr>
            </w:pPr>
            <w:r w:rsidRPr="0096360B">
              <w:rPr>
                <w:b/>
                <w:i/>
              </w:rPr>
              <w:t>65</w:t>
            </w:r>
          </w:p>
        </w:tc>
        <w:tc>
          <w:tcPr>
            <w:tcW w:w="1082"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65</w:t>
            </w:r>
          </w:p>
        </w:tc>
        <w:tc>
          <w:tcPr>
            <w:tcW w:w="1082"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70</w:t>
            </w:r>
          </w:p>
        </w:tc>
        <w:tc>
          <w:tcPr>
            <w:tcW w:w="1083"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 xml:space="preserve"> </w:t>
            </w:r>
          </w:p>
        </w:tc>
      </w:tr>
      <w:tr w:rsidR="00B675EA" w:rsidRPr="0096360B" w:rsidTr="00EB22FD">
        <w:tc>
          <w:tcPr>
            <w:tcW w:w="806"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spacing w:line="276" w:lineRule="auto"/>
              <w:rPr>
                <w:noProof/>
              </w:rPr>
            </w:pPr>
            <w:r w:rsidRPr="0096360B">
              <w:t>CH</w:t>
            </w:r>
            <w:r w:rsidRPr="0096360B">
              <w:rPr>
                <w:vertAlign w:val="subscript"/>
              </w:rPr>
              <w:t>4</w:t>
            </w:r>
            <w:r w:rsidRPr="0096360B">
              <w:t xml:space="preserve"> v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noProof/>
              </w:rPr>
            </w:pPr>
            <w:r w:rsidRPr="0096360B">
              <w:t>500</w:t>
            </w:r>
          </w:p>
        </w:tc>
        <w:tc>
          <w:tcPr>
            <w:tcW w:w="1082"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350</w:t>
            </w:r>
          </w:p>
        </w:tc>
        <w:tc>
          <w:tcPr>
            <w:tcW w:w="1082"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500</w:t>
            </w:r>
          </w:p>
        </w:tc>
        <w:tc>
          <w:tcPr>
            <w:tcW w:w="1083"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 xml:space="preserve"> </w:t>
            </w:r>
          </w:p>
        </w:tc>
      </w:tr>
      <w:tr w:rsidR="00B675EA" w:rsidRPr="0096360B" w:rsidTr="00EB22FD">
        <w:tc>
          <w:tcPr>
            <w:tcW w:w="806"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spacing w:line="276" w:lineRule="auto"/>
              <w:rPr>
                <w:noProof/>
              </w:rPr>
            </w:pPr>
            <w:r w:rsidRPr="0096360B">
              <w:t>N</w:t>
            </w:r>
            <w:r w:rsidRPr="0096360B">
              <w:rPr>
                <w:vertAlign w:val="subscript"/>
              </w:rPr>
              <w:t>2</w:t>
            </w:r>
            <w:r w:rsidRPr="0096360B">
              <w:t>O v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spacing w:line="276" w:lineRule="auto"/>
              <w:jc w:val="center"/>
              <w:rPr>
                <w:noProof/>
              </w:rPr>
            </w:pPr>
            <w:r w:rsidRPr="0096360B">
              <w:t>160</w:t>
            </w:r>
          </w:p>
        </w:tc>
        <w:tc>
          <w:tcPr>
            <w:tcW w:w="1082"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100</w:t>
            </w:r>
          </w:p>
        </w:tc>
        <w:tc>
          <w:tcPr>
            <w:tcW w:w="1082"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140</w:t>
            </w:r>
          </w:p>
        </w:tc>
        <w:tc>
          <w:tcPr>
            <w:tcW w:w="1083"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jc w:val="center"/>
              <w:rPr>
                <w:b/>
                <w:i/>
                <w:noProof/>
              </w:rPr>
            </w:pPr>
          </w:p>
        </w:tc>
      </w:tr>
      <w:tr w:rsidR="00B675EA" w:rsidRPr="0096360B" w:rsidTr="00EB22FD">
        <w:tc>
          <w:tcPr>
            <w:tcW w:w="806"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rPr>
                <w:noProof/>
              </w:rPr>
            </w:pPr>
            <w:r w:rsidRPr="0096360B">
              <w:t>HCHO v mg</w:t>
            </w:r>
          </w:p>
        </w:tc>
        <w:tc>
          <w:tcPr>
            <w:tcW w:w="944"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rPr>
            </w:pPr>
            <w:r w:rsidRPr="0096360B">
              <w:t>30</w:t>
            </w:r>
          </w:p>
        </w:tc>
        <w:tc>
          <w:tcPr>
            <w:tcW w:w="1082"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30</w:t>
            </w:r>
          </w:p>
        </w:tc>
        <w:tc>
          <w:tcPr>
            <w:tcW w:w="1082"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 xml:space="preserve"> </w:t>
            </w:r>
          </w:p>
        </w:tc>
        <w:tc>
          <w:tcPr>
            <w:tcW w:w="1083"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 xml:space="preserve"> </w:t>
            </w:r>
          </w:p>
        </w:tc>
      </w:tr>
      <w:tr w:rsidR="00B675EA" w:rsidRPr="0096360B" w:rsidTr="00EB22FD">
        <w:tc>
          <w:tcPr>
            <w:tcW w:w="4998" w:type="pct"/>
            <w:gridSpan w:val="5"/>
            <w:tcBorders>
              <w:top w:val="single" w:sz="4" w:space="0" w:color="auto"/>
              <w:left w:val="single" w:sz="4" w:space="0" w:color="auto"/>
              <w:bottom w:val="single" w:sz="4" w:space="0" w:color="auto"/>
              <w:right w:val="single" w:sz="4" w:space="0" w:color="auto"/>
            </w:tcBorders>
          </w:tcPr>
          <w:p w:rsidR="00B675EA" w:rsidRPr="00A67FB8" w:rsidRDefault="00B675EA" w:rsidP="00EB22FD">
            <w:pPr>
              <w:pStyle w:val="FootnoteText"/>
              <w:rPr>
                <w:b/>
                <w:lang w:val="cs-CZ"/>
              </w:rPr>
            </w:pPr>
            <w:r w:rsidRPr="00A67FB8">
              <w:rPr>
                <w:b/>
                <w:vertAlign w:val="superscript"/>
                <w:lang w:val="cs-CZ"/>
              </w:rPr>
              <w:t>1</w:t>
            </w:r>
            <w:r w:rsidRPr="00A67FB8">
              <w:rPr>
                <w:b/>
                <w:lang w:val="cs-CZ"/>
              </w:rPr>
              <w:t xml:space="preserve"> Emise za studena se vztahují ke 100. percentilu klouzavého průměrovacího okénka 1 WHTC u</w:t>
            </w:r>
            <w:r w:rsidR="008E6EC4" w:rsidRPr="00AC418A">
              <w:rPr>
                <w:lang w:val="cs-CZ"/>
              </w:rPr>
              <w:t> </w:t>
            </w:r>
            <w:r w:rsidRPr="00A67FB8">
              <w:rPr>
                <w:b/>
                <w:lang w:val="cs-CZ"/>
              </w:rPr>
              <w:t>vozidel nebo WHTC</w:t>
            </w:r>
            <w:r w:rsidRPr="00A67FB8">
              <w:rPr>
                <w:b/>
                <w:vertAlign w:val="subscript"/>
                <w:lang w:val="cs-CZ"/>
              </w:rPr>
              <w:t>cold</w:t>
            </w:r>
            <w:r w:rsidRPr="00A67FB8">
              <w:rPr>
                <w:b/>
                <w:lang w:val="cs-CZ"/>
              </w:rPr>
              <w:t xml:space="preserve"> u motorů.</w:t>
            </w:r>
          </w:p>
          <w:p w:rsidR="00B675EA" w:rsidRPr="00A67FB8" w:rsidRDefault="00B675EA" w:rsidP="00EB22FD">
            <w:pPr>
              <w:pStyle w:val="FootnoteText"/>
              <w:rPr>
                <w:b/>
                <w:lang w:val="cs-CZ"/>
              </w:rPr>
            </w:pPr>
            <w:r w:rsidRPr="00A67FB8">
              <w:rPr>
                <w:b/>
                <w:vertAlign w:val="superscript"/>
                <w:lang w:val="cs-CZ"/>
              </w:rPr>
              <w:t>2</w:t>
            </w:r>
            <w:r w:rsidRPr="00A67FB8">
              <w:rPr>
                <w:b/>
                <w:lang w:val="cs-CZ"/>
              </w:rPr>
              <w:t xml:space="preserve"> Emise za tepla se vztahují k 90. percentilu klouzavého průměrovacího okénka 1 WHTC u</w:t>
            </w:r>
            <w:r w:rsidR="008E6EC4" w:rsidRPr="00AC418A">
              <w:rPr>
                <w:lang w:val="cs-CZ"/>
              </w:rPr>
              <w:t> </w:t>
            </w:r>
            <w:r w:rsidRPr="00A67FB8">
              <w:rPr>
                <w:b/>
                <w:lang w:val="cs-CZ"/>
              </w:rPr>
              <w:t>vozidel nebo WHTC</w:t>
            </w:r>
            <w:r w:rsidRPr="00A67FB8">
              <w:rPr>
                <w:b/>
                <w:vertAlign w:val="subscript"/>
                <w:lang w:val="cs-CZ"/>
              </w:rPr>
              <w:t>hot</w:t>
            </w:r>
            <w:r w:rsidRPr="00A67FB8">
              <w:rPr>
                <w:b/>
                <w:lang w:val="cs-CZ"/>
              </w:rPr>
              <w:t xml:space="preserve"> u motorů.</w:t>
            </w:r>
          </w:p>
          <w:p w:rsidR="00B675EA" w:rsidRPr="0096360B" w:rsidRDefault="00B675EA" w:rsidP="00EB22FD">
            <w:pPr>
              <w:rPr>
                <w:b/>
                <w:i/>
                <w:noProof/>
              </w:rPr>
            </w:pPr>
            <w:r w:rsidRPr="00A67FB8">
              <w:rPr>
                <w:b/>
                <w:vertAlign w:val="superscript"/>
              </w:rPr>
              <w:t>3</w:t>
            </w:r>
            <w:r w:rsidRPr="00A67FB8">
              <w:rPr>
                <w:b/>
              </w:rPr>
              <w:t xml:space="preserve"> Platí pouze v případě, že není přítomen systém, který po 300 sekundách nepřetržitého provozu na volnoběh automaticky vypne motor (se zastaveným vozidlem a aktivovanými brzdami).</w:t>
            </w:r>
          </w:p>
        </w:tc>
      </w:tr>
    </w:tbl>
    <w:p w:rsidR="00B675EA" w:rsidRPr="0096360B" w:rsidRDefault="00B675EA" w:rsidP="00B675EA">
      <w:pPr>
        <w:pStyle w:val="AmOrLang"/>
      </w:pPr>
    </w:p>
    <w:tbl>
      <w:tblPr>
        <w:tblW w:w="5000" w:type="pct"/>
        <w:tblLook w:val="04A0" w:firstRow="1" w:lastRow="0" w:firstColumn="1" w:lastColumn="0" w:noHBand="0" w:noVBand="1"/>
      </w:tblPr>
      <w:tblGrid>
        <w:gridCol w:w="1796"/>
        <w:gridCol w:w="3419"/>
        <w:gridCol w:w="3845"/>
      </w:tblGrid>
      <w:tr w:rsidR="00B675EA" w:rsidRPr="0096360B" w:rsidTr="00EB22FD">
        <w:tc>
          <w:tcPr>
            <w:tcW w:w="4998" w:type="pct"/>
            <w:gridSpan w:val="3"/>
            <w:tcBorders>
              <w:top w:val="single" w:sz="4" w:space="0" w:color="auto"/>
              <w:left w:val="single" w:sz="4" w:space="0" w:color="auto"/>
              <w:bottom w:val="single" w:sz="4" w:space="0" w:color="auto"/>
              <w:right w:val="single" w:sz="4" w:space="0" w:color="auto"/>
            </w:tcBorders>
          </w:tcPr>
          <w:p w:rsidR="00B675EA" w:rsidRPr="0096360B" w:rsidRDefault="00B675EA" w:rsidP="00EB22FD">
            <w:pPr>
              <w:jc w:val="center"/>
              <w:rPr>
                <w:i/>
                <w:noProof/>
              </w:rPr>
            </w:pPr>
            <w:r w:rsidRPr="0096360B">
              <w:rPr>
                <w:i/>
              </w:rPr>
              <w:t>Pozměňovací návrh</w:t>
            </w:r>
          </w:p>
        </w:tc>
      </w:tr>
      <w:tr w:rsidR="00B675EA" w:rsidRPr="0096360B" w:rsidTr="00EB22FD">
        <w:tc>
          <w:tcPr>
            <w:tcW w:w="4998" w:type="pct"/>
            <w:gridSpan w:val="3"/>
            <w:tcBorders>
              <w:top w:val="single" w:sz="4" w:space="0" w:color="auto"/>
              <w:left w:val="single" w:sz="4" w:space="0" w:color="auto"/>
              <w:bottom w:val="single" w:sz="4" w:space="0" w:color="auto"/>
              <w:right w:val="single" w:sz="4" w:space="0" w:color="auto"/>
            </w:tcBorders>
          </w:tcPr>
          <w:p w:rsidR="00B675EA" w:rsidRPr="0096360B" w:rsidRDefault="00B675EA" w:rsidP="008E6EC4">
            <w:pPr>
              <w:rPr>
                <w:noProof/>
              </w:rPr>
            </w:pPr>
            <w:r w:rsidRPr="0096360B">
              <w:t>Tabulka 2: Mezní hodnoty emisí výfukových plynů Euro 7 pro vozidla M</w:t>
            </w:r>
            <w:r w:rsidRPr="0096360B">
              <w:rPr>
                <w:vertAlign w:val="subscript"/>
              </w:rPr>
              <w:t>2</w:t>
            </w:r>
            <w:r w:rsidRPr="0096360B">
              <w:t>, M</w:t>
            </w:r>
            <w:r w:rsidRPr="0096360B">
              <w:rPr>
                <w:vertAlign w:val="subscript"/>
              </w:rPr>
              <w:t>3</w:t>
            </w:r>
            <w:r w:rsidRPr="0096360B">
              <w:t>, N</w:t>
            </w:r>
            <w:r w:rsidRPr="0096360B">
              <w:rPr>
                <w:vertAlign w:val="subscript"/>
              </w:rPr>
              <w:t>2</w:t>
            </w:r>
            <w:r w:rsidRPr="0096360B">
              <w:t xml:space="preserve"> a N</w:t>
            </w:r>
            <w:r w:rsidRPr="0096360B">
              <w:rPr>
                <w:vertAlign w:val="subscript"/>
              </w:rPr>
              <w:t>3</w:t>
            </w:r>
            <w:r w:rsidRPr="0096360B">
              <w:t xml:space="preserve"> se</w:t>
            </w:r>
            <w:r w:rsidR="008E6EC4" w:rsidRPr="0096360B">
              <w:t> </w:t>
            </w:r>
            <w:r w:rsidRPr="0096360B">
              <w:t>spalovacím motorem a spalovací motory používané v těchto vozidlech</w:t>
            </w:r>
          </w:p>
        </w:tc>
      </w:tr>
      <w:tr w:rsidR="00B675EA" w:rsidRPr="0096360B" w:rsidTr="00EB22FD">
        <w:trPr>
          <w:trHeight w:val="433"/>
        </w:trPr>
        <w:tc>
          <w:tcPr>
            <w:tcW w:w="991" w:type="pct"/>
            <w:vMerge w:val="restar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rPr>
                <w:noProof/>
              </w:rPr>
            </w:pPr>
            <w:r w:rsidRPr="0096360B">
              <w:t>Emise znečišťujících látek</w:t>
            </w:r>
          </w:p>
        </w:tc>
        <w:tc>
          <w:tcPr>
            <w:tcW w:w="1886"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i/>
                <w:noProof/>
              </w:rPr>
            </w:pPr>
            <w:r w:rsidRPr="0096360B">
              <w:rPr>
                <w:b/>
                <w:i/>
              </w:rPr>
              <w:t>WHSC (CI) a WHTC (CI a PI)</w:t>
            </w:r>
          </w:p>
        </w:tc>
        <w:tc>
          <w:tcPr>
            <w:tcW w:w="2121"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noProof/>
              </w:rPr>
            </w:pPr>
            <w:r w:rsidRPr="0096360B">
              <w:rPr>
                <w:b/>
              </w:rPr>
              <w:t>Emise v REÁLNÉM provozu</w:t>
            </w:r>
          </w:p>
        </w:tc>
      </w:tr>
      <w:tr w:rsidR="00B675EA" w:rsidRPr="0096360B" w:rsidTr="00EB22FD">
        <w:trPr>
          <w:trHeight w:val="411"/>
        </w:trPr>
        <w:tc>
          <w:tcPr>
            <w:tcW w:w="991" w:type="pct"/>
            <w:vMerge/>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rPr>
                <w:noProof/>
                <w:szCs w:val="22"/>
                <w:lang w:eastAsia="en-US"/>
              </w:rPr>
            </w:pPr>
          </w:p>
        </w:tc>
        <w:tc>
          <w:tcPr>
            <w:tcW w:w="1886"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i/>
                <w:noProof/>
              </w:rPr>
            </w:pPr>
            <w:r w:rsidRPr="0096360B">
              <w:rPr>
                <w:i/>
              </w:rPr>
              <w:t>na kWh</w:t>
            </w:r>
          </w:p>
        </w:tc>
        <w:tc>
          <w:tcPr>
            <w:tcW w:w="2121" w:type="pct"/>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i/>
                <w:noProof/>
                <w:szCs w:val="24"/>
              </w:rPr>
            </w:pPr>
            <w:r w:rsidRPr="0096360B">
              <w:rPr>
                <w:i/>
              </w:rPr>
              <w:t>na kWh</w:t>
            </w:r>
          </w:p>
        </w:tc>
      </w:tr>
      <w:tr w:rsidR="00B675EA" w:rsidRPr="0096360B" w:rsidTr="00EB22FD">
        <w:tc>
          <w:tcPr>
            <w:tcW w:w="991"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spacing w:line="276" w:lineRule="auto"/>
              <w:rPr>
                <w:noProof/>
              </w:rPr>
            </w:pPr>
            <w:r w:rsidRPr="0096360B">
              <w:t>NO</w:t>
            </w:r>
            <w:r w:rsidRPr="0096360B">
              <w:rPr>
                <w:vertAlign w:val="subscript"/>
              </w:rPr>
              <w:t>x</w:t>
            </w:r>
            <w:r w:rsidRPr="0096360B">
              <w:t xml:space="preserve"> v mg</w:t>
            </w:r>
          </w:p>
        </w:tc>
        <w:tc>
          <w:tcPr>
            <w:tcW w:w="1886"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spacing w:line="276" w:lineRule="auto"/>
              <w:jc w:val="center"/>
              <w:rPr>
                <w:b/>
                <w:i/>
                <w:noProof/>
              </w:rPr>
            </w:pPr>
            <w:r w:rsidRPr="0096360B">
              <w:rPr>
                <w:b/>
                <w:i/>
              </w:rPr>
              <w:t>200</w:t>
            </w:r>
          </w:p>
        </w:tc>
        <w:tc>
          <w:tcPr>
            <w:tcW w:w="2121"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260</w:t>
            </w:r>
          </w:p>
        </w:tc>
      </w:tr>
      <w:tr w:rsidR="00B675EA" w:rsidRPr="0096360B" w:rsidTr="00EB22FD">
        <w:trPr>
          <w:trHeight w:val="50"/>
        </w:trPr>
        <w:tc>
          <w:tcPr>
            <w:tcW w:w="991"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spacing w:line="276" w:lineRule="auto"/>
              <w:rPr>
                <w:noProof/>
              </w:rPr>
            </w:pPr>
            <w:r w:rsidRPr="0096360B">
              <w:t>PM v mg</w:t>
            </w:r>
          </w:p>
        </w:tc>
        <w:tc>
          <w:tcPr>
            <w:tcW w:w="1886"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spacing w:line="276" w:lineRule="auto"/>
              <w:jc w:val="center"/>
              <w:rPr>
                <w:b/>
                <w:i/>
                <w:noProof/>
              </w:rPr>
            </w:pPr>
            <w:r w:rsidRPr="0096360B">
              <w:rPr>
                <w:b/>
                <w:i/>
              </w:rPr>
              <w:t>8</w:t>
            </w:r>
          </w:p>
        </w:tc>
        <w:tc>
          <w:tcPr>
            <w:tcW w:w="2121"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10</w:t>
            </w:r>
          </w:p>
        </w:tc>
      </w:tr>
      <w:tr w:rsidR="00B675EA" w:rsidRPr="0096360B" w:rsidTr="00EB22FD">
        <w:tc>
          <w:tcPr>
            <w:tcW w:w="991"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spacing w:line="276" w:lineRule="auto"/>
              <w:rPr>
                <w:noProof/>
              </w:rPr>
            </w:pPr>
            <w:r w:rsidRPr="0096360B">
              <w:t>PN</w:t>
            </w:r>
            <w:r w:rsidRPr="0096360B">
              <w:rPr>
                <w:vertAlign w:val="subscript"/>
              </w:rPr>
              <w:t>10</w:t>
            </w:r>
            <w:r w:rsidRPr="0096360B">
              <w:t xml:space="preserve"> v počtu částic</w:t>
            </w:r>
          </w:p>
        </w:tc>
        <w:tc>
          <w:tcPr>
            <w:tcW w:w="1886"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spacing w:line="276" w:lineRule="auto"/>
              <w:jc w:val="center"/>
              <w:rPr>
                <w:b/>
                <w:i/>
                <w:noProof/>
              </w:rPr>
            </w:pPr>
            <w:r w:rsidRPr="0096360B">
              <w:rPr>
                <w:b/>
                <w:i/>
              </w:rPr>
              <w:t>6x10</w:t>
            </w:r>
            <w:r w:rsidRPr="0096360B">
              <w:rPr>
                <w:b/>
                <w:i/>
                <w:sz w:val="22"/>
                <w:vertAlign w:val="superscript"/>
              </w:rPr>
              <w:t>11</w:t>
            </w:r>
          </w:p>
        </w:tc>
        <w:tc>
          <w:tcPr>
            <w:tcW w:w="2121"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7,8x10</w:t>
            </w:r>
            <w:r w:rsidRPr="0096360B">
              <w:rPr>
                <w:b/>
                <w:i/>
                <w:vertAlign w:val="superscript"/>
              </w:rPr>
              <w:t>11</w:t>
            </w:r>
          </w:p>
        </w:tc>
      </w:tr>
      <w:tr w:rsidR="00B675EA" w:rsidRPr="0096360B" w:rsidTr="00EB22FD">
        <w:tc>
          <w:tcPr>
            <w:tcW w:w="991"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spacing w:line="276" w:lineRule="auto"/>
              <w:rPr>
                <w:noProof/>
              </w:rPr>
            </w:pPr>
            <w:r w:rsidRPr="0096360B">
              <w:t>CO v mg</w:t>
            </w:r>
          </w:p>
        </w:tc>
        <w:tc>
          <w:tcPr>
            <w:tcW w:w="1886"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spacing w:line="276" w:lineRule="auto"/>
              <w:jc w:val="center"/>
              <w:rPr>
                <w:b/>
                <w:i/>
                <w:noProof/>
              </w:rPr>
            </w:pPr>
            <w:r w:rsidRPr="0096360B">
              <w:rPr>
                <w:b/>
                <w:i/>
              </w:rPr>
              <w:t>1500</w:t>
            </w:r>
          </w:p>
        </w:tc>
        <w:tc>
          <w:tcPr>
            <w:tcW w:w="2121"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1950</w:t>
            </w:r>
          </w:p>
        </w:tc>
      </w:tr>
      <w:tr w:rsidR="00B675EA" w:rsidRPr="0096360B" w:rsidTr="00EB22FD">
        <w:tc>
          <w:tcPr>
            <w:tcW w:w="991"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spacing w:line="276" w:lineRule="auto"/>
              <w:rPr>
                <w:noProof/>
              </w:rPr>
            </w:pPr>
            <w:r w:rsidRPr="0096360B">
              <w:t>NMOG v mg</w:t>
            </w:r>
          </w:p>
        </w:tc>
        <w:tc>
          <w:tcPr>
            <w:tcW w:w="1886"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spacing w:line="276" w:lineRule="auto"/>
              <w:jc w:val="center"/>
              <w:rPr>
                <w:b/>
                <w:i/>
                <w:noProof/>
              </w:rPr>
            </w:pPr>
            <w:r w:rsidRPr="0096360B">
              <w:rPr>
                <w:b/>
                <w:i/>
              </w:rPr>
              <w:t>75</w:t>
            </w:r>
          </w:p>
        </w:tc>
        <w:tc>
          <w:tcPr>
            <w:tcW w:w="2121"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98</w:t>
            </w:r>
          </w:p>
        </w:tc>
      </w:tr>
      <w:tr w:rsidR="00B675EA" w:rsidRPr="0096360B" w:rsidTr="00EB22FD">
        <w:tc>
          <w:tcPr>
            <w:tcW w:w="991"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spacing w:line="276" w:lineRule="auto"/>
              <w:rPr>
                <w:noProof/>
              </w:rPr>
            </w:pPr>
            <w:r w:rsidRPr="0096360B">
              <w:t>NH</w:t>
            </w:r>
            <w:r w:rsidRPr="0096360B">
              <w:rPr>
                <w:vertAlign w:val="subscript"/>
              </w:rPr>
              <w:t>3</w:t>
            </w:r>
            <w:r w:rsidRPr="0096360B">
              <w:t xml:space="preserve"> v mg</w:t>
            </w:r>
          </w:p>
        </w:tc>
        <w:tc>
          <w:tcPr>
            <w:tcW w:w="1886"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spacing w:line="276" w:lineRule="auto"/>
              <w:jc w:val="center"/>
              <w:rPr>
                <w:b/>
                <w:i/>
                <w:noProof/>
              </w:rPr>
            </w:pPr>
            <w:r w:rsidRPr="0096360B">
              <w:rPr>
                <w:b/>
                <w:i/>
              </w:rPr>
              <w:t>60</w:t>
            </w:r>
          </w:p>
        </w:tc>
        <w:tc>
          <w:tcPr>
            <w:tcW w:w="2121"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78</w:t>
            </w:r>
          </w:p>
        </w:tc>
      </w:tr>
      <w:tr w:rsidR="00B675EA" w:rsidRPr="0096360B" w:rsidTr="00EB22FD">
        <w:tc>
          <w:tcPr>
            <w:tcW w:w="991"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spacing w:line="276" w:lineRule="auto"/>
              <w:rPr>
                <w:noProof/>
              </w:rPr>
            </w:pPr>
            <w:r w:rsidRPr="0096360B">
              <w:t>CH</w:t>
            </w:r>
            <w:r w:rsidRPr="0096360B">
              <w:rPr>
                <w:vertAlign w:val="subscript"/>
              </w:rPr>
              <w:t>4</w:t>
            </w:r>
            <w:r w:rsidRPr="0096360B">
              <w:t xml:space="preserve"> v mg</w:t>
            </w:r>
          </w:p>
        </w:tc>
        <w:tc>
          <w:tcPr>
            <w:tcW w:w="1886"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spacing w:line="276" w:lineRule="auto"/>
              <w:jc w:val="center"/>
              <w:rPr>
                <w:noProof/>
              </w:rPr>
            </w:pPr>
            <w:r w:rsidRPr="0096360B">
              <w:t>500</w:t>
            </w:r>
          </w:p>
        </w:tc>
        <w:tc>
          <w:tcPr>
            <w:tcW w:w="2121"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650</w:t>
            </w:r>
          </w:p>
        </w:tc>
      </w:tr>
      <w:tr w:rsidR="00B675EA" w:rsidRPr="0096360B" w:rsidTr="00EB22FD">
        <w:tc>
          <w:tcPr>
            <w:tcW w:w="991"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spacing w:line="276" w:lineRule="auto"/>
              <w:rPr>
                <w:noProof/>
              </w:rPr>
            </w:pPr>
            <w:r w:rsidRPr="0096360B">
              <w:t>N</w:t>
            </w:r>
            <w:r w:rsidRPr="0096360B">
              <w:rPr>
                <w:vertAlign w:val="subscript"/>
              </w:rPr>
              <w:t>2</w:t>
            </w:r>
            <w:r w:rsidRPr="0096360B">
              <w:t>O v mg</w:t>
            </w:r>
          </w:p>
        </w:tc>
        <w:tc>
          <w:tcPr>
            <w:tcW w:w="1886"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spacing w:line="276" w:lineRule="auto"/>
              <w:jc w:val="center"/>
              <w:rPr>
                <w:noProof/>
              </w:rPr>
            </w:pPr>
            <w:r w:rsidRPr="0096360B">
              <w:t>160</w:t>
            </w:r>
          </w:p>
        </w:tc>
        <w:tc>
          <w:tcPr>
            <w:tcW w:w="2121" w:type="pct"/>
            <w:tcBorders>
              <w:top w:val="single" w:sz="4" w:space="0" w:color="auto"/>
              <w:left w:val="single" w:sz="4" w:space="0" w:color="auto"/>
              <w:bottom w:val="single" w:sz="4" w:space="0" w:color="auto"/>
              <w:right w:val="single" w:sz="4" w:space="0" w:color="auto"/>
            </w:tcBorders>
            <w:hideMark/>
          </w:tcPr>
          <w:p w:rsidR="00B675EA" w:rsidRPr="0096360B" w:rsidRDefault="00B675EA" w:rsidP="00C853BA">
            <w:pPr>
              <w:jc w:val="center"/>
              <w:rPr>
                <w:b/>
                <w:i/>
                <w:noProof/>
              </w:rPr>
            </w:pPr>
            <w:r w:rsidRPr="0096360B">
              <w:rPr>
                <w:b/>
                <w:i/>
              </w:rPr>
              <w:t>2</w:t>
            </w:r>
            <w:r w:rsidR="00C853BA">
              <w:rPr>
                <w:b/>
                <w:i/>
              </w:rPr>
              <w:t>0</w:t>
            </w:r>
            <w:r w:rsidRPr="0096360B">
              <w:rPr>
                <w:b/>
                <w:i/>
              </w:rPr>
              <w:t>8</w:t>
            </w:r>
          </w:p>
        </w:tc>
      </w:tr>
      <w:tr w:rsidR="00B675EA" w:rsidRPr="0096360B" w:rsidTr="00EB22FD">
        <w:tc>
          <w:tcPr>
            <w:tcW w:w="991"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rPr>
                <w:noProof/>
              </w:rPr>
            </w:pPr>
            <w:r w:rsidRPr="0096360B">
              <w:t>HCHO v mg</w:t>
            </w:r>
          </w:p>
        </w:tc>
        <w:tc>
          <w:tcPr>
            <w:tcW w:w="1886"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jc w:val="center"/>
              <w:rPr>
                <w:noProof/>
              </w:rPr>
            </w:pPr>
            <w:r w:rsidRPr="0096360B">
              <w:t>30</w:t>
            </w:r>
          </w:p>
        </w:tc>
        <w:tc>
          <w:tcPr>
            <w:tcW w:w="2121" w:type="pct"/>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rPr>
            </w:pPr>
            <w:r w:rsidRPr="0096360B">
              <w:rPr>
                <w:b/>
                <w:i/>
              </w:rPr>
              <w:t>39</w:t>
            </w:r>
          </w:p>
        </w:tc>
      </w:tr>
    </w:tbl>
    <w:p w:rsidR="00B675EA" w:rsidRPr="0096360B" w:rsidRDefault="00B675EA" w:rsidP="00B675EA"/>
    <w:p w:rsidR="00B675EA" w:rsidRPr="0096360B" w:rsidRDefault="00B675EA" w:rsidP="00B675EA">
      <w:pPr>
        <w:pStyle w:val="AmNumberTabs"/>
        <w:keepNext/>
      </w:pPr>
      <w:r w:rsidRPr="0096360B">
        <w:t>Pozměňovací návrh</w:t>
      </w:r>
      <w:r w:rsidRPr="0096360B">
        <w:tab/>
      </w:r>
      <w:r w:rsidRPr="0096360B">
        <w:tab/>
        <w:t>152</w:t>
      </w:r>
    </w:p>
    <w:p w:rsidR="00B675EA" w:rsidRPr="0096360B" w:rsidRDefault="00B675EA" w:rsidP="00B675EA">
      <w:pPr>
        <w:pStyle w:val="NormalBold12b"/>
      </w:pPr>
      <w:r w:rsidRPr="0096360B">
        <w:t>Návrh nařízení</w:t>
      </w:r>
    </w:p>
    <w:p w:rsidR="00B675EA" w:rsidRPr="0096360B" w:rsidRDefault="00B675EA" w:rsidP="00B675EA">
      <w:pPr>
        <w:pStyle w:val="NormalBold"/>
        <w:keepNext/>
      </w:pPr>
      <w:r w:rsidRPr="0096360B">
        <w:t>Příloha I – tabulka 4 – název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9"/>
        <w:gridCol w:w="4521"/>
      </w:tblGrid>
      <w:tr w:rsidR="00B675EA" w:rsidRPr="0096360B" w:rsidTr="00E51A62">
        <w:tc>
          <w:tcPr>
            <w:tcW w:w="4539" w:type="dxa"/>
          </w:tcPr>
          <w:p w:rsidR="00B675EA" w:rsidRPr="0096360B" w:rsidRDefault="00B675EA" w:rsidP="00EB22FD">
            <w:pPr>
              <w:jc w:val="center"/>
              <w:rPr>
                <w:i/>
                <w:noProof/>
              </w:rPr>
            </w:pPr>
            <w:r w:rsidRPr="0096360B">
              <w:rPr>
                <w:i/>
              </w:rPr>
              <w:t>Znění navržené Komisí</w:t>
            </w:r>
          </w:p>
        </w:tc>
        <w:tc>
          <w:tcPr>
            <w:tcW w:w="4521" w:type="dxa"/>
          </w:tcPr>
          <w:p w:rsidR="00B675EA" w:rsidRPr="0096360B" w:rsidRDefault="00B675EA" w:rsidP="00EB22FD">
            <w:pPr>
              <w:jc w:val="center"/>
              <w:rPr>
                <w:i/>
                <w:noProof/>
              </w:rPr>
            </w:pPr>
            <w:r w:rsidRPr="0096360B">
              <w:rPr>
                <w:i/>
              </w:rPr>
              <w:t>Pozměňovací návrh</w:t>
            </w:r>
          </w:p>
        </w:tc>
      </w:tr>
      <w:tr w:rsidR="00B675EA" w:rsidRPr="0096360B" w:rsidTr="00E51A62">
        <w:trPr>
          <w:trHeight w:val="888"/>
        </w:trPr>
        <w:tc>
          <w:tcPr>
            <w:tcW w:w="4539" w:type="dxa"/>
          </w:tcPr>
          <w:p w:rsidR="00B675EA" w:rsidRPr="000B7091" w:rsidRDefault="00B675EA" w:rsidP="000B7091">
            <w:r w:rsidRPr="000B7091">
              <w:t xml:space="preserve">Mezní hodnoty emisí částic z brzd Euro 7 při standardním jízdním cyklu platné </w:t>
            </w:r>
            <w:r w:rsidRPr="00E51A62">
              <w:t>do 31.12.2034</w:t>
            </w:r>
          </w:p>
        </w:tc>
        <w:tc>
          <w:tcPr>
            <w:tcW w:w="4521" w:type="dxa"/>
          </w:tcPr>
          <w:p w:rsidR="00B675EA" w:rsidRPr="000B7091" w:rsidRDefault="00B675EA" w:rsidP="000B7091">
            <w:r w:rsidRPr="004C0279">
              <w:t xml:space="preserve">Mezní hodnoty emisí částic z brzd Euro 7 při standardním jízdním cyklu </w:t>
            </w:r>
            <w:r w:rsidRPr="004C0279">
              <w:rPr>
                <w:b/>
                <w:bCs/>
                <w:i/>
                <w:iCs/>
              </w:rPr>
              <w:t>pro vozidla se spalovacím motorem</w:t>
            </w:r>
            <w:r w:rsidRPr="004C0279">
              <w:t xml:space="preserve"> platné do </w:t>
            </w:r>
            <w:r w:rsidRPr="00E51A62">
              <w:t>31.12.2034</w:t>
            </w:r>
          </w:p>
        </w:tc>
      </w:tr>
    </w:tbl>
    <w:p w:rsidR="00B675EA" w:rsidRPr="0096360B" w:rsidRDefault="00B675EA" w:rsidP="00B675EA"/>
    <w:p w:rsidR="00B675EA" w:rsidRPr="0096360B" w:rsidRDefault="00B675EA" w:rsidP="00B675EA">
      <w:pPr>
        <w:pStyle w:val="AmNumberTabs"/>
        <w:keepNext/>
      </w:pPr>
      <w:r w:rsidRPr="0096360B">
        <w:lastRenderedPageBreak/>
        <w:t>Pozměňovací návrh</w:t>
      </w:r>
      <w:r w:rsidRPr="0096360B">
        <w:tab/>
      </w:r>
      <w:r w:rsidRPr="0096360B">
        <w:tab/>
        <w:t>153</w:t>
      </w:r>
    </w:p>
    <w:p w:rsidR="00B675EA" w:rsidRPr="0096360B" w:rsidRDefault="00B675EA" w:rsidP="00B675EA">
      <w:pPr>
        <w:pStyle w:val="NormalBold12b"/>
      </w:pPr>
      <w:r w:rsidRPr="0096360B">
        <w:t>Návrh nařízení</w:t>
      </w:r>
    </w:p>
    <w:p w:rsidR="00B675EA" w:rsidRPr="0096360B" w:rsidRDefault="00B675EA" w:rsidP="00B675EA">
      <w:pPr>
        <w:pStyle w:val="NormalBold"/>
        <w:keepNext/>
      </w:pPr>
      <w:r w:rsidRPr="0096360B">
        <w:t>Příloha I – tabulka 4 a (nová)</w:t>
      </w:r>
    </w:p>
    <w:tbl>
      <w:tblPr>
        <w:tblW w:w="5000" w:type="pct"/>
        <w:tblLook w:val="04A0" w:firstRow="1" w:lastRow="0" w:firstColumn="1" w:lastColumn="0" w:noHBand="0" w:noVBand="1"/>
      </w:tblPr>
      <w:tblGrid>
        <w:gridCol w:w="9060"/>
      </w:tblGrid>
      <w:tr w:rsidR="00B675EA" w:rsidRPr="0096360B" w:rsidTr="00EB22FD">
        <w:tc>
          <w:tcPr>
            <w:tcW w:w="4998"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jc w:val="center"/>
              <w:rPr>
                <w:i/>
                <w:noProof/>
              </w:rPr>
            </w:pPr>
            <w:r w:rsidRPr="0096360B">
              <w:rPr>
                <w:i/>
              </w:rPr>
              <w:t>Znění navržené Komisí</w:t>
            </w:r>
          </w:p>
        </w:tc>
      </w:tr>
      <w:tr w:rsidR="00B675EA" w:rsidRPr="0096360B" w:rsidTr="00EB22FD">
        <w:tc>
          <w:tcPr>
            <w:tcW w:w="4998"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r>
    </w:tbl>
    <w:p w:rsidR="00B675EA" w:rsidRPr="0096360B" w:rsidRDefault="00B675EA" w:rsidP="00B675EA">
      <w:pPr>
        <w:pStyle w:val="AmOrLang"/>
      </w:pPr>
    </w:p>
    <w:tbl>
      <w:tblPr>
        <w:tblW w:w="5000" w:type="pct"/>
        <w:tblLook w:val="04A0" w:firstRow="1" w:lastRow="0" w:firstColumn="1" w:lastColumn="0" w:noHBand="0" w:noVBand="1"/>
      </w:tblPr>
      <w:tblGrid>
        <w:gridCol w:w="2264"/>
        <w:gridCol w:w="2264"/>
        <w:gridCol w:w="2263"/>
        <w:gridCol w:w="2269"/>
      </w:tblGrid>
      <w:tr w:rsidR="00B675EA" w:rsidRPr="0096360B" w:rsidTr="00EB22FD">
        <w:tc>
          <w:tcPr>
            <w:tcW w:w="4998" w:type="pct"/>
            <w:gridSpan w:val="4"/>
            <w:tcBorders>
              <w:top w:val="single" w:sz="4" w:space="0" w:color="auto"/>
              <w:left w:val="single" w:sz="4" w:space="0" w:color="auto"/>
              <w:bottom w:val="single" w:sz="4" w:space="0" w:color="auto"/>
              <w:right w:val="single" w:sz="4" w:space="0" w:color="auto"/>
            </w:tcBorders>
          </w:tcPr>
          <w:p w:rsidR="00B675EA" w:rsidRPr="0096360B" w:rsidRDefault="00B675EA" w:rsidP="00EB22FD">
            <w:pPr>
              <w:jc w:val="center"/>
              <w:rPr>
                <w:i/>
                <w:noProof/>
              </w:rPr>
            </w:pPr>
            <w:r w:rsidRPr="0096360B">
              <w:rPr>
                <w:i/>
              </w:rPr>
              <w:t>Pozměňovací návrh</w:t>
            </w:r>
          </w:p>
        </w:tc>
      </w:tr>
      <w:tr w:rsidR="00B675EA" w:rsidRPr="0096360B" w:rsidTr="00EB22FD">
        <w:tc>
          <w:tcPr>
            <w:tcW w:w="4998" w:type="pct"/>
            <w:gridSpan w:val="4"/>
            <w:tcBorders>
              <w:top w:val="single" w:sz="4" w:space="0" w:color="auto"/>
              <w:left w:val="single" w:sz="4" w:space="0" w:color="auto"/>
              <w:bottom w:val="single" w:sz="4" w:space="0" w:color="auto"/>
              <w:right w:val="single" w:sz="4" w:space="0" w:color="auto"/>
            </w:tcBorders>
          </w:tcPr>
          <w:p w:rsidR="00B675EA" w:rsidRPr="0096360B" w:rsidRDefault="00B675EA" w:rsidP="008E6EC4">
            <w:pPr>
              <w:rPr>
                <w:noProof/>
              </w:rPr>
            </w:pPr>
            <w:r w:rsidRPr="0096360B">
              <w:rPr>
                <w:b/>
                <w:i/>
              </w:rPr>
              <w:t>Tabulka 4a: Mezní hodnoty emisí částic z brzd Euro 7 při standardním jízdním cyklu pro</w:t>
            </w:r>
            <w:r w:rsidR="008E6EC4" w:rsidRPr="0096360B">
              <w:t> </w:t>
            </w:r>
            <w:r w:rsidRPr="0096360B">
              <w:rPr>
                <w:b/>
                <w:i/>
              </w:rPr>
              <w:t>výhradně elektrická vozidla, vozidla s palivovými články a hybridní elektrická vozidla platné do 31. prosince 2029</w:t>
            </w:r>
            <w:r w:rsidRPr="0096360B">
              <w:rPr>
                <w:i/>
              </w:rPr>
              <w:t xml:space="preserve"> </w:t>
            </w:r>
          </w:p>
        </w:tc>
      </w:tr>
      <w:tr w:rsidR="00B675EA" w:rsidRPr="0096360B" w:rsidTr="00EB22FD">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pStyle w:val="TableParagraph"/>
              <w:kinsoku w:val="0"/>
              <w:overflowPunct w:val="0"/>
              <w:spacing w:before="119"/>
              <w:ind w:left="107"/>
              <w:jc w:val="center"/>
              <w:rPr>
                <w:b/>
                <w:bCs/>
                <w:i/>
                <w:spacing w:val="-2"/>
                <w:sz w:val="24"/>
                <w:szCs w:val="24"/>
                <w:lang w:val="cs-CZ"/>
              </w:rPr>
            </w:pPr>
            <w:r w:rsidRPr="0096360B">
              <w:rPr>
                <w:b/>
                <w:i/>
                <w:sz w:val="24"/>
                <w:lang w:val="cs-CZ"/>
              </w:rPr>
              <w:t>Mezní hodnoty emisí v mg/km na vozidlo</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pStyle w:val="TableParagraph"/>
              <w:kinsoku w:val="0"/>
              <w:overflowPunct w:val="0"/>
              <w:spacing w:before="118"/>
              <w:ind w:left="108"/>
              <w:jc w:val="center"/>
              <w:rPr>
                <w:b/>
                <w:bCs/>
                <w:i/>
                <w:spacing w:val="-2"/>
                <w:position w:val="1"/>
                <w:sz w:val="24"/>
                <w:szCs w:val="24"/>
                <w:lang w:val="cs-CZ"/>
              </w:rPr>
            </w:pPr>
            <w:r w:rsidRPr="0096360B">
              <w:rPr>
                <w:b/>
                <w:i/>
                <w:sz w:val="24"/>
                <w:lang w:val="cs-CZ"/>
              </w:rPr>
              <w:t>Vozidla M</w:t>
            </w:r>
            <w:r w:rsidRPr="0096360B">
              <w:rPr>
                <w:b/>
                <w:i/>
                <w:sz w:val="24"/>
                <w:vertAlign w:val="subscript"/>
                <w:lang w:val="cs-CZ"/>
              </w:rPr>
              <w:t>1</w:t>
            </w:r>
            <w:r w:rsidRPr="0096360B">
              <w:rPr>
                <w:b/>
                <w:i/>
                <w:sz w:val="24"/>
                <w:lang w:val="cs-CZ"/>
              </w:rPr>
              <w:t>, N</w:t>
            </w:r>
            <w:r w:rsidRPr="0096360B">
              <w:rPr>
                <w:b/>
                <w:i/>
                <w:sz w:val="24"/>
                <w:vertAlign w:val="subscript"/>
                <w:lang w:val="cs-CZ"/>
              </w:rPr>
              <w:t>1</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pStyle w:val="TableParagraph"/>
              <w:kinsoku w:val="0"/>
              <w:overflowPunct w:val="0"/>
              <w:spacing w:before="118"/>
              <w:jc w:val="center"/>
              <w:rPr>
                <w:b/>
                <w:bCs/>
                <w:i/>
                <w:spacing w:val="-2"/>
                <w:position w:val="1"/>
                <w:sz w:val="24"/>
                <w:szCs w:val="24"/>
                <w:lang w:val="cs-CZ"/>
              </w:rPr>
            </w:pPr>
            <w:r w:rsidRPr="0096360B">
              <w:rPr>
                <w:b/>
                <w:i/>
                <w:sz w:val="24"/>
                <w:lang w:val="cs-CZ"/>
              </w:rPr>
              <w:t>Vozidla M</w:t>
            </w:r>
            <w:r w:rsidRPr="0096360B">
              <w:rPr>
                <w:b/>
                <w:i/>
                <w:sz w:val="24"/>
                <w:vertAlign w:val="subscript"/>
                <w:lang w:val="cs-CZ"/>
              </w:rPr>
              <w:t>2</w:t>
            </w:r>
            <w:r w:rsidRPr="0096360B">
              <w:rPr>
                <w:b/>
                <w:i/>
                <w:sz w:val="24"/>
                <w:lang w:val="cs-CZ"/>
              </w:rPr>
              <w:t>, M</w:t>
            </w:r>
            <w:r w:rsidRPr="0096360B">
              <w:rPr>
                <w:b/>
                <w:i/>
                <w:sz w:val="24"/>
                <w:vertAlign w:val="subscript"/>
                <w:lang w:val="cs-CZ"/>
              </w:rPr>
              <w:t>3</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pStyle w:val="TableParagraph"/>
              <w:kinsoku w:val="0"/>
              <w:overflowPunct w:val="0"/>
              <w:spacing w:before="118"/>
              <w:jc w:val="center"/>
              <w:rPr>
                <w:b/>
                <w:bCs/>
                <w:i/>
                <w:spacing w:val="-2"/>
                <w:position w:val="1"/>
                <w:sz w:val="24"/>
                <w:szCs w:val="24"/>
                <w:lang w:val="cs-CZ"/>
              </w:rPr>
            </w:pPr>
            <w:r w:rsidRPr="0096360B">
              <w:rPr>
                <w:b/>
                <w:i/>
                <w:sz w:val="24"/>
                <w:lang w:val="cs-CZ"/>
              </w:rPr>
              <w:t>Vozidla N</w:t>
            </w:r>
            <w:r w:rsidRPr="0096360B">
              <w:rPr>
                <w:b/>
                <w:i/>
                <w:sz w:val="24"/>
                <w:vertAlign w:val="subscript"/>
                <w:lang w:val="cs-CZ"/>
              </w:rPr>
              <w:t>2</w:t>
            </w:r>
            <w:r w:rsidRPr="0096360B">
              <w:rPr>
                <w:b/>
                <w:i/>
                <w:sz w:val="24"/>
                <w:lang w:val="cs-CZ"/>
              </w:rPr>
              <w:t>, N</w:t>
            </w:r>
            <w:r w:rsidRPr="0096360B">
              <w:rPr>
                <w:b/>
                <w:i/>
                <w:sz w:val="24"/>
                <w:vertAlign w:val="subscript"/>
                <w:lang w:val="cs-CZ"/>
              </w:rPr>
              <w:t>3</w:t>
            </w:r>
          </w:p>
        </w:tc>
      </w:tr>
      <w:tr w:rsidR="00B675EA" w:rsidRPr="0096360B" w:rsidTr="00EB22FD">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jc w:val="center"/>
              <w:rPr>
                <w:b/>
                <w:i/>
                <w:szCs w:val="24"/>
              </w:rPr>
            </w:pPr>
            <w:r w:rsidRPr="0096360B">
              <w:rPr>
                <w:b/>
                <w:i/>
              </w:rPr>
              <w:t>Emise částic z brzd (PM</w:t>
            </w:r>
            <w:r w:rsidRPr="0096360B">
              <w:rPr>
                <w:b/>
                <w:i/>
                <w:vertAlign w:val="subscript"/>
              </w:rPr>
              <w:t>10</w:t>
            </w:r>
            <w:r w:rsidRPr="0096360B">
              <w:rPr>
                <w:b/>
                <w:i/>
              </w:rPr>
              <w:t>)</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jc w:val="center"/>
              <w:rPr>
                <w:b/>
                <w:i/>
                <w:szCs w:val="24"/>
              </w:rPr>
            </w:pPr>
            <w:r w:rsidRPr="0096360B">
              <w:rPr>
                <w:b/>
                <w:i/>
              </w:rPr>
              <w:t>3</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jc w:val="center"/>
              <w:rPr>
                <w:b/>
                <w:i/>
                <w:szCs w:val="24"/>
              </w:rPr>
            </w:pPr>
          </w:p>
        </w:tc>
      </w:tr>
      <w:tr w:rsidR="00B675EA" w:rsidRPr="0096360B" w:rsidTr="00EB22FD">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pStyle w:val="Default"/>
              <w:jc w:val="center"/>
              <w:rPr>
                <w:b/>
                <w:bCs/>
                <w:i/>
                <w:color w:val="auto"/>
                <w:lang w:val="cs-CZ"/>
              </w:rPr>
            </w:pPr>
            <w:r w:rsidRPr="0096360B">
              <w:rPr>
                <w:b/>
                <w:i/>
                <w:color w:val="auto"/>
                <w:lang w:val="cs-CZ"/>
              </w:rPr>
              <w:t>Emise částic z brzd (PN)</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pStyle w:val="Default"/>
              <w:jc w:val="center"/>
              <w:rPr>
                <w:b/>
                <w:bCs/>
                <w:i/>
                <w:color w:val="auto"/>
                <w:lang w:val="cs-CZ"/>
              </w:rPr>
            </w:pP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pStyle w:val="Default"/>
              <w:jc w:val="center"/>
              <w:rPr>
                <w:b/>
                <w:bCs/>
                <w:i/>
                <w:color w:val="auto"/>
                <w:lang w:val="cs-CZ"/>
              </w:rPr>
            </w:pP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pStyle w:val="Default"/>
              <w:jc w:val="center"/>
              <w:rPr>
                <w:b/>
                <w:bCs/>
                <w:i/>
                <w:color w:val="auto"/>
                <w:lang w:val="cs-CZ"/>
              </w:rPr>
            </w:pPr>
          </w:p>
        </w:tc>
      </w:tr>
    </w:tbl>
    <w:p w:rsidR="00B675EA" w:rsidRPr="0096360B" w:rsidRDefault="00B675EA" w:rsidP="00B675EA"/>
    <w:p w:rsidR="00B675EA" w:rsidRPr="0096360B" w:rsidRDefault="00B675EA" w:rsidP="00B675EA">
      <w:pPr>
        <w:pStyle w:val="AmNumberTabs"/>
        <w:keepNext/>
      </w:pPr>
      <w:r w:rsidRPr="0096360B">
        <w:t>Pozměňovací návrh</w:t>
      </w:r>
      <w:r w:rsidRPr="0096360B">
        <w:tab/>
      </w:r>
      <w:r w:rsidRPr="0096360B">
        <w:tab/>
        <w:t>154</w:t>
      </w:r>
    </w:p>
    <w:p w:rsidR="00B675EA" w:rsidRPr="0096360B" w:rsidRDefault="00B675EA" w:rsidP="00B675EA">
      <w:pPr>
        <w:pStyle w:val="NormalBold12b"/>
      </w:pPr>
      <w:r w:rsidRPr="0096360B">
        <w:t>Návrh nařízení</w:t>
      </w:r>
    </w:p>
    <w:p w:rsidR="00B675EA" w:rsidRPr="0096360B" w:rsidRDefault="00B675EA" w:rsidP="00B675EA">
      <w:pPr>
        <w:pStyle w:val="NormalBold"/>
        <w:keepNext/>
      </w:pPr>
      <w:r w:rsidRPr="0096360B">
        <w:t>Příloha I – tabulka 4 b (nová)</w:t>
      </w:r>
    </w:p>
    <w:tbl>
      <w:tblPr>
        <w:tblW w:w="5000" w:type="pct"/>
        <w:tblLook w:val="04A0" w:firstRow="1" w:lastRow="0" w:firstColumn="1" w:lastColumn="0" w:noHBand="0" w:noVBand="1"/>
      </w:tblPr>
      <w:tblGrid>
        <w:gridCol w:w="9060"/>
      </w:tblGrid>
      <w:tr w:rsidR="00B675EA" w:rsidRPr="0096360B" w:rsidTr="00EB22FD">
        <w:tc>
          <w:tcPr>
            <w:tcW w:w="4998"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jc w:val="center"/>
              <w:rPr>
                <w:i/>
                <w:noProof/>
              </w:rPr>
            </w:pPr>
            <w:r w:rsidRPr="0096360B">
              <w:rPr>
                <w:i/>
              </w:rPr>
              <w:t>Znění navržené Komisí</w:t>
            </w:r>
          </w:p>
        </w:tc>
      </w:tr>
      <w:tr w:rsidR="00B675EA" w:rsidRPr="0096360B" w:rsidTr="00EB22FD">
        <w:tc>
          <w:tcPr>
            <w:tcW w:w="4998"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r>
    </w:tbl>
    <w:p w:rsidR="00B675EA" w:rsidRPr="0096360B" w:rsidRDefault="00B675EA" w:rsidP="00B675EA">
      <w:pPr>
        <w:pStyle w:val="AmOrLang"/>
      </w:pPr>
    </w:p>
    <w:tbl>
      <w:tblPr>
        <w:tblW w:w="5000" w:type="pct"/>
        <w:tblLook w:val="04A0" w:firstRow="1" w:lastRow="0" w:firstColumn="1" w:lastColumn="0" w:noHBand="0" w:noVBand="1"/>
      </w:tblPr>
      <w:tblGrid>
        <w:gridCol w:w="2264"/>
        <w:gridCol w:w="2264"/>
        <w:gridCol w:w="2263"/>
        <w:gridCol w:w="2269"/>
      </w:tblGrid>
      <w:tr w:rsidR="00B675EA" w:rsidRPr="0096360B" w:rsidTr="00EB22FD">
        <w:tc>
          <w:tcPr>
            <w:tcW w:w="4998" w:type="pct"/>
            <w:gridSpan w:val="4"/>
            <w:tcBorders>
              <w:top w:val="single" w:sz="4" w:space="0" w:color="auto"/>
              <w:left w:val="single" w:sz="4" w:space="0" w:color="auto"/>
              <w:bottom w:val="single" w:sz="4" w:space="0" w:color="auto"/>
              <w:right w:val="single" w:sz="4" w:space="0" w:color="auto"/>
            </w:tcBorders>
          </w:tcPr>
          <w:p w:rsidR="00B675EA" w:rsidRPr="0096360B" w:rsidRDefault="00B675EA" w:rsidP="00EB22FD">
            <w:pPr>
              <w:jc w:val="center"/>
              <w:rPr>
                <w:i/>
                <w:noProof/>
              </w:rPr>
            </w:pPr>
            <w:r w:rsidRPr="0096360B">
              <w:rPr>
                <w:i/>
              </w:rPr>
              <w:t>Pozměňovací návrh</w:t>
            </w:r>
          </w:p>
        </w:tc>
      </w:tr>
      <w:tr w:rsidR="00B675EA" w:rsidRPr="0096360B" w:rsidTr="00EB22FD">
        <w:tc>
          <w:tcPr>
            <w:tcW w:w="4998" w:type="pct"/>
            <w:gridSpan w:val="4"/>
            <w:tcBorders>
              <w:top w:val="single" w:sz="4" w:space="0" w:color="auto"/>
              <w:left w:val="single" w:sz="4" w:space="0" w:color="auto"/>
              <w:bottom w:val="single" w:sz="4" w:space="0" w:color="auto"/>
              <w:right w:val="single" w:sz="4" w:space="0" w:color="auto"/>
            </w:tcBorders>
          </w:tcPr>
          <w:p w:rsidR="00B675EA" w:rsidRPr="0096360B" w:rsidRDefault="00B675EA" w:rsidP="00EB22FD">
            <w:pPr>
              <w:rPr>
                <w:b/>
                <w:i/>
                <w:szCs w:val="24"/>
              </w:rPr>
            </w:pPr>
            <w:r w:rsidRPr="0096360B">
              <w:rPr>
                <w:b/>
                <w:i/>
              </w:rPr>
              <w:t>Tabulka 4b: Mezní hodnoty emisí částic z brzd Euro 7 ve standardním jízdním cyklu pro</w:t>
            </w:r>
            <w:r w:rsidR="008E6EC4" w:rsidRPr="0096360B">
              <w:t> </w:t>
            </w:r>
            <w:r w:rsidRPr="0096360B">
              <w:rPr>
                <w:b/>
                <w:i/>
              </w:rPr>
              <w:t>výhradně elektrická vozidla, vozidla s palivovými články a vozidla s hybridním elektrickým pohonem platné od 1. ledna 2030</w:t>
            </w:r>
          </w:p>
          <w:p w:rsidR="00B675EA" w:rsidRPr="0096360B" w:rsidRDefault="00B675EA" w:rsidP="00EB22FD">
            <w:pPr>
              <w:rPr>
                <w:noProof/>
              </w:rPr>
            </w:pPr>
          </w:p>
        </w:tc>
      </w:tr>
      <w:tr w:rsidR="00B675EA" w:rsidRPr="0096360B" w:rsidTr="00EB22FD">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pStyle w:val="TableParagraph"/>
              <w:kinsoku w:val="0"/>
              <w:overflowPunct w:val="0"/>
              <w:spacing w:before="119"/>
              <w:ind w:left="107"/>
              <w:jc w:val="center"/>
              <w:rPr>
                <w:b/>
                <w:bCs/>
                <w:i/>
                <w:spacing w:val="-2"/>
                <w:sz w:val="24"/>
                <w:szCs w:val="24"/>
                <w:lang w:val="cs-CZ"/>
              </w:rPr>
            </w:pPr>
            <w:r w:rsidRPr="0096360B">
              <w:rPr>
                <w:b/>
                <w:i/>
                <w:sz w:val="24"/>
                <w:lang w:val="cs-CZ"/>
              </w:rPr>
              <w:t>Mezní hodnoty emisí v mg/km na vozidlo</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pStyle w:val="TableParagraph"/>
              <w:kinsoku w:val="0"/>
              <w:overflowPunct w:val="0"/>
              <w:spacing w:before="118"/>
              <w:ind w:left="108"/>
              <w:jc w:val="center"/>
              <w:rPr>
                <w:b/>
                <w:bCs/>
                <w:i/>
                <w:spacing w:val="-2"/>
                <w:position w:val="1"/>
                <w:sz w:val="24"/>
                <w:szCs w:val="24"/>
                <w:lang w:val="cs-CZ"/>
              </w:rPr>
            </w:pPr>
            <w:r w:rsidRPr="0096360B">
              <w:rPr>
                <w:b/>
                <w:i/>
                <w:sz w:val="24"/>
                <w:lang w:val="cs-CZ"/>
              </w:rPr>
              <w:t>Vozidla M</w:t>
            </w:r>
            <w:r w:rsidRPr="0096360B">
              <w:rPr>
                <w:b/>
                <w:i/>
                <w:sz w:val="24"/>
                <w:vertAlign w:val="subscript"/>
                <w:lang w:val="cs-CZ"/>
              </w:rPr>
              <w:t>1</w:t>
            </w:r>
            <w:r w:rsidRPr="0096360B">
              <w:rPr>
                <w:b/>
                <w:i/>
                <w:sz w:val="24"/>
                <w:lang w:val="cs-CZ"/>
              </w:rPr>
              <w:t>, N</w:t>
            </w:r>
            <w:r w:rsidRPr="0096360B">
              <w:rPr>
                <w:b/>
                <w:i/>
                <w:sz w:val="24"/>
                <w:vertAlign w:val="subscript"/>
                <w:lang w:val="cs-CZ"/>
              </w:rPr>
              <w:t>1</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pStyle w:val="TableParagraph"/>
              <w:kinsoku w:val="0"/>
              <w:overflowPunct w:val="0"/>
              <w:spacing w:before="118"/>
              <w:jc w:val="center"/>
              <w:rPr>
                <w:b/>
                <w:bCs/>
                <w:i/>
                <w:spacing w:val="-2"/>
                <w:position w:val="1"/>
                <w:sz w:val="24"/>
                <w:szCs w:val="24"/>
                <w:lang w:val="cs-CZ"/>
              </w:rPr>
            </w:pPr>
            <w:r w:rsidRPr="0096360B">
              <w:rPr>
                <w:b/>
                <w:i/>
                <w:sz w:val="24"/>
                <w:lang w:val="cs-CZ"/>
              </w:rPr>
              <w:t>Vozidla M</w:t>
            </w:r>
            <w:r w:rsidRPr="0096360B">
              <w:rPr>
                <w:b/>
                <w:i/>
                <w:sz w:val="24"/>
                <w:vertAlign w:val="subscript"/>
                <w:lang w:val="cs-CZ"/>
              </w:rPr>
              <w:t>2</w:t>
            </w:r>
            <w:r w:rsidRPr="0096360B">
              <w:rPr>
                <w:b/>
                <w:i/>
                <w:sz w:val="24"/>
                <w:lang w:val="cs-CZ"/>
              </w:rPr>
              <w:t>, M</w:t>
            </w:r>
            <w:r w:rsidRPr="0096360B">
              <w:rPr>
                <w:b/>
                <w:i/>
                <w:sz w:val="24"/>
                <w:vertAlign w:val="subscript"/>
                <w:lang w:val="cs-CZ"/>
              </w:rPr>
              <w:t>3</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pStyle w:val="TableParagraph"/>
              <w:kinsoku w:val="0"/>
              <w:overflowPunct w:val="0"/>
              <w:spacing w:before="118"/>
              <w:jc w:val="center"/>
              <w:rPr>
                <w:b/>
                <w:bCs/>
                <w:i/>
                <w:spacing w:val="-2"/>
                <w:position w:val="1"/>
                <w:sz w:val="24"/>
                <w:szCs w:val="24"/>
                <w:lang w:val="cs-CZ"/>
              </w:rPr>
            </w:pPr>
            <w:r w:rsidRPr="0096360B">
              <w:rPr>
                <w:b/>
                <w:i/>
                <w:sz w:val="24"/>
                <w:lang w:val="cs-CZ"/>
              </w:rPr>
              <w:t>Vozidla N</w:t>
            </w:r>
            <w:r w:rsidRPr="0096360B">
              <w:rPr>
                <w:b/>
                <w:i/>
                <w:sz w:val="24"/>
                <w:vertAlign w:val="subscript"/>
                <w:lang w:val="cs-CZ"/>
              </w:rPr>
              <w:t>2</w:t>
            </w:r>
            <w:r w:rsidRPr="0096360B">
              <w:rPr>
                <w:b/>
                <w:i/>
                <w:sz w:val="24"/>
                <w:lang w:val="cs-CZ"/>
              </w:rPr>
              <w:t>, N</w:t>
            </w:r>
            <w:r w:rsidRPr="0096360B">
              <w:rPr>
                <w:b/>
                <w:i/>
                <w:sz w:val="24"/>
                <w:vertAlign w:val="subscript"/>
                <w:lang w:val="cs-CZ"/>
              </w:rPr>
              <w:t>3</w:t>
            </w:r>
          </w:p>
        </w:tc>
      </w:tr>
      <w:tr w:rsidR="00B675EA" w:rsidRPr="0096360B" w:rsidTr="00EB22FD">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jc w:val="center"/>
              <w:rPr>
                <w:b/>
                <w:i/>
                <w:szCs w:val="24"/>
              </w:rPr>
            </w:pPr>
            <w:r w:rsidRPr="0096360B">
              <w:rPr>
                <w:b/>
                <w:i/>
              </w:rPr>
              <w:t>Emise částic z brzd (PM</w:t>
            </w:r>
            <w:r w:rsidRPr="0096360B">
              <w:rPr>
                <w:b/>
                <w:i/>
                <w:vertAlign w:val="subscript"/>
              </w:rPr>
              <w:t>10</w:t>
            </w:r>
            <w:r w:rsidRPr="0096360B">
              <w:rPr>
                <w:b/>
                <w:i/>
              </w:rPr>
              <w:t>)</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jc w:val="center"/>
              <w:rPr>
                <w:b/>
                <w:i/>
                <w:szCs w:val="24"/>
              </w:rPr>
            </w:pP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jc w:val="center"/>
              <w:rPr>
                <w:b/>
                <w:i/>
                <w:szCs w:val="24"/>
              </w:rPr>
            </w:pPr>
          </w:p>
        </w:tc>
      </w:tr>
      <w:tr w:rsidR="00B675EA" w:rsidRPr="0096360B" w:rsidTr="00EB22FD">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pStyle w:val="Default"/>
              <w:jc w:val="center"/>
              <w:rPr>
                <w:b/>
                <w:bCs/>
                <w:i/>
                <w:color w:val="auto"/>
                <w:lang w:val="cs-CZ"/>
              </w:rPr>
            </w:pPr>
            <w:r w:rsidRPr="0096360B">
              <w:rPr>
                <w:b/>
                <w:i/>
                <w:color w:val="auto"/>
                <w:lang w:val="cs-CZ"/>
              </w:rPr>
              <w:t>Emise částic z brzd (PN)</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pStyle w:val="Default"/>
              <w:jc w:val="center"/>
              <w:rPr>
                <w:b/>
                <w:bCs/>
                <w:i/>
                <w:color w:val="auto"/>
                <w:lang w:val="cs-CZ"/>
              </w:rPr>
            </w:pP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pStyle w:val="Default"/>
              <w:jc w:val="center"/>
              <w:rPr>
                <w:b/>
                <w:bCs/>
                <w:i/>
                <w:color w:val="auto"/>
                <w:lang w:val="cs-CZ"/>
              </w:rPr>
            </w:pP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pStyle w:val="Default"/>
              <w:jc w:val="center"/>
              <w:rPr>
                <w:b/>
                <w:bCs/>
                <w:i/>
                <w:color w:val="auto"/>
                <w:lang w:val="cs-CZ"/>
              </w:rPr>
            </w:pPr>
          </w:p>
        </w:tc>
      </w:tr>
    </w:tbl>
    <w:p w:rsidR="00B675EA" w:rsidRPr="0096360B" w:rsidRDefault="00B675EA" w:rsidP="00B675EA"/>
    <w:p w:rsidR="00B675EA" w:rsidRPr="0096360B" w:rsidRDefault="00B675EA" w:rsidP="00B675EA">
      <w:pPr>
        <w:pStyle w:val="AmNumberTabs"/>
        <w:keepNext/>
      </w:pPr>
      <w:r w:rsidRPr="0096360B">
        <w:t>Pozměňovací návrh</w:t>
      </w:r>
      <w:r w:rsidRPr="0096360B">
        <w:tab/>
      </w:r>
      <w:r w:rsidRPr="0096360B">
        <w:tab/>
        <w:t>155</w:t>
      </w:r>
    </w:p>
    <w:p w:rsidR="00B675EA" w:rsidRPr="0096360B" w:rsidRDefault="00B675EA" w:rsidP="00B675EA">
      <w:pPr>
        <w:pStyle w:val="NormalBold12b"/>
      </w:pPr>
      <w:r w:rsidRPr="0096360B">
        <w:t>Návrh nařízení</w:t>
      </w:r>
    </w:p>
    <w:p w:rsidR="00B675EA" w:rsidRPr="0096360B" w:rsidRDefault="00B675EA" w:rsidP="00B675EA">
      <w:pPr>
        <w:pStyle w:val="NormalBold"/>
        <w:keepNext/>
      </w:pPr>
      <w:r w:rsidRPr="0096360B">
        <w:t>Příloha I – tabulka 5</w:t>
      </w:r>
    </w:p>
    <w:tbl>
      <w:tblPr>
        <w:tblStyle w:val="TableGrid"/>
        <w:tblW w:w="5000" w:type="pct"/>
        <w:tblLook w:val="04A0" w:firstRow="1" w:lastRow="0" w:firstColumn="1" w:lastColumn="0" w:noHBand="0" w:noVBand="1"/>
      </w:tblPr>
      <w:tblGrid>
        <w:gridCol w:w="2264"/>
        <w:gridCol w:w="2264"/>
        <w:gridCol w:w="2263"/>
        <w:gridCol w:w="2269"/>
      </w:tblGrid>
      <w:tr w:rsidR="00B675EA" w:rsidRPr="0096360B" w:rsidTr="00EB22FD">
        <w:tc>
          <w:tcPr>
            <w:tcW w:w="4998" w:type="pct"/>
            <w:gridSpan w:val="4"/>
            <w:tcBorders>
              <w:top w:val="single" w:sz="4" w:space="0" w:color="auto"/>
              <w:left w:val="single" w:sz="4" w:space="0" w:color="auto"/>
              <w:bottom w:val="single" w:sz="4" w:space="0" w:color="auto"/>
              <w:right w:val="single" w:sz="4" w:space="0" w:color="auto"/>
            </w:tcBorders>
          </w:tcPr>
          <w:p w:rsidR="00B675EA" w:rsidRPr="0096360B" w:rsidRDefault="00B675EA" w:rsidP="00EB22FD">
            <w:pPr>
              <w:jc w:val="center"/>
              <w:rPr>
                <w:i/>
                <w:noProof/>
              </w:rPr>
            </w:pPr>
            <w:r w:rsidRPr="0096360B">
              <w:rPr>
                <w:i/>
              </w:rPr>
              <w:t>Znění navržené Komisí</w:t>
            </w:r>
          </w:p>
        </w:tc>
      </w:tr>
      <w:tr w:rsidR="00B675EA" w:rsidRPr="0096360B" w:rsidTr="00EB22FD">
        <w:tc>
          <w:tcPr>
            <w:tcW w:w="4998" w:type="pct"/>
            <w:gridSpan w:val="4"/>
            <w:tcBorders>
              <w:top w:val="single" w:sz="4" w:space="0" w:color="auto"/>
              <w:left w:val="single" w:sz="4" w:space="0" w:color="auto"/>
              <w:bottom w:val="single" w:sz="4" w:space="0" w:color="auto"/>
              <w:right w:val="single" w:sz="4" w:space="0" w:color="auto"/>
            </w:tcBorders>
          </w:tcPr>
          <w:p w:rsidR="00B675EA" w:rsidRPr="0096360B" w:rsidRDefault="00B675EA" w:rsidP="00EB22FD">
            <w:pPr>
              <w:rPr>
                <w:i/>
                <w:noProof/>
              </w:rPr>
            </w:pPr>
            <w:r w:rsidRPr="0096360B">
              <w:lastRenderedPageBreak/>
              <w:t>Tabulka 5: Mezní hodnoty emisí částic z brzd Euro 7 platné od 1. 1. 2035</w:t>
            </w:r>
          </w:p>
        </w:tc>
      </w:tr>
      <w:tr w:rsidR="00B675EA" w:rsidRPr="0096360B" w:rsidTr="00EB22FD">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Mezní hodnoty emisí v mg/km na vozidlo</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Vozidla M</w:t>
            </w:r>
            <w:r w:rsidRPr="0096360B">
              <w:rPr>
                <w:vertAlign w:val="subscript"/>
              </w:rPr>
              <w:t>1</w:t>
            </w:r>
            <w:r w:rsidRPr="0096360B">
              <w:t>, N</w:t>
            </w:r>
            <w:r w:rsidRPr="0096360B">
              <w:rPr>
                <w:vertAlign w:val="subscript"/>
              </w:rPr>
              <w:t>1</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Vozidla M</w:t>
            </w:r>
            <w:r w:rsidRPr="0096360B">
              <w:rPr>
                <w:vertAlign w:val="subscript"/>
              </w:rPr>
              <w:t>2</w:t>
            </w:r>
            <w:r w:rsidRPr="0096360B">
              <w:t>, M</w:t>
            </w:r>
            <w:r w:rsidRPr="0096360B">
              <w:rPr>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Vozidla N</w:t>
            </w:r>
            <w:r w:rsidRPr="0096360B">
              <w:rPr>
                <w:vertAlign w:val="subscript"/>
              </w:rPr>
              <w:t>2</w:t>
            </w:r>
            <w:r w:rsidRPr="0096360B">
              <w:t>, N</w:t>
            </w:r>
            <w:r w:rsidRPr="0096360B">
              <w:rPr>
                <w:vertAlign w:val="subscript"/>
              </w:rPr>
              <w:t>3</w:t>
            </w:r>
          </w:p>
        </w:tc>
      </w:tr>
      <w:tr w:rsidR="00B675EA" w:rsidRPr="0096360B" w:rsidTr="00EB22FD">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Emise částic z brzd (PM</w:t>
            </w:r>
            <w:r w:rsidRPr="0096360B">
              <w:rPr>
                <w:vertAlign w:val="subscript"/>
              </w:rPr>
              <w:t>10</w:t>
            </w:r>
            <w:r w:rsidRPr="0096360B">
              <w:t>)</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b/>
                <w:i/>
                <w:noProof/>
              </w:rPr>
            </w:pPr>
            <w:r w:rsidRPr="0096360B">
              <w:rPr>
                <w:b/>
                <w:i/>
              </w:rPr>
              <w:t>3</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r>
      <w:tr w:rsidR="00B675EA" w:rsidRPr="0096360B" w:rsidTr="00EB22FD">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Emise částic z brzd (PN)</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r>
    </w:tbl>
    <w:p w:rsidR="00B675EA" w:rsidRPr="0096360B" w:rsidRDefault="00B675EA" w:rsidP="00B675EA">
      <w:pPr>
        <w:pStyle w:val="AmOrLang"/>
      </w:pPr>
    </w:p>
    <w:tbl>
      <w:tblPr>
        <w:tblStyle w:val="TableGrid"/>
        <w:tblW w:w="5000" w:type="pct"/>
        <w:tblLook w:val="04A0" w:firstRow="1" w:lastRow="0" w:firstColumn="1" w:lastColumn="0" w:noHBand="0" w:noVBand="1"/>
      </w:tblPr>
      <w:tblGrid>
        <w:gridCol w:w="2264"/>
        <w:gridCol w:w="2264"/>
        <w:gridCol w:w="2263"/>
        <w:gridCol w:w="2269"/>
      </w:tblGrid>
      <w:tr w:rsidR="00B675EA" w:rsidRPr="0096360B" w:rsidTr="00EB22FD">
        <w:tc>
          <w:tcPr>
            <w:tcW w:w="4998" w:type="pct"/>
            <w:gridSpan w:val="4"/>
            <w:tcBorders>
              <w:top w:val="single" w:sz="4" w:space="0" w:color="auto"/>
              <w:left w:val="single" w:sz="4" w:space="0" w:color="auto"/>
              <w:bottom w:val="single" w:sz="4" w:space="0" w:color="auto"/>
              <w:right w:val="single" w:sz="4" w:space="0" w:color="auto"/>
            </w:tcBorders>
          </w:tcPr>
          <w:p w:rsidR="00B675EA" w:rsidRPr="0096360B" w:rsidRDefault="00B675EA" w:rsidP="00EB22FD">
            <w:pPr>
              <w:jc w:val="center"/>
              <w:rPr>
                <w:i/>
                <w:noProof/>
              </w:rPr>
            </w:pPr>
            <w:r w:rsidRPr="0096360B">
              <w:rPr>
                <w:i/>
              </w:rPr>
              <w:t>Pozměňovací návrh</w:t>
            </w:r>
          </w:p>
        </w:tc>
      </w:tr>
      <w:tr w:rsidR="00B675EA" w:rsidRPr="0096360B" w:rsidTr="00EB22FD">
        <w:tc>
          <w:tcPr>
            <w:tcW w:w="4998" w:type="pct"/>
            <w:gridSpan w:val="4"/>
            <w:tcBorders>
              <w:top w:val="single" w:sz="4" w:space="0" w:color="auto"/>
              <w:left w:val="single" w:sz="4" w:space="0" w:color="auto"/>
              <w:bottom w:val="single" w:sz="4" w:space="0" w:color="auto"/>
              <w:right w:val="single" w:sz="4" w:space="0" w:color="auto"/>
            </w:tcBorders>
          </w:tcPr>
          <w:p w:rsidR="00B675EA" w:rsidRPr="0096360B" w:rsidRDefault="00B675EA" w:rsidP="008E6EC4">
            <w:pPr>
              <w:rPr>
                <w:i/>
                <w:noProof/>
              </w:rPr>
            </w:pPr>
            <w:r w:rsidRPr="0096360B">
              <w:t xml:space="preserve">Tabulka 5: Mezní hodnoty emisí částic z brzd Euro 7 </w:t>
            </w:r>
            <w:r w:rsidRPr="0096360B">
              <w:rPr>
                <w:b/>
                <w:bCs/>
                <w:i/>
                <w:iCs/>
              </w:rPr>
              <w:t>při standardním jízdním cyklu pro</w:t>
            </w:r>
            <w:r w:rsidR="008E6EC4" w:rsidRPr="0096360B">
              <w:t> </w:t>
            </w:r>
            <w:r w:rsidRPr="0096360B">
              <w:rPr>
                <w:b/>
                <w:bCs/>
                <w:i/>
                <w:iCs/>
              </w:rPr>
              <w:t>všechna vozidla</w:t>
            </w:r>
            <w:r w:rsidRPr="0096360B">
              <w:t xml:space="preserve"> platné od 1. 1. 2035</w:t>
            </w:r>
          </w:p>
        </w:tc>
      </w:tr>
      <w:tr w:rsidR="00B675EA" w:rsidRPr="0096360B" w:rsidTr="00EB22FD">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Mezní hodnoty emisí v mg/km na vozidlo</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Vozidla M</w:t>
            </w:r>
            <w:r w:rsidRPr="0096360B">
              <w:rPr>
                <w:vertAlign w:val="subscript"/>
              </w:rPr>
              <w:t>1</w:t>
            </w:r>
            <w:r w:rsidRPr="0096360B">
              <w:t>, N</w:t>
            </w:r>
            <w:r w:rsidRPr="0096360B">
              <w:rPr>
                <w:vertAlign w:val="subscript"/>
              </w:rPr>
              <w:t>1</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Vozidla M</w:t>
            </w:r>
            <w:r w:rsidRPr="0096360B">
              <w:rPr>
                <w:vertAlign w:val="subscript"/>
              </w:rPr>
              <w:t>2</w:t>
            </w:r>
            <w:r w:rsidRPr="0096360B">
              <w:t>, M</w:t>
            </w:r>
            <w:r w:rsidRPr="0096360B">
              <w:rPr>
                <w:vertAlign w:val="subscript"/>
              </w:rPr>
              <w:t>3</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Vozidla N</w:t>
            </w:r>
            <w:r w:rsidRPr="0096360B">
              <w:rPr>
                <w:vertAlign w:val="subscript"/>
              </w:rPr>
              <w:t>2</w:t>
            </w:r>
            <w:r w:rsidRPr="0096360B">
              <w:t>, N</w:t>
            </w:r>
            <w:r w:rsidRPr="0096360B">
              <w:rPr>
                <w:vertAlign w:val="subscript"/>
              </w:rPr>
              <w:t>3</w:t>
            </w:r>
          </w:p>
        </w:tc>
      </w:tr>
      <w:tr w:rsidR="00B675EA" w:rsidRPr="0096360B" w:rsidTr="00EB22FD">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Emise částic z brzd (PM</w:t>
            </w:r>
            <w:r w:rsidRPr="0096360B">
              <w:rPr>
                <w:vertAlign w:val="subscript"/>
              </w:rPr>
              <w:t>10</w:t>
            </w:r>
            <w:r w:rsidRPr="0096360B">
              <w:t>)</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b/>
                <w:i/>
                <w:noProof/>
              </w:rPr>
            </w:pP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r>
      <w:tr w:rsidR="00B675EA" w:rsidRPr="0096360B" w:rsidTr="00EB22FD">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Emise částic z brzd (PN)</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r>
    </w:tbl>
    <w:p w:rsidR="00B675EA" w:rsidRPr="0096360B" w:rsidRDefault="00B675EA" w:rsidP="00B675EA"/>
    <w:p w:rsidR="00B675EA" w:rsidRPr="0096360B" w:rsidRDefault="00B675EA" w:rsidP="00B675EA">
      <w:pPr>
        <w:pStyle w:val="AmNumberTabs"/>
        <w:keepNext/>
      </w:pPr>
      <w:r w:rsidRPr="0096360B">
        <w:t>Pozměňovací návrh</w:t>
      </w:r>
      <w:r w:rsidRPr="0096360B">
        <w:tab/>
      </w:r>
      <w:r w:rsidRPr="0096360B">
        <w:tab/>
        <w:t>156</w:t>
      </w:r>
    </w:p>
    <w:p w:rsidR="00B675EA" w:rsidRPr="0096360B" w:rsidRDefault="00B675EA" w:rsidP="00B675EA">
      <w:pPr>
        <w:pStyle w:val="NormalBold12b"/>
      </w:pPr>
      <w:r w:rsidRPr="0096360B">
        <w:t>Návrh nařízení</w:t>
      </w:r>
    </w:p>
    <w:p w:rsidR="00B675EA" w:rsidRPr="0096360B" w:rsidRDefault="00B675EA" w:rsidP="00B675EA">
      <w:pPr>
        <w:pStyle w:val="NormalBold"/>
        <w:keepNext/>
      </w:pPr>
      <w:r w:rsidRPr="0096360B">
        <w:t>Příloha I – tabulka 6</w:t>
      </w:r>
    </w:p>
    <w:tbl>
      <w:tblPr>
        <w:tblStyle w:val="TableGrid"/>
        <w:tblW w:w="5000" w:type="pct"/>
        <w:tblLook w:val="04A0" w:firstRow="1" w:lastRow="0" w:firstColumn="1" w:lastColumn="0" w:noHBand="0" w:noVBand="1"/>
      </w:tblPr>
      <w:tblGrid>
        <w:gridCol w:w="2264"/>
        <w:gridCol w:w="2264"/>
        <w:gridCol w:w="2263"/>
        <w:gridCol w:w="2269"/>
      </w:tblGrid>
      <w:tr w:rsidR="00B675EA" w:rsidRPr="0096360B" w:rsidTr="00EB22FD">
        <w:tc>
          <w:tcPr>
            <w:tcW w:w="4998" w:type="pct"/>
            <w:gridSpan w:val="4"/>
            <w:tcBorders>
              <w:top w:val="single" w:sz="4" w:space="0" w:color="auto"/>
              <w:left w:val="single" w:sz="4" w:space="0" w:color="auto"/>
              <w:bottom w:val="single" w:sz="4" w:space="0" w:color="auto"/>
              <w:right w:val="single" w:sz="4" w:space="0" w:color="auto"/>
            </w:tcBorders>
          </w:tcPr>
          <w:p w:rsidR="00B675EA" w:rsidRPr="0096360B" w:rsidRDefault="00B675EA" w:rsidP="00EB22FD">
            <w:pPr>
              <w:jc w:val="center"/>
              <w:rPr>
                <w:i/>
                <w:noProof/>
              </w:rPr>
            </w:pPr>
            <w:r w:rsidRPr="0096360B">
              <w:rPr>
                <w:i/>
              </w:rPr>
              <w:t>Znění navržené Komisí</w:t>
            </w:r>
          </w:p>
        </w:tc>
      </w:tr>
      <w:tr w:rsidR="00B675EA" w:rsidRPr="0096360B" w:rsidTr="00EB22FD">
        <w:tc>
          <w:tcPr>
            <w:tcW w:w="4998" w:type="pct"/>
            <w:gridSpan w:val="4"/>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 xml:space="preserve">Tabulka 6: </w:t>
            </w:r>
            <w:r w:rsidRPr="0096360B">
              <w:rPr>
                <w:b/>
                <w:bCs/>
                <w:i/>
                <w:iCs/>
              </w:rPr>
              <w:t>Mezní hodnoty</w:t>
            </w:r>
            <w:r w:rsidRPr="0096360B">
              <w:t xml:space="preserve"> oděru pneumatik Euro 7 </w:t>
            </w:r>
          </w:p>
        </w:tc>
      </w:tr>
      <w:tr w:rsidR="00B675EA" w:rsidRPr="0096360B" w:rsidTr="00EB22FD">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b/>
                <w:i/>
                <w:noProof/>
              </w:rPr>
            </w:pPr>
            <w:r w:rsidRPr="0096360B">
              <w:rPr>
                <w:b/>
                <w:i/>
              </w:rPr>
              <w:t>Ztráta hmotnosti pneumatiky v g/1 000 km</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b/>
                <w:i/>
                <w:noProof/>
              </w:rPr>
            </w:pPr>
            <w:r w:rsidRPr="0096360B">
              <w:rPr>
                <w:b/>
                <w:i/>
              </w:rPr>
              <w:t xml:space="preserve">Pneumatiky C1 </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b/>
                <w:i/>
                <w:noProof/>
              </w:rPr>
            </w:pPr>
            <w:r w:rsidRPr="0096360B">
              <w:rPr>
                <w:b/>
                <w:i/>
              </w:rPr>
              <w:t xml:space="preserve">Pneumatiky C2 </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b/>
                <w:i/>
                <w:noProof/>
              </w:rPr>
            </w:pPr>
            <w:r w:rsidRPr="0096360B">
              <w:rPr>
                <w:b/>
                <w:i/>
              </w:rPr>
              <w:t>Pneumatiky C3</w:t>
            </w:r>
          </w:p>
        </w:tc>
      </w:tr>
      <w:tr w:rsidR="00B675EA" w:rsidRPr="0096360B" w:rsidTr="00EB22FD">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b/>
                <w:i/>
                <w:noProof/>
              </w:rPr>
            </w:pPr>
            <w:r w:rsidRPr="0096360B">
              <w:rPr>
                <w:b/>
                <w:i/>
              </w:rPr>
              <w:t>Normální pneumatiky</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b/>
                <w:i/>
                <w:noProof/>
              </w:rPr>
            </w:pP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b/>
                <w:i/>
                <w:noProof/>
              </w:rPr>
            </w:pP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b/>
                <w:i/>
                <w:noProof/>
              </w:rPr>
            </w:pPr>
          </w:p>
        </w:tc>
      </w:tr>
      <w:tr w:rsidR="00B675EA" w:rsidRPr="0096360B" w:rsidTr="00EB22FD">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b/>
                <w:i/>
                <w:noProof/>
              </w:rPr>
            </w:pPr>
            <w:r w:rsidRPr="0096360B">
              <w:rPr>
                <w:b/>
                <w:i/>
              </w:rPr>
              <w:t>Pneumatiky pro jízdu na sněhu</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b/>
                <w:i/>
                <w:noProof/>
              </w:rPr>
            </w:pP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b/>
                <w:i/>
                <w:noProof/>
              </w:rPr>
            </w:pP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b/>
                <w:i/>
                <w:noProof/>
              </w:rPr>
            </w:pPr>
          </w:p>
        </w:tc>
      </w:tr>
      <w:tr w:rsidR="00B675EA" w:rsidRPr="0096360B" w:rsidTr="00EB22FD">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b/>
                <w:i/>
                <w:noProof/>
              </w:rPr>
            </w:pPr>
            <w:r w:rsidRPr="0096360B">
              <w:rPr>
                <w:b/>
                <w:i/>
              </w:rPr>
              <w:t>Pneumatiky pro zvláštní použití</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b/>
                <w:i/>
                <w:noProof/>
              </w:rPr>
            </w:pP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b/>
                <w:i/>
                <w:noProof/>
              </w:rPr>
            </w:pP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b/>
                <w:i/>
                <w:noProof/>
              </w:rPr>
            </w:pPr>
          </w:p>
        </w:tc>
      </w:tr>
    </w:tbl>
    <w:p w:rsidR="00B675EA" w:rsidRPr="0096360B" w:rsidRDefault="00B675EA" w:rsidP="00B675EA">
      <w:pPr>
        <w:pStyle w:val="AmOrLang"/>
      </w:pPr>
    </w:p>
    <w:tbl>
      <w:tblPr>
        <w:tblStyle w:val="TableGrid"/>
        <w:tblW w:w="5000" w:type="pct"/>
        <w:tblLook w:val="04A0" w:firstRow="1" w:lastRow="0" w:firstColumn="1" w:lastColumn="0" w:noHBand="0" w:noVBand="1"/>
      </w:tblPr>
      <w:tblGrid>
        <w:gridCol w:w="1812"/>
        <w:gridCol w:w="1812"/>
        <w:gridCol w:w="1812"/>
        <w:gridCol w:w="1812"/>
        <w:gridCol w:w="1812"/>
      </w:tblGrid>
      <w:tr w:rsidR="00B675EA" w:rsidRPr="0096360B" w:rsidTr="00EB22FD">
        <w:tc>
          <w:tcPr>
            <w:tcW w:w="5000" w:type="pct"/>
            <w:gridSpan w:val="5"/>
            <w:tcBorders>
              <w:top w:val="single" w:sz="4" w:space="0" w:color="auto"/>
              <w:left w:val="single" w:sz="4" w:space="0" w:color="auto"/>
              <w:bottom w:val="single" w:sz="4" w:space="0" w:color="auto"/>
              <w:right w:val="single" w:sz="4" w:space="0" w:color="auto"/>
            </w:tcBorders>
          </w:tcPr>
          <w:p w:rsidR="00B675EA" w:rsidRPr="0096360B" w:rsidRDefault="00B675EA" w:rsidP="00EB22FD">
            <w:pPr>
              <w:jc w:val="center"/>
              <w:rPr>
                <w:i/>
                <w:noProof/>
              </w:rPr>
            </w:pPr>
            <w:r w:rsidRPr="0096360B">
              <w:rPr>
                <w:i/>
              </w:rPr>
              <w:t>Pozměňovací návrh</w:t>
            </w:r>
          </w:p>
        </w:tc>
      </w:tr>
      <w:tr w:rsidR="00B675EA" w:rsidRPr="0096360B" w:rsidTr="00EB22FD">
        <w:tc>
          <w:tcPr>
            <w:tcW w:w="5000" w:type="pct"/>
            <w:gridSpan w:val="5"/>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 xml:space="preserve">Tabulka 6: </w:t>
            </w:r>
            <w:r w:rsidRPr="0096360B">
              <w:rPr>
                <w:b/>
                <w:bCs/>
                <w:i/>
                <w:iCs/>
              </w:rPr>
              <w:t>Zkušební metoda</w:t>
            </w:r>
            <w:r w:rsidRPr="0096360B">
              <w:t xml:space="preserve"> oděru pneumatik Euro 7</w:t>
            </w:r>
            <w:r w:rsidRPr="0096360B">
              <w:rPr>
                <w:b/>
                <w:bCs/>
                <w:i/>
                <w:iCs/>
              </w:rPr>
              <w:t>, mezní hodnoty a harmonogram provedení</w:t>
            </w:r>
            <w:r w:rsidRPr="0096360B">
              <w:t xml:space="preserve"> </w:t>
            </w:r>
          </w:p>
        </w:tc>
      </w:tr>
      <w:tr w:rsidR="00B675EA" w:rsidRPr="0096360B" w:rsidTr="00EB22FD">
        <w:tc>
          <w:tcPr>
            <w:tcW w:w="1000"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rPr>
                <w:b/>
                <w:i/>
              </w:rPr>
              <w:t>Číslo předpisu OSN</w:t>
            </w:r>
          </w:p>
        </w:tc>
        <w:tc>
          <w:tcPr>
            <w:tcW w:w="1000"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spacing w:after="160"/>
              <w:rPr>
                <w:b/>
                <w:i/>
              </w:rPr>
            </w:pPr>
            <w:r w:rsidRPr="0096360B">
              <w:rPr>
                <w:b/>
                <w:i/>
              </w:rPr>
              <w:t>Předmět</w:t>
            </w:r>
          </w:p>
        </w:tc>
        <w:tc>
          <w:tcPr>
            <w:tcW w:w="1000"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spacing w:after="160"/>
              <w:rPr>
                <w:b/>
                <w:i/>
              </w:rPr>
            </w:pPr>
            <w:r w:rsidRPr="0096360B">
              <w:rPr>
                <w:b/>
                <w:i/>
              </w:rPr>
              <w:t>Série změn zveřejněná v Úředním věstníku</w:t>
            </w:r>
          </w:p>
        </w:tc>
        <w:tc>
          <w:tcPr>
            <w:tcW w:w="1000"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8E6EC4">
            <w:pPr>
              <w:spacing w:after="160" w:line="252" w:lineRule="auto"/>
              <w:rPr>
                <w:i/>
              </w:rPr>
            </w:pPr>
            <w:r w:rsidRPr="0096360B">
              <w:rPr>
                <w:b/>
                <w:i/>
              </w:rPr>
              <w:t>Odkaz na</w:t>
            </w:r>
            <w:r w:rsidR="008E6EC4" w:rsidRPr="0096360B">
              <w:t> </w:t>
            </w:r>
            <w:r w:rsidRPr="0096360B">
              <w:rPr>
                <w:b/>
                <w:i/>
              </w:rPr>
              <w:t>Úřední věstník</w:t>
            </w:r>
            <w:r w:rsidRPr="0096360B">
              <w:rPr>
                <w:i/>
              </w:rPr>
              <w:t> </w:t>
            </w:r>
          </w:p>
        </w:tc>
        <w:tc>
          <w:tcPr>
            <w:tcW w:w="1000" w:type="pct"/>
            <w:tcBorders>
              <w:top w:val="single" w:sz="4" w:space="0" w:color="auto"/>
              <w:left w:val="single" w:sz="4" w:space="0" w:color="auto"/>
              <w:bottom w:val="single" w:sz="4" w:space="0" w:color="auto"/>
              <w:right w:val="single" w:sz="4" w:space="0" w:color="auto"/>
            </w:tcBorders>
          </w:tcPr>
          <w:p w:rsidR="00B675EA" w:rsidRPr="0096360B" w:rsidRDefault="00B675EA" w:rsidP="008E6EC4">
            <w:pPr>
              <w:spacing w:after="160" w:line="252" w:lineRule="auto"/>
              <w:rPr>
                <w:b/>
                <w:bCs/>
                <w:i/>
              </w:rPr>
            </w:pPr>
            <w:r w:rsidRPr="0096360B">
              <w:rPr>
                <w:b/>
                <w:i/>
              </w:rPr>
              <w:t>Oblast, na</w:t>
            </w:r>
            <w:r w:rsidR="008E6EC4" w:rsidRPr="0096360B">
              <w:t> </w:t>
            </w:r>
            <w:r w:rsidRPr="0096360B">
              <w:rPr>
                <w:b/>
                <w:i/>
              </w:rPr>
              <w:t>kterou se vztahují stávající a budoucí předpisy OSN WP29</w:t>
            </w:r>
          </w:p>
        </w:tc>
      </w:tr>
      <w:tr w:rsidR="00B675EA" w:rsidRPr="0096360B" w:rsidTr="00EB22FD">
        <w:tc>
          <w:tcPr>
            <w:tcW w:w="1000"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spacing w:after="160"/>
              <w:rPr>
                <w:b/>
                <w:i/>
              </w:rPr>
            </w:pPr>
            <w:r w:rsidRPr="0096360B">
              <w:rPr>
                <w:b/>
                <w:i/>
              </w:rPr>
              <w:lastRenderedPageBreak/>
              <w:t>[1xx] </w:t>
            </w:r>
          </w:p>
        </w:tc>
        <w:tc>
          <w:tcPr>
            <w:tcW w:w="1000"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spacing w:after="160"/>
              <w:rPr>
                <w:b/>
                <w:i/>
              </w:rPr>
            </w:pPr>
            <w:r w:rsidRPr="0096360B">
              <w:rPr>
                <w:b/>
                <w:i/>
              </w:rPr>
              <w:t>Pneumatiky z hlediska oděru </w:t>
            </w:r>
          </w:p>
        </w:tc>
        <w:tc>
          <w:tcPr>
            <w:tcW w:w="1000"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spacing w:after="160"/>
              <w:rPr>
                <w:b/>
                <w:i/>
              </w:rPr>
            </w:pPr>
            <w:r w:rsidRPr="0096360B">
              <w:rPr>
                <w:b/>
                <w:i/>
              </w:rPr>
              <w:t>Série změn 00 </w:t>
            </w:r>
          </w:p>
        </w:tc>
        <w:tc>
          <w:tcPr>
            <w:tcW w:w="1000" w:type="pct"/>
            <w:tcBorders>
              <w:top w:val="single" w:sz="4" w:space="0" w:color="auto"/>
              <w:left w:val="single" w:sz="4" w:space="0" w:color="auto"/>
              <w:bottom w:val="single" w:sz="4" w:space="0" w:color="auto"/>
              <w:right w:val="single" w:sz="4" w:space="0" w:color="auto"/>
            </w:tcBorders>
            <w:vAlign w:val="center"/>
          </w:tcPr>
          <w:p w:rsidR="00B675EA" w:rsidRPr="0096360B" w:rsidRDefault="00B675EA" w:rsidP="008E6EC4">
            <w:pPr>
              <w:spacing w:after="160"/>
              <w:rPr>
                <w:b/>
                <w:i/>
              </w:rPr>
            </w:pPr>
            <w:r w:rsidRPr="0096360B">
              <w:rPr>
                <w:rStyle w:val="contentpasted0"/>
                <w:b/>
                <w:i/>
              </w:rPr>
              <w:t>Úř. věst. L xxx, xx.x.20XX, s.</w:t>
            </w:r>
            <w:r w:rsidR="008E6EC4" w:rsidRPr="0096360B">
              <w:t> </w:t>
            </w:r>
            <w:r w:rsidRPr="0096360B">
              <w:rPr>
                <w:rStyle w:val="contentpasted0"/>
                <w:b/>
                <w:i/>
              </w:rPr>
              <w:t>x.</w:t>
            </w:r>
            <w:r w:rsidRPr="0096360B">
              <w:rPr>
                <w:b/>
                <w:i/>
              </w:rPr>
              <w:t> </w:t>
            </w:r>
          </w:p>
        </w:tc>
        <w:tc>
          <w:tcPr>
            <w:tcW w:w="1000"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spacing w:after="160"/>
              <w:rPr>
                <w:rStyle w:val="contentpasted0"/>
              </w:rPr>
            </w:pPr>
            <w:r w:rsidRPr="0096360B">
              <w:rPr>
                <w:b/>
                <w:i/>
              </w:rPr>
              <w:t>C1, C2*, C3*</w:t>
            </w:r>
          </w:p>
        </w:tc>
      </w:tr>
      <w:tr w:rsidR="00B675EA" w:rsidRPr="0096360B" w:rsidTr="00EB22FD">
        <w:tc>
          <w:tcPr>
            <w:tcW w:w="5000" w:type="pct"/>
            <w:gridSpan w:val="5"/>
            <w:tcBorders>
              <w:top w:val="single" w:sz="4" w:space="0" w:color="auto"/>
              <w:left w:val="single" w:sz="4" w:space="0" w:color="auto"/>
              <w:bottom w:val="single" w:sz="4" w:space="0" w:color="auto"/>
              <w:right w:val="single" w:sz="4" w:space="0" w:color="auto"/>
            </w:tcBorders>
          </w:tcPr>
          <w:p w:rsidR="00B675EA" w:rsidRPr="0096360B" w:rsidRDefault="00B675EA" w:rsidP="00EB22FD">
            <w:pPr>
              <w:spacing w:after="160"/>
              <w:rPr>
                <w:rFonts w:ascii="Calibri" w:eastAsia="Calibri" w:hAnsi="Calibri" w:cs="Calibri"/>
                <w:b/>
                <w:i/>
                <w:sz w:val="22"/>
                <w:szCs w:val="22"/>
              </w:rPr>
            </w:pPr>
            <w:r w:rsidRPr="0096360B">
              <w:rPr>
                <w:b/>
                <w:i/>
              </w:rPr>
              <w:t>* Organizace spojených národů (OSN) v budoucnu rozšíří vývoj vhodné zkušební metody a mezních hodnot pro posuzování oděru pneumatik třídy C2 a C3.</w:t>
            </w:r>
          </w:p>
        </w:tc>
      </w:tr>
    </w:tbl>
    <w:p w:rsidR="00B675EA" w:rsidRPr="0096360B" w:rsidRDefault="00B675EA" w:rsidP="00B675EA"/>
    <w:p w:rsidR="00B675EA" w:rsidRPr="0096360B" w:rsidRDefault="00B675EA" w:rsidP="00B675EA">
      <w:pPr>
        <w:pStyle w:val="AmNumberTabs"/>
        <w:keepNext/>
      </w:pPr>
      <w:r w:rsidRPr="0096360B">
        <w:t>Pozměňovací návrh</w:t>
      </w:r>
      <w:r w:rsidRPr="0096360B">
        <w:tab/>
      </w:r>
      <w:r w:rsidRPr="0096360B">
        <w:tab/>
        <w:t>157</w:t>
      </w:r>
    </w:p>
    <w:p w:rsidR="00B675EA" w:rsidRPr="0096360B" w:rsidRDefault="00B675EA" w:rsidP="00B675EA">
      <w:pPr>
        <w:pStyle w:val="NormalBold12b"/>
      </w:pPr>
      <w:r w:rsidRPr="0096360B">
        <w:t>Návrh nařízení</w:t>
      </w:r>
    </w:p>
    <w:p w:rsidR="00B675EA" w:rsidRPr="0096360B" w:rsidRDefault="00B675EA" w:rsidP="00B675EA">
      <w:pPr>
        <w:pStyle w:val="NormalBold"/>
        <w:keepNext/>
      </w:pPr>
      <w:r w:rsidRPr="0096360B">
        <w:t>Příloha II – tabulka 1</w:t>
      </w:r>
    </w:p>
    <w:tbl>
      <w:tblPr>
        <w:tblStyle w:val="TableGrid"/>
        <w:tblW w:w="5000" w:type="pct"/>
        <w:tblLook w:val="04A0" w:firstRow="1" w:lastRow="0" w:firstColumn="1" w:lastColumn="0" w:noHBand="0" w:noVBand="1"/>
      </w:tblPr>
      <w:tblGrid>
        <w:gridCol w:w="2264"/>
        <w:gridCol w:w="2264"/>
        <w:gridCol w:w="2263"/>
        <w:gridCol w:w="2269"/>
      </w:tblGrid>
      <w:tr w:rsidR="00B675EA" w:rsidRPr="0096360B" w:rsidTr="00EB22FD">
        <w:tc>
          <w:tcPr>
            <w:tcW w:w="4998" w:type="pct"/>
            <w:gridSpan w:val="4"/>
            <w:tcBorders>
              <w:top w:val="single" w:sz="4" w:space="0" w:color="auto"/>
              <w:left w:val="single" w:sz="4" w:space="0" w:color="auto"/>
              <w:bottom w:val="single" w:sz="4" w:space="0" w:color="auto"/>
              <w:right w:val="single" w:sz="4" w:space="0" w:color="auto"/>
            </w:tcBorders>
          </w:tcPr>
          <w:p w:rsidR="00B675EA" w:rsidRPr="0096360B" w:rsidRDefault="00B675EA" w:rsidP="00EB22FD">
            <w:pPr>
              <w:jc w:val="center"/>
              <w:rPr>
                <w:i/>
                <w:noProof/>
              </w:rPr>
            </w:pPr>
            <w:r w:rsidRPr="0096360B">
              <w:rPr>
                <w:i/>
              </w:rPr>
              <w:t>Znění navržené Komisí</w:t>
            </w:r>
          </w:p>
        </w:tc>
      </w:tr>
      <w:tr w:rsidR="00B675EA" w:rsidRPr="0096360B" w:rsidTr="00EB22FD">
        <w:tc>
          <w:tcPr>
            <w:tcW w:w="4998" w:type="pct"/>
            <w:gridSpan w:val="4"/>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Tabulka 1: Minimální výkonnostní požadavky Euro 7 na životnost baterie u vozidel M</w:t>
            </w:r>
            <w:r w:rsidRPr="0096360B">
              <w:rPr>
                <w:vertAlign w:val="subscript"/>
              </w:rPr>
              <w:t>1</w:t>
            </w:r>
            <w:r w:rsidRPr="0096360B">
              <w:t xml:space="preserve"> </w:t>
            </w:r>
          </w:p>
        </w:tc>
      </w:tr>
      <w:tr w:rsidR="00B675EA" w:rsidRPr="0096360B" w:rsidTr="00EB22FD">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Minimální výkonnostní požadavky na základě energie baterie</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5 let od začátku životnosti nebo 100 000 km, podle toho, co nastane dříve</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 xml:space="preserve">Vozidla starší než 5 let nebo po 100 000 km a mladší než </w:t>
            </w:r>
            <w:r w:rsidRPr="0096360B">
              <w:rPr>
                <w:b/>
                <w:bCs/>
                <w:i/>
                <w:iCs/>
              </w:rPr>
              <w:t>8</w:t>
            </w:r>
            <w:r w:rsidRPr="0096360B">
              <w:t xml:space="preserve"> let nebo do </w:t>
            </w:r>
            <w:r w:rsidRPr="0096360B">
              <w:rPr>
                <w:b/>
                <w:bCs/>
                <w:i/>
                <w:iCs/>
              </w:rPr>
              <w:t>160 000</w:t>
            </w:r>
            <w:r w:rsidRPr="0096360B">
              <w:t xml:space="preserve"> km, podle toho, co nastane dříve</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Vozidla v rámci prodloužené životnosti*</w:t>
            </w:r>
          </w:p>
        </w:tc>
      </w:tr>
      <w:tr w:rsidR="00B675EA" w:rsidRPr="0096360B" w:rsidTr="00EB22FD">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OVC-HEV</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b/>
                <w:i/>
                <w:noProof/>
              </w:rPr>
            </w:pPr>
            <w:r w:rsidRPr="0096360B">
              <w:rPr>
                <w:b/>
                <w:i/>
              </w:rPr>
              <w:t>80%</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b/>
                <w:i/>
                <w:noProof/>
              </w:rPr>
            </w:pPr>
            <w:r w:rsidRPr="0096360B">
              <w:rPr>
                <w:b/>
                <w:i/>
              </w:rPr>
              <w:t xml:space="preserve">70% </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r>
      <w:tr w:rsidR="00B675EA" w:rsidRPr="0096360B" w:rsidTr="00EB22FD">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PEV</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b/>
                <w:i/>
                <w:noProof/>
              </w:rPr>
            </w:pPr>
            <w:r w:rsidRPr="0096360B">
              <w:rPr>
                <w:b/>
                <w:i/>
              </w:rPr>
              <w:t>80%</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b/>
                <w:i/>
                <w:noProof/>
              </w:rPr>
            </w:pPr>
            <w:r w:rsidRPr="0096360B">
              <w:rPr>
                <w:b/>
                <w:i/>
              </w:rPr>
              <w:t>70%</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r>
    </w:tbl>
    <w:p w:rsidR="00B675EA" w:rsidRPr="0096360B" w:rsidRDefault="00B675EA" w:rsidP="00B675EA"/>
    <w:tbl>
      <w:tblPr>
        <w:tblStyle w:val="TableGrid"/>
        <w:tblW w:w="5000" w:type="pct"/>
        <w:tblLook w:val="04A0" w:firstRow="1" w:lastRow="0" w:firstColumn="1" w:lastColumn="0" w:noHBand="0" w:noVBand="1"/>
      </w:tblPr>
      <w:tblGrid>
        <w:gridCol w:w="2265"/>
        <w:gridCol w:w="2265"/>
        <w:gridCol w:w="2265"/>
        <w:gridCol w:w="2265"/>
      </w:tblGrid>
      <w:tr w:rsidR="00B675EA" w:rsidRPr="0096360B" w:rsidTr="00EB22FD">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Minimální výkonnostní požadavky na základě dojezdové vzdálenosti</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5 let od začátku životnosti nebo 100 000 km, podle toho, co nastane dříve</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 xml:space="preserve">Vozidla starší než 5 let nebo po 100 000 km a mladší než </w:t>
            </w:r>
            <w:r w:rsidRPr="0096360B">
              <w:rPr>
                <w:b/>
                <w:bCs/>
                <w:i/>
                <w:iCs/>
              </w:rPr>
              <w:t>8</w:t>
            </w:r>
            <w:r w:rsidRPr="0096360B">
              <w:t xml:space="preserve"> let nebo do </w:t>
            </w:r>
            <w:r w:rsidRPr="0096360B">
              <w:rPr>
                <w:b/>
                <w:bCs/>
                <w:i/>
                <w:iCs/>
              </w:rPr>
              <w:t>160 000</w:t>
            </w:r>
            <w:r w:rsidRPr="0096360B">
              <w:t xml:space="preserve"> km, podle toho, co nastane dříve</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Vozidla v rámci prodloužené životnosti*</w:t>
            </w:r>
          </w:p>
        </w:tc>
      </w:tr>
      <w:tr w:rsidR="00B675EA" w:rsidRPr="0096360B" w:rsidTr="00EB22FD">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OVC-HEV</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r>
      <w:tr w:rsidR="00B675EA" w:rsidRPr="0096360B" w:rsidTr="00EB22FD">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PEV</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r>
    </w:tbl>
    <w:p w:rsidR="00B675EA" w:rsidRPr="0096360B" w:rsidRDefault="00B675EA" w:rsidP="00B675EA">
      <w:pPr>
        <w:pStyle w:val="AmOrLang"/>
      </w:pPr>
    </w:p>
    <w:p w:rsidR="000B7091" w:rsidRDefault="000B7091" w:rsidP="00B675EA">
      <w:pPr>
        <w:rPr>
          <w:rStyle w:val="HideTWBExt"/>
          <w:rFonts w:eastAsiaTheme="majorEastAsia"/>
          <w:vanish w:val="0"/>
          <w:color w:val="auto"/>
        </w:rPr>
      </w:pPr>
    </w:p>
    <w:tbl>
      <w:tblPr>
        <w:tblStyle w:val="TableGrid"/>
        <w:tblW w:w="5000" w:type="pct"/>
        <w:tblLook w:val="04A0" w:firstRow="1" w:lastRow="0" w:firstColumn="1" w:lastColumn="0" w:noHBand="0" w:noVBand="1"/>
      </w:tblPr>
      <w:tblGrid>
        <w:gridCol w:w="2264"/>
        <w:gridCol w:w="2264"/>
        <w:gridCol w:w="2263"/>
        <w:gridCol w:w="2269"/>
      </w:tblGrid>
      <w:tr w:rsidR="000B7091" w:rsidRPr="000410D9" w:rsidTr="00AF4CF9">
        <w:tc>
          <w:tcPr>
            <w:tcW w:w="4998" w:type="pct"/>
            <w:gridSpan w:val="4"/>
            <w:tcBorders>
              <w:top w:val="single" w:sz="4" w:space="0" w:color="auto"/>
              <w:left w:val="single" w:sz="4" w:space="0" w:color="auto"/>
              <w:bottom w:val="single" w:sz="4" w:space="0" w:color="auto"/>
              <w:right w:val="single" w:sz="4" w:space="0" w:color="auto"/>
            </w:tcBorders>
          </w:tcPr>
          <w:p w:rsidR="000B7091" w:rsidRPr="000410D9" w:rsidRDefault="000B7091" w:rsidP="00AF4CF9">
            <w:pPr>
              <w:jc w:val="center"/>
              <w:rPr>
                <w:i/>
                <w:noProof/>
              </w:rPr>
            </w:pPr>
            <w:r w:rsidRPr="0096360B">
              <w:rPr>
                <w:i/>
              </w:rPr>
              <w:t>Pozměňovací návrh</w:t>
            </w:r>
          </w:p>
        </w:tc>
      </w:tr>
      <w:tr w:rsidR="000B7091" w:rsidRPr="000410D9" w:rsidTr="00AF4CF9">
        <w:tc>
          <w:tcPr>
            <w:tcW w:w="4998" w:type="pct"/>
            <w:gridSpan w:val="4"/>
            <w:tcBorders>
              <w:top w:val="single" w:sz="4" w:space="0" w:color="auto"/>
              <w:left w:val="single" w:sz="4" w:space="0" w:color="auto"/>
              <w:bottom w:val="single" w:sz="4" w:space="0" w:color="auto"/>
              <w:right w:val="single" w:sz="4" w:space="0" w:color="auto"/>
            </w:tcBorders>
          </w:tcPr>
          <w:p w:rsidR="000B7091" w:rsidRPr="000410D9" w:rsidRDefault="000B7091" w:rsidP="00AF4CF9">
            <w:pPr>
              <w:rPr>
                <w:noProof/>
              </w:rPr>
            </w:pPr>
            <w:r w:rsidRPr="0096360B">
              <w:t>Tabulka 1: Minimální výkonnostní požadavky Euro 7 na životnost baterie u vozidel M</w:t>
            </w:r>
            <w:r w:rsidRPr="0096360B">
              <w:rPr>
                <w:vertAlign w:val="subscript"/>
              </w:rPr>
              <w:t>1</w:t>
            </w:r>
          </w:p>
        </w:tc>
      </w:tr>
      <w:tr w:rsidR="000B7091" w:rsidRPr="000410D9" w:rsidTr="00AF4CF9">
        <w:tc>
          <w:tcPr>
            <w:tcW w:w="1249" w:type="pct"/>
            <w:tcBorders>
              <w:top w:val="single" w:sz="4" w:space="0" w:color="auto"/>
              <w:left w:val="single" w:sz="4" w:space="0" w:color="auto"/>
              <w:bottom w:val="single" w:sz="4" w:space="0" w:color="auto"/>
              <w:right w:val="single" w:sz="4" w:space="0" w:color="auto"/>
            </w:tcBorders>
          </w:tcPr>
          <w:p w:rsidR="000B7091" w:rsidRPr="000410D9" w:rsidRDefault="000B7091" w:rsidP="00AF4CF9">
            <w:pPr>
              <w:rPr>
                <w:noProof/>
              </w:rPr>
            </w:pPr>
            <w:r w:rsidRPr="0096360B">
              <w:t>Minimální výkonnostní požadavky na základě energie baterie</w:t>
            </w:r>
          </w:p>
        </w:tc>
        <w:tc>
          <w:tcPr>
            <w:tcW w:w="1249" w:type="pct"/>
            <w:tcBorders>
              <w:top w:val="single" w:sz="4" w:space="0" w:color="auto"/>
              <w:left w:val="single" w:sz="4" w:space="0" w:color="auto"/>
              <w:bottom w:val="single" w:sz="4" w:space="0" w:color="auto"/>
              <w:right w:val="single" w:sz="4" w:space="0" w:color="auto"/>
            </w:tcBorders>
          </w:tcPr>
          <w:p w:rsidR="000B7091" w:rsidRPr="000410D9" w:rsidRDefault="000B7091" w:rsidP="00AF4CF9">
            <w:pPr>
              <w:rPr>
                <w:noProof/>
              </w:rPr>
            </w:pPr>
            <w:r w:rsidRPr="0096360B">
              <w:t>5 let od začátku životnosti nebo 100 000 km, podle toho, co nastane dříve</w:t>
            </w:r>
          </w:p>
        </w:tc>
        <w:tc>
          <w:tcPr>
            <w:tcW w:w="1249" w:type="pct"/>
            <w:tcBorders>
              <w:top w:val="single" w:sz="4" w:space="0" w:color="auto"/>
              <w:left w:val="single" w:sz="4" w:space="0" w:color="auto"/>
              <w:bottom w:val="single" w:sz="4" w:space="0" w:color="auto"/>
              <w:right w:val="single" w:sz="4" w:space="0" w:color="auto"/>
            </w:tcBorders>
          </w:tcPr>
          <w:p w:rsidR="000B7091" w:rsidRPr="000410D9" w:rsidRDefault="000B7091" w:rsidP="00AF4CF9">
            <w:pPr>
              <w:rPr>
                <w:noProof/>
              </w:rPr>
            </w:pPr>
            <w:r w:rsidRPr="0096360B">
              <w:t xml:space="preserve">Vozidla starší než 5 let nebo po 100 000 km a mladší než </w:t>
            </w:r>
            <w:r w:rsidRPr="0096360B">
              <w:rPr>
                <w:b/>
                <w:bCs/>
                <w:i/>
                <w:iCs/>
              </w:rPr>
              <w:t>10</w:t>
            </w:r>
            <w:r w:rsidRPr="0096360B">
              <w:t xml:space="preserve"> let nebo do </w:t>
            </w:r>
            <w:r w:rsidRPr="0096360B">
              <w:rPr>
                <w:b/>
                <w:bCs/>
                <w:i/>
                <w:iCs/>
              </w:rPr>
              <w:t>200 000</w:t>
            </w:r>
            <w:r w:rsidRPr="0096360B">
              <w:t xml:space="preserve"> km, podle toho, co nastane dříve</w:t>
            </w:r>
          </w:p>
        </w:tc>
        <w:tc>
          <w:tcPr>
            <w:tcW w:w="1249" w:type="pct"/>
            <w:tcBorders>
              <w:top w:val="single" w:sz="4" w:space="0" w:color="auto"/>
              <w:left w:val="single" w:sz="4" w:space="0" w:color="auto"/>
              <w:bottom w:val="single" w:sz="4" w:space="0" w:color="auto"/>
              <w:right w:val="single" w:sz="4" w:space="0" w:color="auto"/>
            </w:tcBorders>
          </w:tcPr>
          <w:p w:rsidR="000B7091" w:rsidRPr="000410D9" w:rsidRDefault="000B7091" w:rsidP="00AF4CF9">
            <w:pPr>
              <w:rPr>
                <w:noProof/>
              </w:rPr>
            </w:pPr>
            <w:r w:rsidRPr="0096360B">
              <w:t>Vozidla v rámci prodloužené životnosti*</w:t>
            </w:r>
          </w:p>
        </w:tc>
      </w:tr>
      <w:tr w:rsidR="000B7091" w:rsidRPr="000410D9" w:rsidTr="00AF4CF9">
        <w:tc>
          <w:tcPr>
            <w:tcW w:w="1249" w:type="pct"/>
            <w:tcBorders>
              <w:top w:val="single" w:sz="4" w:space="0" w:color="auto"/>
              <w:left w:val="single" w:sz="4" w:space="0" w:color="auto"/>
              <w:bottom w:val="single" w:sz="4" w:space="0" w:color="auto"/>
              <w:right w:val="single" w:sz="4" w:space="0" w:color="auto"/>
            </w:tcBorders>
          </w:tcPr>
          <w:p w:rsidR="000B7091" w:rsidRPr="000410D9" w:rsidRDefault="000B7091" w:rsidP="00AF4CF9">
            <w:pPr>
              <w:rPr>
                <w:noProof/>
              </w:rPr>
            </w:pPr>
            <w:r w:rsidRPr="000410D9">
              <w:rPr>
                <w:noProof/>
              </w:rPr>
              <w:t>OVC-HEV</w:t>
            </w:r>
          </w:p>
        </w:tc>
        <w:tc>
          <w:tcPr>
            <w:tcW w:w="1249" w:type="pct"/>
            <w:tcBorders>
              <w:top w:val="single" w:sz="4" w:space="0" w:color="auto"/>
              <w:left w:val="single" w:sz="4" w:space="0" w:color="auto"/>
              <w:bottom w:val="single" w:sz="4" w:space="0" w:color="auto"/>
              <w:right w:val="single" w:sz="4" w:space="0" w:color="auto"/>
            </w:tcBorders>
          </w:tcPr>
          <w:p w:rsidR="000B7091" w:rsidRPr="000410D9" w:rsidRDefault="000B7091" w:rsidP="00AF4CF9">
            <w:pPr>
              <w:rPr>
                <w:b/>
                <w:i/>
                <w:noProof/>
              </w:rPr>
            </w:pPr>
            <w:r w:rsidRPr="000410D9">
              <w:rPr>
                <w:b/>
                <w:i/>
                <w:noProof/>
              </w:rPr>
              <w:t>85%</w:t>
            </w:r>
          </w:p>
        </w:tc>
        <w:tc>
          <w:tcPr>
            <w:tcW w:w="1249" w:type="pct"/>
            <w:tcBorders>
              <w:top w:val="single" w:sz="4" w:space="0" w:color="auto"/>
              <w:left w:val="single" w:sz="4" w:space="0" w:color="auto"/>
              <w:bottom w:val="single" w:sz="4" w:space="0" w:color="auto"/>
              <w:right w:val="single" w:sz="4" w:space="0" w:color="auto"/>
            </w:tcBorders>
          </w:tcPr>
          <w:p w:rsidR="000B7091" w:rsidRPr="000410D9" w:rsidRDefault="000B7091" w:rsidP="00AF4CF9">
            <w:pPr>
              <w:rPr>
                <w:b/>
                <w:i/>
                <w:noProof/>
              </w:rPr>
            </w:pPr>
            <w:r w:rsidRPr="000410D9">
              <w:rPr>
                <w:b/>
                <w:i/>
                <w:noProof/>
              </w:rPr>
              <w:t xml:space="preserve">75% </w:t>
            </w:r>
          </w:p>
        </w:tc>
        <w:tc>
          <w:tcPr>
            <w:tcW w:w="1249" w:type="pct"/>
            <w:tcBorders>
              <w:top w:val="single" w:sz="4" w:space="0" w:color="auto"/>
              <w:left w:val="single" w:sz="4" w:space="0" w:color="auto"/>
              <w:bottom w:val="single" w:sz="4" w:space="0" w:color="auto"/>
              <w:right w:val="single" w:sz="4" w:space="0" w:color="auto"/>
            </w:tcBorders>
          </w:tcPr>
          <w:p w:rsidR="000B7091" w:rsidRPr="000410D9" w:rsidRDefault="000B7091" w:rsidP="00AF4CF9">
            <w:pPr>
              <w:rPr>
                <w:noProof/>
              </w:rPr>
            </w:pPr>
          </w:p>
        </w:tc>
      </w:tr>
      <w:tr w:rsidR="000B7091" w:rsidRPr="000410D9" w:rsidTr="00AF4CF9">
        <w:tc>
          <w:tcPr>
            <w:tcW w:w="1249" w:type="pct"/>
            <w:tcBorders>
              <w:top w:val="single" w:sz="4" w:space="0" w:color="auto"/>
              <w:left w:val="single" w:sz="4" w:space="0" w:color="auto"/>
              <w:bottom w:val="single" w:sz="4" w:space="0" w:color="auto"/>
              <w:right w:val="single" w:sz="4" w:space="0" w:color="auto"/>
            </w:tcBorders>
          </w:tcPr>
          <w:p w:rsidR="000B7091" w:rsidRPr="000410D9" w:rsidRDefault="000B7091" w:rsidP="00AF4CF9">
            <w:pPr>
              <w:rPr>
                <w:noProof/>
              </w:rPr>
            </w:pPr>
            <w:r w:rsidRPr="000410D9">
              <w:rPr>
                <w:noProof/>
              </w:rPr>
              <w:t>PEV</w:t>
            </w:r>
          </w:p>
        </w:tc>
        <w:tc>
          <w:tcPr>
            <w:tcW w:w="1249" w:type="pct"/>
            <w:tcBorders>
              <w:top w:val="single" w:sz="4" w:space="0" w:color="auto"/>
              <w:left w:val="single" w:sz="4" w:space="0" w:color="auto"/>
              <w:bottom w:val="single" w:sz="4" w:space="0" w:color="auto"/>
              <w:right w:val="single" w:sz="4" w:space="0" w:color="auto"/>
            </w:tcBorders>
          </w:tcPr>
          <w:p w:rsidR="000B7091" w:rsidRPr="000410D9" w:rsidRDefault="000B7091" w:rsidP="00AF4CF9">
            <w:pPr>
              <w:rPr>
                <w:b/>
                <w:i/>
                <w:noProof/>
              </w:rPr>
            </w:pPr>
            <w:r w:rsidRPr="000410D9">
              <w:rPr>
                <w:b/>
                <w:i/>
                <w:noProof/>
              </w:rPr>
              <w:t>85%</w:t>
            </w:r>
          </w:p>
        </w:tc>
        <w:tc>
          <w:tcPr>
            <w:tcW w:w="1249" w:type="pct"/>
            <w:tcBorders>
              <w:top w:val="single" w:sz="4" w:space="0" w:color="auto"/>
              <w:left w:val="single" w:sz="4" w:space="0" w:color="auto"/>
              <w:bottom w:val="single" w:sz="4" w:space="0" w:color="auto"/>
              <w:right w:val="single" w:sz="4" w:space="0" w:color="auto"/>
            </w:tcBorders>
          </w:tcPr>
          <w:p w:rsidR="000B7091" w:rsidRPr="000410D9" w:rsidRDefault="000B7091" w:rsidP="00AF4CF9">
            <w:pPr>
              <w:rPr>
                <w:b/>
                <w:i/>
                <w:noProof/>
              </w:rPr>
            </w:pPr>
            <w:r w:rsidRPr="000410D9">
              <w:rPr>
                <w:b/>
                <w:i/>
                <w:noProof/>
              </w:rPr>
              <w:t>75%</w:t>
            </w:r>
          </w:p>
        </w:tc>
        <w:tc>
          <w:tcPr>
            <w:tcW w:w="1249" w:type="pct"/>
            <w:tcBorders>
              <w:top w:val="single" w:sz="4" w:space="0" w:color="auto"/>
              <w:left w:val="single" w:sz="4" w:space="0" w:color="auto"/>
              <w:bottom w:val="single" w:sz="4" w:space="0" w:color="auto"/>
              <w:right w:val="single" w:sz="4" w:space="0" w:color="auto"/>
            </w:tcBorders>
          </w:tcPr>
          <w:p w:rsidR="000B7091" w:rsidRPr="000410D9" w:rsidRDefault="000B7091" w:rsidP="00AF4CF9">
            <w:pPr>
              <w:rPr>
                <w:noProof/>
              </w:rPr>
            </w:pPr>
          </w:p>
        </w:tc>
      </w:tr>
    </w:tbl>
    <w:p w:rsidR="000B7091" w:rsidRPr="0096360B" w:rsidRDefault="000B7091" w:rsidP="00B675EA">
      <w:pPr>
        <w:rPr>
          <w:rStyle w:val="HideTWBExt"/>
          <w:rFonts w:eastAsiaTheme="majorEastAsia"/>
          <w:vanish w:val="0"/>
          <w:color w:val="auto"/>
        </w:rPr>
      </w:pPr>
    </w:p>
    <w:tbl>
      <w:tblPr>
        <w:tblStyle w:val="TableGrid"/>
        <w:tblW w:w="5000" w:type="pct"/>
        <w:tblLook w:val="04A0" w:firstRow="1" w:lastRow="0" w:firstColumn="1" w:lastColumn="0" w:noHBand="0" w:noVBand="1"/>
      </w:tblPr>
      <w:tblGrid>
        <w:gridCol w:w="2265"/>
        <w:gridCol w:w="2265"/>
        <w:gridCol w:w="2265"/>
        <w:gridCol w:w="2265"/>
      </w:tblGrid>
      <w:tr w:rsidR="00B675EA" w:rsidRPr="0096360B" w:rsidTr="00EB22FD">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 xml:space="preserve">Minimální výkonnostní požadavky na základě dojezdové </w:t>
            </w:r>
            <w:r w:rsidRPr="0096360B">
              <w:lastRenderedPageBreak/>
              <w:t>vzdálenosti</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lastRenderedPageBreak/>
              <w:t xml:space="preserve">5 let od začátku životnosti nebo 100 000 km, podle toho, co nastane </w:t>
            </w:r>
            <w:r w:rsidRPr="0096360B">
              <w:lastRenderedPageBreak/>
              <w:t>dříve</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lastRenderedPageBreak/>
              <w:t xml:space="preserve">Vozidla starší než 5 let nebo po 100 000 km a mladší než </w:t>
            </w:r>
            <w:r w:rsidRPr="0096360B">
              <w:rPr>
                <w:b/>
                <w:bCs/>
                <w:i/>
                <w:iCs/>
              </w:rPr>
              <w:t>10</w:t>
            </w:r>
            <w:r w:rsidRPr="0096360B">
              <w:t xml:space="preserve"> let nebo do </w:t>
            </w:r>
            <w:r w:rsidRPr="0096360B">
              <w:rPr>
                <w:b/>
                <w:bCs/>
                <w:i/>
                <w:iCs/>
              </w:rPr>
              <w:t>200 000</w:t>
            </w:r>
            <w:r w:rsidRPr="0096360B">
              <w:t xml:space="preserve"> </w:t>
            </w:r>
            <w:r w:rsidRPr="0096360B">
              <w:lastRenderedPageBreak/>
              <w:t>km, podle toho, co nastane dříve</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lastRenderedPageBreak/>
              <w:t>Vozidla v rámci prodloužené životnosti*</w:t>
            </w:r>
          </w:p>
        </w:tc>
      </w:tr>
      <w:tr w:rsidR="00B675EA" w:rsidRPr="0096360B" w:rsidTr="00EB22FD">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OVC-HEV</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r>
      <w:tr w:rsidR="00B675EA" w:rsidRPr="0096360B" w:rsidTr="00EB22FD">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PEV</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r>
    </w:tbl>
    <w:p w:rsidR="004C0279" w:rsidRDefault="004C0279" w:rsidP="00B675EA">
      <w:pPr>
        <w:pStyle w:val="AmNumberTabs"/>
        <w:keepNext/>
      </w:pPr>
    </w:p>
    <w:p w:rsidR="00B675EA" w:rsidRPr="0096360B" w:rsidRDefault="00B675EA" w:rsidP="00B675EA">
      <w:pPr>
        <w:pStyle w:val="AmNumberTabs"/>
        <w:keepNext/>
      </w:pPr>
      <w:r w:rsidRPr="0096360B">
        <w:t>Pozměňovací návrh</w:t>
      </w:r>
      <w:r w:rsidRPr="0096360B">
        <w:tab/>
      </w:r>
      <w:r w:rsidRPr="0096360B">
        <w:tab/>
        <w:t>158</w:t>
      </w:r>
    </w:p>
    <w:p w:rsidR="00B675EA" w:rsidRPr="0096360B" w:rsidRDefault="00B675EA" w:rsidP="00B675EA">
      <w:pPr>
        <w:pStyle w:val="NormalBold12b"/>
      </w:pPr>
      <w:r w:rsidRPr="0096360B">
        <w:t>Návrh nařízení</w:t>
      </w:r>
    </w:p>
    <w:p w:rsidR="00B675EA" w:rsidRPr="0096360B" w:rsidRDefault="00B675EA" w:rsidP="00B675EA">
      <w:pPr>
        <w:pStyle w:val="NormalBold"/>
        <w:keepNext/>
      </w:pPr>
      <w:r w:rsidRPr="0096360B">
        <w:t>Příloha II – tabulka 2</w:t>
      </w:r>
    </w:p>
    <w:tbl>
      <w:tblPr>
        <w:tblStyle w:val="TableGrid"/>
        <w:tblW w:w="5001" w:type="pct"/>
        <w:tblLook w:val="04A0" w:firstRow="1" w:lastRow="0" w:firstColumn="1" w:lastColumn="0" w:noHBand="0" w:noVBand="1"/>
      </w:tblPr>
      <w:tblGrid>
        <w:gridCol w:w="2210"/>
        <w:gridCol w:w="2211"/>
        <w:gridCol w:w="2209"/>
        <w:gridCol w:w="2432"/>
      </w:tblGrid>
      <w:tr w:rsidR="00B675EA" w:rsidRPr="0096360B" w:rsidTr="00EB22FD">
        <w:tc>
          <w:tcPr>
            <w:tcW w:w="4999" w:type="pct"/>
            <w:gridSpan w:val="4"/>
            <w:tcBorders>
              <w:top w:val="single" w:sz="4" w:space="0" w:color="auto"/>
              <w:left w:val="single" w:sz="4" w:space="0" w:color="auto"/>
              <w:bottom w:val="single" w:sz="4" w:space="0" w:color="auto"/>
              <w:right w:val="single" w:sz="4" w:space="0" w:color="auto"/>
            </w:tcBorders>
          </w:tcPr>
          <w:p w:rsidR="00B675EA" w:rsidRPr="0096360B" w:rsidRDefault="00B675EA" w:rsidP="00EB22FD">
            <w:pPr>
              <w:jc w:val="center"/>
              <w:rPr>
                <w:i/>
                <w:noProof/>
              </w:rPr>
            </w:pPr>
            <w:r w:rsidRPr="0096360B">
              <w:rPr>
                <w:i/>
              </w:rPr>
              <w:t>Znění navržené Komisí</w:t>
            </w:r>
          </w:p>
        </w:tc>
      </w:tr>
      <w:tr w:rsidR="00B675EA" w:rsidRPr="0096360B" w:rsidTr="00EB22FD">
        <w:tc>
          <w:tcPr>
            <w:tcW w:w="4999" w:type="pct"/>
            <w:gridSpan w:val="4"/>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Tabulka 2: Minimální výkonnostní požadavky Euro 7 na životnost baterie u vozidel N</w:t>
            </w:r>
            <w:r w:rsidRPr="0096360B">
              <w:rPr>
                <w:vertAlign w:val="subscript"/>
              </w:rPr>
              <w:t>1</w:t>
            </w:r>
          </w:p>
        </w:tc>
      </w:tr>
      <w:tr w:rsidR="00B675EA" w:rsidRPr="0096360B" w:rsidTr="00EB22FD">
        <w:tc>
          <w:tcPr>
            <w:tcW w:w="121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Minimální výkonnostní požadavky na základě energie baterie</w:t>
            </w:r>
          </w:p>
        </w:tc>
        <w:tc>
          <w:tcPr>
            <w:tcW w:w="1220"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5 let od začátku životnosti nebo 100 000 km, podle toho, co nastane dříve</w:t>
            </w:r>
          </w:p>
        </w:tc>
        <w:tc>
          <w:tcPr>
            <w:tcW w:w="121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 xml:space="preserve">Vozidla starší než 5 let nebo po 100 000 km a mladší než </w:t>
            </w:r>
            <w:r w:rsidRPr="0096360B">
              <w:rPr>
                <w:b/>
                <w:bCs/>
                <w:i/>
                <w:iCs/>
              </w:rPr>
              <w:t>8</w:t>
            </w:r>
            <w:r w:rsidRPr="0096360B">
              <w:t xml:space="preserve"> let nebo do </w:t>
            </w:r>
            <w:r w:rsidRPr="0096360B">
              <w:rPr>
                <w:b/>
                <w:bCs/>
                <w:i/>
                <w:iCs/>
              </w:rPr>
              <w:t>160 000</w:t>
            </w:r>
            <w:r w:rsidRPr="0096360B">
              <w:t xml:space="preserve"> km, podle toho, co nastane dříve</w:t>
            </w:r>
          </w:p>
        </w:tc>
        <w:tc>
          <w:tcPr>
            <w:tcW w:w="1342"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Vozidla v rámci prodloužené životnosti*</w:t>
            </w:r>
          </w:p>
        </w:tc>
      </w:tr>
      <w:tr w:rsidR="00B675EA" w:rsidRPr="0096360B" w:rsidTr="00EB22FD">
        <w:tc>
          <w:tcPr>
            <w:tcW w:w="121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OVC-HEV</w:t>
            </w:r>
          </w:p>
        </w:tc>
        <w:tc>
          <w:tcPr>
            <w:tcW w:w="1220"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b/>
                <w:i/>
                <w:noProof/>
              </w:rPr>
            </w:pPr>
            <w:r w:rsidRPr="0096360B">
              <w:rPr>
                <w:b/>
                <w:i/>
              </w:rPr>
              <w:t>75%</w:t>
            </w:r>
          </w:p>
        </w:tc>
        <w:tc>
          <w:tcPr>
            <w:tcW w:w="121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b/>
                <w:i/>
                <w:noProof/>
              </w:rPr>
            </w:pPr>
            <w:r w:rsidRPr="0096360B">
              <w:rPr>
                <w:b/>
                <w:i/>
              </w:rPr>
              <w:t xml:space="preserve">65% </w:t>
            </w:r>
          </w:p>
        </w:tc>
        <w:tc>
          <w:tcPr>
            <w:tcW w:w="1342"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r>
      <w:tr w:rsidR="00B675EA" w:rsidRPr="0096360B" w:rsidTr="00EB22FD">
        <w:tc>
          <w:tcPr>
            <w:tcW w:w="121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PEV</w:t>
            </w:r>
          </w:p>
        </w:tc>
        <w:tc>
          <w:tcPr>
            <w:tcW w:w="1220"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b/>
                <w:i/>
                <w:noProof/>
              </w:rPr>
            </w:pPr>
            <w:r w:rsidRPr="0096360B">
              <w:rPr>
                <w:b/>
                <w:i/>
              </w:rPr>
              <w:t>75%</w:t>
            </w:r>
          </w:p>
        </w:tc>
        <w:tc>
          <w:tcPr>
            <w:tcW w:w="121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b/>
                <w:i/>
                <w:noProof/>
              </w:rPr>
            </w:pPr>
            <w:r w:rsidRPr="0096360B">
              <w:rPr>
                <w:b/>
                <w:i/>
              </w:rPr>
              <w:t xml:space="preserve">65% </w:t>
            </w:r>
          </w:p>
        </w:tc>
        <w:tc>
          <w:tcPr>
            <w:tcW w:w="1342"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r>
    </w:tbl>
    <w:p w:rsidR="00B675EA" w:rsidRPr="0096360B" w:rsidRDefault="00B675EA" w:rsidP="00B675EA"/>
    <w:tbl>
      <w:tblPr>
        <w:tblStyle w:val="TableGrid"/>
        <w:tblW w:w="5000" w:type="pct"/>
        <w:tblLook w:val="04A0" w:firstRow="1" w:lastRow="0" w:firstColumn="1" w:lastColumn="0" w:noHBand="0" w:noVBand="1"/>
      </w:tblPr>
      <w:tblGrid>
        <w:gridCol w:w="2265"/>
        <w:gridCol w:w="2265"/>
        <w:gridCol w:w="2265"/>
        <w:gridCol w:w="2265"/>
      </w:tblGrid>
      <w:tr w:rsidR="00B675EA" w:rsidRPr="0096360B" w:rsidTr="00EB22FD">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Minimální výkonnostní požadavky na základě dojezdové vzdálenosti</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5 let od začátku životnosti nebo 100 000 km, podle toho, co nastane dříve</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 xml:space="preserve">Vozidla starší než 5 let nebo po 100 000 km a mladší než </w:t>
            </w:r>
            <w:r w:rsidRPr="0096360B">
              <w:rPr>
                <w:b/>
                <w:bCs/>
                <w:i/>
                <w:iCs/>
              </w:rPr>
              <w:t>8</w:t>
            </w:r>
            <w:r w:rsidRPr="0096360B">
              <w:t xml:space="preserve"> let nebo do </w:t>
            </w:r>
            <w:r w:rsidRPr="0096360B">
              <w:rPr>
                <w:b/>
                <w:bCs/>
                <w:i/>
                <w:iCs/>
              </w:rPr>
              <w:t>160 000</w:t>
            </w:r>
            <w:r w:rsidRPr="0096360B">
              <w:t xml:space="preserve"> km, podle toho, co nastane dříve</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Vozidla v rámci prodloužené životnosti*</w:t>
            </w:r>
          </w:p>
        </w:tc>
      </w:tr>
      <w:tr w:rsidR="00B675EA" w:rsidRPr="0096360B" w:rsidTr="00EB22FD">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OVC-HEV</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r>
      <w:tr w:rsidR="00B675EA" w:rsidRPr="0096360B" w:rsidTr="00EB22FD">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PEV</w:t>
            </w: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c>
          <w:tcPr>
            <w:tcW w:w="1249"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r>
    </w:tbl>
    <w:p w:rsidR="004C0279" w:rsidRPr="000410D9" w:rsidRDefault="004C0279" w:rsidP="004C0279">
      <w:pPr>
        <w:pStyle w:val="AmOrLang"/>
        <w:rPr>
          <w:lang w:val="en-GB"/>
        </w:rPr>
      </w:pPr>
    </w:p>
    <w:tbl>
      <w:tblPr>
        <w:tblStyle w:val="TableGrid"/>
        <w:tblW w:w="5000" w:type="pct"/>
        <w:tblLook w:val="04A0" w:firstRow="1" w:lastRow="0" w:firstColumn="1" w:lastColumn="0" w:noHBand="0" w:noVBand="1"/>
      </w:tblPr>
      <w:tblGrid>
        <w:gridCol w:w="2264"/>
        <w:gridCol w:w="2264"/>
        <w:gridCol w:w="2263"/>
        <w:gridCol w:w="2269"/>
      </w:tblGrid>
      <w:tr w:rsidR="004C0279" w:rsidRPr="000410D9" w:rsidTr="00AF4CF9">
        <w:trPr>
          <w:trHeight w:val="284"/>
        </w:trPr>
        <w:tc>
          <w:tcPr>
            <w:tcW w:w="4998" w:type="pct"/>
            <w:gridSpan w:val="4"/>
            <w:tcBorders>
              <w:top w:val="single" w:sz="4" w:space="0" w:color="auto"/>
              <w:left w:val="single" w:sz="4" w:space="0" w:color="auto"/>
              <w:bottom w:val="single" w:sz="4" w:space="0" w:color="auto"/>
              <w:right w:val="single" w:sz="4" w:space="0" w:color="auto"/>
            </w:tcBorders>
          </w:tcPr>
          <w:p w:rsidR="004C0279" w:rsidRPr="000410D9" w:rsidRDefault="004C0279" w:rsidP="00AF4CF9">
            <w:pPr>
              <w:jc w:val="center"/>
              <w:rPr>
                <w:i/>
                <w:noProof/>
              </w:rPr>
            </w:pPr>
            <w:r w:rsidRPr="0096360B">
              <w:rPr>
                <w:i/>
              </w:rPr>
              <w:t>Pozměňovací návrh</w:t>
            </w:r>
          </w:p>
        </w:tc>
      </w:tr>
      <w:tr w:rsidR="004C0279" w:rsidRPr="000410D9" w:rsidTr="00AF4CF9">
        <w:trPr>
          <w:trHeight w:val="568"/>
        </w:trPr>
        <w:tc>
          <w:tcPr>
            <w:tcW w:w="4998" w:type="pct"/>
            <w:gridSpan w:val="4"/>
            <w:tcBorders>
              <w:top w:val="single" w:sz="4" w:space="0" w:color="auto"/>
              <w:left w:val="single" w:sz="4" w:space="0" w:color="auto"/>
              <w:bottom w:val="single" w:sz="4" w:space="0" w:color="auto"/>
              <w:right w:val="single" w:sz="4" w:space="0" w:color="auto"/>
            </w:tcBorders>
          </w:tcPr>
          <w:p w:rsidR="004C0279" w:rsidRPr="000410D9" w:rsidRDefault="004C0279" w:rsidP="00AF4CF9">
            <w:pPr>
              <w:rPr>
                <w:noProof/>
              </w:rPr>
            </w:pPr>
            <w:r w:rsidRPr="0096360B">
              <w:t>Tabulka 2: Minimální výkonnostní požadavky Euro 7 na životnost baterie u vozidel N</w:t>
            </w:r>
            <w:r w:rsidRPr="0096360B">
              <w:rPr>
                <w:vertAlign w:val="subscript"/>
              </w:rPr>
              <w:t>1</w:t>
            </w:r>
          </w:p>
        </w:tc>
      </w:tr>
      <w:tr w:rsidR="004C0279" w:rsidRPr="000410D9" w:rsidTr="00AF4CF9">
        <w:trPr>
          <w:trHeight w:val="1698"/>
        </w:trPr>
        <w:tc>
          <w:tcPr>
            <w:tcW w:w="1249" w:type="pct"/>
            <w:tcBorders>
              <w:top w:val="single" w:sz="4" w:space="0" w:color="auto"/>
              <w:left w:val="single" w:sz="4" w:space="0" w:color="auto"/>
              <w:bottom w:val="single" w:sz="4" w:space="0" w:color="auto"/>
              <w:right w:val="single" w:sz="4" w:space="0" w:color="auto"/>
            </w:tcBorders>
          </w:tcPr>
          <w:p w:rsidR="004C0279" w:rsidRPr="000410D9" w:rsidRDefault="004C0279" w:rsidP="00AF4CF9">
            <w:pPr>
              <w:rPr>
                <w:noProof/>
              </w:rPr>
            </w:pPr>
            <w:r w:rsidRPr="0096360B">
              <w:t>Minimální výkonnostní požadavky na základě energie baterie</w:t>
            </w:r>
          </w:p>
        </w:tc>
        <w:tc>
          <w:tcPr>
            <w:tcW w:w="1249" w:type="pct"/>
            <w:tcBorders>
              <w:top w:val="single" w:sz="4" w:space="0" w:color="auto"/>
              <w:left w:val="single" w:sz="4" w:space="0" w:color="auto"/>
              <w:bottom w:val="single" w:sz="4" w:space="0" w:color="auto"/>
              <w:right w:val="single" w:sz="4" w:space="0" w:color="auto"/>
            </w:tcBorders>
          </w:tcPr>
          <w:p w:rsidR="004C0279" w:rsidRPr="000410D9" w:rsidRDefault="004C0279" w:rsidP="00AF4CF9">
            <w:pPr>
              <w:rPr>
                <w:noProof/>
              </w:rPr>
            </w:pPr>
            <w:r w:rsidRPr="0096360B">
              <w:t>5 let od začátku životnosti nebo 100 000 km, podle toho, co nastane dříve</w:t>
            </w:r>
          </w:p>
        </w:tc>
        <w:tc>
          <w:tcPr>
            <w:tcW w:w="1249" w:type="pct"/>
            <w:tcBorders>
              <w:top w:val="single" w:sz="4" w:space="0" w:color="auto"/>
              <w:left w:val="single" w:sz="4" w:space="0" w:color="auto"/>
              <w:bottom w:val="single" w:sz="4" w:space="0" w:color="auto"/>
              <w:right w:val="single" w:sz="4" w:space="0" w:color="auto"/>
            </w:tcBorders>
          </w:tcPr>
          <w:p w:rsidR="004C0279" w:rsidRPr="000410D9" w:rsidRDefault="004C0279" w:rsidP="00AF4CF9">
            <w:pPr>
              <w:rPr>
                <w:noProof/>
              </w:rPr>
            </w:pPr>
            <w:r w:rsidRPr="0096360B">
              <w:t xml:space="preserve">Vozidla starší než 5 let nebo po 100 000 km a mladší než </w:t>
            </w:r>
            <w:r w:rsidRPr="0096360B">
              <w:rPr>
                <w:b/>
                <w:bCs/>
                <w:i/>
                <w:iCs/>
              </w:rPr>
              <w:t>10</w:t>
            </w:r>
            <w:r w:rsidRPr="0096360B">
              <w:t xml:space="preserve"> let nebo do </w:t>
            </w:r>
            <w:r w:rsidRPr="0096360B">
              <w:rPr>
                <w:b/>
                <w:bCs/>
                <w:i/>
                <w:iCs/>
              </w:rPr>
              <w:t>200 000</w:t>
            </w:r>
            <w:r w:rsidRPr="0096360B">
              <w:t xml:space="preserve"> km, podle toho, co nastane dříve</w:t>
            </w:r>
          </w:p>
        </w:tc>
        <w:tc>
          <w:tcPr>
            <w:tcW w:w="1249" w:type="pct"/>
            <w:tcBorders>
              <w:top w:val="single" w:sz="4" w:space="0" w:color="auto"/>
              <w:left w:val="single" w:sz="4" w:space="0" w:color="auto"/>
              <w:bottom w:val="single" w:sz="4" w:space="0" w:color="auto"/>
              <w:right w:val="single" w:sz="4" w:space="0" w:color="auto"/>
            </w:tcBorders>
          </w:tcPr>
          <w:p w:rsidR="004C0279" w:rsidRPr="000410D9" w:rsidRDefault="004C0279" w:rsidP="00AF4CF9">
            <w:pPr>
              <w:rPr>
                <w:noProof/>
              </w:rPr>
            </w:pPr>
            <w:r w:rsidRPr="0096360B">
              <w:t>Vozidla v rámci prodloužené životnosti*</w:t>
            </w:r>
          </w:p>
        </w:tc>
      </w:tr>
      <w:tr w:rsidR="004C0279" w:rsidRPr="000410D9" w:rsidTr="00AF4CF9">
        <w:trPr>
          <w:trHeight w:val="284"/>
        </w:trPr>
        <w:tc>
          <w:tcPr>
            <w:tcW w:w="1249" w:type="pct"/>
            <w:tcBorders>
              <w:top w:val="single" w:sz="4" w:space="0" w:color="auto"/>
              <w:left w:val="single" w:sz="4" w:space="0" w:color="auto"/>
              <w:bottom w:val="single" w:sz="4" w:space="0" w:color="auto"/>
              <w:right w:val="single" w:sz="4" w:space="0" w:color="auto"/>
            </w:tcBorders>
          </w:tcPr>
          <w:p w:rsidR="004C0279" w:rsidRPr="000410D9" w:rsidRDefault="004C0279" w:rsidP="00AF4CF9">
            <w:pPr>
              <w:rPr>
                <w:noProof/>
              </w:rPr>
            </w:pPr>
            <w:r w:rsidRPr="000410D9">
              <w:rPr>
                <w:noProof/>
              </w:rPr>
              <w:t>OVC-HEV</w:t>
            </w:r>
          </w:p>
        </w:tc>
        <w:tc>
          <w:tcPr>
            <w:tcW w:w="1249" w:type="pct"/>
            <w:tcBorders>
              <w:top w:val="single" w:sz="4" w:space="0" w:color="auto"/>
              <w:left w:val="single" w:sz="4" w:space="0" w:color="auto"/>
              <w:bottom w:val="single" w:sz="4" w:space="0" w:color="auto"/>
              <w:right w:val="single" w:sz="4" w:space="0" w:color="auto"/>
            </w:tcBorders>
          </w:tcPr>
          <w:p w:rsidR="004C0279" w:rsidRPr="000410D9" w:rsidRDefault="004C0279" w:rsidP="00AF4CF9">
            <w:pPr>
              <w:rPr>
                <w:b/>
                <w:i/>
                <w:noProof/>
              </w:rPr>
            </w:pPr>
            <w:r w:rsidRPr="000410D9">
              <w:rPr>
                <w:b/>
                <w:i/>
                <w:noProof/>
              </w:rPr>
              <w:t>80%</w:t>
            </w:r>
          </w:p>
        </w:tc>
        <w:tc>
          <w:tcPr>
            <w:tcW w:w="1249" w:type="pct"/>
            <w:tcBorders>
              <w:top w:val="single" w:sz="4" w:space="0" w:color="auto"/>
              <w:left w:val="single" w:sz="4" w:space="0" w:color="auto"/>
              <w:bottom w:val="single" w:sz="4" w:space="0" w:color="auto"/>
              <w:right w:val="single" w:sz="4" w:space="0" w:color="auto"/>
            </w:tcBorders>
          </w:tcPr>
          <w:p w:rsidR="004C0279" w:rsidRPr="000410D9" w:rsidRDefault="004C0279" w:rsidP="00AF4CF9">
            <w:pPr>
              <w:rPr>
                <w:b/>
                <w:i/>
                <w:noProof/>
              </w:rPr>
            </w:pPr>
            <w:r w:rsidRPr="000410D9">
              <w:rPr>
                <w:b/>
                <w:i/>
                <w:noProof/>
              </w:rPr>
              <w:t xml:space="preserve">70% </w:t>
            </w:r>
          </w:p>
        </w:tc>
        <w:tc>
          <w:tcPr>
            <w:tcW w:w="1249" w:type="pct"/>
            <w:tcBorders>
              <w:top w:val="single" w:sz="4" w:space="0" w:color="auto"/>
              <w:left w:val="single" w:sz="4" w:space="0" w:color="auto"/>
              <w:bottom w:val="single" w:sz="4" w:space="0" w:color="auto"/>
              <w:right w:val="single" w:sz="4" w:space="0" w:color="auto"/>
            </w:tcBorders>
          </w:tcPr>
          <w:p w:rsidR="004C0279" w:rsidRPr="000410D9" w:rsidRDefault="004C0279" w:rsidP="00AF4CF9">
            <w:pPr>
              <w:rPr>
                <w:noProof/>
              </w:rPr>
            </w:pPr>
          </w:p>
        </w:tc>
      </w:tr>
      <w:tr w:rsidR="004C0279" w:rsidRPr="000410D9" w:rsidTr="00AF4CF9">
        <w:trPr>
          <w:trHeight w:val="291"/>
        </w:trPr>
        <w:tc>
          <w:tcPr>
            <w:tcW w:w="1249" w:type="pct"/>
            <w:tcBorders>
              <w:top w:val="single" w:sz="4" w:space="0" w:color="auto"/>
              <w:left w:val="single" w:sz="4" w:space="0" w:color="auto"/>
              <w:bottom w:val="single" w:sz="4" w:space="0" w:color="auto"/>
              <w:right w:val="single" w:sz="4" w:space="0" w:color="auto"/>
            </w:tcBorders>
          </w:tcPr>
          <w:p w:rsidR="004C0279" w:rsidRPr="000410D9" w:rsidRDefault="004C0279" w:rsidP="00AF4CF9">
            <w:pPr>
              <w:rPr>
                <w:noProof/>
              </w:rPr>
            </w:pPr>
            <w:r w:rsidRPr="000410D9">
              <w:rPr>
                <w:noProof/>
              </w:rPr>
              <w:t>PEV</w:t>
            </w:r>
          </w:p>
        </w:tc>
        <w:tc>
          <w:tcPr>
            <w:tcW w:w="1249" w:type="pct"/>
            <w:tcBorders>
              <w:top w:val="single" w:sz="4" w:space="0" w:color="auto"/>
              <w:left w:val="single" w:sz="4" w:space="0" w:color="auto"/>
              <w:bottom w:val="single" w:sz="4" w:space="0" w:color="auto"/>
              <w:right w:val="single" w:sz="4" w:space="0" w:color="auto"/>
            </w:tcBorders>
          </w:tcPr>
          <w:p w:rsidR="004C0279" w:rsidRPr="000410D9" w:rsidRDefault="004C0279" w:rsidP="00AF4CF9">
            <w:pPr>
              <w:rPr>
                <w:b/>
                <w:i/>
                <w:noProof/>
              </w:rPr>
            </w:pPr>
            <w:r w:rsidRPr="000410D9">
              <w:rPr>
                <w:b/>
                <w:i/>
                <w:noProof/>
              </w:rPr>
              <w:t>80%</w:t>
            </w:r>
          </w:p>
        </w:tc>
        <w:tc>
          <w:tcPr>
            <w:tcW w:w="1249" w:type="pct"/>
            <w:tcBorders>
              <w:top w:val="single" w:sz="4" w:space="0" w:color="auto"/>
              <w:left w:val="single" w:sz="4" w:space="0" w:color="auto"/>
              <w:bottom w:val="single" w:sz="4" w:space="0" w:color="auto"/>
              <w:right w:val="single" w:sz="4" w:space="0" w:color="auto"/>
            </w:tcBorders>
          </w:tcPr>
          <w:p w:rsidR="004C0279" w:rsidRPr="000410D9" w:rsidRDefault="004C0279" w:rsidP="00AF4CF9">
            <w:pPr>
              <w:rPr>
                <w:b/>
                <w:i/>
                <w:noProof/>
              </w:rPr>
            </w:pPr>
            <w:r w:rsidRPr="000410D9">
              <w:rPr>
                <w:b/>
                <w:i/>
                <w:noProof/>
              </w:rPr>
              <w:t xml:space="preserve">70% </w:t>
            </w:r>
          </w:p>
        </w:tc>
        <w:tc>
          <w:tcPr>
            <w:tcW w:w="1249" w:type="pct"/>
            <w:tcBorders>
              <w:top w:val="single" w:sz="4" w:space="0" w:color="auto"/>
              <w:left w:val="single" w:sz="4" w:space="0" w:color="auto"/>
              <w:bottom w:val="single" w:sz="4" w:space="0" w:color="auto"/>
              <w:right w:val="single" w:sz="4" w:space="0" w:color="auto"/>
            </w:tcBorders>
          </w:tcPr>
          <w:p w:rsidR="004C0279" w:rsidRPr="000410D9" w:rsidRDefault="004C0279" w:rsidP="00AF4CF9">
            <w:pPr>
              <w:rPr>
                <w:noProof/>
              </w:rPr>
            </w:pPr>
          </w:p>
        </w:tc>
      </w:tr>
    </w:tbl>
    <w:p w:rsidR="004C0279" w:rsidRPr="000410D9" w:rsidRDefault="004C0279" w:rsidP="004C0279"/>
    <w:tbl>
      <w:tblPr>
        <w:tblStyle w:val="TableGrid"/>
        <w:tblW w:w="5000" w:type="pct"/>
        <w:tblLook w:val="04A0" w:firstRow="1" w:lastRow="0" w:firstColumn="1" w:lastColumn="0" w:noHBand="0" w:noVBand="1"/>
      </w:tblPr>
      <w:tblGrid>
        <w:gridCol w:w="2265"/>
        <w:gridCol w:w="2265"/>
        <w:gridCol w:w="2265"/>
        <w:gridCol w:w="2265"/>
      </w:tblGrid>
      <w:tr w:rsidR="004C0279" w:rsidRPr="000410D9" w:rsidTr="00AF4CF9">
        <w:tc>
          <w:tcPr>
            <w:tcW w:w="1249" w:type="pct"/>
            <w:tcBorders>
              <w:top w:val="single" w:sz="4" w:space="0" w:color="auto"/>
              <w:left w:val="single" w:sz="4" w:space="0" w:color="auto"/>
              <w:bottom w:val="single" w:sz="4" w:space="0" w:color="auto"/>
              <w:right w:val="single" w:sz="4" w:space="0" w:color="auto"/>
            </w:tcBorders>
          </w:tcPr>
          <w:p w:rsidR="004C0279" w:rsidRPr="000410D9" w:rsidRDefault="004C0279" w:rsidP="00AF4CF9">
            <w:pPr>
              <w:rPr>
                <w:noProof/>
              </w:rPr>
            </w:pPr>
            <w:r w:rsidRPr="0096360B">
              <w:t>Minimální výkonnostní požadavky na základě dojezdové vzdálenosti</w:t>
            </w:r>
          </w:p>
        </w:tc>
        <w:tc>
          <w:tcPr>
            <w:tcW w:w="1249" w:type="pct"/>
            <w:tcBorders>
              <w:top w:val="single" w:sz="4" w:space="0" w:color="auto"/>
              <w:left w:val="single" w:sz="4" w:space="0" w:color="auto"/>
              <w:bottom w:val="single" w:sz="4" w:space="0" w:color="auto"/>
              <w:right w:val="single" w:sz="4" w:space="0" w:color="auto"/>
            </w:tcBorders>
          </w:tcPr>
          <w:p w:rsidR="004C0279" w:rsidRPr="000410D9" w:rsidRDefault="004C0279" w:rsidP="00AF4CF9">
            <w:pPr>
              <w:rPr>
                <w:noProof/>
              </w:rPr>
            </w:pPr>
            <w:r w:rsidRPr="0096360B">
              <w:t>5 let od začátku životnosti nebo 100 000 km, podle toho, co nastane dříve</w:t>
            </w:r>
          </w:p>
        </w:tc>
        <w:tc>
          <w:tcPr>
            <w:tcW w:w="1249" w:type="pct"/>
            <w:tcBorders>
              <w:top w:val="single" w:sz="4" w:space="0" w:color="auto"/>
              <w:left w:val="single" w:sz="4" w:space="0" w:color="auto"/>
              <w:bottom w:val="single" w:sz="4" w:space="0" w:color="auto"/>
              <w:right w:val="single" w:sz="4" w:space="0" w:color="auto"/>
            </w:tcBorders>
          </w:tcPr>
          <w:p w:rsidR="004C0279" w:rsidRPr="000410D9" w:rsidRDefault="004C0279" w:rsidP="00AF4CF9">
            <w:pPr>
              <w:rPr>
                <w:noProof/>
              </w:rPr>
            </w:pPr>
            <w:r w:rsidRPr="0096360B">
              <w:t xml:space="preserve">Vozidla starší než 5 let nebo po 100 000 km a mladší než </w:t>
            </w:r>
            <w:r w:rsidRPr="0096360B">
              <w:rPr>
                <w:b/>
                <w:bCs/>
                <w:i/>
                <w:iCs/>
              </w:rPr>
              <w:t>10</w:t>
            </w:r>
            <w:r w:rsidRPr="0096360B">
              <w:t xml:space="preserve"> let nebo do </w:t>
            </w:r>
            <w:r w:rsidRPr="0096360B">
              <w:rPr>
                <w:b/>
                <w:bCs/>
                <w:i/>
                <w:iCs/>
              </w:rPr>
              <w:t>200 000</w:t>
            </w:r>
            <w:r w:rsidRPr="0096360B">
              <w:t xml:space="preserve"> km, podle toho, co </w:t>
            </w:r>
            <w:r w:rsidRPr="0096360B">
              <w:lastRenderedPageBreak/>
              <w:t>nastane dříve</w:t>
            </w:r>
          </w:p>
        </w:tc>
        <w:tc>
          <w:tcPr>
            <w:tcW w:w="1249" w:type="pct"/>
            <w:tcBorders>
              <w:top w:val="single" w:sz="4" w:space="0" w:color="auto"/>
              <w:left w:val="single" w:sz="4" w:space="0" w:color="auto"/>
              <w:bottom w:val="single" w:sz="4" w:space="0" w:color="auto"/>
              <w:right w:val="single" w:sz="4" w:space="0" w:color="auto"/>
            </w:tcBorders>
          </w:tcPr>
          <w:p w:rsidR="004C0279" w:rsidRPr="000410D9" w:rsidRDefault="004C0279" w:rsidP="00AF4CF9">
            <w:pPr>
              <w:rPr>
                <w:noProof/>
              </w:rPr>
            </w:pPr>
            <w:r w:rsidRPr="0096360B">
              <w:lastRenderedPageBreak/>
              <w:t>Vozidla v rámci prodloužené životnosti*</w:t>
            </w:r>
          </w:p>
        </w:tc>
      </w:tr>
      <w:tr w:rsidR="004C0279" w:rsidRPr="000410D9" w:rsidTr="00AF4CF9">
        <w:tc>
          <w:tcPr>
            <w:tcW w:w="1249" w:type="pct"/>
            <w:tcBorders>
              <w:top w:val="single" w:sz="4" w:space="0" w:color="auto"/>
              <w:left w:val="single" w:sz="4" w:space="0" w:color="auto"/>
              <w:bottom w:val="single" w:sz="4" w:space="0" w:color="auto"/>
              <w:right w:val="single" w:sz="4" w:space="0" w:color="auto"/>
            </w:tcBorders>
          </w:tcPr>
          <w:p w:rsidR="004C0279" w:rsidRPr="000410D9" w:rsidRDefault="004C0279" w:rsidP="00AF4CF9">
            <w:pPr>
              <w:rPr>
                <w:noProof/>
              </w:rPr>
            </w:pPr>
            <w:r w:rsidRPr="000410D9">
              <w:rPr>
                <w:noProof/>
              </w:rPr>
              <w:t>OVC-HEV</w:t>
            </w:r>
          </w:p>
        </w:tc>
        <w:tc>
          <w:tcPr>
            <w:tcW w:w="1249" w:type="pct"/>
            <w:tcBorders>
              <w:top w:val="single" w:sz="4" w:space="0" w:color="auto"/>
              <w:left w:val="single" w:sz="4" w:space="0" w:color="auto"/>
              <w:bottom w:val="single" w:sz="4" w:space="0" w:color="auto"/>
              <w:right w:val="single" w:sz="4" w:space="0" w:color="auto"/>
            </w:tcBorders>
          </w:tcPr>
          <w:p w:rsidR="004C0279" w:rsidRPr="000410D9" w:rsidRDefault="004C0279" w:rsidP="00AF4CF9">
            <w:pPr>
              <w:rPr>
                <w:noProof/>
              </w:rPr>
            </w:pPr>
          </w:p>
        </w:tc>
        <w:tc>
          <w:tcPr>
            <w:tcW w:w="1249" w:type="pct"/>
            <w:tcBorders>
              <w:top w:val="single" w:sz="4" w:space="0" w:color="auto"/>
              <w:left w:val="single" w:sz="4" w:space="0" w:color="auto"/>
              <w:bottom w:val="single" w:sz="4" w:space="0" w:color="auto"/>
              <w:right w:val="single" w:sz="4" w:space="0" w:color="auto"/>
            </w:tcBorders>
          </w:tcPr>
          <w:p w:rsidR="004C0279" w:rsidRPr="000410D9" w:rsidRDefault="004C0279" w:rsidP="00AF4CF9">
            <w:pPr>
              <w:rPr>
                <w:noProof/>
              </w:rPr>
            </w:pPr>
          </w:p>
        </w:tc>
        <w:tc>
          <w:tcPr>
            <w:tcW w:w="1249" w:type="pct"/>
            <w:tcBorders>
              <w:top w:val="single" w:sz="4" w:space="0" w:color="auto"/>
              <w:left w:val="single" w:sz="4" w:space="0" w:color="auto"/>
              <w:bottom w:val="single" w:sz="4" w:space="0" w:color="auto"/>
              <w:right w:val="single" w:sz="4" w:space="0" w:color="auto"/>
            </w:tcBorders>
          </w:tcPr>
          <w:p w:rsidR="004C0279" w:rsidRPr="000410D9" w:rsidRDefault="004C0279" w:rsidP="00AF4CF9">
            <w:pPr>
              <w:rPr>
                <w:noProof/>
              </w:rPr>
            </w:pPr>
          </w:p>
        </w:tc>
      </w:tr>
      <w:tr w:rsidR="004C0279" w:rsidRPr="000410D9" w:rsidTr="00AF4CF9">
        <w:tc>
          <w:tcPr>
            <w:tcW w:w="1249" w:type="pct"/>
            <w:tcBorders>
              <w:top w:val="single" w:sz="4" w:space="0" w:color="auto"/>
              <w:left w:val="single" w:sz="4" w:space="0" w:color="auto"/>
              <w:bottom w:val="single" w:sz="4" w:space="0" w:color="auto"/>
              <w:right w:val="single" w:sz="4" w:space="0" w:color="auto"/>
            </w:tcBorders>
          </w:tcPr>
          <w:p w:rsidR="004C0279" w:rsidRPr="000410D9" w:rsidRDefault="004C0279" w:rsidP="00AF4CF9">
            <w:pPr>
              <w:rPr>
                <w:noProof/>
              </w:rPr>
            </w:pPr>
            <w:r w:rsidRPr="000410D9">
              <w:rPr>
                <w:noProof/>
              </w:rPr>
              <w:t>PEV</w:t>
            </w:r>
          </w:p>
        </w:tc>
        <w:tc>
          <w:tcPr>
            <w:tcW w:w="1249" w:type="pct"/>
            <w:tcBorders>
              <w:top w:val="single" w:sz="4" w:space="0" w:color="auto"/>
              <w:left w:val="single" w:sz="4" w:space="0" w:color="auto"/>
              <w:bottom w:val="single" w:sz="4" w:space="0" w:color="auto"/>
              <w:right w:val="single" w:sz="4" w:space="0" w:color="auto"/>
            </w:tcBorders>
          </w:tcPr>
          <w:p w:rsidR="004C0279" w:rsidRPr="000410D9" w:rsidRDefault="004C0279" w:rsidP="00AF4CF9">
            <w:pPr>
              <w:rPr>
                <w:noProof/>
              </w:rPr>
            </w:pPr>
          </w:p>
        </w:tc>
        <w:tc>
          <w:tcPr>
            <w:tcW w:w="1249" w:type="pct"/>
            <w:tcBorders>
              <w:top w:val="single" w:sz="4" w:space="0" w:color="auto"/>
              <w:left w:val="single" w:sz="4" w:space="0" w:color="auto"/>
              <w:bottom w:val="single" w:sz="4" w:space="0" w:color="auto"/>
              <w:right w:val="single" w:sz="4" w:space="0" w:color="auto"/>
            </w:tcBorders>
          </w:tcPr>
          <w:p w:rsidR="004C0279" w:rsidRPr="000410D9" w:rsidRDefault="004C0279" w:rsidP="00AF4CF9">
            <w:pPr>
              <w:rPr>
                <w:noProof/>
              </w:rPr>
            </w:pPr>
          </w:p>
        </w:tc>
        <w:tc>
          <w:tcPr>
            <w:tcW w:w="1249" w:type="pct"/>
            <w:tcBorders>
              <w:top w:val="single" w:sz="4" w:space="0" w:color="auto"/>
              <w:left w:val="single" w:sz="4" w:space="0" w:color="auto"/>
              <w:bottom w:val="single" w:sz="4" w:space="0" w:color="auto"/>
              <w:right w:val="single" w:sz="4" w:space="0" w:color="auto"/>
            </w:tcBorders>
          </w:tcPr>
          <w:p w:rsidR="004C0279" w:rsidRPr="000410D9" w:rsidRDefault="004C0279" w:rsidP="00AF4CF9">
            <w:pPr>
              <w:rPr>
                <w:noProof/>
              </w:rPr>
            </w:pPr>
          </w:p>
        </w:tc>
      </w:tr>
    </w:tbl>
    <w:p w:rsidR="00B675EA" w:rsidRPr="0096360B" w:rsidRDefault="00B675EA" w:rsidP="00B675EA"/>
    <w:p w:rsidR="00B675EA" w:rsidRPr="0096360B" w:rsidRDefault="00B675EA" w:rsidP="00B675EA">
      <w:pPr>
        <w:pStyle w:val="AmNumberTabs"/>
        <w:keepNext/>
      </w:pPr>
      <w:r w:rsidRPr="0096360B">
        <w:t>Pozměňovací návrh</w:t>
      </w:r>
      <w:r w:rsidRPr="0096360B">
        <w:tab/>
      </w:r>
      <w:r w:rsidRPr="0096360B">
        <w:tab/>
        <w:t>159</w:t>
      </w:r>
    </w:p>
    <w:p w:rsidR="00B675EA" w:rsidRPr="0096360B" w:rsidRDefault="00B675EA" w:rsidP="00B675EA">
      <w:pPr>
        <w:pStyle w:val="NormalBold12b"/>
      </w:pPr>
      <w:r w:rsidRPr="0096360B">
        <w:t>Návrh nařízení</w:t>
      </w:r>
    </w:p>
    <w:p w:rsidR="00B675EA" w:rsidRPr="0096360B" w:rsidRDefault="00B675EA" w:rsidP="00B675EA">
      <w:pPr>
        <w:pStyle w:val="NormalBold"/>
        <w:keepNext/>
      </w:pPr>
      <w:r w:rsidRPr="0096360B">
        <w:t>Příloha III – tabulka 1</w:t>
      </w:r>
    </w:p>
    <w:tbl>
      <w:tblPr>
        <w:tblStyle w:val="CV11"/>
        <w:tblW w:w="0" w:type="auto"/>
        <w:tblInd w:w="0" w:type="dxa"/>
        <w:tblLook w:val="04A0" w:firstRow="1" w:lastRow="0" w:firstColumn="1" w:lastColumn="0" w:noHBand="0" w:noVBand="1"/>
      </w:tblPr>
      <w:tblGrid>
        <w:gridCol w:w="2768"/>
        <w:gridCol w:w="2811"/>
        <w:gridCol w:w="3481"/>
      </w:tblGrid>
      <w:tr w:rsidR="00B675EA" w:rsidRPr="0096360B" w:rsidTr="00EB22FD">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ind w:left="360"/>
              <w:jc w:val="center"/>
              <w:rPr>
                <w:i/>
                <w:noProof/>
              </w:rPr>
            </w:pPr>
            <w:r w:rsidRPr="0096360B">
              <w:rPr>
                <w:i/>
              </w:rPr>
              <w:t>Znění navržené Komisí</w:t>
            </w:r>
          </w:p>
        </w:tc>
      </w:tr>
      <w:tr w:rsidR="00B675EA" w:rsidRPr="0096360B" w:rsidTr="00EB22FD">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szCs w:val="24"/>
              </w:rPr>
            </w:pPr>
            <w:r w:rsidRPr="0096360B">
              <w:t>Tabulka 1: Podmínky zkoušení shody vozidel M</w:t>
            </w:r>
            <w:r w:rsidRPr="0096360B">
              <w:rPr>
                <w:vertAlign w:val="subscript"/>
              </w:rPr>
              <w:t>1</w:t>
            </w:r>
            <w:r w:rsidRPr="0096360B">
              <w:t>, N</w:t>
            </w:r>
            <w:r w:rsidRPr="0096360B">
              <w:rPr>
                <w:vertAlign w:val="subscript"/>
              </w:rPr>
              <w:t>1</w:t>
            </w:r>
            <w:r w:rsidRPr="0096360B">
              <w:t xml:space="preserve"> s mezními hodnotami emisí výfukových plynů s jakýmkoli palivem a mazivem na trhu v rámci specifikací vydaných výrobcem vozidla</w:t>
            </w:r>
          </w:p>
        </w:tc>
      </w:tr>
      <w:tr w:rsidR="00B675EA" w:rsidRPr="0096360B" w:rsidTr="00EB22FD">
        <w:trPr>
          <w:trHeight w:val="312"/>
        </w:trPr>
        <w:tc>
          <w:tcPr>
            <w:tcW w:w="2768"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noProof/>
                <w:kern w:val="24"/>
                <w:szCs w:val="24"/>
              </w:rPr>
            </w:pPr>
            <w:r w:rsidRPr="0096360B">
              <w:t>Parametr</w:t>
            </w:r>
          </w:p>
        </w:tc>
        <w:tc>
          <w:tcPr>
            <w:tcW w:w="2811"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ind w:left="360"/>
              <w:jc w:val="center"/>
              <w:rPr>
                <w:noProof/>
                <w:kern w:val="24"/>
              </w:rPr>
            </w:pPr>
            <w:r w:rsidRPr="0096360B">
              <w:t xml:space="preserve">Běžné jízdní podmínky </w:t>
            </w:r>
          </w:p>
        </w:tc>
        <w:tc>
          <w:tcPr>
            <w:tcW w:w="3481"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ind w:left="360"/>
              <w:jc w:val="center"/>
              <w:rPr>
                <w:noProof/>
                <w:kern w:val="24"/>
              </w:rPr>
            </w:pPr>
            <w:r w:rsidRPr="0096360B">
              <w:t>Rozšířené jízdní podmínky</w:t>
            </w:r>
            <w:r w:rsidRPr="0096360B">
              <w:rPr>
                <w:b/>
                <w:bCs/>
                <w:i/>
                <w:iCs/>
              </w:rPr>
              <w:t>*</w:t>
            </w:r>
          </w:p>
        </w:tc>
      </w:tr>
      <w:tr w:rsidR="00B675EA" w:rsidRPr="0096360B" w:rsidTr="00EB22FD">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b/>
                <w:noProof/>
                <w:szCs w:val="24"/>
              </w:rPr>
            </w:pPr>
            <w:r w:rsidRPr="0096360B">
              <w:t xml:space="preserve">Dělitel při jízdě za rozšířených podmínek </w:t>
            </w:r>
          </w:p>
        </w:tc>
        <w:tc>
          <w:tcPr>
            <w:tcW w:w="2811"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ind w:left="360"/>
              <w:jc w:val="center"/>
              <w:rPr>
                <w:b/>
                <w:bCs/>
                <w:noProof/>
              </w:rPr>
            </w:pPr>
            <w:r w:rsidRPr="0096360B">
              <w:t>–</w:t>
            </w:r>
          </w:p>
        </w:tc>
        <w:tc>
          <w:tcPr>
            <w:tcW w:w="3481"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ind w:left="360"/>
              <w:jc w:val="center"/>
              <w:rPr>
                <w:b/>
                <w:bCs/>
                <w:noProof/>
              </w:rPr>
            </w:pPr>
            <w:r w:rsidRPr="0096360B">
              <w:t>1,6 (vztahuje se na měřené emise pouze v době, kdy platí jedna z podmínek stanovených v tomto sloupci)</w:t>
            </w:r>
          </w:p>
        </w:tc>
      </w:tr>
      <w:tr w:rsidR="00B675EA" w:rsidRPr="0096360B" w:rsidTr="00EB22FD">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b/>
                <w:noProof/>
                <w:szCs w:val="24"/>
              </w:rPr>
            </w:pPr>
            <w:r w:rsidRPr="0096360B">
              <w:t>Teplota okolí</w:t>
            </w:r>
          </w:p>
        </w:tc>
        <w:tc>
          <w:tcPr>
            <w:tcW w:w="2811"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ind w:left="360"/>
              <w:jc w:val="center"/>
              <w:rPr>
                <w:b/>
                <w:bCs/>
                <w:noProof/>
              </w:rPr>
            </w:pPr>
            <w:r w:rsidRPr="0096360B">
              <w:t xml:space="preserve">0 °C až 35 °C </w:t>
            </w:r>
          </w:p>
        </w:tc>
        <w:tc>
          <w:tcPr>
            <w:tcW w:w="3481"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ind w:left="360"/>
              <w:jc w:val="center"/>
              <w:rPr>
                <w:b/>
                <w:bCs/>
                <w:noProof/>
              </w:rPr>
            </w:pPr>
            <w:r w:rsidRPr="0096360B">
              <w:rPr>
                <w:b/>
                <w:bCs/>
                <w:i/>
                <w:iCs/>
              </w:rPr>
              <w:t>–10 °C</w:t>
            </w:r>
            <w:r w:rsidRPr="0096360B">
              <w:t xml:space="preserve"> až 0 °C nebo 35 °C až </w:t>
            </w:r>
            <w:r w:rsidRPr="0096360B">
              <w:rPr>
                <w:b/>
                <w:bCs/>
                <w:i/>
                <w:iCs/>
              </w:rPr>
              <w:t>45 °C</w:t>
            </w:r>
          </w:p>
        </w:tc>
      </w:tr>
      <w:tr w:rsidR="00B675EA" w:rsidRPr="0096360B" w:rsidTr="00EB22FD">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kern w:val="24"/>
                <w:szCs w:val="24"/>
              </w:rPr>
            </w:pPr>
            <w:r w:rsidRPr="0096360B">
              <w:t>Maximální nadmořská výška</w:t>
            </w:r>
          </w:p>
        </w:tc>
        <w:tc>
          <w:tcPr>
            <w:tcW w:w="2811"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ind w:left="360"/>
              <w:jc w:val="center"/>
              <w:rPr>
                <w:noProof/>
                <w:kern w:val="24"/>
              </w:rPr>
            </w:pPr>
            <w:r w:rsidRPr="0096360B">
              <w:t>700 metrů</w:t>
            </w:r>
          </w:p>
        </w:tc>
        <w:tc>
          <w:tcPr>
            <w:tcW w:w="3481"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ind w:left="360"/>
              <w:jc w:val="center"/>
              <w:rPr>
                <w:noProof/>
                <w:kern w:val="24"/>
              </w:rPr>
            </w:pPr>
            <w:r w:rsidRPr="0096360B">
              <w:t xml:space="preserve">Více než 700 m a méně než </w:t>
            </w:r>
            <w:r w:rsidRPr="0096360B">
              <w:rPr>
                <w:b/>
                <w:bCs/>
                <w:i/>
                <w:iCs/>
              </w:rPr>
              <w:t>1 800</w:t>
            </w:r>
            <w:r w:rsidRPr="0096360B">
              <w:t xml:space="preserve"> m</w:t>
            </w:r>
          </w:p>
        </w:tc>
      </w:tr>
      <w:tr w:rsidR="00B675EA" w:rsidRPr="0096360B" w:rsidTr="00EB22FD">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b/>
                <w:noProof/>
                <w:szCs w:val="24"/>
              </w:rPr>
            </w:pPr>
            <w:r w:rsidRPr="0096360B">
              <w:t>Maximální rychlost</w:t>
            </w:r>
          </w:p>
        </w:tc>
        <w:tc>
          <w:tcPr>
            <w:tcW w:w="2811"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ind w:left="360"/>
              <w:jc w:val="center"/>
              <w:rPr>
                <w:b/>
                <w:bCs/>
                <w:noProof/>
              </w:rPr>
            </w:pPr>
            <w:r w:rsidRPr="0096360B">
              <w:t xml:space="preserve">do 145 km/h </w:t>
            </w:r>
          </w:p>
        </w:tc>
        <w:tc>
          <w:tcPr>
            <w:tcW w:w="3481"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ind w:left="360"/>
              <w:jc w:val="center"/>
              <w:rPr>
                <w:b/>
                <w:bCs/>
                <w:noProof/>
              </w:rPr>
            </w:pPr>
            <w:r w:rsidRPr="0096360B">
              <w:t>145 až 160 km/h</w:t>
            </w:r>
          </w:p>
        </w:tc>
      </w:tr>
      <w:tr w:rsidR="00B675EA" w:rsidRPr="0096360B" w:rsidTr="00EB22FD">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b/>
                <w:noProof/>
                <w:szCs w:val="24"/>
              </w:rPr>
            </w:pPr>
            <w:r w:rsidRPr="0096360B">
              <w:t>Úpravy tažného zařízení/aerodynamiky</w:t>
            </w:r>
          </w:p>
        </w:tc>
        <w:tc>
          <w:tcPr>
            <w:tcW w:w="2811"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ind w:left="357"/>
              <w:jc w:val="center"/>
              <w:rPr>
                <w:b/>
                <w:bCs/>
                <w:noProof/>
              </w:rPr>
            </w:pPr>
            <w:r w:rsidRPr="0096360B">
              <w:t>Nepovoleno</w:t>
            </w:r>
          </w:p>
        </w:tc>
        <w:tc>
          <w:tcPr>
            <w:tcW w:w="3481"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ind w:left="357"/>
              <w:jc w:val="center"/>
              <w:rPr>
                <w:b/>
                <w:bCs/>
                <w:noProof/>
              </w:rPr>
            </w:pPr>
            <w:r w:rsidRPr="0096360B">
              <w:t>Povoleno podle specifikací výrobce a až do regulované rychlosti</w:t>
            </w:r>
          </w:p>
        </w:tc>
      </w:tr>
      <w:tr w:rsidR="00B675EA" w:rsidRPr="0096360B" w:rsidTr="00EB22FD">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kern w:val="24"/>
                <w:szCs w:val="24"/>
              </w:rPr>
            </w:pPr>
            <w:r w:rsidRPr="0096360B">
              <w:t>Pomocná zařízení</w:t>
            </w:r>
          </w:p>
        </w:tc>
        <w:tc>
          <w:tcPr>
            <w:tcW w:w="2811"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ind w:left="360"/>
              <w:jc w:val="center"/>
              <w:rPr>
                <w:rFonts w:eastAsiaTheme="minorEastAsia"/>
                <w:noProof/>
                <w:kern w:val="24"/>
              </w:rPr>
            </w:pPr>
            <w:r w:rsidRPr="0096360B">
              <w:t>Možné jako při běžném použití</w:t>
            </w:r>
          </w:p>
        </w:tc>
        <w:tc>
          <w:tcPr>
            <w:tcW w:w="3481"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ind w:left="360"/>
              <w:jc w:val="center"/>
              <w:rPr>
                <w:rFonts w:eastAsiaTheme="minorEastAsia"/>
                <w:noProof/>
                <w:kern w:val="24"/>
              </w:rPr>
            </w:pPr>
            <w:r w:rsidRPr="0096360B">
              <w:t>–</w:t>
            </w:r>
          </w:p>
        </w:tc>
      </w:tr>
      <w:tr w:rsidR="00B675EA" w:rsidRPr="0096360B" w:rsidTr="00EB22FD">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b/>
                <w:noProof/>
                <w:szCs w:val="24"/>
              </w:rPr>
            </w:pPr>
            <w:r w:rsidRPr="0096360B">
              <w:t>Maximální průměrný výkon na kolech během prvních 2 km po studeném startu</w:t>
            </w:r>
          </w:p>
        </w:tc>
        <w:tc>
          <w:tcPr>
            <w:tcW w:w="2811"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noProof/>
                <w:kern w:val="24"/>
                <w:szCs w:val="24"/>
              </w:rPr>
            </w:pPr>
            <w:r w:rsidRPr="0096360B">
              <w:t>Nižší než 20 % maximálního výkonu na kolech</w:t>
            </w:r>
          </w:p>
        </w:tc>
        <w:tc>
          <w:tcPr>
            <w:tcW w:w="3481"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noProof/>
                <w:kern w:val="24"/>
                <w:szCs w:val="24"/>
              </w:rPr>
            </w:pPr>
            <w:r w:rsidRPr="0096360B">
              <w:rPr>
                <w:b/>
                <w:bCs/>
                <w:i/>
                <w:iCs/>
              </w:rPr>
              <w:t>Vyšší než</w:t>
            </w:r>
            <w:r w:rsidRPr="0096360B">
              <w:t xml:space="preserve"> 20 % maximálního výkonu na kolech</w:t>
            </w:r>
          </w:p>
        </w:tc>
      </w:tr>
      <w:tr w:rsidR="00B675EA" w:rsidRPr="0096360B" w:rsidTr="00EB22FD">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szCs w:val="24"/>
              </w:rPr>
            </w:pPr>
            <w:r w:rsidRPr="0096360B">
              <w:t>Složení jízdy</w:t>
            </w:r>
          </w:p>
        </w:tc>
        <w:tc>
          <w:tcPr>
            <w:tcW w:w="2811"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ind w:left="360"/>
              <w:jc w:val="center"/>
              <w:rPr>
                <w:bCs/>
                <w:noProof/>
              </w:rPr>
            </w:pPr>
            <w:r w:rsidRPr="0096360B">
              <w:t>Jakékoli</w:t>
            </w:r>
          </w:p>
        </w:tc>
        <w:tc>
          <w:tcPr>
            <w:tcW w:w="3481"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ind w:left="360"/>
              <w:jc w:val="center"/>
              <w:rPr>
                <w:b/>
                <w:bCs/>
                <w:i/>
                <w:noProof/>
              </w:rPr>
            </w:pPr>
            <w:r w:rsidRPr="0096360B">
              <w:rPr>
                <w:b/>
                <w:i/>
              </w:rPr>
              <w:t>–</w:t>
            </w:r>
          </w:p>
        </w:tc>
      </w:tr>
      <w:tr w:rsidR="00B675EA" w:rsidRPr="0096360B" w:rsidTr="00EB22FD">
        <w:trPr>
          <w:trHeight w:val="312"/>
        </w:trPr>
        <w:tc>
          <w:tcPr>
            <w:tcW w:w="2768" w:type="dxa"/>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kern w:val="24"/>
                <w:szCs w:val="24"/>
              </w:rPr>
            </w:pPr>
            <w:r w:rsidRPr="0096360B">
              <w:t>Minimální počet ujetých kilometrů</w:t>
            </w:r>
          </w:p>
        </w:tc>
        <w:tc>
          <w:tcPr>
            <w:tcW w:w="2811"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ind w:left="360"/>
              <w:jc w:val="center"/>
              <w:rPr>
                <w:noProof/>
                <w:kern w:val="24"/>
              </w:rPr>
            </w:pPr>
            <w:r w:rsidRPr="0096360B">
              <w:t>10 000 km</w:t>
            </w:r>
          </w:p>
        </w:tc>
        <w:tc>
          <w:tcPr>
            <w:tcW w:w="3481"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ind w:left="360"/>
              <w:jc w:val="center"/>
              <w:rPr>
                <w:noProof/>
                <w:kern w:val="24"/>
              </w:rPr>
            </w:pPr>
            <w:r w:rsidRPr="0096360B">
              <w:t>3 000 až 10 000 km</w:t>
            </w:r>
          </w:p>
        </w:tc>
      </w:tr>
      <w:tr w:rsidR="00B675EA" w:rsidRPr="0096360B" w:rsidTr="00EB22FD">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rPr>
                <w:b/>
                <w:i/>
                <w:noProof/>
                <w:sz w:val="20"/>
              </w:rPr>
            </w:pPr>
            <w:r w:rsidRPr="0096360B">
              <w:rPr>
                <w:b/>
                <w:i/>
                <w:sz w:val="20"/>
              </w:rPr>
              <w:t>*</w:t>
            </w:r>
            <w:r w:rsidR="00445C85">
              <w:rPr>
                <w:b/>
                <w:i/>
                <w:sz w:val="20"/>
              </w:rPr>
              <w:t xml:space="preserve"> </w:t>
            </w:r>
            <w:r w:rsidRPr="0096360B">
              <w:rPr>
                <w:b/>
                <w:i/>
                <w:sz w:val="20"/>
              </w:rPr>
              <w:t>Stejná emisní strategie se použije, je-li vozidlo provozováno mimo tyto podmínky, pokud neexistuje technický důvod schválený schvalovacím orgánem.</w:t>
            </w:r>
          </w:p>
        </w:tc>
      </w:tr>
    </w:tbl>
    <w:p w:rsidR="00B675EA" w:rsidRPr="0096360B" w:rsidRDefault="00B675EA" w:rsidP="00B675EA">
      <w:pPr>
        <w:pStyle w:val="AmOrLang"/>
      </w:pPr>
    </w:p>
    <w:tbl>
      <w:tblPr>
        <w:tblStyle w:val="CV11"/>
        <w:tblW w:w="0" w:type="auto"/>
        <w:tblInd w:w="0" w:type="dxa"/>
        <w:tblLook w:val="04A0" w:firstRow="1" w:lastRow="0" w:firstColumn="1" w:lastColumn="0" w:noHBand="0" w:noVBand="1"/>
      </w:tblPr>
      <w:tblGrid>
        <w:gridCol w:w="2763"/>
        <w:gridCol w:w="2832"/>
        <w:gridCol w:w="3465"/>
      </w:tblGrid>
      <w:tr w:rsidR="00B675EA" w:rsidRPr="0096360B" w:rsidTr="00EB22FD">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B675EA" w:rsidRPr="0096360B" w:rsidRDefault="00B675EA" w:rsidP="00EB22FD">
            <w:pPr>
              <w:ind w:left="360"/>
              <w:jc w:val="center"/>
              <w:rPr>
                <w:i/>
                <w:noProof/>
              </w:rPr>
            </w:pPr>
            <w:r w:rsidRPr="0096360B">
              <w:rPr>
                <w:i/>
              </w:rPr>
              <w:t>Pozměňovací návrh</w:t>
            </w:r>
          </w:p>
        </w:tc>
      </w:tr>
      <w:tr w:rsidR="00B675EA" w:rsidRPr="0096360B" w:rsidTr="00EB22FD">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szCs w:val="24"/>
              </w:rPr>
            </w:pPr>
            <w:r w:rsidRPr="0096360B">
              <w:t>Tabulka 1: Podmínky zkoušení shody vozidel M</w:t>
            </w:r>
            <w:r w:rsidRPr="0096360B">
              <w:rPr>
                <w:vertAlign w:val="subscript"/>
              </w:rPr>
              <w:t>1</w:t>
            </w:r>
            <w:r w:rsidRPr="0096360B">
              <w:t>, N</w:t>
            </w:r>
            <w:r w:rsidRPr="0096360B">
              <w:rPr>
                <w:vertAlign w:val="subscript"/>
              </w:rPr>
              <w:t>1</w:t>
            </w:r>
            <w:r w:rsidRPr="0096360B">
              <w:t xml:space="preserve"> s mezními hodnotami emisí výfukových plynů s jakýmkoli palivem a mazivem na trhu v rámci specifikací vydaných výrobcem vozidla</w:t>
            </w:r>
          </w:p>
        </w:tc>
      </w:tr>
      <w:tr w:rsidR="00B675EA" w:rsidRPr="0096360B" w:rsidTr="00EB22FD">
        <w:trPr>
          <w:trHeight w:val="312"/>
        </w:trPr>
        <w:tc>
          <w:tcPr>
            <w:tcW w:w="2763"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noProof/>
                <w:kern w:val="24"/>
                <w:szCs w:val="24"/>
              </w:rPr>
            </w:pPr>
            <w:r w:rsidRPr="0096360B">
              <w:rPr>
                <w:b/>
              </w:rPr>
              <w:t>Parametr</w:t>
            </w:r>
          </w:p>
        </w:tc>
        <w:tc>
          <w:tcPr>
            <w:tcW w:w="2832"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ind w:left="360"/>
              <w:jc w:val="center"/>
              <w:rPr>
                <w:noProof/>
                <w:kern w:val="24"/>
              </w:rPr>
            </w:pPr>
            <w:r w:rsidRPr="0096360B">
              <w:rPr>
                <w:b/>
              </w:rPr>
              <w:t xml:space="preserve">Běžné jízdní podmínky </w:t>
            </w:r>
          </w:p>
        </w:tc>
        <w:tc>
          <w:tcPr>
            <w:tcW w:w="3465"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ind w:left="360"/>
              <w:jc w:val="center"/>
              <w:rPr>
                <w:noProof/>
                <w:kern w:val="24"/>
              </w:rPr>
            </w:pPr>
            <w:r w:rsidRPr="0096360B">
              <w:rPr>
                <w:b/>
                <w:bCs/>
              </w:rPr>
              <w:t>Rozšířené jízdní podmínky</w:t>
            </w:r>
            <w:r w:rsidRPr="0096360B">
              <w:rPr>
                <w:b/>
                <w:i/>
                <w:vertAlign w:val="superscript"/>
              </w:rPr>
              <w:t>1</w:t>
            </w:r>
          </w:p>
        </w:tc>
      </w:tr>
      <w:tr w:rsidR="00B675EA" w:rsidRPr="0096360B" w:rsidTr="00EB22FD">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b/>
                <w:noProof/>
                <w:szCs w:val="24"/>
              </w:rPr>
            </w:pPr>
            <w:r w:rsidRPr="0096360B">
              <w:t>Dělitel při jízdě za rozšířených podmínek</w:t>
            </w:r>
          </w:p>
        </w:tc>
        <w:tc>
          <w:tcPr>
            <w:tcW w:w="2832"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ind w:left="360"/>
              <w:jc w:val="center"/>
              <w:rPr>
                <w:b/>
                <w:bCs/>
                <w:noProof/>
              </w:rPr>
            </w:pPr>
            <w:r w:rsidRPr="0096360B">
              <w:t>–</w:t>
            </w:r>
          </w:p>
        </w:tc>
        <w:tc>
          <w:tcPr>
            <w:tcW w:w="3465" w:type="dxa"/>
            <w:tcBorders>
              <w:top w:val="single" w:sz="4" w:space="0" w:color="auto"/>
              <w:left w:val="single" w:sz="4" w:space="0" w:color="auto"/>
              <w:bottom w:val="single" w:sz="4" w:space="0" w:color="auto"/>
              <w:right w:val="single" w:sz="4" w:space="0" w:color="auto"/>
            </w:tcBorders>
            <w:hideMark/>
          </w:tcPr>
          <w:p w:rsidR="00B675EA" w:rsidRPr="0096360B" w:rsidRDefault="00B675EA" w:rsidP="00215FDD">
            <w:pPr>
              <w:rPr>
                <w:b/>
                <w:bCs/>
                <w:noProof/>
                <w:szCs w:val="24"/>
              </w:rPr>
            </w:pPr>
            <w:r w:rsidRPr="0096360B">
              <w:t>1,6 (vztahuje se na měřené emise pouze v době, kdy platí jedna z</w:t>
            </w:r>
            <w:r w:rsidR="008E6EC4" w:rsidRPr="0096360B">
              <w:t> </w:t>
            </w:r>
            <w:r w:rsidRPr="0096360B">
              <w:t xml:space="preserve">podmínek stanovených v tomto </w:t>
            </w:r>
            <w:r w:rsidRPr="0096360B">
              <w:lastRenderedPageBreak/>
              <w:t xml:space="preserve">sloupci) </w:t>
            </w:r>
            <w:r w:rsidRPr="0096360B">
              <w:rPr>
                <w:b/>
                <w:bCs/>
                <w:i/>
                <w:iCs/>
              </w:rPr>
              <w:t>údaje získané v případě, kdy platí více než jedna z</w:t>
            </w:r>
            <w:r w:rsidR="008E6EC4" w:rsidRPr="0096360B">
              <w:t> </w:t>
            </w:r>
            <w:r w:rsidRPr="0096360B">
              <w:rPr>
                <w:b/>
                <w:bCs/>
                <w:i/>
                <w:iCs/>
              </w:rPr>
              <w:t>podmínek stanovených v tomto sloupci, se ze zkoušky vyloučí</w:t>
            </w:r>
            <w:bookmarkStart w:id="8" w:name="_GoBack"/>
            <w:bookmarkEnd w:id="8"/>
            <w:r w:rsidRPr="0096360B">
              <w:rPr>
                <w:b/>
                <w:bCs/>
                <w:i/>
                <w:iCs/>
              </w:rPr>
              <w:t>.</w:t>
            </w:r>
          </w:p>
        </w:tc>
      </w:tr>
      <w:tr w:rsidR="00B675EA" w:rsidRPr="0096360B" w:rsidTr="00EB22FD">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b/>
                <w:noProof/>
                <w:szCs w:val="24"/>
              </w:rPr>
            </w:pPr>
            <w:r w:rsidRPr="0096360B">
              <w:lastRenderedPageBreak/>
              <w:t>Teplota okolí</w:t>
            </w:r>
          </w:p>
        </w:tc>
        <w:tc>
          <w:tcPr>
            <w:tcW w:w="2832"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ind w:left="360"/>
              <w:jc w:val="center"/>
              <w:rPr>
                <w:b/>
                <w:bCs/>
                <w:noProof/>
              </w:rPr>
            </w:pPr>
            <w:r w:rsidRPr="0096360B">
              <w:t xml:space="preserve">0 °C až 35 °C </w:t>
            </w:r>
          </w:p>
        </w:tc>
        <w:tc>
          <w:tcPr>
            <w:tcW w:w="3465"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ind w:left="360"/>
              <w:jc w:val="center"/>
              <w:rPr>
                <w:b/>
                <w:bCs/>
                <w:noProof/>
              </w:rPr>
            </w:pPr>
            <w:r w:rsidRPr="0096360B">
              <w:rPr>
                <w:b/>
                <w:bCs/>
                <w:i/>
                <w:iCs/>
              </w:rPr>
              <w:t>–7 °C</w:t>
            </w:r>
            <w:r w:rsidRPr="0096360B">
              <w:t xml:space="preserve"> až 0 °C nebo 35 °C </w:t>
            </w:r>
            <w:r w:rsidRPr="0096360B">
              <w:rPr>
                <w:b/>
                <w:bCs/>
                <w:i/>
                <w:iCs/>
              </w:rPr>
              <w:t>až 38 °C</w:t>
            </w:r>
          </w:p>
        </w:tc>
      </w:tr>
      <w:tr w:rsidR="00B675EA" w:rsidRPr="0096360B" w:rsidTr="00EB22FD">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kern w:val="24"/>
                <w:szCs w:val="24"/>
              </w:rPr>
            </w:pPr>
            <w:r w:rsidRPr="0096360B">
              <w:t>Maximální nadmořská výška</w:t>
            </w:r>
          </w:p>
        </w:tc>
        <w:tc>
          <w:tcPr>
            <w:tcW w:w="2832"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ind w:left="360"/>
              <w:jc w:val="center"/>
              <w:rPr>
                <w:noProof/>
                <w:kern w:val="24"/>
              </w:rPr>
            </w:pPr>
            <w:r w:rsidRPr="0096360B">
              <w:t>700 metrů</w:t>
            </w:r>
          </w:p>
        </w:tc>
        <w:tc>
          <w:tcPr>
            <w:tcW w:w="3465"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ind w:left="360"/>
              <w:jc w:val="center"/>
              <w:rPr>
                <w:noProof/>
                <w:kern w:val="24"/>
              </w:rPr>
            </w:pPr>
            <w:r w:rsidRPr="0096360B">
              <w:t xml:space="preserve">Více než 700 m a méně než </w:t>
            </w:r>
            <w:r w:rsidRPr="0096360B">
              <w:rPr>
                <w:b/>
                <w:bCs/>
                <w:i/>
                <w:iCs/>
              </w:rPr>
              <w:t>1 300</w:t>
            </w:r>
            <w:r w:rsidRPr="0096360B">
              <w:t xml:space="preserve"> m</w:t>
            </w:r>
          </w:p>
        </w:tc>
      </w:tr>
      <w:tr w:rsidR="00B675EA" w:rsidRPr="0096360B" w:rsidTr="00EB22FD">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b/>
                <w:noProof/>
                <w:szCs w:val="24"/>
              </w:rPr>
            </w:pPr>
            <w:r w:rsidRPr="0096360B">
              <w:t>Maximální rychlost</w:t>
            </w:r>
          </w:p>
        </w:tc>
        <w:tc>
          <w:tcPr>
            <w:tcW w:w="2832"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ind w:left="360"/>
              <w:jc w:val="center"/>
              <w:rPr>
                <w:b/>
                <w:bCs/>
                <w:noProof/>
              </w:rPr>
            </w:pPr>
            <w:r w:rsidRPr="0096360B">
              <w:t xml:space="preserve">do 145 km/h </w:t>
            </w:r>
          </w:p>
        </w:tc>
        <w:tc>
          <w:tcPr>
            <w:tcW w:w="3465"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ind w:left="360"/>
              <w:jc w:val="center"/>
              <w:rPr>
                <w:b/>
                <w:bCs/>
                <w:noProof/>
              </w:rPr>
            </w:pPr>
            <w:r w:rsidRPr="0096360B">
              <w:t>145 až 160 km/h</w:t>
            </w:r>
          </w:p>
        </w:tc>
      </w:tr>
      <w:tr w:rsidR="00B675EA" w:rsidRPr="0096360B" w:rsidTr="00EB22FD">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b/>
                <w:noProof/>
                <w:szCs w:val="24"/>
              </w:rPr>
            </w:pPr>
            <w:r w:rsidRPr="0096360B">
              <w:t>Úpravy tažného zařízení/aerodynamiky</w:t>
            </w:r>
          </w:p>
        </w:tc>
        <w:tc>
          <w:tcPr>
            <w:tcW w:w="2832"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ind w:left="357"/>
              <w:jc w:val="center"/>
              <w:rPr>
                <w:b/>
                <w:bCs/>
                <w:noProof/>
              </w:rPr>
            </w:pPr>
            <w:r w:rsidRPr="0096360B">
              <w:t>Nepovoleno</w:t>
            </w:r>
          </w:p>
        </w:tc>
        <w:tc>
          <w:tcPr>
            <w:tcW w:w="3465"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ind w:left="357"/>
              <w:jc w:val="center"/>
              <w:rPr>
                <w:b/>
                <w:bCs/>
                <w:noProof/>
              </w:rPr>
            </w:pPr>
            <w:r w:rsidRPr="0096360B">
              <w:t>Povoleno podle specifikací výrobce a až do regulované rychlosti</w:t>
            </w:r>
          </w:p>
        </w:tc>
      </w:tr>
      <w:tr w:rsidR="00B675EA" w:rsidRPr="0096360B" w:rsidTr="00EB22FD">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kern w:val="24"/>
                <w:szCs w:val="24"/>
              </w:rPr>
            </w:pPr>
            <w:r w:rsidRPr="0096360B">
              <w:t>Pomocná zařízení</w:t>
            </w:r>
          </w:p>
        </w:tc>
        <w:tc>
          <w:tcPr>
            <w:tcW w:w="2832"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ind w:left="360"/>
              <w:jc w:val="center"/>
              <w:rPr>
                <w:rFonts w:eastAsiaTheme="minorEastAsia"/>
                <w:noProof/>
                <w:kern w:val="24"/>
              </w:rPr>
            </w:pPr>
            <w:r w:rsidRPr="0096360B">
              <w:t>Možné jako při běžném použití</w:t>
            </w:r>
          </w:p>
        </w:tc>
        <w:tc>
          <w:tcPr>
            <w:tcW w:w="3465"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ind w:left="360"/>
              <w:jc w:val="center"/>
              <w:rPr>
                <w:rFonts w:eastAsiaTheme="minorEastAsia"/>
                <w:noProof/>
                <w:kern w:val="24"/>
              </w:rPr>
            </w:pPr>
            <w:r w:rsidRPr="0096360B">
              <w:t>–</w:t>
            </w:r>
          </w:p>
        </w:tc>
      </w:tr>
      <w:tr w:rsidR="00B675EA" w:rsidRPr="0096360B" w:rsidTr="00EB22FD">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b/>
                <w:noProof/>
                <w:szCs w:val="24"/>
              </w:rPr>
            </w:pPr>
            <w:r w:rsidRPr="0096360B">
              <w:t>Maximální průměrný výkon na kolech během prvních 2 km po studeném startu</w:t>
            </w:r>
          </w:p>
        </w:tc>
        <w:tc>
          <w:tcPr>
            <w:tcW w:w="2832"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noProof/>
                <w:kern w:val="24"/>
                <w:szCs w:val="24"/>
              </w:rPr>
            </w:pPr>
            <w:r w:rsidRPr="0096360B">
              <w:t>Nižší než 20 % maximálního výkonu na kolech</w:t>
            </w:r>
          </w:p>
        </w:tc>
        <w:tc>
          <w:tcPr>
            <w:tcW w:w="3465"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noProof/>
                <w:kern w:val="24"/>
                <w:szCs w:val="24"/>
              </w:rPr>
            </w:pPr>
            <w:r w:rsidRPr="0096360B">
              <w:rPr>
                <w:b/>
                <w:bCs/>
                <w:i/>
                <w:iCs/>
              </w:rPr>
              <w:t>Mezi</w:t>
            </w:r>
            <w:r w:rsidRPr="0096360B">
              <w:t xml:space="preserve"> 20 % </w:t>
            </w:r>
            <w:r w:rsidRPr="0096360B">
              <w:rPr>
                <w:b/>
                <w:bCs/>
                <w:i/>
                <w:iCs/>
              </w:rPr>
              <w:t>a 30 %</w:t>
            </w:r>
            <w:r w:rsidRPr="0096360B">
              <w:t xml:space="preserve"> maximálního výkonu na kolech </w:t>
            </w:r>
          </w:p>
        </w:tc>
      </w:tr>
      <w:tr w:rsidR="00B675EA" w:rsidRPr="0096360B" w:rsidTr="00EB22FD">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szCs w:val="24"/>
              </w:rPr>
            </w:pPr>
            <w:r w:rsidRPr="0096360B">
              <w:t>Složení jízdy</w:t>
            </w:r>
          </w:p>
        </w:tc>
        <w:tc>
          <w:tcPr>
            <w:tcW w:w="2832"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Cs/>
                <w:noProof/>
                <w:szCs w:val="24"/>
              </w:rPr>
            </w:pPr>
            <w:r w:rsidRPr="0096360B">
              <w:t>Jakékoli</w:t>
            </w:r>
            <w:r w:rsidRPr="0096360B">
              <w:rPr>
                <w:b/>
                <w:bCs/>
                <w:i/>
                <w:iCs/>
              </w:rPr>
              <w:t>, jako při běžném použití</w:t>
            </w:r>
            <w:r w:rsidRPr="0096360B">
              <w:rPr>
                <w:b/>
                <w:bCs/>
                <w:i/>
                <w:iCs/>
                <w:vertAlign w:val="superscript"/>
              </w:rPr>
              <w:t>2</w:t>
            </w:r>
            <w:r w:rsidRPr="0096360B">
              <w:rPr>
                <w:b/>
                <w:bCs/>
                <w:i/>
                <w:iCs/>
              </w:rPr>
              <w:t xml:space="preserve"> a s výjimkou neobjektivního jízdního režimu</w:t>
            </w:r>
            <w:r w:rsidRPr="0096360B">
              <w:t xml:space="preserve"> </w:t>
            </w:r>
          </w:p>
        </w:tc>
        <w:tc>
          <w:tcPr>
            <w:tcW w:w="3465"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szCs w:val="24"/>
              </w:rPr>
            </w:pPr>
            <w:r w:rsidRPr="0096360B">
              <w:rPr>
                <w:b/>
                <w:i/>
              </w:rPr>
              <w:t>Jakékoli, jako při běžném použití</w:t>
            </w:r>
            <w:r w:rsidRPr="0096360B">
              <w:rPr>
                <w:b/>
                <w:i/>
                <w:vertAlign w:val="superscript"/>
              </w:rPr>
              <w:t>2</w:t>
            </w:r>
            <w:r w:rsidRPr="0096360B">
              <w:rPr>
                <w:b/>
                <w:i/>
              </w:rPr>
              <w:t xml:space="preserve"> a s výjimkou neobjektivního jízdního režimu</w:t>
            </w:r>
          </w:p>
        </w:tc>
      </w:tr>
      <w:tr w:rsidR="00B675EA" w:rsidRPr="0096360B" w:rsidTr="00EB22FD">
        <w:trPr>
          <w:trHeight w:val="312"/>
        </w:trPr>
        <w:tc>
          <w:tcPr>
            <w:tcW w:w="2763" w:type="dxa"/>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noProof/>
                <w:kern w:val="24"/>
                <w:szCs w:val="24"/>
              </w:rPr>
            </w:pPr>
            <w:r w:rsidRPr="0096360B">
              <w:t>Minimální počet ujetých kilometrů</w:t>
            </w:r>
          </w:p>
        </w:tc>
        <w:tc>
          <w:tcPr>
            <w:tcW w:w="2832"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ind w:left="360"/>
              <w:jc w:val="center"/>
              <w:rPr>
                <w:noProof/>
                <w:kern w:val="24"/>
              </w:rPr>
            </w:pPr>
            <w:r w:rsidRPr="0096360B">
              <w:t>10 000 km</w:t>
            </w:r>
          </w:p>
        </w:tc>
        <w:tc>
          <w:tcPr>
            <w:tcW w:w="3465"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ind w:left="360"/>
              <w:jc w:val="center"/>
              <w:rPr>
                <w:noProof/>
                <w:kern w:val="24"/>
              </w:rPr>
            </w:pPr>
            <w:r w:rsidRPr="0096360B">
              <w:t>3 000 až 10 000 km</w:t>
            </w:r>
          </w:p>
        </w:tc>
      </w:tr>
      <w:tr w:rsidR="00445C85" w:rsidRPr="0096360B" w:rsidTr="00AF4CF9">
        <w:trPr>
          <w:trHeight w:val="312"/>
        </w:trPr>
        <w:tc>
          <w:tcPr>
            <w:tcW w:w="9060" w:type="dxa"/>
            <w:gridSpan w:val="3"/>
            <w:tcBorders>
              <w:top w:val="single" w:sz="4" w:space="0" w:color="auto"/>
              <w:left w:val="single" w:sz="4" w:space="0" w:color="auto"/>
              <w:bottom w:val="single" w:sz="4" w:space="0" w:color="auto"/>
              <w:right w:val="single" w:sz="4" w:space="0" w:color="auto"/>
            </w:tcBorders>
            <w:vAlign w:val="center"/>
          </w:tcPr>
          <w:p w:rsidR="00445C85" w:rsidRPr="00E51A62" w:rsidRDefault="00445C85" w:rsidP="00E51A62">
            <w:pPr>
              <w:ind w:left="29"/>
              <w:rPr>
                <w:b/>
                <w:bCs/>
                <w:i/>
                <w:noProof/>
                <w:sz w:val="20"/>
              </w:rPr>
            </w:pPr>
            <w:r w:rsidRPr="00E51A62">
              <w:rPr>
                <w:b/>
                <w:bCs/>
                <w:i/>
                <w:noProof/>
                <w:sz w:val="20"/>
                <w:vertAlign w:val="superscript"/>
              </w:rPr>
              <w:t>1</w:t>
            </w:r>
            <w:r w:rsidRPr="00E51A62">
              <w:rPr>
                <w:b/>
                <w:bCs/>
                <w:i/>
                <w:noProof/>
                <w:sz w:val="20"/>
              </w:rPr>
              <w:t xml:space="preserve"> </w:t>
            </w:r>
            <w:r w:rsidR="00413B75">
              <w:rPr>
                <w:b/>
                <w:bCs/>
                <w:i/>
                <w:noProof/>
                <w:sz w:val="20"/>
              </w:rPr>
              <w:t>Povolena je p</w:t>
            </w:r>
            <w:r w:rsidR="00413B75" w:rsidRPr="00E51A62">
              <w:rPr>
                <w:b/>
                <w:bCs/>
                <w:i/>
                <w:noProof/>
                <w:sz w:val="20"/>
              </w:rPr>
              <w:t xml:space="preserve">ouze kombinace dvou rozšířených podmínek teploty a </w:t>
            </w:r>
            <w:r w:rsidR="00395F78">
              <w:rPr>
                <w:b/>
                <w:bCs/>
                <w:i/>
                <w:noProof/>
                <w:sz w:val="20"/>
              </w:rPr>
              <w:t xml:space="preserve">nadmořské </w:t>
            </w:r>
            <w:r w:rsidR="00413B75" w:rsidRPr="00E51A62">
              <w:rPr>
                <w:b/>
                <w:bCs/>
                <w:i/>
                <w:noProof/>
                <w:sz w:val="20"/>
              </w:rPr>
              <w:t>výšky</w:t>
            </w:r>
            <w:r w:rsidRPr="00E51A62">
              <w:rPr>
                <w:b/>
                <w:bCs/>
                <w:i/>
                <w:noProof/>
                <w:sz w:val="20"/>
              </w:rPr>
              <w:t>.</w:t>
            </w:r>
          </w:p>
          <w:p w:rsidR="00445C85" w:rsidRPr="0096360B" w:rsidRDefault="00445C85" w:rsidP="00E51A62">
            <w:pPr>
              <w:ind w:left="29"/>
            </w:pPr>
            <w:r w:rsidRPr="00E51A62">
              <w:rPr>
                <w:b/>
                <w:bCs/>
                <w:i/>
                <w:noProof/>
                <w:sz w:val="20"/>
                <w:vertAlign w:val="superscript"/>
              </w:rPr>
              <w:t>2</w:t>
            </w:r>
            <w:r w:rsidRPr="00E51A62">
              <w:rPr>
                <w:b/>
                <w:bCs/>
                <w:i/>
                <w:noProof/>
                <w:sz w:val="20"/>
              </w:rPr>
              <w:t xml:space="preserve"> </w:t>
            </w:r>
            <w:r w:rsidR="00413B75" w:rsidRPr="00E51A62">
              <w:rPr>
                <w:b/>
                <w:bCs/>
                <w:i/>
                <w:noProof/>
                <w:sz w:val="20"/>
              </w:rPr>
              <w:t>Normální použití se vztahuje na dynamiku jízdy stanovenou v příloze 9 předpisu OSN č. 168</w:t>
            </w:r>
            <w:r w:rsidRPr="00E51A62">
              <w:rPr>
                <w:b/>
                <w:bCs/>
                <w:i/>
                <w:noProof/>
                <w:sz w:val="20"/>
              </w:rPr>
              <w:t>.</w:t>
            </w:r>
          </w:p>
        </w:tc>
      </w:tr>
    </w:tbl>
    <w:p w:rsidR="00B675EA" w:rsidRPr="0096360B" w:rsidRDefault="00B675EA" w:rsidP="00B675EA"/>
    <w:p w:rsidR="00B675EA" w:rsidRPr="0096360B" w:rsidRDefault="00B675EA" w:rsidP="00B675EA">
      <w:pPr>
        <w:pStyle w:val="AmNumberTabs"/>
        <w:keepNext/>
      </w:pPr>
      <w:r w:rsidRPr="0096360B">
        <w:t>Pozměňovací návrh</w:t>
      </w:r>
      <w:r w:rsidRPr="0096360B">
        <w:tab/>
      </w:r>
      <w:r w:rsidRPr="0096360B">
        <w:tab/>
        <w:t>160</w:t>
      </w:r>
    </w:p>
    <w:p w:rsidR="00B675EA" w:rsidRPr="0096360B" w:rsidRDefault="00B675EA" w:rsidP="00B675EA">
      <w:pPr>
        <w:pStyle w:val="NormalBold12b"/>
      </w:pPr>
      <w:r w:rsidRPr="0096360B">
        <w:t>Návrh nařízení</w:t>
      </w:r>
    </w:p>
    <w:p w:rsidR="00B675EA" w:rsidRPr="0096360B" w:rsidRDefault="00B675EA" w:rsidP="00B675EA">
      <w:pPr>
        <w:pStyle w:val="NormalBold"/>
        <w:keepNext/>
      </w:pPr>
      <w:r w:rsidRPr="0096360B">
        <w:t>Příloha III – tabulka 2</w:t>
      </w:r>
    </w:p>
    <w:tbl>
      <w:tblPr>
        <w:tblStyle w:val="CV11"/>
        <w:tblW w:w="0" w:type="auto"/>
        <w:tblInd w:w="0" w:type="dxa"/>
        <w:tblLook w:val="04A0" w:firstRow="1" w:lastRow="0" w:firstColumn="1" w:lastColumn="0" w:noHBand="0" w:noVBand="1"/>
      </w:tblPr>
      <w:tblGrid>
        <w:gridCol w:w="2457"/>
        <w:gridCol w:w="3263"/>
        <w:gridCol w:w="3340"/>
      </w:tblGrid>
      <w:tr w:rsidR="00B675EA" w:rsidRPr="0096360B" w:rsidTr="00EB22FD">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B675EA" w:rsidRPr="0096360B" w:rsidRDefault="00B675EA" w:rsidP="00EB22FD">
            <w:pPr>
              <w:ind w:left="360"/>
              <w:jc w:val="center"/>
              <w:rPr>
                <w:i/>
                <w:noProof/>
              </w:rPr>
            </w:pPr>
            <w:r w:rsidRPr="0096360B">
              <w:rPr>
                <w:i/>
              </w:rPr>
              <w:t>Znění navržené Komisí</w:t>
            </w:r>
          </w:p>
        </w:tc>
      </w:tr>
      <w:tr w:rsidR="00B675EA" w:rsidRPr="0096360B" w:rsidTr="00EB22FD">
        <w:trPr>
          <w:trHeight w:val="312"/>
        </w:trPr>
        <w:tc>
          <w:tcPr>
            <w:tcW w:w="9060" w:type="dxa"/>
            <w:gridSpan w:val="3"/>
            <w:tcBorders>
              <w:top w:val="single" w:sz="4" w:space="0" w:color="auto"/>
              <w:left w:val="single" w:sz="4" w:space="0" w:color="auto"/>
              <w:bottom w:val="single" w:sz="4" w:space="0" w:color="auto"/>
              <w:right w:val="single" w:sz="4" w:space="0" w:color="auto"/>
            </w:tcBorders>
          </w:tcPr>
          <w:p w:rsidR="00B675EA" w:rsidRPr="0096360B" w:rsidRDefault="00B675EA" w:rsidP="00EB22FD">
            <w:pPr>
              <w:rPr>
                <w:rFonts w:eastAsiaTheme="minorEastAsia"/>
                <w:noProof/>
                <w:kern w:val="24"/>
                <w:szCs w:val="24"/>
              </w:rPr>
            </w:pPr>
            <w:r w:rsidRPr="0096360B">
              <w:t>Tabulka 2: Podmínky zkoušení shody vozidel M2, M3, N2 a N3 s mezními hodnotami emisí výfukových plynů s jakýmkoli palivem a mazivem na trhu v rámci specifikací vydaných výrobcem vozidla</w:t>
            </w:r>
          </w:p>
        </w:tc>
      </w:tr>
      <w:tr w:rsidR="00B675EA" w:rsidRPr="0096360B" w:rsidTr="00EB22FD">
        <w:trPr>
          <w:trHeight w:val="312"/>
        </w:trPr>
        <w:tc>
          <w:tcPr>
            <w:tcW w:w="2319"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kern w:val="24"/>
                <w:szCs w:val="24"/>
              </w:rPr>
            </w:pPr>
            <w:r w:rsidRPr="0096360B">
              <w:rPr>
                <w:b/>
                <w:i/>
              </w:rPr>
              <w:t>Parametr</w:t>
            </w:r>
          </w:p>
        </w:tc>
        <w:tc>
          <w:tcPr>
            <w:tcW w:w="3333"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ind w:left="360"/>
              <w:jc w:val="center"/>
              <w:rPr>
                <w:b/>
                <w:i/>
                <w:noProof/>
                <w:kern w:val="24"/>
              </w:rPr>
            </w:pPr>
            <w:r w:rsidRPr="0096360B">
              <w:rPr>
                <w:b/>
                <w:i/>
              </w:rPr>
              <w:t xml:space="preserve">Běžné jízdní podmínky </w:t>
            </w:r>
          </w:p>
        </w:tc>
        <w:tc>
          <w:tcPr>
            <w:tcW w:w="3408"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ind w:left="360"/>
              <w:jc w:val="center"/>
              <w:rPr>
                <w:b/>
                <w:i/>
                <w:noProof/>
                <w:kern w:val="24"/>
              </w:rPr>
            </w:pPr>
            <w:r w:rsidRPr="0096360B">
              <w:rPr>
                <w:b/>
                <w:i/>
              </w:rPr>
              <w:t>Rozšířené jízdní podmínky*</w:t>
            </w:r>
          </w:p>
        </w:tc>
      </w:tr>
      <w:tr w:rsidR="00B675EA" w:rsidRPr="0096360B" w:rsidTr="00EB22FD">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b/>
                <w:i/>
                <w:noProof/>
                <w:szCs w:val="24"/>
              </w:rPr>
            </w:pPr>
            <w:r w:rsidRPr="0096360B">
              <w:rPr>
                <w:b/>
                <w:i/>
              </w:rPr>
              <w:t>Dělitel při jízdě za rozšířených podmínek</w:t>
            </w:r>
          </w:p>
        </w:tc>
        <w:tc>
          <w:tcPr>
            <w:tcW w:w="3333"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szCs w:val="24"/>
              </w:rPr>
            </w:pPr>
            <w:r w:rsidRPr="0096360B">
              <w:rPr>
                <w:b/>
                <w:i/>
              </w:rPr>
              <w:t>–</w:t>
            </w:r>
          </w:p>
        </w:tc>
        <w:tc>
          <w:tcPr>
            <w:tcW w:w="3408"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szCs w:val="24"/>
              </w:rPr>
            </w:pPr>
            <w:r w:rsidRPr="0096360B">
              <w:rPr>
                <w:b/>
                <w:i/>
              </w:rPr>
              <w:t>2 (vztahuje se na měřené emise pouze v době, kdy platí jedna z podmínek stanovených v tomto sloupci)</w:t>
            </w:r>
          </w:p>
        </w:tc>
      </w:tr>
      <w:tr w:rsidR="00B675EA" w:rsidRPr="0096360B" w:rsidTr="00EB22FD">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rFonts w:eastAsiaTheme="minorEastAsia"/>
                <w:b/>
                <w:i/>
                <w:noProof/>
                <w:kern w:val="24"/>
                <w:szCs w:val="24"/>
              </w:rPr>
            </w:pPr>
            <w:r w:rsidRPr="0096360B">
              <w:rPr>
                <w:b/>
                <w:i/>
              </w:rPr>
              <w:t>Teplota okolí</w:t>
            </w:r>
          </w:p>
        </w:tc>
        <w:tc>
          <w:tcPr>
            <w:tcW w:w="3333"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kern w:val="24"/>
                <w:szCs w:val="24"/>
              </w:rPr>
            </w:pPr>
            <w:r w:rsidRPr="0096360B">
              <w:rPr>
                <w:b/>
                <w:i/>
              </w:rPr>
              <w:t>-7 °C až 35 °C</w:t>
            </w:r>
          </w:p>
        </w:tc>
        <w:tc>
          <w:tcPr>
            <w:tcW w:w="3408"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kern w:val="24"/>
                <w:szCs w:val="24"/>
              </w:rPr>
            </w:pPr>
            <w:r w:rsidRPr="0096360B">
              <w:rPr>
                <w:b/>
                <w:i/>
              </w:rPr>
              <w:t>–10 °C až -7 °C nebo 35 °C až 45 °C</w:t>
            </w:r>
          </w:p>
        </w:tc>
      </w:tr>
      <w:tr w:rsidR="00B675EA" w:rsidRPr="0096360B" w:rsidTr="00EB22FD">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b/>
                <w:i/>
                <w:noProof/>
                <w:szCs w:val="24"/>
              </w:rPr>
            </w:pPr>
            <w:r w:rsidRPr="0096360B">
              <w:rPr>
                <w:b/>
                <w:i/>
              </w:rPr>
              <w:t>Maximální nadmořská výška</w:t>
            </w:r>
          </w:p>
        </w:tc>
        <w:tc>
          <w:tcPr>
            <w:tcW w:w="3333"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szCs w:val="24"/>
              </w:rPr>
            </w:pPr>
            <w:r w:rsidRPr="0096360B">
              <w:rPr>
                <w:b/>
                <w:i/>
              </w:rPr>
              <w:t>1 600 m:</w:t>
            </w:r>
          </w:p>
        </w:tc>
        <w:tc>
          <w:tcPr>
            <w:tcW w:w="3408"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szCs w:val="24"/>
              </w:rPr>
            </w:pPr>
            <w:r w:rsidRPr="0096360B">
              <w:rPr>
                <w:b/>
                <w:i/>
              </w:rPr>
              <w:t>Od 1 600 do 1 800 m</w:t>
            </w:r>
          </w:p>
        </w:tc>
      </w:tr>
      <w:tr w:rsidR="00B675EA" w:rsidRPr="0096360B" w:rsidTr="00EB22FD">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rFonts w:eastAsiaTheme="minorEastAsia"/>
                <w:b/>
                <w:i/>
                <w:noProof/>
                <w:kern w:val="24"/>
                <w:szCs w:val="24"/>
              </w:rPr>
            </w:pPr>
            <w:r w:rsidRPr="0096360B">
              <w:rPr>
                <w:b/>
                <w:i/>
              </w:rPr>
              <w:t>Úpravy tažného zařízení/aerodynamiky</w:t>
            </w:r>
          </w:p>
        </w:tc>
        <w:tc>
          <w:tcPr>
            <w:tcW w:w="3333"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kern w:val="24"/>
                <w:szCs w:val="24"/>
              </w:rPr>
            </w:pPr>
            <w:r w:rsidRPr="0096360B">
              <w:rPr>
                <w:b/>
                <w:i/>
              </w:rPr>
              <w:t>Nepovoleno</w:t>
            </w:r>
          </w:p>
        </w:tc>
        <w:tc>
          <w:tcPr>
            <w:tcW w:w="3408"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kern w:val="24"/>
                <w:szCs w:val="24"/>
              </w:rPr>
            </w:pPr>
            <w:r w:rsidRPr="0096360B">
              <w:rPr>
                <w:b/>
                <w:i/>
              </w:rPr>
              <w:t xml:space="preserve">Povoleno podle specifikací výrobce a až do regulované rychlosti </w:t>
            </w:r>
          </w:p>
        </w:tc>
      </w:tr>
      <w:tr w:rsidR="00B675EA" w:rsidRPr="0096360B" w:rsidTr="00EB22FD">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rFonts w:eastAsiaTheme="minorEastAsia"/>
                <w:b/>
                <w:i/>
                <w:noProof/>
                <w:kern w:val="24"/>
                <w:szCs w:val="24"/>
              </w:rPr>
            </w:pPr>
            <w:r w:rsidRPr="0096360B">
              <w:rPr>
                <w:b/>
                <w:i/>
              </w:rPr>
              <w:t>Užitečné zatížení vozidla</w:t>
            </w:r>
          </w:p>
        </w:tc>
        <w:tc>
          <w:tcPr>
            <w:tcW w:w="3333"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kern w:val="24"/>
                <w:szCs w:val="24"/>
              </w:rPr>
            </w:pPr>
            <w:r w:rsidRPr="0096360B">
              <w:rPr>
                <w:b/>
                <w:i/>
              </w:rPr>
              <w:t>Vyšší nebo rovno 10 %</w:t>
            </w:r>
          </w:p>
        </w:tc>
        <w:tc>
          <w:tcPr>
            <w:tcW w:w="3408"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kern w:val="24"/>
                <w:szCs w:val="24"/>
              </w:rPr>
            </w:pPr>
            <w:r w:rsidRPr="0096360B">
              <w:rPr>
                <w:b/>
                <w:i/>
              </w:rPr>
              <w:t>Méně než 10 %</w:t>
            </w:r>
          </w:p>
        </w:tc>
      </w:tr>
      <w:tr w:rsidR="00B675EA" w:rsidRPr="0096360B" w:rsidTr="00EB22FD">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rFonts w:eastAsiaTheme="minorEastAsia"/>
                <w:b/>
                <w:i/>
                <w:noProof/>
                <w:kern w:val="24"/>
                <w:szCs w:val="24"/>
              </w:rPr>
            </w:pPr>
            <w:r w:rsidRPr="0096360B">
              <w:rPr>
                <w:b/>
                <w:i/>
              </w:rPr>
              <w:lastRenderedPageBreak/>
              <w:t>Pomocná zařízení</w:t>
            </w:r>
          </w:p>
        </w:tc>
        <w:tc>
          <w:tcPr>
            <w:tcW w:w="3333"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kern w:val="24"/>
                <w:szCs w:val="24"/>
              </w:rPr>
            </w:pPr>
            <w:r w:rsidRPr="0096360B">
              <w:rPr>
                <w:b/>
                <w:i/>
              </w:rPr>
              <w:t>Možné jako při běžném použití</w:t>
            </w:r>
          </w:p>
        </w:tc>
        <w:tc>
          <w:tcPr>
            <w:tcW w:w="3408"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kern w:val="24"/>
                <w:szCs w:val="24"/>
              </w:rPr>
            </w:pPr>
            <w:r w:rsidRPr="0096360B">
              <w:rPr>
                <w:b/>
                <w:i/>
              </w:rPr>
              <w:t>–</w:t>
            </w:r>
          </w:p>
        </w:tc>
      </w:tr>
      <w:tr w:rsidR="00B675EA" w:rsidRPr="0096360B" w:rsidTr="00EB22FD">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b/>
                <w:i/>
                <w:noProof/>
                <w:szCs w:val="24"/>
              </w:rPr>
            </w:pPr>
            <w:r w:rsidRPr="0096360B">
              <w:rPr>
                <w:b/>
                <w:i/>
              </w:rPr>
              <w:t>Zatížení spalovacího motoru při studeném startu</w:t>
            </w:r>
          </w:p>
        </w:tc>
        <w:tc>
          <w:tcPr>
            <w:tcW w:w="3333"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szCs w:val="24"/>
              </w:rPr>
            </w:pPr>
            <w:r w:rsidRPr="0096360B">
              <w:rPr>
                <w:b/>
                <w:i/>
              </w:rPr>
              <w:t>Jakékoli</w:t>
            </w:r>
          </w:p>
        </w:tc>
        <w:tc>
          <w:tcPr>
            <w:tcW w:w="3408"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szCs w:val="24"/>
              </w:rPr>
            </w:pPr>
            <w:r w:rsidRPr="0096360B">
              <w:rPr>
                <w:b/>
                <w:i/>
              </w:rPr>
              <w:t>–</w:t>
            </w:r>
          </w:p>
        </w:tc>
      </w:tr>
      <w:tr w:rsidR="00B675EA" w:rsidRPr="0096360B" w:rsidTr="00EB22FD">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b/>
                <w:i/>
                <w:noProof/>
                <w:szCs w:val="24"/>
              </w:rPr>
            </w:pPr>
            <w:r w:rsidRPr="0096360B">
              <w:rPr>
                <w:b/>
                <w:i/>
              </w:rPr>
              <w:t>Složení jízdy</w:t>
            </w:r>
          </w:p>
        </w:tc>
        <w:tc>
          <w:tcPr>
            <w:tcW w:w="3333"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szCs w:val="24"/>
              </w:rPr>
            </w:pPr>
            <w:r w:rsidRPr="0096360B">
              <w:rPr>
                <w:b/>
                <w:i/>
              </w:rPr>
              <w:t xml:space="preserve">Jako při běžném použití </w:t>
            </w:r>
          </w:p>
        </w:tc>
        <w:tc>
          <w:tcPr>
            <w:tcW w:w="3408"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szCs w:val="24"/>
              </w:rPr>
            </w:pPr>
            <w:r w:rsidRPr="0096360B">
              <w:rPr>
                <w:b/>
                <w:i/>
              </w:rPr>
              <w:t>–</w:t>
            </w:r>
          </w:p>
        </w:tc>
      </w:tr>
      <w:tr w:rsidR="00B675EA" w:rsidRPr="0096360B" w:rsidTr="00EB22FD">
        <w:trPr>
          <w:trHeight w:val="312"/>
        </w:trPr>
        <w:tc>
          <w:tcPr>
            <w:tcW w:w="2319" w:type="dxa"/>
            <w:tcBorders>
              <w:top w:val="single" w:sz="4" w:space="0" w:color="auto"/>
              <w:left w:val="single" w:sz="4" w:space="0" w:color="auto"/>
              <w:bottom w:val="single" w:sz="4" w:space="0" w:color="auto"/>
              <w:right w:val="single" w:sz="4" w:space="0" w:color="auto"/>
            </w:tcBorders>
            <w:vAlign w:val="center"/>
            <w:hideMark/>
          </w:tcPr>
          <w:p w:rsidR="00B675EA" w:rsidRPr="0096360B" w:rsidRDefault="00B675EA" w:rsidP="00EB22FD">
            <w:pPr>
              <w:jc w:val="center"/>
              <w:rPr>
                <w:rFonts w:eastAsiaTheme="minorEastAsia"/>
                <w:b/>
                <w:i/>
                <w:noProof/>
                <w:kern w:val="24"/>
                <w:szCs w:val="24"/>
              </w:rPr>
            </w:pPr>
            <w:r w:rsidRPr="0096360B">
              <w:rPr>
                <w:b/>
                <w:i/>
              </w:rPr>
              <w:t>Minimální počet ujetých kilometrů</w:t>
            </w:r>
          </w:p>
        </w:tc>
        <w:tc>
          <w:tcPr>
            <w:tcW w:w="3333"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kern w:val="24"/>
                <w:szCs w:val="24"/>
              </w:rPr>
            </w:pPr>
            <w:r w:rsidRPr="0096360B">
              <w:rPr>
                <w:b/>
                <w:i/>
              </w:rPr>
              <w:t xml:space="preserve">5 000 km při &lt; 16 t TPMLM </w:t>
            </w:r>
            <w:r w:rsidRPr="0096360B">
              <w:rPr>
                <w:b/>
                <w:i/>
              </w:rPr>
              <w:br/>
              <w:t>10 000 km při &gt; 16 t TPMLM</w:t>
            </w:r>
          </w:p>
        </w:tc>
        <w:tc>
          <w:tcPr>
            <w:tcW w:w="3408"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jc w:val="center"/>
              <w:rPr>
                <w:b/>
                <w:i/>
                <w:noProof/>
                <w:kern w:val="24"/>
                <w:szCs w:val="24"/>
              </w:rPr>
            </w:pPr>
            <w:r w:rsidRPr="0096360B">
              <w:rPr>
                <w:b/>
                <w:i/>
              </w:rPr>
              <w:t>Mezi 3 000 km a 5 000 km při &lt; 16 t TPMLM</w:t>
            </w:r>
            <w:r w:rsidRPr="0096360B">
              <w:rPr>
                <w:b/>
                <w:i/>
              </w:rPr>
              <w:br/>
              <w:t>Mezi 3 000 km a 10 000 km při &gt; 16 t TPMLM</w:t>
            </w:r>
          </w:p>
        </w:tc>
      </w:tr>
    </w:tbl>
    <w:p w:rsidR="00B675EA" w:rsidRPr="0096360B" w:rsidRDefault="00B675EA" w:rsidP="00B675EA">
      <w:pPr>
        <w:pStyle w:val="AmOrLang"/>
      </w:pPr>
    </w:p>
    <w:p w:rsidR="00B675EA" w:rsidRPr="0096360B" w:rsidRDefault="00B675EA" w:rsidP="00B675EA">
      <w:pPr>
        <w:pStyle w:val="AmOrLang"/>
      </w:pPr>
    </w:p>
    <w:tbl>
      <w:tblPr>
        <w:tblStyle w:val="CV11"/>
        <w:tblW w:w="0" w:type="auto"/>
        <w:tblInd w:w="0" w:type="dxa"/>
        <w:tblLook w:val="04A0" w:firstRow="1" w:lastRow="0" w:firstColumn="1" w:lastColumn="0" w:noHBand="0" w:noVBand="1"/>
      </w:tblPr>
      <w:tblGrid>
        <w:gridCol w:w="4376"/>
        <w:gridCol w:w="4684"/>
      </w:tblGrid>
      <w:tr w:rsidR="00B675EA" w:rsidRPr="0096360B" w:rsidTr="00EB22FD">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B675EA" w:rsidRPr="0096360B" w:rsidRDefault="00B675EA" w:rsidP="00EB22FD">
            <w:pPr>
              <w:ind w:left="360"/>
              <w:jc w:val="center"/>
              <w:rPr>
                <w:i/>
                <w:noProof/>
              </w:rPr>
            </w:pPr>
            <w:r w:rsidRPr="0096360B">
              <w:rPr>
                <w:i/>
              </w:rPr>
              <w:t>Pozměňovací návrh</w:t>
            </w:r>
          </w:p>
        </w:tc>
      </w:tr>
      <w:tr w:rsidR="00B675EA" w:rsidRPr="0096360B" w:rsidTr="00EB22FD">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B675EA" w:rsidRPr="0096360B" w:rsidRDefault="00B675EA" w:rsidP="00EB22FD">
            <w:pPr>
              <w:rPr>
                <w:rFonts w:eastAsiaTheme="minorEastAsia"/>
                <w:noProof/>
                <w:kern w:val="24"/>
                <w:szCs w:val="24"/>
              </w:rPr>
            </w:pPr>
            <w:r w:rsidRPr="0096360B">
              <w:t>Tabulka 2: Podmínky zkoušení shody vozidel M2, M3, N2 a N3 s mezními hodnotami emisí výfukových plynů s jakýmkoli palivem a mazivem na trhu v rámci specifikací vydaných výrobcem vozidla</w:t>
            </w:r>
          </w:p>
        </w:tc>
      </w:tr>
      <w:tr w:rsidR="00B675EA" w:rsidRPr="0096360B" w:rsidTr="00EB22FD">
        <w:trPr>
          <w:trHeight w:val="312"/>
        </w:trPr>
        <w:tc>
          <w:tcPr>
            <w:tcW w:w="4376" w:type="dxa"/>
            <w:tcBorders>
              <w:top w:val="single" w:sz="4" w:space="0" w:color="auto"/>
              <w:left w:val="single" w:sz="4" w:space="0" w:color="auto"/>
              <w:bottom w:val="single" w:sz="4" w:space="0" w:color="auto"/>
              <w:right w:val="single" w:sz="4" w:space="0" w:color="auto"/>
            </w:tcBorders>
          </w:tcPr>
          <w:p w:rsidR="00B675EA" w:rsidRPr="0096360B" w:rsidRDefault="00B675EA" w:rsidP="00EB22FD">
            <w:pPr>
              <w:spacing w:before="60" w:after="60"/>
              <w:jc w:val="center"/>
              <w:rPr>
                <w:b/>
                <w:bCs/>
                <w:i/>
                <w:sz w:val="22"/>
                <w:szCs w:val="22"/>
              </w:rPr>
            </w:pPr>
            <w:r w:rsidRPr="0096360B">
              <w:rPr>
                <w:b/>
                <w:i/>
                <w:sz w:val="22"/>
              </w:rPr>
              <w:t>Měření emisí výfukových plynů v laboratoři</w:t>
            </w:r>
          </w:p>
        </w:tc>
        <w:tc>
          <w:tcPr>
            <w:tcW w:w="4684" w:type="dxa"/>
            <w:tcBorders>
              <w:top w:val="single" w:sz="4" w:space="0" w:color="auto"/>
              <w:left w:val="single" w:sz="4" w:space="0" w:color="auto"/>
              <w:bottom w:val="single" w:sz="4" w:space="0" w:color="auto"/>
              <w:right w:val="single" w:sz="4" w:space="0" w:color="auto"/>
            </w:tcBorders>
          </w:tcPr>
          <w:p w:rsidR="00B675EA" w:rsidRPr="0096360B" w:rsidRDefault="00B675EA" w:rsidP="00EB22FD">
            <w:pPr>
              <w:spacing w:before="60" w:after="60"/>
              <w:jc w:val="center"/>
              <w:rPr>
                <w:rFonts w:ascii="Calibri" w:hAnsi="Calibri" w:cs="Calibri"/>
                <w:b/>
                <w:bCs/>
                <w:i/>
                <w:sz w:val="22"/>
                <w:szCs w:val="22"/>
              </w:rPr>
            </w:pPr>
            <w:r w:rsidRPr="0096360B">
              <w:rPr>
                <w:b/>
                <w:i/>
                <w:sz w:val="22"/>
              </w:rPr>
              <w:t>Měření emisí v reálném provozu</w:t>
            </w:r>
          </w:p>
        </w:tc>
      </w:tr>
      <w:tr w:rsidR="00B675EA" w:rsidRPr="0096360B" w:rsidTr="00EB22FD">
        <w:trPr>
          <w:trHeight w:val="312"/>
        </w:trPr>
        <w:tc>
          <w:tcPr>
            <w:tcW w:w="4376" w:type="dxa"/>
            <w:tcBorders>
              <w:top w:val="single" w:sz="4" w:space="0" w:color="auto"/>
              <w:left w:val="single" w:sz="4" w:space="0" w:color="auto"/>
              <w:bottom w:val="single" w:sz="4" w:space="0" w:color="auto"/>
              <w:right w:val="single" w:sz="4" w:space="0" w:color="auto"/>
            </w:tcBorders>
          </w:tcPr>
          <w:p w:rsidR="00B675EA" w:rsidRPr="0096360B" w:rsidRDefault="00B675EA" w:rsidP="00EB22FD">
            <w:pPr>
              <w:spacing w:before="60" w:after="60"/>
              <w:rPr>
                <w:b/>
                <w:bCs/>
                <w:i/>
                <w:sz w:val="22"/>
                <w:szCs w:val="22"/>
              </w:rPr>
            </w:pPr>
            <w:r w:rsidRPr="0096360B">
              <w:rPr>
                <w:b/>
                <w:i/>
                <w:sz w:val="22"/>
              </w:rPr>
              <w:t>Na všechny zkoušky emisí výfukových plynů provedené s použitím zkušebních cyklů WHTC/WHSC na zkušebním stavu se použijí ustanovení předpisu OSN č. 49</w:t>
            </w:r>
            <w:r w:rsidRPr="0096360B">
              <w:rPr>
                <w:b/>
                <w:i/>
                <w:sz w:val="22"/>
                <w:vertAlign w:val="superscript"/>
              </w:rPr>
              <w:t>1</w:t>
            </w:r>
            <w:r w:rsidRPr="0096360B">
              <w:rPr>
                <w:b/>
                <w:i/>
                <w:sz w:val="22"/>
              </w:rPr>
              <w:t xml:space="preserve"> přílohy 4.</w:t>
            </w:r>
          </w:p>
        </w:tc>
        <w:tc>
          <w:tcPr>
            <w:tcW w:w="4684" w:type="dxa"/>
            <w:tcBorders>
              <w:top w:val="single" w:sz="4" w:space="0" w:color="auto"/>
              <w:left w:val="single" w:sz="4" w:space="0" w:color="auto"/>
              <w:bottom w:val="single" w:sz="4" w:space="0" w:color="auto"/>
              <w:right w:val="single" w:sz="4" w:space="0" w:color="auto"/>
            </w:tcBorders>
          </w:tcPr>
          <w:p w:rsidR="00B675EA" w:rsidRPr="0096360B" w:rsidRDefault="00B675EA" w:rsidP="00EB22FD">
            <w:pPr>
              <w:spacing w:before="60" w:after="60"/>
              <w:rPr>
                <w:b/>
                <w:bCs/>
                <w:i/>
                <w:sz w:val="22"/>
                <w:szCs w:val="22"/>
              </w:rPr>
            </w:pPr>
            <w:r w:rsidRPr="0096360B">
              <w:rPr>
                <w:b/>
                <w:i/>
                <w:sz w:val="22"/>
              </w:rPr>
              <w:t>Ustanovení předpisu OSN č. 49</w:t>
            </w:r>
            <w:r w:rsidRPr="0096360B">
              <w:rPr>
                <w:b/>
                <w:i/>
                <w:sz w:val="22"/>
                <w:vertAlign w:val="superscript"/>
              </w:rPr>
              <w:t>2</w:t>
            </w:r>
            <w:r w:rsidRPr="0096360B">
              <w:rPr>
                <w:b/>
                <w:i/>
                <w:sz w:val="22"/>
              </w:rPr>
              <w:t xml:space="preserve"> přílohy 8 se použijí </w:t>
            </w:r>
            <w:r w:rsidRPr="0096360B">
              <w:rPr>
                <w:b/>
                <w:i/>
                <w:sz w:val="22"/>
                <w:u w:val="single"/>
              </w:rPr>
              <w:t>s těmito výjimkami</w:t>
            </w:r>
            <w:r w:rsidRPr="0096360B">
              <w:rPr>
                <w:b/>
                <w:i/>
                <w:sz w:val="22"/>
              </w:rPr>
              <w:t>:</w:t>
            </w:r>
          </w:p>
          <w:p w:rsidR="00B675EA" w:rsidRPr="0096360B" w:rsidRDefault="00B675EA" w:rsidP="00EB22FD">
            <w:pPr>
              <w:spacing w:before="60" w:after="60"/>
              <w:rPr>
                <w:b/>
                <w:bCs/>
                <w:i/>
                <w:sz w:val="22"/>
                <w:szCs w:val="22"/>
              </w:rPr>
            </w:pPr>
            <w:r w:rsidRPr="0096360B">
              <w:rPr>
                <w:b/>
                <w:i/>
                <w:sz w:val="22"/>
              </w:rPr>
              <w:t>• prahová hodnota výkonu v tabulce 1 přílohy III je 0 %. U okének s výkonem menším než 6 % se pro výpočty použije hodnota 6 %;</w:t>
            </w:r>
          </w:p>
          <w:p w:rsidR="00B675EA" w:rsidRPr="0096360B" w:rsidRDefault="00B675EA" w:rsidP="00EB22FD">
            <w:pPr>
              <w:spacing w:before="60" w:after="60"/>
              <w:rPr>
                <w:b/>
                <w:bCs/>
                <w:i/>
                <w:sz w:val="22"/>
                <w:szCs w:val="22"/>
              </w:rPr>
            </w:pPr>
            <w:r w:rsidRPr="0096360B">
              <w:rPr>
                <w:b/>
                <w:i/>
                <w:sz w:val="22"/>
              </w:rPr>
              <w:t xml:space="preserve">• faktor shodnosti (CF) v bodě 6.3 tabulky 2, kde se pro všechny znečišťující látky použije hodnota = 1,0. Použitelnými mezními hodnotami jsou skutečné mezní hodnoty emisí v reálném provozu v příloze I tabulce 2. </w:t>
            </w:r>
          </w:p>
        </w:tc>
      </w:tr>
      <w:tr w:rsidR="00B675EA" w:rsidRPr="0096360B" w:rsidTr="00EB22FD">
        <w:trPr>
          <w:trHeight w:val="312"/>
        </w:trPr>
        <w:tc>
          <w:tcPr>
            <w:tcW w:w="9060" w:type="dxa"/>
            <w:gridSpan w:val="2"/>
            <w:tcBorders>
              <w:top w:val="single" w:sz="4" w:space="0" w:color="auto"/>
              <w:left w:val="single" w:sz="4" w:space="0" w:color="auto"/>
              <w:bottom w:val="single" w:sz="4" w:space="0" w:color="auto"/>
              <w:right w:val="single" w:sz="4" w:space="0" w:color="auto"/>
            </w:tcBorders>
          </w:tcPr>
          <w:p w:rsidR="00B675EA" w:rsidRPr="00E51A62" w:rsidRDefault="00B675EA" w:rsidP="00EB22FD">
            <w:pPr>
              <w:spacing w:before="60" w:after="60"/>
              <w:rPr>
                <w:b/>
                <w:bCs/>
                <w:i/>
                <w:sz w:val="20"/>
                <w:u w:val="single"/>
              </w:rPr>
            </w:pPr>
            <w:r w:rsidRPr="00E51A62">
              <w:rPr>
                <w:b/>
                <w:i/>
                <w:sz w:val="20"/>
                <w:u w:val="single"/>
                <w:vertAlign w:val="superscript"/>
              </w:rPr>
              <w:t>1</w:t>
            </w:r>
            <w:r w:rsidRPr="00E51A62">
              <w:rPr>
                <w:b/>
                <w:i/>
                <w:sz w:val="20"/>
                <w:u w:val="single"/>
              </w:rPr>
              <w:t xml:space="preserve"> Série změn 07 (Úř. věst. L 14, 16.1.2023, s. 1).</w:t>
            </w:r>
          </w:p>
          <w:p w:rsidR="00B675EA" w:rsidRPr="0096360B" w:rsidRDefault="00B675EA" w:rsidP="00EB22FD">
            <w:pPr>
              <w:spacing w:before="60" w:after="60"/>
              <w:rPr>
                <w:b/>
                <w:bCs/>
                <w:i/>
                <w:sz w:val="22"/>
                <w:szCs w:val="22"/>
              </w:rPr>
            </w:pPr>
            <w:r w:rsidRPr="00E51A62">
              <w:rPr>
                <w:b/>
                <w:i/>
                <w:sz w:val="20"/>
                <w:u w:val="single"/>
                <w:vertAlign w:val="superscript"/>
              </w:rPr>
              <w:t>2</w:t>
            </w:r>
            <w:r w:rsidRPr="00E51A62">
              <w:rPr>
                <w:b/>
                <w:i/>
                <w:sz w:val="20"/>
                <w:u w:val="single"/>
              </w:rPr>
              <w:t xml:space="preserve"> Série změn 07 (Úř. věst. L 14, 16.1.2023, s. 1).</w:t>
            </w:r>
          </w:p>
        </w:tc>
      </w:tr>
    </w:tbl>
    <w:p w:rsidR="00B675EA" w:rsidRPr="0096360B" w:rsidRDefault="00B675EA" w:rsidP="00B675EA"/>
    <w:p w:rsidR="00B675EA" w:rsidRPr="0096360B" w:rsidRDefault="00B675EA" w:rsidP="00B675EA">
      <w:pPr>
        <w:pStyle w:val="AmNumberTabs"/>
        <w:keepNext/>
      </w:pPr>
      <w:r w:rsidRPr="0096360B">
        <w:t>Pozměňovací návrh</w:t>
      </w:r>
      <w:r w:rsidRPr="0096360B">
        <w:tab/>
      </w:r>
      <w:r w:rsidRPr="0096360B">
        <w:tab/>
        <w:t>161</w:t>
      </w:r>
    </w:p>
    <w:p w:rsidR="00B675EA" w:rsidRPr="0096360B" w:rsidRDefault="00B675EA" w:rsidP="00B675EA">
      <w:pPr>
        <w:pStyle w:val="NormalBold12b"/>
      </w:pPr>
      <w:r w:rsidRPr="0096360B">
        <w:t>Návrh nařízení</w:t>
      </w:r>
    </w:p>
    <w:p w:rsidR="00B675EA" w:rsidRPr="0096360B" w:rsidRDefault="00B675EA" w:rsidP="00B675EA">
      <w:pPr>
        <w:pStyle w:val="NormalBold"/>
        <w:keepNext/>
      </w:pPr>
      <w:r w:rsidRPr="0096360B">
        <w:t>Příloha III – tabulka 5</w:t>
      </w:r>
    </w:p>
    <w:tbl>
      <w:tblPr>
        <w:tblStyle w:val="TableGrid"/>
        <w:tblW w:w="5000" w:type="pct"/>
        <w:tblLook w:val="04A0" w:firstRow="1" w:lastRow="0" w:firstColumn="1" w:lastColumn="0" w:noHBand="0" w:noVBand="1"/>
      </w:tblPr>
      <w:tblGrid>
        <w:gridCol w:w="3018"/>
        <w:gridCol w:w="3020"/>
        <w:gridCol w:w="3022"/>
      </w:tblGrid>
      <w:tr w:rsidR="00B675EA" w:rsidRPr="0096360B" w:rsidTr="00EB22FD">
        <w:tc>
          <w:tcPr>
            <w:tcW w:w="4998" w:type="pct"/>
            <w:gridSpan w:val="3"/>
            <w:tcBorders>
              <w:top w:val="single" w:sz="4" w:space="0" w:color="auto"/>
              <w:left w:val="single" w:sz="4" w:space="0" w:color="auto"/>
              <w:bottom w:val="single" w:sz="4" w:space="0" w:color="auto"/>
              <w:right w:val="single" w:sz="4" w:space="0" w:color="auto"/>
            </w:tcBorders>
          </w:tcPr>
          <w:p w:rsidR="00B675EA" w:rsidRPr="0096360B" w:rsidRDefault="00B675EA" w:rsidP="00EB22FD">
            <w:pPr>
              <w:jc w:val="center"/>
              <w:rPr>
                <w:i/>
                <w:noProof/>
              </w:rPr>
            </w:pPr>
            <w:r w:rsidRPr="0096360B">
              <w:rPr>
                <w:i/>
              </w:rPr>
              <w:t>Znění navržené Komisí</w:t>
            </w:r>
          </w:p>
        </w:tc>
      </w:tr>
      <w:tr w:rsidR="00B675EA" w:rsidRPr="0096360B" w:rsidTr="00EB22FD">
        <w:tc>
          <w:tcPr>
            <w:tcW w:w="4998" w:type="pct"/>
            <w:gridSpan w:val="3"/>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Tabulka 5: Podmínky zkoušení shody s mezními hodnotami oděru pneumatik</w:t>
            </w:r>
          </w:p>
        </w:tc>
      </w:tr>
      <w:tr w:rsidR="00B675EA" w:rsidRPr="0096360B" w:rsidTr="00EB22FD">
        <w:tc>
          <w:tcPr>
            <w:tcW w:w="1665"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c>
          <w:tcPr>
            <w:tcW w:w="1666"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Vozidla M</w:t>
            </w:r>
            <w:r w:rsidRPr="0096360B">
              <w:rPr>
                <w:vertAlign w:val="subscript"/>
              </w:rPr>
              <w:t>1</w:t>
            </w:r>
            <w:r w:rsidRPr="0096360B">
              <w:t>, N</w:t>
            </w:r>
            <w:r w:rsidRPr="0096360B">
              <w:rPr>
                <w:vertAlign w:val="subscript"/>
              </w:rPr>
              <w:t>1</w:t>
            </w:r>
          </w:p>
        </w:tc>
        <w:tc>
          <w:tcPr>
            <w:tcW w:w="1666"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Vozidla M</w:t>
            </w:r>
            <w:r w:rsidRPr="0096360B">
              <w:rPr>
                <w:vertAlign w:val="subscript"/>
              </w:rPr>
              <w:t>2</w:t>
            </w:r>
            <w:r w:rsidRPr="0096360B">
              <w:t>, M</w:t>
            </w:r>
            <w:r w:rsidRPr="0096360B">
              <w:rPr>
                <w:vertAlign w:val="subscript"/>
              </w:rPr>
              <w:t>3</w:t>
            </w:r>
            <w:r w:rsidRPr="0096360B">
              <w:t>, N</w:t>
            </w:r>
            <w:r w:rsidRPr="0096360B">
              <w:rPr>
                <w:vertAlign w:val="subscript"/>
              </w:rPr>
              <w:t>2</w:t>
            </w:r>
            <w:r w:rsidRPr="0096360B">
              <w:t xml:space="preserve"> a N</w:t>
            </w:r>
            <w:r w:rsidRPr="0096360B">
              <w:rPr>
                <w:vertAlign w:val="subscript"/>
              </w:rPr>
              <w:t>3</w:t>
            </w:r>
            <w:r w:rsidRPr="0096360B">
              <w:t xml:space="preserve"> </w:t>
            </w:r>
          </w:p>
        </w:tc>
      </w:tr>
      <w:tr w:rsidR="00B675EA" w:rsidRPr="0096360B" w:rsidTr="00EB22FD">
        <w:tc>
          <w:tcPr>
            <w:tcW w:w="1665"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Zkouška mezních hodnot oděru pneumatik</w:t>
            </w:r>
          </w:p>
        </w:tc>
        <w:tc>
          <w:tcPr>
            <w:tcW w:w="1666"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Na základě zkušebních metodik vyvinutých v OSN pro zkoušení oděru pneumatik v reálném provozu</w:t>
            </w:r>
          </w:p>
        </w:tc>
        <w:tc>
          <w:tcPr>
            <w:tcW w:w="1666"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Na základě zkušebních metodik vyvinutých v OSN pro zkoušení oděru pneumatik v reálném provozu</w:t>
            </w:r>
          </w:p>
        </w:tc>
      </w:tr>
    </w:tbl>
    <w:p w:rsidR="00B675EA" w:rsidRPr="0096360B" w:rsidRDefault="00B675EA" w:rsidP="00B675EA"/>
    <w:p w:rsidR="00B675EA" w:rsidRPr="0096360B" w:rsidRDefault="00B675EA" w:rsidP="00B675EA">
      <w:pPr>
        <w:pStyle w:val="AmOrLang"/>
      </w:pPr>
    </w:p>
    <w:tbl>
      <w:tblPr>
        <w:tblStyle w:val="TableGrid"/>
        <w:tblW w:w="5000" w:type="pct"/>
        <w:tblLook w:val="04A0" w:firstRow="1" w:lastRow="0" w:firstColumn="1" w:lastColumn="0" w:noHBand="0" w:noVBand="1"/>
      </w:tblPr>
      <w:tblGrid>
        <w:gridCol w:w="3018"/>
        <w:gridCol w:w="3021"/>
        <w:gridCol w:w="3021"/>
      </w:tblGrid>
      <w:tr w:rsidR="00B675EA" w:rsidRPr="0096360B" w:rsidTr="00EB22FD">
        <w:tc>
          <w:tcPr>
            <w:tcW w:w="5000" w:type="pct"/>
            <w:gridSpan w:val="3"/>
            <w:tcBorders>
              <w:top w:val="single" w:sz="4" w:space="0" w:color="auto"/>
              <w:left w:val="single" w:sz="4" w:space="0" w:color="auto"/>
              <w:bottom w:val="single" w:sz="4" w:space="0" w:color="auto"/>
              <w:right w:val="single" w:sz="4" w:space="0" w:color="auto"/>
            </w:tcBorders>
          </w:tcPr>
          <w:p w:rsidR="00B675EA" w:rsidRPr="0096360B" w:rsidRDefault="00B675EA" w:rsidP="00EB22FD">
            <w:pPr>
              <w:jc w:val="center"/>
              <w:rPr>
                <w:i/>
                <w:noProof/>
              </w:rPr>
            </w:pPr>
            <w:r w:rsidRPr="0096360B">
              <w:rPr>
                <w:i/>
              </w:rPr>
              <w:lastRenderedPageBreak/>
              <w:t>Pozměňovací návrh</w:t>
            </w:r>
          </w:p>
        </w:tc>
      </w:tr>
      <w:tr w:rsidR="00B675EA" w:rsidRPr="0096360B" w:rsidTr="00EB22FD">
        <w:tc>
          <w:tcPr>
            <w:tcW w:w="5000" w:type="pct"/>
            <w:gridSpan w:val="3"/>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Tabulka 5: Podmínky zkoušení shody s mezními hodnotami oděru pneumatik</w:t>
            </w:r>
          </w:p>
        </w:tc>
      </w:tr>
      <w:tr w:rsidR="00B675EA" w:rsidRPr="0096360B" w:rsidTr="00EB22FD">
        <w:tc>
          <w:tcPr>
            <w:tcW w:w="1666"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p>
        </w:tc>
        <w:tc>
          <w:tcPr>
            <w:tcW w:w="1667"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Vozidla M</w:t>
            </w:r>
            <w:r w:rsidRPr="0096360B">
              <w:rPr>
                <w:vertAlign w:val="subscript"/>
              </w:rPr>
              <w:t>1</w:t>
            </w:r>
            <w:r w:rsidRPr="0096360B">
              <w:t>, N</w:t>
            </w:r>
            <w:r w:rsidRPr="0096360B">
              <w:rPr>
                <w:vertAlign w:val="subscript"/>
              </w:rPr>
              <w:t>1</w:t>
            </w:r>
          </w:p>
        </w:tc>
        <w:tc>
          <w:tcPr>
            <w:tcW w:w="1668"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Vozidla M</w:t>
            </w:r>
            <w:r w:rsidRPr="0096360B">
              <w:rPr>
                <w:vertAlign w:val="subscript"/>
              </w:rPr>
              <w:t>2</w:t>
            </w:r>
            <w:r w:rsidRPr="0096360B">
              <w:t>, M</w:t>
            </w:r>
            <w:r w:rsidRPr="0096360B">
              <w:rPr>
                <w:vertAlign w:val="subscript"/>
              </w:rPr>
              <w:t>3</w:t>
            </w:r>
            <w:r w:rsidRPr="0096360B">
              <w:t>, N</w:t>
            </w:r>
            <w:r w:rsidRPr="0096360B">
              <w:rPr>
                <w:vertAlign w:val="subscript"/>
              </w:rPr>
              <w:t>2</w:t>
            </w:r>
            <w:r w:rsidRPr="0096360B">
              <w:t xml:space="preserve"> a N</w:t>
            </w:r>
            <w:r w:rsidRPr="0096360B">
              <w:rPr>
                <w:vertAlign w:val="subscript"/>
              </w:rPr>
              <w:t>3</w:t>
            </w:r>
          </w:p>
        </w:tc>
      </w:tr>
      <w:tr w:rsidR="00B675EA" w:rsidRPr="0096360B" w:rsidTr="00EB22FD">
        <w:tc>
          <w:tcPr>
            <w:tcW w:w="1666"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Zkouška mezních hodnot oděru pneumatik</w:t>
            </w:r>
          </w:p>
        </w:tc>
        <w:tc>
          <w:tcPr>
            <w:tcW w:w="1667"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 xml:space="preserve">Na základě zkušebních metodik vyvinutých v OSN pro zkoušení oděru pneumatik v reálném provozu </w:t>
            </w:r>
            <w:r w:rsidRPr="0096360B">
              <w:rPr>
                <w:b/>
                <w:bCs/>
                <w:i/>
                <w:iCs/>
              </w:rPr>
              <w:t>v souladu s článkem 7a (novým)</w:t>
            </w:r>
          </w:p>
        </w:tc>
        <w:tc>
          <w:tcPr>
            <w:tcW w:w="1668" w:type="pct"/>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 xml:space="preserve">Na základě zkušebních metodik vyvinutých v OSN pro zkoušení oděru pneumatik v reálném provozu </w:t>
            </w:r>
            <w:r w:rsidRPr="0096360B">
              <w:rPr>
                <w:b/>
                <w:bCs/>
                <w:i/>
                <w:iCs/>
              </w:rPr>
              <w:t>v souladu s článkem 7a (novým)</w:t>
            </w:r>
          </w:p>
        </w:tc>
      </w:tr>
    </w:tbl>
    <w:p w:rsidR="00B675EA" w:rsidRPr="0096360B" w:rsidRDefault="00B675EA" w:rsidP="00B675EA">
      <w:pPr>
        <w:pStyle w:val="AmNumberTabs"/>
        <w:keepNext/>
      </w:pPr>
      <w:r w:rsidRPr="0096360B">
        <w:t>Pozměňovací návrh</w:t>
      </w:r>
      <w:r w:rsidRPr="0096360B">
        <w:tab/>
      </w:r>
      <w:r w:rsidRPr="0096360B">
        <w:tab/>
        <w:t>162</w:t>
      </w:r>
    </w:p>
    <w:p w:rsidR="00B675EA" w:rsidRPr="0096360B" w:rsidRDefault="00B675EA" w:rsidP="00B675EA">
      <w:pPr>
        <w:pStyle w:val="NormalBold12b"/>
      </w:pPr>
      <w:r w:rsidRPr="0096360B">
        <w:t>Návrh nařízení</w:t>
      </w:r>
    </w:p>
    <w:p w:rsidR="00B675EA" w:rsidRPr="0096360B" w:rsidRDefault="00B675EA" w:rsidP="00B675EA">
      <w:pPr>
        <w:pStyle w:val="NormalBold"/>
        <w:keepNext/>
      </w:pPr>
      <w:r w:rsidRPr="0096360B">
        <w:t>Příloha IV – tabulka 1</w:t>
      </w:r>
    </w:p>
    <w:tbl>
      <w:tblPr>
        <w:tblStyle w:val="TableGrid"/>
        <w:tblW w:w="9172" w:type="dxa"/>
        <w:tblLook w:val="04A0" w:firstRow="1" w:lastRow="0" w:firstColumn="1" w:lastColumn="0" w:noHBand="0" w:noVBand="1"/>
      </w:tblPr>
      <w:tblGrid>
        <w:gridCol w:w="1730"/>
        <w:gridCol w:w="2363"/>
        <w:gridCol w:w="2589"/>
        <w:gridCol w:w="2490"/>
      </w:tblGrid>
      <w:tr w:rsidR="00B675EA" w:rsidRPr="0096360B" w:rsidTr="00EB22FD">
        <w:trPr>
          <w:trHeight w:val="188"/>
        </w:trPr>
        <w:tc>
          <w:tcPr>
            <w:tcW w:w="9172" w:type="dxa"/>
            <w:gridSpan w:val="4"/>
            <w:tcBorders>
              <w:top w:val="single" w:sz="4" w:space="0" w:color="auto"/>
              <w:left w:val="single" w:sz="4" w:space="0" w:color="auto"/>
              <w:bottom w:val="single" w:sz="4" w:space="0" w:color="auto"/>
              <w:right w:val="single" w:sz="4" w:space="0" w:color="auto"/>
            </w:tcBorders>
          </w:tcPr>
          <w:p w:rsidR="00B675EA" w:rsidRPr="0096360B" w:rsidRDefault="00B675EA" w:rsidP="00EB22FD">
            <w:pPr>
              <w:jc w:val="center"/>
              <w:rPr>
                <w:i/>
                <w:noProof/>
              </w:rPr>
            </w:pPr>
            <w:r w:rsidRPr="0096360B">
              <w:rPr>
                <w:i/>
              </w:rPr>
              <w:t>Znění navržené Komisí</w:t>
            </w:r>
          </w:p>
        </w:tc>
      </w:tr>
      <w:tr w:rsidR="00B675EA" w:rsidRPr="0096360B" w:rsidTr="00EB22FD">
        <w:trPr>
          <w:trHeight w:val="188"/>
        </w:trPr>
        <w:tc>
          <w:tcPr>
            <w:tcW w:w="9172" w:type="dxa"/>
            <w:gridSpan w:val="4"/>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Tabulka 1: Životnost vozidel, motorů a systémů regulace znečišťujících látek</w:t>
            </w:r>
          </w:p>
        </w:tc>
      </w:tr>
      <w:tr w:rsidR="00B675EA" w:rsidRPr="0096360B" w:rsidTr="00EB22FD">
        <w:trPr>
          <w:trHeight w:val="564"/>
        </w:trPr>
        <w:tc>
          <w:tcPr>
            <w:tcW w:w="1730"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rPr>
                <w:noProof/>
              </w:rPr>
            </w:pPr>
            <w:r w:rsidRPr="0096360B">
              <w:t>Životnost vozidel, motorů a náhradních zařízení k regulaci znečišťujících látek</w:t>
            </w:r>
          </w:p>
        </w:tc>
        <w:tc>
          <w:tcPr>
            <w:tcW w:w="2363"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rPr>
                <w:noProof/>
              </w:rPr>
            </w:pPr>
            <w:r w:rsidRPr="0096360B">
              <w:t>Vozidla M</w:t>
            </w:r>
            <w:r w:rsidRPr="0096360B">
              <w:rPr>
                <w:vertAlign w:val="subscript"/>
              </w:rPr>
              <w:t>1</w:t>
            </w:r>
            <w:r w:rsidRPr="0096360B">
              <w:t>, N</w:t>
            </w:r>
            <w:r w:rsidRPr="0096360B">
              <w:rPr>
                <w:vertAlign w:val="subscript"/>
              </w:rPr>
              <w:t>1</w:t>
            </w:r>
            <w:r w:rsidRPr="0096360B">
              <w:t xml:space="preserve"> a M</w:t>
            </w:r>
            <w:r w:rsidRPr="0096360B">
              <w:rPr>
                <w:vertAlign w:val="subscript"/>
              </w:rPr>
              <w:t>2</w:t>
            </w:r>
          </w:p>
        </w:tc>
        <w:tc>
          <w:tcPr>
            <w:tcW w:w="2589"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rPr>
                <w:noProof/>
              </w:rPr>
            </w:pPr>
            <w:r w:rsidRPr="0096360B">
              <w:t>N</w:t>
            </w:r>
            <w:r w:rsidRPr="0096360B">
              <w:rPr>
                <w:vertAlign w:val="subscript"/>
              </w:rPr>
              <w:t>2</w:t>
            </w:r>
            <w:r w:rsidRPr="0096360B">
              <w:t>, N</w:t>
            </w:r>
            <w:r w:rsidRPr="0096360B">
              <w:rPr>
                <w:vertAlign w:val="subscript"/>
              </w:rPr>
              <w:t>3</w:t>
            </w:r>
            <w:r w:rsidRPr="0096360B">
              <w:t>&lt;16t, M</w:t>
            </w:r>
            <w:r w:rsidRPr="0096360B">
              <w:rPr>
                <w:vertAlign w:val="subscript"/>
              </w:rPr>
              <w:t>3</w:t>
            </w:r>
            <w:r w:rsidRPr="0096360B">
              <w:t>&lt;7,5t</w:t>
            </w:r>
          </w:p>
        </w:tc>
        <w:tc>
          <w:tcPr>
            <w:tcW w:w="2490"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rPr>
                <w:noProof/>
              </w:rPr>
            </w:pPr>
            <w:r w:rsidRPr="0096360B">
              <w:t>N</w:t>
            </w:r>
            <w:r w:rsidRPr="0096360B">
              <w:rPr>
                <w:vertAlign w:val="subscript"/>
              </w:rPr>
              <w:t>3</w:t>
            </w:r>
            <w:r w:rsidRPr="0096360B">
              <w:t>&gt;16t, M</w:t>
            </w:r>
            <w:r w:rsidRPr="0096360B">
              <w:rPr>
                <w:vertAlign w:val="subscript"/>
              </w:rPr>
              <w:t>3</w:t>
            </w:r>
            <w:r w:rsidRPr="0096360B">
              <w:t>&gt;7,5t</w:t>
            </w:r>
          </w:p>
        </w:tc>
      </w:tr>
      <w:tr w:rsidR="00B675EA" w:rsidRPr="0096360B" w:rsidTr="00EB22FD">
        <w:trPr>
          <w:trHeight w:val="376"/>
        </w:trPr>
        <w:tc>
          <w:tcPr>
            <w:tcW w:w="1730"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rPr>
                <w:noProof/>
              </w:rPr>
            </w:pPr>
            <w:r w:rsidRPr="0096360B">
              <w:t>Hlavní životnost</w:t>
            </w:r>
          </w:p>
        </w:tc>
        <w:tc>
          <w:tcPr>
            <w:tcW w:w="2363"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rPr>
                <w:noProof/>
              </w:rPr>
            </w:pPr>
            <w:r w:rsidRPr="0096360B">
              <w:rPr>
                <w:b/>
                <w:bCs/>
                <w:i/>
                <w:iCs/>
              </w:rPr>
              <w:t>160 000</w:t>
            </w:r>
            <w:r w:rsidRPr="0096360B">
              <w:t xml:space="preserve"> km nebo </w:t>
            </w:r>
            <w:r w:rsidRPr="0096360B">
              <w:rPr>
                <w:b/>
                <w:bCs/>
                <w:i/>
                <w:iCs/>
              </w:rPr>
              <w:t>8</w:t>
            </w:r>
            <w:r w:rsidRPr="0096360B">
              <w:t xml:space="preserve"> let, podle toho, co nastane dříve</w:t>
            </w:r>
          </w:p>
        </w:tc>
        <w:tc>
          <w:tcPr>
            <w:tcW w:w="2589"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rPr>
                <w:noProof/>
              </w:rPr>
            </w:pPr>
            <w:r w:rsidRPr="0096360B">
              <w:rPr>
                <w:b/>
                <w:bCs/>
                <w:i/>
                <w:iCs/>
              </w:rPr>
              <w:t>300 000</w:t>
            </w:r>
            <w:r w:rsidRPr="0096360B">
              <w:t xml:space="preserve"> km nebo </w:t>
            </w:r>
            <w:r w:rsidRPr="0096360B">
              <w:rPr>
                <w:b/>
                <w:bCs/>
                <w:i/>
                <w:iCs/>
              </w:rPr>
              <w:t>8</w:t>
            </w:r>
            <w:r w:rsidRPr="0096360B">
              <w:t xml:space="preserve"> let, podle toho, co nastane dříve</w:t>
            </w:r>
          </w:p>
        </w:tc>
        <w:tc>
          <w:tcPr>
            <w:tcW w:w="2490"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rPr>
                <w:noProof/>
              </w:rPr>
            </w:pPr>
            <w:r w:rsidRPr="0096360B">
              <w:rPr>
                <w:b/>
                <w:bCs/>
                <w:i/>
                <w:iCs/>
              </w:rPr>
              <w:t>700 000</w:t>
            </w:r>
            <w:r w:rsidRPr="0096360B">
              <w:t xml:space="preserve"> km nebo 15 let, podle toho, co nastane dříve</w:t>
            </w:r>
          </w:p>
        </w:tc>
      </w:tr>
      <w:tr w:rsidR="00B675EA" w:rsidRPr="0096360B" w:rsidTr="00EB22FD">
        <w:trPr>
          <w:trHeight w:val="564"/>
        </w:trPr>
        <w:tc>
          <w:tcPr>
            <w:tcW w:w="1730"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rPr>
                <w:noProof/>
              </w:rPr>
            </w:pPr>
            <w:r w:rsidRPr="0096360B">
              <w:t>Prodloužená životnost</w:t>
            </w:r>
          </w:p>
        </w:tc>
        <w:tc>
          <w:tcPr>
            <w:tcW w:w="2363"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rPr>
                <w:noProof/>
              </w:rPr>
            </w:pPr>
            <w:r w:rsidRPr="0096360B">
              <w:t xml:space="preserve">Po hlavní životnosti a až </w:t>
            </w:r>
            <w:r w:rsidRPr="0096360B">
              <w:rPr>
                <w:b/>
                <w:bCs/>
                <w:i/>
                <w:iCs/>
              </w:rPr>
              <w:t>200 000</w:t>
            </w:r>
            <w:r w:rsidRPr="0096360B">
              <w:t xml:space="preserve"> km nebo </w:t>
            </w:r>
            <w:r w:rsidRPr="0096360B">
              <w:rPr>
                <w:b/>
                <w:bCs/>
                <w:i/>
                <w:iCs/>
              </w:rPr>
              <w:t>10</w:t>
            </w:r>
            <w:r w:rsidRPr="0096360B">
              <w:t xml:space="preserve"> let, podle toho, co nastane dříve</w:t>
            </w:r>
          </w:p>
        </w:tc>
        <w:tc>
          <w:tcPr>
            <w:tcW w:w="2589"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rPr>
                <w:noProof/>
              </w:rPr>
            </w:pPr>
            <w:r w:rsidRPr="0096360B">
              <w:t xml:space="preserve">Po hlavní životnosti a až </w:t>
            </w:r>
            <w:r w:rsidRPr="0096360B">
              <w:rPr>
                <w:b/>
                <w:bCs/>
                <w:i/>
                <w:iCs/>
              </w:rPr>
              <w:t>375 000</w:t>
            </w:r>
            <w:r w:rsidRPr="0096360B">
              <w:t xml:space="preserve"> km</w:t>
            </w:r>
          </w:p>
        </w:tc>
        <w:tc>
          <w:tcPr>
            <w:tcW w:w="2490"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rPr>
                <w:noProof/>
              </w:rPr>
            </w:pPr>
            <w:r w:rsidRPr="0096360B">
              <w:t xml:space="preserve">Po hlavní životnosti a až </w:t>
            </w:r>
          </w:p>
          <w:p w:rsidR="00B675EA" w:rsidRPr="0096360B" w:rsidRDefault="00B675EA" w:rsidP="00EB22FD">
            <w:pPr>
              <w:rPr>
                <w:noProof/>
              </w:rPr>
            </w:pPr>
            <w:r w:rsidRPr="0096360B">
              <w:rPr>
                <w:b/>
                <w:i/>
              </w:rPr>
              <w:t>875 000</w:t>
            </w:r>
            <w:r w:rsidRPr="0096360B">
              <w:t xml:space="preserve"> km </w:t>
            </w:r>
          </w:p>
        </w:tc>
      </w:tr>
    </w:tbl>
    <w:p w:rsidR="00B675EA" w:rsidRPr="0096360B" w:rsidRDefault="00B675EA" w:rsidP="00B675EA">
      <w:pPr>
        <w:pStyle w:val="AmOrLang"/>
      </w:pPr>
    </w:p>
    <w:tbl>
      <w:tblPr>
        <w:tblStyle w:val="TableGrid"/>
        <w:tblW w:w="9165" w:type="dxa"/>
        <w:tblLook w:val="04A0" w:firstRow="1" w:lastRow="0" w:firstColumn="1" w:lastColumn="0" w:noHBand="0" w:noVBand="1"/>
      </w:tblPr>
      <w:tblGrid>
        <w:gridCol w:w="1729"/>
        <w:gridCol w:w="2361"/>
        <w:gridCol w:w="2587"/>
        <w:gridCol w:w="2488"/>
      </w:tblGrid>
      <w:tr w:rsidR="00B675EA" w:rsidRPr="0096360B" w:rsidTr="00EB22FD">
        <w:trPr>
          <w:trHeight w:val="673"/>
        </w:trPr>
        <w:tc>
          <w:tcPr>
            <w:tcW w:w="9165" w:type="dxa"/>
            <w:gridSpan w:val="4"/>
            <w:tcBorders>
              <w:top w:val="single" w:sz="4" w:space="0" w:color="auto"/>
              <w:left w:val="single" w:sz="4" w:space="0" w:color="auto"/>
              <w:bottom w:val="single" w:sz="4" w:space="0" w:color="auto"/>
              <w:right w:val="single" w:sz="4" w:space="0" w:color="auto"/>
            </w:tcBorders>
          </w:tcPr>
          <w:p w:rsidR="00B675EA" w:rsidRPr="0096360B" w:rsidRDefault="00B675EA" w:rsidP="00EB22FD">
            <w:pPr>
              <w:jc w:val="center"/>
              <w:rPr>
                <w:i/>
                <w:noProof/>
              </w:rPr>
            </w:pPr>
            <w:r w:rsidRPr="0096360B">
              <w:rPr>
                <w:i/>
              </w:rPr>
              <w:t>Pozměňovací návrh</w:t>
            </w:r>
          </w:p>
        </w:tc>
      </w:tr>
      <w:tr w:rsidR="00B675EA" w:rsidRPr="0096360B" w:rsidTr="00EB22FD">
        <w:trPr>
          <w:trHeight w:val="673"/>
        </w:trPr>
        <w:tc>
          <w:tcPr>
            <w:tcW w:w="9165" w:type="dxa"/>
            <w:gridSpan w:val="4"/>
            <w:tcBorders>
              <w:top w:val="single" w:sz="4" w:space="0" w:color="auto"/>
              <w:left w:val="single" w:sz="4" w:space="0" w:color="auto"/>
              <w:bottom w:val="single" w:sz="4" w:space="0" w:color="auto"/>
              <w:right w:val="single" w:sz="4" w:space="0" w:color="auto"/>
            </w:tcBorders>
          </w:tcPr>
          <w:p w:rsidR="00B675EA" w:rsidRPr="0096360B" w:rsidRDefault="00B675EA" w:rsidP="00EB22FD">
            <w:pPr>
              <w:rPr>
                <w:noProof/>
              </w:rPr>
            </w:pPr>
            <w:r w:rsidRPr="0096360B">
              <w:t>Tabulka 1: Životnost vozidel, motorů a systémů regulace znečišťujících látek</w:t>
            </w:r>
          </w:p>
        </w:tc>
      </w:tr>
      <w:tr w:rsidR="00B675EA" w:rsidRPr="0096360B" w:rsidTr="00EB22FD">
        <w:trPr>
          <w:trHeight w:val="690"/>
        </w:trPr>
        <w:tc>
          <w:tcPr>
            <w:tcW w:w="1729"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rPr>
                <w:noProof/>
              </w:rPr>
            </w:pPr>
            <w:r w:rsidRPr="0096360B">
              <w:t>Životnost vozidel, motorů a náhradních zařízení k regulaci znečišťujících látek</w:t>
            </w:r>
          </w:p>
        </w:tc>
        <w:tc>
          <w:tcPr>
            <w:tcW w:w="2361"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rPr>
                <w:noProof/>
              </w:rPr>
            </w:pPr>
            <w:r w:rsidRPr="0096360B">
              <w:t>Vozidla M</w:t>
            </w:r>
            <w:r w:rsidRPr="0096360B">
              <w:rPr>
                <w:vertAlign w:val="subscript"/>
              </w:rPr>
              <w:t>1</w:t>
            </w:r>
            <w:r w:rsidRPr="0096360B">
              <w:t>, N</w:t>
            </w:r>
            <w:r w:rsidRPr="0096360B">
              <w:rPr>
                <w:vertAlign w:val="subscript"/>
              </w:rPr>
              <w:t>1</w:t>
            </w:r>
            <w:r w:rsidRPr="0096360B">
              <w:t xml:space="preserve"> a M</w:t>
            </w:r>
            <w:r w:rsidRPr="0096360B">
              <w:rPr>
                <w:vertAlign w:val="subscript"/>
              </w:rPr>
              <w:t>2</w:t>
            </w:r>
          </w:p>
        </w:tc>
        <w:tc>
          <w:tcPr>
            <w:tcW w:w="2587"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rPr>
                <w:noProof/>
              </w:rPr>
            </w:pPr>
            <w:r w:rsidRPr="0096360B">
              <w:t>N</w:t>
            </w:r>
            <w:r w:rsidRPr="0096360B">
              <w:rPr>
                <w:vertAlign w:val="subscript"/>
              </w:rPr>
              <w:t>2</w:t>
            </w:r>
            <w:r w:rsidRPr="0096360B">
              <w:t>, N</w:t>
            </w:r>
            <w:r w:rsidRPr="0096360B">
              <w:rPr>
                <w:vertAlign w:val="subscript"/>
              </w:rPr>
              <w:t>3</w:t>
            </w:r>
            <w:r w:rsidRPr="0096360B">
              <w:t>&lt;16t, M</w:t>
            </w:r>
            <w:r w:rsidRPr="0096360B">
              <w:rPr>
                <w:vertAlign w:val="subscript"/>
              </w:rPr>
              <w:t>3</w:t>
            </w:r>
            <w:r w:rsidRPr="0096360B">
              <w:t>&lt;7,5t</w:t>
            </w:r>
          </w:p>
        </w:tc>
        <w:tc>
          <w:tcPr>
            <w:tcW w:w="2488"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rPr>
                <w:noProof/>
              </w:rPr>
            </w:pPr>
            <w:r w:rsidRPr="0096360B">
              <w:t>N</w:t>
            </w:r>
            <w:r w:rsidRPr="0096360B">
              <w:rPr>
                <w:vertAlign w:val="subscript"/>
              </w:rPr>
              <w:t>3</w:t>
            </w:r>
            <w:r w:rsidRPr="0096360B">
              <w:t>&gt;16t, M</w:t>
            </w:r>
            <w:r w:rsidRPr="0096360B">
              <w:rPr>
                <w:vertAlign w:val="subscript"/>
              </w:rPr>
              <w:t>3</w:t>
            </w:r>
            <w:r w:rsidRPr="0096360B">
              <w:t>&gt;7,5t</w:t>
            </w:r>
          </w:p>
        </w:tc>
      </w:tr>
      <w:tr w:rsidR="00B675EA" w:rsidRPr="0096360B" w:rsidTr="00EB22FD">
        <w:trPr>
          <w:trHeight w:val="1344"/>
        </w:trPr>
        <w:tc>
          <w:tcPr>
            <w:tcW w:w="1729"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rPr>
                <w:noProof/>
              </w:rPr>
            </w:pPr>
            <w:r w:rsidRPr="0096360B">
              <w:lastRenderedPageBreak/>
              <w:t>Hlavní životnost</w:t>
            </w:r>
          </w:p>
        </w:tc>
        <w:tc>
          <w:tcPr>
            <w:tcW w:w="2361"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rPr>
                <w:noProof/>
              </w:rPr>
            </w:pPr>
            <w:r w:rsidRPr="0096360B">
              <w:rPr>
                <w:b/>
                <w:bCs/>
                <w:i/>
                <w:iCs/>
              </w:rPr>
              <w:t>200 000</w:t>
            </w:r>
            <w:r w:rsidRPr="0096360B">
              <w:t xml:space="preserve"> km nebo </w:t>
            </w:r>
            <w:r w:rsidRPr="0096360B">
              <w:rPr>
                <w:b/>
                <w:bCs/>
                <w:i/>
                <w:iCs/>
              </w:rPr>
              <w:t>10</w:t>
            </w:r>
            <w:r w:rsidRPr="0096360B">
              <w:t xml:space="preserve"> let, podle toho, co nastane dříve</w:t>
            </w:r>
          </w:p>
        </w:tc>
        <w:tc>
          <w:tcPr>
            <w:tcW w:w="2587"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rPr>
                <w:noProof/>
              </w:rPr>
            </w:pPr>
            <w:r w:rsidRPr="0096360B">
              <w:rPr>
                <w:b/>
                <w:bCs/>
                <w:i/>
                <w:iCs/>
              </w:rPr>
              <w:t>340 000</w:t>
            </w:r>
            <w:r w:rsidRPr="0096360B">
              <w:t xml:space="preserve"> km nebo </w:t>
            </w:r>
            <w:r w:rsidRPr="0096360B">
              <w:rPr>
                <w:b/>
                <w:bCs/>
                <w:i/>
                <w:iCs/>
              </w:rPr>
              <w:t>10</w:t>
            </w:r>
            <w:r w:rsidRPr="0096360B">
              <w:t xml:space="preserve"> let, podle toho, co nastane dříve</w:t>
            </w:r>
          </w:p>
        </w:tc>
        <w:tc>
          <w:tcPr>
            <w:tcW w:w="2488"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rPr>
                <w:noProof/>
              </w:rPr>
            </w:pPr>
            <w:r w:rsidRPr="0096360B">
              <w:rPr>
                <w:b/>
                <w:bCs/>
                <w:i/>
                <w:iCs/>
              </w:rPr>
              <w:t>750 000</w:t>
            </w:r>
            <w:r w:rsidRPr="0096360B">
              <w:t xml:space="preserve"> km nebo 15 let, podle toho, co nastane dříve</w:t>
            </w:r>
          </w:p>
        </w:tc>
      </w:tr>
      <w:tr w:rsidR="00B675EA" w:rsidRPr="0096360B" w:rsidTr="00EB22FD">
        <w:trPr>
          <w:trHeight w:val="2019"/>
        </w:trPr>
        <w:tc>
          <w:tcPr>
            <w:tcW w:w="1729"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rPr>
                <w:noProof/>
              </w:rPr>
            </w:pPr>
            <w:r w:rsidRPr="0096360B">
              <w:t>Prodloužená životnost</w:t>
            </w:r>
          </w:p>
        </w:tc>
        <w:tc>
          <w:tcPr>
            <w:tcW w:w="2361"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rPr>
                <w:noProof/>
              </w:rPr>
            </w:pPr>
            <w:r w:rsidRPr="0096360B">
              <w:t xml:space="preserve">Po hlavní životnosti a až </w:t>
            </w:r>
            <w:r w:rsidRPr="0096360B">
              <w:rPr>
                <w:b/>
                <w:bCs/>
                <w:i/>
                <w:iCs/>
              </w:rPr>
              <w:t>240 000</w:t>
            </w:r>
            <w:r w:rsidRPr="0096360B">
              <w:t xml:space="preserve"> km nebo </w:t>
            </w:r>
            <w:r w:rsidRPr="0096360B">
              <w:rPr>
                <w:b/>
                <w:bCs/>
                <w:i/>
                <w:iCs/>
              </w:rPr>
              <w:t>12</w:t>
            </w:r>
            <w:r w:rsidRPr="0096360B">
              <w:t xml:space="preserve"> let, podle toho, co nastane dříve</w:t>
            </w:r>
          </w:p>
        </w:tc>
        <w:tc>
          <w:tcPr>
            <w:tcW w:w="2587"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rPr>
                <w:b/>
                <w:i/>
                <w:noProof/>
              </w:rPr>
            </w:pPr>
            <w:r w:rsidRPr="0096360B">
              <w:t xml:space="preserve">Po hlavní životnosti a až </w:t>
            </w:r>
            <w:r w:rsidRPr="0096360B">
              <w:rPr>
                <w:b/>
                <w:bCs/>
                <w:i/>
                <w:iCs/>
              </w:rPr>
              <w:t>400 000</w:t>
            </w:r>
            <w:r w:rsidRPr="0096360B">
              <w:t xml:space="preserve"> km </w:t>
            </w:r>
            <w:r w:rsidRPr="0096360B">
              <w:rPr>
                <w:b/>
                <w:bCs/>
                <w:i/>
                <w:iCs/>
              </w:rPr>
              <w:t>nebo 12 let, podle toho, co nastane dříve</w:t>
            </w:r>
          </w:p>
        </w:tc>
        <w:tc>
          <w:tcPr>
            <w:tcW w:w="2488" w:type="dxa"/>
            <w:tcBorders>
              <w:top w:val="single" w:sz="4" w:space="0" w:color="auto"/>
              <w:left w:val="single" w:sz="4" w:space="0" w:color="auto"/>
              <w:bottom w:val="single" w:sz="4" w:space="0" w:color="auto"/>
              <w:right w:val="single" w:sz="4" w:space="0" w:color="auto"/>
            </w:tcBorders>
            <w:hideMark/>
          </w:tcPr>
          <w:p w:rsidR="00B675EA" w:rsidRPr="0096360B" w:rsidRDefault="00B675EA" w:rsidP="00EB22FD">
            <w:pPr>
              <w:rPr>
                <w:noProof/>
              </w:rPr>
            </w:pPr>
            <w:r w:rsidRPr="0096360B">
              <w:t xml:space="preserve">Po hlavní životnosti a až </w:t>
            </w:r>
          </w:p>
          <w:p w:rsidR="00B675EA" w:rsidRPr="0096360B" w:rsidRDefault="00B675EA" w:rsidP="00EB22FD">
            <w:pPr>
              <w:rPr>
                <w:noProof/>
              </w:rPr>
            </w:pPr>
            <w:r w:rsidRPr="0096360B">
              <w:rPr>
                <w:b/>
                <w:bCs/>
                <w:i/>
                <w:iCs/>
              </w:rPr>
              <w:t>900 000</w:t>
            </w:r>
            <w:r w:rsidRPr="0096360B">
              <w:t xml:space="preserve"> km </w:t>
            </w:r>
            <w:r w:rsidRPr="0096360B">
              <w:rPr>
                <w:b/>
                <w:bCs/>
                <w:i/>
                <w:iCs/>
              </w:rPr>
              <w:t>nebo 17 let, podle toho, co nastane dříve</w:t>
            </w:r>
            <w:r w:rsidRPr="0096360B">
              <w:t xml:space="preserve"> </w:t>
            </w:r>
          </w:p>
        </w:tc>
      </w:tr>
    </w:tbl>
    <w:p w:rsidR="00B675EA" w:rsidRPr="0096360B" w:rsidRDefault="00B675EA" w:rsidP="00B675EA"/>
    <w:p w:rsidR="00B675EA" w:rsidRPr="0096360B" w:rsidRDefault="00B675EA" w:rsidP="00B675EA">
      <w:pPr>
        <w:pStyle w:val="AmNumberTabs"/>
        <w:keepNext/>
      </w:pPr>
      <w:r w:rsidRPr="0096360B">
        <w:t>Pozměňovací návrh</w:t>
      </w:r>
      <w:r w:rsidRPr="0096360B">
        <w:tab/>
      </w:r>
      <w:r w:rsidRPr="0096360B">
        <w:tab/>
        <w:t>163</w:t>
      </w:r>
    </w:p>
    <w:p w:rsidR="00B675EA" w:rsidRPr="0096360B" w:rsidRDefault="00B675EA" w:rsidP="00B675EA">
      <w:pPr>
        <w:pStyle w:val="NormalBold12b"/>
      </w:pPr>
      <w:r w:rsidRPr="0096360B">
        <w:t>Návrh nařízení</w:t>
      </w:r>
    </w:p>
    <w:p w:rsidR="00B675EA" w:rsidRPr="0096360B" w:rsidRDefault="00B675EA" w:rsidP="00B675EA">
      <w:pPr>
        <w:pStyle w:val="NormalBold"/>
        <w:keepNext/>
      </w:pPr>
      <w:r w:rsidRPr="0096360B">
        <w:t>Příloha V – tabulka 3</w:t>
      </w:r>
    </w:p>
    <w:tbl>
      <w:tblPr>
        <w:tblW w:w="9214" w:type="dxa"/>
        <w:tblInd w:w="-3" w:type="dxa"/>
        <w:tblLayout w:type="fixed"/>
        <w:tblLook w:val="04A0" w:firstRow="1" w:lastRow="0" w:firstColumn="1" w:lastColumn="0" w:noHBand="0" w:noVBand="1"/>
      </w:tblPr>
      <w:tblGrid>
        <w:gridCol w:w="2210"/>
        <w:gridCol w:w="2210"/>
        <w:gridCol w:w="2210"/>
        <w:gridCol w:w="2584"/>
      </w:tblGrid>
      <w:tr w:rsidR="00B675EA" w:rsidRPr="0096360B" w:rsidTr="00EB22FD">
        <w:trPr>
          <w:trHeight w:val="222"/>
        </w:trPr>
        <w:tc>
          <w:tcPr>
            <w:tcW w:w="9214" w:type="dxa"/>
            <w:gridSpan w:val="4"/>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line="276" w:lineRule="auto"/>
              <w:jc w:val="center"/>
              <w:rPr>
                <w:b/>
                <w:i/>
                <w:noProof/>
              </w:rPr>
            </w:pPr>
            <w:r w:rsidRPr="0096360B">
              <w:rPr>
                <w:i/>
              </w:rPr>
              <w:t>Znění navržené Komisí</w:t>
            </w:r>
          </w:p>
        </w:tc>
      </w:tr>
      <w:tr w:rsidR="00B675EA" w:rsidRPr="0096360B" w:rsidTr="00EB22FD">
        <w:trPr>
          <w:trHeight w:val="222"/>
        </w:trPr>
        <w:tc>
          <w:tcPr>
            <w:tcW w:w="9214" w:type="dxa"/>
            <w:gridSpan w:val="4"/>
            <w:tcBorders>
              <w:top w:val="single" w:sz="2" w:space="0" w:color="auto"/>
              <w:left w:val="single" w:sz="2" w:space="0" w:color="auto"/>
              <w:bottom w:val="single" w:sz="2" w:space="0" w:color="auto"/>
              <w:right w:val="single" w:sz="2" w:space="0" w:color="auto"/>
            </w:tcBorders>
          </w:tcPr>
          <w:p w:rsidR="00B675EA" w:rsidRPr="0096360B" w:rsidRDefault="00B675EA" w:rsidP="00EB22FD">
            <w:pPr>
              <w:rPr>
                <w:noProof/>
              </w:rPr>
            </w:pPr>
            <w:r w:rsidRPr="0096360B">
              <w:t>Tabulka 3: Použití zkušebních požadavků, prohlášení a dalších požadavků pro schválení typu a rozšíření pro vozidla M</w:t>
            </w:r>
            <w:r w:rsidRPr="0096360B">
              <w:rPr>
                <w:vertAlign w:val="subscript"/>
              </w:rPr>
              <w:t>2</w:t>
            </w:r>
            <w:r w:rsidRPr="0096360B">
              <w:t>, M</w:t>
            </w:r>
            <w:r w:rsidRPr="0096360B">
              <w:rPr>
                <w:vertAlign w:val="subscript"/>
              </w:rPr>
              <w:t>3</w:t>
            </w:r>
            <w:r w:rsidRPr="0096360B">
              <w:t>, N</w:t>
            </w:r>
            <w:r w:rsidRPr="0096360B">
              <w:rPr>
                <w:vertAlign w:val="subscript"/>
              </w:rPr>
              <w:t>2</w:t>
            </w:r>
            <w:r w:rsidRPr="0096360B">
              <w:t xml:space="preserve"> a N</w:t>
            </w:r>
            <w:r w:rsidRPr="0096360B">
              <w:rPr>
                <w:vertAlign w:val="subscript"/>
              </w:rPr>
              <w:t>3</w:t>
            </w:r>
            <w:r w:rsidRPr="0096360B">
              <w:t xml:space="preserve"> pro výrobce</w:t>
            </w:r>
          </w:p>
        </w:tc>
      </w:tr>
      <w:tr w:rsidR="00B675EA" w:rsidRPr="0096360B" w:rsidTr="00EB22FD">
        <w:trPr>
          <w:trHeight w:val="222"/>
        </w:trPr>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noProof/>
              </w:rPr>
            </w:pPr>
            <w:r w:rsidRPr="0096360B">
              <w:t>Zkušební požadavky</w:t>
            </w:r>
          </w:p>
        </w:tc>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noProof/>
              </w:rPr>
            </w:pPr>
            <w:r w:rsidRPr="0096360B">
              <w:t xml:space="preserve">Zkoušky a požadavky </w:t>
            </w:r>
            <w:r w:rsidRPr="0096360B">
              <w:rPr>
                <w:b/>
                <w:bCs/>
                <w:i/>
                <w:iCs/>
              </w:rPr>
              <w:t>při</w:t>
            </w:r>
            <w:r w:rsidRPr="0096360B">
              <w:t xml:space="preserve"> </w:t>
            </w:r>
            <w:r w:rsidRPr="0096360B">
              <w:rPr>
                <w:b/>
                <w:bCs/>
                <w:i/>
                <w:iCs/>
              </w:rPr>
              <w:t>původním</w:t>
            </w:r>
            <w:r w:rsidRPr="0096360B">
              <w:t xml:space="preserve"> schválení typu z hlediska emisí </w:t>
            </w:r>
          </w:p>
        </w:tc>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noProof/>
              </w:rPr>
            </w:pPr>
            <w:r w:rsidRPr="0096360B">
              <w:t xml:space="preserve">Zkoušky při ověření shodnosti výroby </w:t>
            </w:r>
          </w:p>
        </w:tc>
        <w:tc>
          <w:tcPr>
            <w:tcW w:w="2584"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noProof/>
              </w:rPr>
            </w:pPr>
            <w:r w:rsidRPr="0096360B">
              <w:t>Zkoušky při ověření shodnosti v provozu</w:t>
            </w:r>
          </w:p>
        </w:tc>
      </w:tr>
      <w:tr w:rsidR="00B675EA" w:rsidRPr="0096360B" w:rsidTr="00EB22FD">
        <w:trPr>
          <w:trHeight w:val="274"/>
        </w:trPr>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8E6EC4">
            <w:pPr>
              <w:spacing w:line="276" w:lineRule="auto"/>
              <w:rPr>
                <w:b/>
                <w:noProof/>
              </w:rPr>
            </w:pPr>
            <w:r w:rsidRPr="0096360B">
              <w:t xml:space="preserve">Plynné znečišťující látky, </w:t>
            </w:r>
            <w:r w:rsidRPr="0096360B">
              <w:rPr>
                <w:b/>
                <w:bCs/>
                <w:i/>
                <w:iCs/>
              </w:rPr>
              <w:t>PM a</w:t>
            </w:r>
            <w:r w:rsidRPr="0096360B">
              <w:t xml:space="preserve"> PN při silničních zkouškách (emise v</w:t>
            </w:r>
            <w:r w:rsidR="008E6EC4" w:rsidRPr="0096360B">
              <w:t> </w:t>
            </w:r>
            <w:r w:rsidRPr="0096360B">
              <w:t>reálném provozu) pro každé palivo a pro příslušné kategorie vozidel (M</w:t>
            </w:r>
            <w:r w:rsidRPr="0096360B">
              <w:rPr>
                <w:vertAlign w:val="subscript"/>
              </w:rPr>
              <w:t>2</w:t>
            </w:r>
            <w:r w:rsidRPr="0096360B">
              <w:t>, M</w:t>
            </w:r>
            <w:r w:rsidRPr="0096360B">
              <w:rPr>
                <w:vertAlign w:val="subscript"/>
              </w:rPr>
              <w:t>3</w:t>
            </w:r>
            <w:r w:rsidRPr="0096360B">
              <w:t>, N</w:t>
            </w:r>
            <w:r w:rsidRPr="0096360B">
              <w:rPr>
                <w:vertAlign w:val="subscript"/>
              </w:rPr>
              <w:t>2</w:t>
            </w:r>
            <w:r w:rsidRPr="0096360B">
              <w:t xml:space="preserve"> a N</w:t>
            </w:r>
            <w:r w:rsidRPr="0096360B">
              <w:rPr>
                <w:vertAlign w:val="subscript"/>
              </w:rPr>
              <w:t>3</w:t>
            </w:r>
            <w:r w:rsidRPr="0096360B">
              <w:t xml:space="preserve">) a </w:t>
            </w:r>
            <w:r w:rsidRPr="0096360B">
              <w:rPr>
                <w:b/>
                <w:bCs/>
                <w:i/>
                <w:iCs/>
              </w:rPr>
              <w:t>zkouška při nízkém zatížení</w:t>
            </w:r>
            <w:r w:rsidRPr="0096360B">
              <w:t xml:space="preserve"> </w:t>
            </w:r>
            <w:r w:rsidRPr="0096360B">
              <w:rPr>
                <w:b/>
                <w:bCs/>
                <w:i/>
                <w:iCs/>
              </w:rPr>
              <w:t>(je-li to relevantní)</w:t>
            </w:r>
          </w:p>
        </w:tc>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8E6EC4">
            <w:pPr>
              <w:spacing w:line="276" w:lineRule="auto"/>
              <w:rPr>
                <w:noProof/>
              </w:rPr>
            </w:pPr>
            <w:r w:rsidRPr="0096360B">
              <w:t>Požadované prokazovací zkoušky pro</w:t>
            </w:r>
            <w:r w:rsidR="008E6EC4" w:rsidRPr="0096360B">
              <w:t> </w:t>
            </w:r>
            <w:r w:rsidRPr="0096360B">
              <w:t xml:space="preserve">všechna paliva, pro která je schválení typu uděleno u jednotlivých typů vozidel, a prohlášení o shodě pro všechna paliva, všechna užitečná zatížení a všechny příslušné </w:t>
            </w:r>
            <w:r w:rsidRPr="0096360B">
              <w:rPr>
                <w:b/>
                <w:bCs/>
                <w:i/>
                <w:iCs/>
              </w:rPr>
              <w:t>typy</w:t>
            </w:r>
            <w:r w:rsidRPr="0096360B">
              <w:t xml:space="preserve"> vozidel</w:t>
            </w:r>
          </w:p>
        </w:tc>
        <w:tc>
          <w:tcPr>
            <w:tcW w:w="2210" w:type="dxa"/>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line="276" w:lineRule="auto"/>
              <w:rPr>
                <w:b/>
                <w:i/>
                <w:noProof/>
              </w:rPr>
            </w:pPr>
            <w:r w:rsidRPr="0096360B">
              <w:rPr>
                <w:b/>
                <w:i/>
              </w:rPr>
              <w:t>Shodnost výroby prováděná výhradně na úrovni motoru</w:t>
            </w:r>
          </w:p>
        </w:tc>
        <w:tc>
          <w:tcPr>
            <w:tcW w:w="2584" w:type="dxa"/>
            <w:tcBorders>
              <w:top w:val="single" w:sz="2" w:space="0" w:color="auto"/>
              <w:left w:val="single" w:sz="2" w:space="0" w:color="auto"/>
              <w:bottom w:val="single" w:sz="2" w:space="0" w:color="auto"/>
              <w:right w:val="single" w:sz="2" w:space="0" w:color="auto"/>
            </w:tcBorders>
            <w:hideMark/>
          </w:tcPr>
          <w:p w:rsidR="00B675EA" w:rsidRPr="0096360B" w:rsidRDefault="00B675EA" w:rsidP="008E6EC4">
            <w:pPr>
              <w:spacing w:line="276" w:lineRule="auto"/>
              <w:rPr>
                <w:noProof/>
              </w:rPr>
            </w:pPr>
            <w:r w:rsidRPr="0096360B">
              <w:t>Požadována zkouška na</w:t>
            </w:r>
            <w:r w:rsidR="008E6EC4" w:rsidRPr="0096360B">
              <w:t> </w:t>
            </w:r>
            <w:r w:rsidRPr="0096360B">
              <w:t>vozidle s jakýmkoli palivem a u jakékoli kategorie vozidla a jakéhokoli užitečného zatížení pro všechny typy motorů, každé dva roky</w:t>
            </w:r>
          </w:p>
        </w:tc>
      </w:tr>
      <w:tr w:rsidR="00B675EA" w:rsidRPr="0096360B" w:rsidTr="00EB22FD">
        <w:trPr>
          <w:trHeight w:val="215"/>
        </w:trPr>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b/>
                <w:i/>
                <w:noProof/>
              </w:rPr>
            </w:pPr>
            <w:r w:rsidRPr="0096360B">
              <w:rPr>
                <w:b/>
                <w:i/>
              </w:rPr>
              <w:t>CO</w:t>
            </w:r>
            <w:r w:rsidRPr="0096360B">
              <w:rPr>
                <w:b/>
                <w:i/>
                <w:vertAlign w:val="subscript"/>
              </w:rPr>
              <w:t>2</w:t>
            </w:r>
            <w:r w:rsidRPr="0096360B">
              <w:rPr>
                <w:b/>
                <w:i/>
              </w:rPr>
              <w:t xml:space="preserve"> a spotřeba paliva/energie, stanovení nulových emisí/dojezdové vzdálenosti vozidla</w:t>
            </w:r>
          </w:p>
        </w:tc>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b/>
                <w:i/>
                <w:noProof/>
              </w:rPr>
            </w:pPr>
            <w:r w:rsidRPr="0096360B">
              <w:rPr>
                <w:b/>
                <w:i/>
              </w:rPr>
              <w:t>Licence VECTO</w:t>
            </w:r>
          </w:p>
        </w:tc>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b/>
                <w:i/>
                <w:noProof/>
              </w:rPr>
            </w:pPr>
            <w:r w:rsidRPr="0096360B">
              <w:rPr>
                <w:b/>
                <w:i/>
              </w:rPr>
              <w:t>Pro konstrukční části</w:t>
            </w:r>
          </w:p>
        </w:tc>
        <w:tc>
          <w:tcPr>
            <w:tcW w:w="2584"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b/>
                <w:i/>
                <w:noProof/>
              </w:rPr>
            </w:pPr>
            <w:r w:rsidRPr="0096360B">
              <w:rPr>
                <w:b/>
                <w:i/>
              </w:rPr>
              <w:t>Nepožadováno</w:t>
            </w:r>
          </w:p>
        </w:tc>
      </w:tr>
      <w:tr w:rsidR="00B675EA" w:rsidRPr="0096360B" w:rsidTr="00EB22FD">
        <w:trPr>
          <w:trHeight w:val="215"/>
        </w:trPr>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Energetická účinnost přípojných vozidel</w:t>
            </w:r>
          </w:p>
        </w:tc>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Licence VECTO</w:t>
            </w:r>
          </w:p>
        </w:tc>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Pro konstrukční části</w:t>
            </w:r>
          </w:p>
        </w:tc>
        <w:tc>
          <w:tcPr>
            <w:tcW w:w="2584"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r>
      <w:tr w:rsidR="00B675EA" w:rsidRPr="0096360B" w:rsidTr="00EB22FD">
        <w:trPr>
          <w:trHeight w:val="215"/>
        </w:trPr>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Ověřovací zkouška</w:t>
            </w:r>
          </w:p>
        </w:tc>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Požadováno</w:t>
            </w:r>
          </w:p>
        </w:tc>
        <w:tc>
          <w:tcPr>
            <w:tcW w:w="2584"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r>
      <w:tr w:rsidR="00B675EA" w:rsidRPr="0096360B" w:rsidTr="00EB22FD">
        <w:trPr>
          <w:trHeight w:val="215"/>
        </w:trPr>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Emise z klikové skříně</w:t>
            </w:r>
          </w:p>
        </w:tc>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Kontrola instalace uzavřeného systému klikové skříně nebo vedení ke koncovému potrubí</w:t>
            </w:r>
          </w:p>
        </w:tc>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2584"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r w:rsidRPr="0096360B">
              <w:rPr>
                <w:vertAlign w:val="superscript"/>
              </w:rPr>
              <w:t>6</w:t>
            </w:r>
          </w:p>
        </w:tc>
      </w:tr>
      <w:tr w:rsidR="00B675EA" w:rsidRPr="0096360B" w:rsidTr="00EB22FD">
        <w:trPr>
          <w:trHeight w:val="222"/>
        </w:trPr>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Životnost emisních vlastností</w:t>
            </w:r>
          </w:p>
        </w:tc>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Prohlášení</w:t>
            </w:r>
          </w:p>
        </w:tc>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2584"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r>
      <w:tr w:rsidR="00B675EA" w:rsidRPr="0096360B" w:rsidTr="00EB22FD">
        <w:trPr>
          <w:trHeight w:val="222"/>
        </w:trPr>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Životnost baterie</w:t>
            </w:r>
          </w:p>
        </w:tc>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Prohlášení</w:t>
            </w:r>
          </w:p>
        </w:tc>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2584"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r>
      <w:tr w:rsidR="00B675EA" w:rsidRPr="0096360B" w:rsidTr="00EB22FD">
        <w:trPr>
          <w:trHeight w:val="222"/>
        </w:trPr>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 xml:space="preserve">Palubní diagnostika (úroveň rodiny OBD) </w:t>
            </w:r>
          </w:p>
        </w:tc>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Prohlášení</w:t>
            </w:r>
          </w:p>
        </w:tc>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2584"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r w:rsidRPr="0096360B">
              <w:rPr>
                <w:vertAlign w:val="superscript"/>
              </w:rPr>
              <w:t>6</w:t>
            </w:r>
          </w:p>
        </w:tc>
      </w:tr>
      <w:tr w:rsidR="00B675EA" w:rsidRPr="0096360B" w:rsidTr="00EB22FD">
        <w:trPr>
          <w:trHeight w:val="365"/>
        </w:trPr>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Palubní monitorování (úroveň rodiny OBM)</w:t>
            </w:r>
          </w:p>
        </w:tc>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Prokázání shody + prohlášení</w:t>
            </w:r>
          </w:p>
        </w:tc>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2584"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Požadováno</w:t>
            </w:r>
          </w:p>
        </w:tc>
      </w:tr>
      <w:tr w:rsidR="00B675EA" w:rsidRPr="0096360B" w:rsidTr="00EB22FD">
        <w:trPr>
          <w:trHeight w:val="222"/>
        </w:trPr>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Ochrana proti nedovoleným zásahům, bezpečnost a kybernetická bezpečnosti</w:t>
            </w:r>
          </w:p>
        </w:tc>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Prohlášení a dokumentace</w:t>
            </w:r>
          </w:p>
        </w:tc>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2584"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r>
      <w:tr w:rsidR="00B675EA" w:rsidRPr="0096360B" w:rsidTr="00EB22FD">
        <w:trPr>
          <w:trHeight w:val="222"/>
        </w:trPr>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b/>
                <w:i/>
                <w:noProof/>
              </w:rPr>
            </w:pPr>
            <w:r w:rsidRPr="0096360B">
              <w:rPr>
                <w:b/>
                <w:i/>
              </w:rPr>
              <w:t>Adaptivní řízení (je-li k dispozici)</w:t>
            </w:r>
          </w:p>
        </w:tc>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b/>
                <w:i/>
                <w:noProof/>
              </w:rPr>
            </w:pPr>
            <w:r w:rsidRPr="0096360B">
              <w:rPr>
                <w:b/>
                <w:i/>
              </w:rPr>
              <w:t>Prohlášení</w:t>
            </w:r>
          </w:p>
        </w:tc>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b/>
                <w:i/>
                <w:noProof/>
              </w:rPr>
            </w:pPr>
            <w:r w:rsidRPr="0096360B">
              <w:rPr>
                <w:b/>
                <w:i/>
              </w:rPr>
              <w:t>Nepožadováno</w:t>
            </w:r>
          </w:p>
        </w:tc>
        <w:tc>
          <w:tcPr>
            <w:tcW w:w="2584"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b/>
                <w:i/>
                <w:noProof/>
              </w:rPr>
            </w:pPr>
            <w:r w:rsidRPr="0096360B">
              <w:rPr>
                <w:b/>
                <w:i/>
              </w:rPr>
              <w:t>Nepožadováno</w:t>
            </w:r>
          </w:p>
        </w:tc>
      </w:tr>
      <w:tr w:rsidR="00B675EA" w:rsidRPr="0096360B" w:rsidTr="00EB22FD">
        <w:trPr>
          <w:trHeight w:val="222"/>
        </w:trPr>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b/>
                <w:i/>
                <w:noProof/>
              </w:rPr>
            </w:pPr>
            <w:r w:rsidRPr="0096360B">
              <w:rPr>
                <w:b/>
                <w:i/>
              </w:rPr>
              <w:t>Technologie geo-fencingu (jsou-li k dispozici)</w:t>
            </w:r>
          </w:p>
        </w:tc>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b/>
                <w:i/>
                <w:noProof/>
              </w:rPr>
            </w:pPr>
            <w:r w:rsidRPr="0096360B">
              <w:rPr>
                <w:b/>
                <w:i/>
              </w:rPr>
              <w:t>Prohlášení a prokázání shody</w:t>
            </w:r>
          </w:p>
        </w:tc>
        <w:tc>
          <w:tcPr>
            <w:tcW w:w="2210"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b/>
                <w:i/>
                <w:noProof/>
              </w:rPr>
            </w:pPr>
            <w:r w:rsidRPr="0096360B">
              <w:rPr>
                <w:b/>
                <w:i/>
              </w:rPr>
              <w:t>Nepožadováno</w:t>
            </w:r>
          </w:p>
        </w:tc>
        <w:tc>
          <w:tcPr>
            <w:tcW w:w="2584"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b/>
                <w:i/>
                <w:noProof/>
              </w:rPr>
            </w:pPr>
            <w:r w:rsidRPr="0096360B">
              <w:rPr>
                <w:b/>
                <w:i/>
              </w:rPr>
              <w:t>Nepožadováno</w:t>
            </w:r>
          </w:p>
        </w:tc>
      </w:tr>
    </w:tbl>
    <w:p w:rsidR="00B675EA" w:rsidRPr="0096360B" w:rsidRDefault="00B675EA" w:rsidP="00B675EA"/>
    <w:p w:rsidR="00B675EA" w:rsidRPr="0096360B" w:rsidRDefault="00B675EA" w:rsidP="00B675EA"/>
    <w:tbl>
      <w:tblPr>
        <w:tblW w:w="8931" w:type="dxa"/>
        <w:tblInd w:w="-3" w:type="dxa"/>
        <w:tblLayout w:type="fixed"/>
        <w:tblLook w:val="04A0" w:firstRow="1" w:lastRow="0" w:firstColumn="1" w:lastColumn="0" w:noHBand="0" w:noVBand="1"/>
      </w:tblPr>
      <w:tblGrid>
        <w:gridCol w:w="2368"/>
        <w:gridCol w:w="2368"/>
        <w:gridCol w:w="2368"/>
        <w:gridCol w:w="1827"/>
      </w:tblGrid>
      <w:tr w:rsidR="00B675EA" w:rsidRPr="0096360B" w:rsidTr="00EB22FD">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jc w:val="center"/>
              <w:rPr>
                <w:i/>
                <w:noProof/>
                <w:szCs w:val="24"/>
              </w:rPr>
            </w:pPr>
            <w:r w:rsidRPr="0096360B">
              <w:rPr>
                <w:i/>
              </w:rPr>
              <w:t>Pozměňovací návrh</w:t>
            </w:r>
          </w:p>
        </w:tc>
      </w:tr>
      <w:tr w:rsidR="00B675EA" w:rsidRPr="0096360B" w:rsidTr="00EB22FD">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after="200" w:line="276" w:lineRule="auto"/>
              <w:rPr>
                <w:noProof/>
                <w:szCs w:val="24"/>
              </w:rPr>
            </w:pPr>
            <w:r w:rsidRPr="0096360B">
              <w:t>Tabulka 3: Použití zkušebních požadavků, prohlášení a dalších požadavků pro schválení typu a rozšíření pro vozidla M</w:t>
            </w:r>
            <w:r w:rsidRPr="0096360B">
              <w:rPr>
                <w:vertAlign w:val="subscript"/>
              </w:rPr>
              <w:t>2</w:t>
            </w:r>
            <w:r w:rsidRPr="0096360B">
              <w:t>, M</w:t>
            </w:r>
            <w:r w:rsidRPr="0096360B">
              <w:rPr>
                <w:vertAlign w:val="subscript"/>
              </w:rPr>
              <w:t>3</w:t>
            </w:r>
            <w:r w:rsidRPr="0096360B">
              <w:t>, N</w:t>
            </w:r>
            <w:r w:rsidRPr="0096360B">
              <w:rPr>
                <w:vertAlign w:val="subscript"/>
              </w:rPr>
              <w:t>2</w:t>
            </w:r>
            <w:r w:rsidRPr="0096360B">
              <w:t xml:space="preserve"> a N</w:t>
            </w:r>
            <w:r w:rsidRPr="0096360B">
              <w:rPr>
                <w:vertAlign w:val="subscript"/>
              </w:rPr>
              <w:t>3</w:t>
            </w:r>
            <w:r w:rsidRPr="0096360B">
              <w:t xml:space="preserve"> pro výrobce</w:t>
            </w:r>
          </w:p>
        </w:tc>
      </w:tr>
      <w:tr w:rsidR="00B675EA" w:rsidRPr="0096360B" w:rsidTr="00EB22FD">
        <w:trPr>
          <w:trHeight w:val="228"/>
        </w:trPr>
        <w:tc>
          <w:tcPr>
            <w:tcW w:w="2368"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before="60" w:after="60"/>
              <w:jc w:val="center"/>
              <w:rPr>
                <w:noProof/>
                <w:szCs w:val="24"/>
              </w:rPr>
            </w:pPr>
            <w:r w:rsidRPr="0096360B">
              <w:t>Zkušební požadavky</w:t>
            </w:r>
          </w:p>
        </w:tc>
        <w:tc>
          <w:tcPr>
            <w:tcW w:w="2368" w:type="dxa"/>
            <w:tcBorders>
              <w:top w:val="single" w:sz="2" w:space="0" w:color="auto"/>
              <w:left w:val="single" w:sz="2" w:space="0" w:color="auto"/>
              <w:bottom w:val="single" w:sz="2" w:space="0" w:color="auto"/>
              <w:right w:val="single" w:sz="2" w:space="0" w:color="auto"/>
            </w:tcBorders>
            <w:hideMark/>
          </w:tcPr>
          <w:p w:rsidR="00B675EA" w:rsidRPr="0096360B" w:rsidRDefault="00B675EA" w:rsidP="008E6EC4">
            <w:pPr>
              <w:spacing w:before="60" w:after="60"/>
              <w:jc w:val="center"/>
              <w:rPr>
                <w:noProof/>
                <w:szCs w:val="24"/>
              </w:rPr>
            </w:pPr>
            <w:r w:rsidRPr="0096360B">
              <w:t xml:space="preserve">Zkoušky a požadavky </w:t>
            </w:r>
            <w:r w:rsidRPr="0096360B">
              <w:rPr>
                <w:b/>
                <w:bCs/>
                <w:i/>
                <w:iCs/>
              </w:rPr>
              <w:t>pro</w:t>
            </w:r>
            <w:r w:rsidRPr="0096360B">
              <w:t xml:space="preserve"> schválení typu z</w:t>
            </w:r>
            <w:r w:rsidR="008E6EC4" w:rsidRPr="0096360B">
              <w:t> </w:t>
            </w:r>
            <w:r w:rsidRPr="0096360B">
              <w:t>hlediska emisí</w:t>
            </w:r>
          </w:p>
        </w:tc>
        <w:tc>
          <w:tcPr>
            <w:tcW w:w="2368"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before="60" w:after="60"/>
              <w:jc w:val="center"/>
              <w:rPr>
                <w:noProof/>
                <w:szCs w:val="24"/>
              </w:rPr>
            </w:pPr>
            <w:r w:rsidRPr="0096360B">
              <w:t>Zkoušky při ověření shodnosti výroby</w:t>
            </w:r>
          </w:p>
        </w:tc>
        <w:tc>
          <w:tcPr>
            <w:tcW w:w="1827" w:type="dxa"/>
            <w:tcBorders>
              <w:top w:val="single" w:sz="2" w:space="0" w:color="auto"/>
              <w:left w:val="single" w:sz="2" w:space="0" w:color="auto"/>
              <w:bottom w:val="single" w:sz="2" w:space="0" w:color="auto"/>
              <w:right w:val="single" w:sz="2" w:space="0" w:color="auto"/>
            </w:tcBorders>
            <w:hideMark/>
          </w:tcPr>
          <w:p w:rsidR="00B675EA" w:rsidRPr="0096360B" w:rsidRDefault="00B675EA" w:rsidP="008E6EC4">
            <w:pPr>
              <w:spacing w:before="60" w:after="60"/>
              <w:jc w:val="center"/>
              <w:rPr>
                <w:noProof/>
                <w:szCs w:val="24"/>
              </w:rPr>
            </w:pPr>
            <w:r w:rsidRPr="0096360B">
              <w:t>Zkoušky při</w:t>
            </w:r>
            <w:r w:rsidR="008E6EC4" w:rsidRPr="0096360B">
              <w:t> </w:t>
            </w:r>
            <w:r w:rsidRPr="0096360B">
              <w:t>ověření shodnosti v</w:t>
            </w:r>
            <w:r w:rsidR="008E6EC4" w:rsidRPr="0096360B">
              <w:t> </w:t>
            </w:r>
            <w:r w:rsidRPr="0096360B">
              <w:t>provozu</w:t>
            </w:r>
          </w:p>
        </w:tc>
      </w:tr>
      <w:tr w:rsidR="00B675EA" w:rsidRPr="0096360B" w:rsidTr="00EB22FD">
        <w:trPr>
          <w:trHeight w:val="282"/>
        </w:trPr>
        <w:tc>
          <w:tcPr>
            <w:tcW w:w="2368" w:type="dxa"/>
            <w:tcBorders>
              <w:top w:val="single" w:sz="2" w:space="0" w:color="auto"/>
              <w:left w:val="single" w:sz="2" w:space="0" w:color="auto"/>
              <w:bottom w:val="single" w:sz="2" w:space="0" w:color="auto"/>
              <w:right w:val="single" w:sz="2" w:space="0" w:color="auto"/>
            </w:tcBorders>
            <w:hideMark/>
          </w:tcPr>
          <w:p w:rsidR="00B675EA" w:rsidRPr="0096360B" w:rsidRDefault="00B675EA" w:rsidP="008E6EC4">
            <w:pPr>
              <w:spacing w:before="60" w:after="60"/>
              <w:rPr>
                <w:b/>
                <w:i/>
                <w:noProof/>
                <w:szCs w:val="24"/>
              </w:rPr>
            </w:pPr>
            <w:r w:rsidRPr="0096360B">
              <w:rPr>
                <w:b/>
                <w:i/>
              </w:rPr>
              <w:t>Plynné znečišťující látky, PM a PN a emise CO</w:t>
            </w:r>
            <w:r w:rsidRPr="0096360B">
              <w:rPr>
                <w:b/>
                <w:i/>
                <w:vertAlign w:val="subscript"/>
              </w:rPr>
              <w:t>2</w:t>
            </w:r>
            <w:r w:rsidRPr="0096360B">
              <w:rPr>
                <w:b/>
                <w:i/>
              </w:rPr>
              <w:t>, spotřeba paliva při zkoušce s</w:t>
            </w:r>
            <w:r w:rsidR="008E6EC4" w:rsidRPr="0096360B">
              <w:t> </w:t>
            </w:r>
            <w:r w:rsidRPr="0096360B">
              <w:rPr>
                <w:b/>
                <w:i/>
              </w:rPr>
              <w:t>neustáleným cyklem (WHTC za studena a za tepla)</w:t>
            </w:r>
          </w:p>
        </w:tc>
        <w:tc>
          <w:tcPr>
            <w:tcW w:w="2368"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before="60" w:after="60"/>
              <w:rPr>
                <w:b/>
                <w:bCs/>
                <w:i/>
                <w:noProof/>
                <w:szCs w:val="24"/>
              </w:rPr>
            </w:pPr>
            <w:r w:rsidRPr="0096360B">
              <w:rPr>
                <w:b/>
                <w:i/>
              </w:rPr>
              <w:t>Požadováno u</w:t>
            </w:r>
            <w:r w:rsidR="008E6EC4" w:rsidRPr="0096360B">
              <w:t> </w:t>
            </w:r>
            <w:r w:rsidRPr="0096360B">
              <w:rPr>
                <w:b/>
                <w:i/>
              </w:rPr>
              <w:t>základního motoru rodiny vozidel z</w:t>
            </w:r>
            <w:r w:rsidR="008E6EC4" w:rsidRPr="0096360B">
              <w:t> </w:t>
            </w:r>
            <w:r w:rsidRPr="0096360B">
              <w:rPr>
                <w:b/>
                <w:i/>
              </w:rPr>
              <w:t>hlediska emisí a prohlášení u všech členů rodiny vozidel</w:t>
            </w:r>
          </w:p>
          <w:p w:rsidR="00B675EA" w:rsidRPr="0096360B" w:rsidRDefault="00B675EA" w:rsidP="00EB22FD">
            <w:pPr>
              <w:spacing w:before="60" w:after="60"/>
              <w:rPr>
                <w:b/>
                <w:i/>
                <w:noProof/>
                <w:szCs w:val="24"/>
              </w:rPr>
            </w:pPr>
            <w:r w:rsidRPr="0096360B">
              <w:rPr>
                <w:b/>
                <w:i/>
              </w:rPr>
              <w:t>*</w:t>
            </w:r>
          </w:p>
        </w:tc>
        <w:tc>
          <w:tcPr>
            <w:tcW w:w="2368" w:type="dxa"/>
            <w:tcBorders>
              <w:top w:val="single" w:sz="2" w:space="0" w:color="auto"/>
              <w:left w:val="single" w:sz="2" w:space="0" w:color="auto"/>
              <w:bottom w:val="single" w:sz="2" w:space="0" w:color="auto"/>
              <w:right w:val="single" w:sz="2" w:space="0" w:color="auto"/>
            </w:tcBorders>
            <w:hideMark/>
          </w:tcPr>
          <w:p w:rsidR="00B675EA" w:rsidRPr="00413B75" w:rsidRDefault="00B675EA" w:rsidP="00EB22FD">
            <w:pPr>
              <w:spacing w:before="60" w:after="60"/>
              <w:rPr>
                <w:b/>
                <w:i/>
                <w:noProof/>
                <w:szCs w:val="24"/>
              </w:rPr>
            </w:pPr>
            <w:r w:rsidRPr="0096360B">
              <w:rPr>
                <w:b/>
                <w:i/>
              </w:rPr>
              <w:t>Požadováno u</w:t>
            </w:r>
            <w:r w:rsidR="008E6EC4" w:rsidRPr="0096360B">
              <w:t> </w:t>
            </w:r>
            <w:r w:rsidRPr="0096360B">
              <w:rPr>
                <w:b/>
                <w:i/>
              </w:rPr>
              <w:t xml:space="preserve">motoru </w:t>
            </w:r>
            <w:r w:rsidRPr="00E51A62">
              <w:rPr>
                <w:b/>
                <w:i/>
              </w:rPr>
              <w:t>mimo rodinu</w:t>
            </w:r>
          </w:p>
          <w:p w:rsidR="00B675EA" w:rsidRPr="0096360B" w:rsidRDefault="00B675EA" w:rsidP="00EB22FD">
            <w:pPr>
              <w:spacing w:before="60" w:after="60"/>
              <w:rPr>
                <w:b/>
                <w:i/>
                <w:noProof/>
                <w:szCs w:val="24"/>
              </w:rPr>
            </w:pPr>
            <w:r w:rsidRPr="00413B75">
              <w:rPr>
                <w:b/>
                <w:i/>
              </w:rPr>
              <w:t>**</w:t>
            </w:r>
          </w:p>
        </w:tc>
        <w:tc>
          <w:tcPr>
            <w:tcW w:w="1827" w:type="dxa"/>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b/>
                <w:i/>
                <w:noProof/>
                <w:szCs w:val="24"/>
              </w:rPr>
            </w:pPr>
          </w:p>
        </w:tc>
      </w:tr>
      <w:tr w:rsidR="00B675EA" w:rsidRPr="0096360B" w:rsidTr="00EB22FD">
        <w:trPr>
          <w:trHeight w:val="221"/>
        </w:trPr>
        <w:tc>
          <w:tcPr>
            <w:tcW w:w="2368"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before="60" w:after="60"/>
              <w:rPr>
                <w:noProof/>
                <w:szCs w:val="24"/>
              </w:rPr>
            </w:pPr>
            <w:r w:rsidRPr="0096360B">
              <w:t>Plynné znečišťující látky, PN při silničních zkouškách (emise v reálném provozu) pro každé palivo a pro příslušné kategorie vozidel (M</w:t>
            </w:r>
            <w:r w:rsidRPr="0096360B">
              <w:rPr>
                <w:vertAlign w:val="subscript"/>
              </w:rPr>
              <w:t>2</w:t>
            </w:r>
            <w:r w:rsidRPr="0096360B">
              <w:t>, M</w:t>
            </w:r>
            <w:r w:rsidRPr="0096360B">
              <w:rPr>
                <w:vertAlign w:val="subscript"/>
              </w:rPr>
              <w:t>3</w:t>
            </w:r>
            <w:r w:rsidRPr="0096360B">
              <w:t>, N</w:t>
            </w:r>
            <w:r w:rsidRPr="0096360B">
              <w:rPr>
                <w:vertAlign w:val="subscript"/>
              </w:rPr>
              <w:t>2</w:t>
            </w:r>
            <w:r w:rsidRPr="0096360B">
              <w:t xml:space="preserve"> a N</w:t>
            </w:r>
            <w:r w:rsidRPr="0096360B">
              <w:rPr>
                <w:vertAlign w:val="subscript"/>
              </w:rPr>
              <w:t>3</w:t>
            </w:r>
            <w:r w:rsidRPr="0096360B">
              <w:t>)</w:t>
            </w:r>
          </w:p>
        </w:tc>
        <w:tc>
          <w:tcPr>
            <w:tcW w:w="2368"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before="60" w:after="60"/>
              <w:rPr>
                <w:b/>
                <w:bCs/>
                <w:noProof/>
                <w:szCs w:val="24"/>
                <w:u w:val="single"/>
              </w:rPr>
            </w:pPr>
            <w:r w:rsidRPr="0096360B">
              <w:t xml:space="preserve">Požadované prokazovací zkoušky pro všechna paliva, pro která je schválení typu uděleno u jednotlivých typů vozidel, a prohlášení o shodě pro všechna paliva, všechna užitečná zatížení a všechny příslušné </w:t>
            </w:r>
            <w:r w:rsidRPr="0096360B">
              <w:rPr>
                <w:b/>
                <w:bCs/>
                <w:i/>
                <w:iCs/>
              </w:rPr>
              <w:t>kategorie</w:t>
            </w:r>
            <w:r w:rsidRPr="0096360B">
              <w:t xml:space="preserve"> vozidel</w:t>
            </w:r>
          </w:p>
          <w:p w:rsidR="00B675EA" w:rsidRPr="0096360B" w:rsidRDefault="00B675EA" w:rsidP="00EB22FD">
            <w:pPr>
              <w:spacing w:before="60" w:after="60"/>
              <w:rPr>
                <w:b/>
                <w:i/>
                <w:noProof/>
                <w:szCs w:val="24"/>
              </w:rPr>
            </w:pPr>
            <w:r w:rsidRPr="0096360B">
              <w:rPr>
                <w:b/>
                <w:i/>
              </w:rPr>
              <w:t>**</w:t>
            </w:r>
          </w:p>
        </w:tc>
        <w:tc>
          <w:tcPr>
            <w:tcW w:w="2368"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before="60" w:after="60"/>
              <w:rPr>
                <w:i/>
                <w:noProof/>
                <w:szCs w:val="24"/>
              </w:rPr>
            </w:pPr>
            <w:r w:rsidRPr="0096360B">
              <w:rPr>
                <w:b/>
                <w:i/>
              </w:rPr>
              <w:t>Nepožadováno</w:t>
            </w:r>
          </w:p>
        </w:tc>
        <w:tc>
          <w:tcPr>
            <w:tcW w:w="1827"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before="60" w:after="60"/>
              <w:rPr>
                <w:noProof/>
                <w:szCs w:val="24"/>
              </w:rPr>
            </w:pPr>
            <w:r w:rsidRPr="0096360B">
              <w:t xml:space="preserve">Požadována zkouška na vozidle s jakýmkoli palivem a u jakékoli kategorie vozidla a jakéhokoli užitečného zatížení pro všechny typy motorů, každé dva </w:t>
            </w:r>
            <w:r w:rsidRPr="00E51A62">
              <w:rPr>
                <w:b/>
                <w:i/>
              </w:rPr>
              <w:t>roky</w:t>
            </w:r>
          </w:p>
          <w:p w:rsidR="00B675EA" w:rsidRPr="0096360B" w:rsidRDefault="00B675EA" w:rsidP="00EB22FD">
            <w:pPr>
              <w:spacing w:before="60" w:after="60"/>
              <w:rPr>
                <w:i/>
                <w:noProof/>
                <w:szCs w:val="24"/>
              </w:rPr>
            </w:pPr>
            <w:r w:rsidRPr="0096360B">
              <w:rPr>
                <w:b/>
                <w:i/>
              </w:rPr>
              <w:t>**</w:t>
            </w:r>
          </w:p>
        </w:tc>
      </w:tr>
      <w:tr w:rsidR="00B675EA" w:rsidRPr="0096360B" w:rsidTr="00EB22FD">
        <w:trPr>
          <w:trHeight w:val="221"/>
        </w:trPr>
        <w:tc>
          <w:tcPr>
            <w:tcW w:w="2368"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before="60" w:after="60"/>
              <w:rPr>
                <w:noProof/>
                <w:szCs w:val="24"/>
              </w:rPr>
            </w:pPr>
            <w:r w:rsidRPr="0096360B">
              <w:t>Energetická účinnost přípojných vozidel</w:t>
            </w:r>
          </w:p>
        </w:tc>
        <w:tc>
          <w:tcPr>
            <w:tcW w:w="2368"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before="60" w:after="60"/>
              <w:rPr>
                <w:noProof/>
                <w:szCs w:val="24"/>
              </w:rPr>
            </w:pPr>
            <w:r w:rsidRPr="0096360B">
              <w:t>Licence VECTO</w:t>
            </w:r>
          </w:p>
        </w:tc>
        <w:tc>
          <w:tcPr>
            <w:tcW w:w="2368"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before="60" w:after="60"/>
              <w:rPr>
                <w:noProof/>
                <w:szCs w:val="24"/>
              </w:rPr>
            </w:pPr>
            <w:r w:rsidRPr="0096360B">
              <w:t>Pro konstrukční části</w:t>
            </w:r>
          </w:p>
        </w:tc>
        <w:tc>
          <w:tcPr>
            <w:tcW w:w="1827"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before="60" w:after="60"/>
              <w:rPr>
                <w:noProof/>
                <w:szCs w:val="24"/>
              </w:rPr>
            </w:pPr>
            <w:r w:rsidRPr="0096360B">
              <w:t>Nepožadováno</w:t>
            </w:r>
          </w:p>
        </w:tc>
      </w:tr>
      <w:tr w:rsidR="00B675EA" w:rsidRPr="0096360B" w:rsidTr="00EB22FD">
        <w:trPr>
          <w:trHeight w:val="221"/>
        </w:trPr>
        <w:tc>
          <w:tcPr>
            <w:tcW w:w="2368"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before="60" w:after="60"/>
              <w:rPr>
                <w:noProof/>
                <w:szCs w:val="24"/>
              </w:rPr>
            </w:pPr>
            <w:r w:rsidRPr="0096360B">
              <w:t>Ověřovací zkouška</w:t>
            </w:r>
          </w:p>
        </w:tc>
        <w:tc>
          <w:tcPr>
            <w:tcW w:w="2368"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before="60" w:after="60"/>
              <w:rPr>
                <w:noProof/>
                <w:szCs w:val="24"/>
              </w:rPr>
            </w:pPr>
            <w:r w:rsidRPr="0096360B">
              <w:t>Nepožadováno</w:t>
            </w:r>
          </w:p>
        </w:tc>
        <w:tc>
          <w:tcPr>
            <w:tcW w:w="2368"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before="60" w:after="60"/>
              <w:rPr>
                <w:noProof/>
                <w:szCs w:val="24"/>
              </w:rPr>
            </w:pPr>
            <w:r w:rsidRPr="0096360B">
              <w:t>Požadováno</w:t>
            </w:r>
          </w:p>
        </w:tc>
        <w:tc>
          <w:tcPr>
            <w:tcW w:w="1827"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before="60" w:after="60"/>
              <w:rPr>
                <w:noProof/>
                <w:szCs w:val="24"/>
              </w:rPr>
            </w:pPr>
            <w:r w:rsidRPr="0096360B">
              <w:t>Nepožadováno</w:t>
            </w:r>
          </w:p>
        </w:tc>
      </w:tr>
      <w:tr w:rsidR="00B675EA" w:rsidRPr="0096360B" w:rsidTr="00EB22FD">
        <w:trPr>
          <w:trHeight w:val="221"/>
        </w:trPr>
        <w:tc>
          <w:tcPr>
            <w:tcW w:w="2368"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before="60" w:after="60"/>
              <w:rPr>
                <w:noProof/>
                <w:szCs w:val="24"/>
              </w:rPr>
            </w:pPr>
            <w:r w:rsidRPr="0096360B">
              <w:t>Emise z klikové skříně</w:t>
            </w:r>
          </w:p>
        </w:tc>
        <w:tc>
          <w:tcPr>
            <w:tcW w:w="2368"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before="60" w:after="60"/>
              <w:rPr>
                <w:noProof/>
                <w:szCs w:val="24"/>
              </w:rPr>
            </w:pPr>
            <w:r w:rsidRPr="0096360B">
              <w:t>Kontrola instalace uzavřeného systému klikové skříně nebo vedení ke koncovému potrubí</w:t>
            </w:r>
          </w:p>
          <w:p w:rsidR="00B675EA" w:rsidRPr="0096360B" w:rsidRDefault="00B675EA" w:rsidP="00EB22FD">
            <w:pPr>
              <w:spacing w:before="60" w:after="60"/>
              <w:rPr>
                <w:i/>
                <w:noProof/>
                <w:szCs w:val="24"/>
              </w:rPr>
            </w:pPr>
            <w:r w:rsidRPr="0096360B">
              <w:rPr>
                <w:b/>
                <w:i/>
              </w:rPr>
              <w:t>**</w:t>
            </w:r>
          </w:p>
        </w:tc>
        <w:tc>
          <w:tcPr>
            <w:tcW w:w="2368"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before="60" w:after="60"/>
              <w:rPr>
                <w:noProof/>
                <w:szCs w:val="24"/>
              </w:rPr>
            </w:pPr>
            <w:r w:rsidRPr="0096360B">
              <w:t>Nepožadováno</w:t>
            </w:r>
          </w:p>
        </w:tc>
        <w:tc>
          <w:tcPr>
            <w:tcW w:w="1827"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before="60" w:after="60"/>
              <w:rPr>
                <w:noProof/>
                <w:szCs w:val="24"/>
              </w:rPr>
            </w:pPr>
            <w:r w:rsidRPr="0096360B">
              <w:t>Volitelné</w:t>
            </w:r>
            <w:r w:rsidRPr="0096360B">
              <w:rPr>
                <w:vertAlign w:val="superscript"/>
              </w:rPr>
              <w:t>28</w:t>
            </w:r>
          </w:p>
        </w:tc>
      </w:tr>
      <w:tr w:rsidR="00B675EA" w:rsidRPr="0096360B" w:rsidTr="00EB22FD">
        <w:trPr>
          <w:trHeight w:val="228"/>
        </w:trPr>
        <w:tc>
          <w:tcPr>
            <w:tcW w:w="2368"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before="60" w:after="60"/>
              <w:rPr>
                <w:noProof/>
                <w:szCs w:val="24"/>
              </w:rPr>
            </w:pPr>
            <w:r w:rsidRPr="0096360B">
              <w:t>Životnost emisních vlastností</w:t>
            </w:r>
          </w:p>
        </w:tc>
        <w:tc>
          <w:tcPr>
            <w:tcW w:w="2368"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before="60" w:after="60"/>
              <w:rPr>
                <w:noProof/>
                <w:szCs w:val="24"/>
              </w:rPr>
            </w:pPr>
            <w:r w:rsidRPr="0096360B">
              <w:t>Prohlášení</w:t>
            </w:r>
          </w:p>
          <w:p w:rsidR="00B675EA" w:rsidRPr="0096360B" w:rsidRDefault="00B675EA" w:rsidP="00EB22FD">
            <w:pPr>
              <w:spacing w:before="60" w:after="60"/>
              <w:ind w:left="567" w:hanging="567"/>
              <w:rPr>
                <w:i/>
                <w:noProof/>
                <w:szCs w:val="24"/>
              </w:rPr>
            </w:pPr>
            <w:r w:rsidRPr="0096360B">
              <w:rPr>
                <w:b/>
                <w:i/>
              </w:rPr>
              <w:t>**</w:t>
            </w:r>
          </w:p>
        </w:tc>
        <w:tc>
          <w:tcPr>
            <w:tcW w:w="2368"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before="60" w:after="60"/>
              <w:rPr>
                <w:noProof/>
                <w:szCs w:val="24"/>
              </w:rPr>
            </w:pPr>
            <w:r w:rsidRPr="0096360B">
              <w:t>Nepožadováno</w:t>
            </w:r>
          </w:p>
        </w:tc>
        <w:tc>
          <w:tcPr>
            <w:tcW w:w="1827"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before="60" w:after="60"/>
              <w:rPr>
                <w:noProof/>
                <w:szCs w:val="24"/>
              </w:rPr>
            </w:pPr>
            <w:r w:rsidRPr="0096360B">
              <w:t>Nepožadováno</w:t>
            </w:r>
          </w:p>
        </w:tc>
      </w:tr>
      <w:tr w:rsidR="00B675EA" w:rsidRPr="0096360B" w:rsidTr="00EB22FD">
        <w:trPr>
          <w:trHeight w:val="228"/>
        </w:trPr>
        <w:tc>
          <w:tcPr>
            <w:tcW w:w="2368"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before="60" w:after="60"/>
              <w:rPr>
                <w:b/>
                <w:bCs/>
                <w:i/>
                <w:noProof/>
                <w:szCs w:val="24"/>
              </w:rPr>
            </w:pPr>
            <w:r w:rsidRPr="0096360B">
              <w:rPr>
                <w:b/>
                <w:i/>
              </w:rPr>
              <w:t>Správná funkce systémů využívajících spotřebitelná činidla a systémy k regulaci znečišťujících látek</w:t>
            </w:r>
          </w:p>
        </w:tc>
        <w:tc>
          <w:tcPr>
            <w:tcW w:w="2368"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before="60" w:after="60"/>
              <w:rPr>
                <w:b/>
                <w:bCs/>
                <w:i/>
                <w:noProof/>
                <w:szCs w:val="24"/>
              </w:rPr>
            </w:pPr>
            <w:r w:rsidRPr="0096360B">
              <w:rPr>
                <w:b/>
                <w:i/>
              </w:rPr>
              <w:t>Prohlášení</w:t>
            </w:r>
          </w:p>
          <w:p w:rsidR="00B675EA" w:rsidRPr="0096360B" w:rsidRDefault="00B675EA" w:rsidP="00EB22FD">
            <w:pPr>
              <w:spacing w:before="60" w:after="60"/>
              <w:rPr>
                <w:b/>
                <w:bCs/>
                <w:i/>
                <w:noProof/>
                <w:szCs w:val="24"/>
              </w:rPr>
            </w:pPr>
            <w:r w:rsidRPr="0096360B">
              <w:rPr>
                <w:b/>
                <w:i/>
              </w:rPr>
              <w:t>**</w:t>
            </w:r>
          </w:p>
        </w:tc>
        <w:tc>
          <w:tcPr>
            <w:tcW w:w="2368"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before="60" w:after="60"/>
              <w:rPr>
                <w:b/>
                <w:bCs/>
                <w:i/>
                <w:noProof/>
                <w:szCs w:val="24"/>
              </w:rPr>
            </w:pPr>
            <w:r w:rsidRPr="0096360B">
              <w:rPr>
                <w:b/>
                <w:i/>
              </w:rPr>
              <w:t>Nepožadováno</w:t>
            </w:r>
          </w:p>
          <w:p w:rsidR="00B675EA" w:rsidRPr="0096360B" w:rsidRDefault="00B675EA" w:rsidP="00EB22FD">
            <w:pPr>
              <w:spacing w:before="60" w:after="60"/>
              <w:rPr>
                <w:b/>
                <w:bCs/>
                <w:i/>
                <w:noProof/>
                <w:szCs w:val="24"/>
              </w:rPr>
            </w:pPr>
            <w:r w:rsidRPr="0096360B">
              <w:rPr>
                <w:b/>
                <w:i/>
              </w:rPr>
              <w:t>**</w:t>
            </w:r>
          </w:p>
        </w:tc>
        <w:tc>
          <w:tcPr>
            <w:tcW w:w="1827" w:type="dxa"/>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before="60" w:after="60"/>
              <w:rPr>
                <w:b/>
                <w:bCs/>
                <w:i/>
                <w:noProof/>
                <w:szCs w:val="24"/>
              </w:rPr>
            </w:pPr>
            <w:r w:rsidRPr="0096360B">
              <w:rPr>
                <w:b/>
                <w:i/>
              </w:rPr>
              <w:t>Volitelné</w:t>
            </w:r>
          </w:p>
          <w:p w:rsidR="00B675EA" w:rsidRPr="0096360B" w:rsidRDefault="00B675EA" w:rsidP="00EB22FD">
            <w:pPr>
              <w:spacing w:before="60" w:after="60"/>
              <w:rPr>
                <w:b/>
                <w:bCs/>
                <w:i/>
                <w:noProof/>
                <w:szCs w:val="24"/>
              </w:rPr>
            </w:pPr>
            <w:r w:rsidRPr="0096360B">
              <w:rPr>
                <w:b/>
                <w:i/>
              </w:rPr>
              <w:t>**</w:t>
            </w:r>
          </w:p>
        </w:tc>
      </w:tr>
      <w:tr w:rsidR="00B675EA" w:rsidRPr="0096360B" w:rsidTr="00EB22FD">
        <w:trPr>
          <w:trHeight w:val="228"/>
        </w:trPr>
        <w:tc>
          <w:tcPr>
            <w:tcW w:w="2368" w:type="dxa"/>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noProof/>
                <w:szCs w:val="24"/>
              </w:rPr>
            </w:pPr>
            <w:r w:rsidRPr="0096360B">
              <w:t>Životnost baterie</w:t>
            </w:r>
          </w:p>
        </w:tc>
        <w:tc>
          <w:tcPr>
            <w:tcW w:w="2368" w:type="dxa"/>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noProof/>
                <w:szCs w:val="24"/>
              </w:rPr>
            </w:pPr>
            <w:r w:rsidRPr="0096360B">
              <w:t>Prohlášení</w:t>
            </w:r>
          </w:p>
        </w:tc>
        <w:tc>
          <w:tcPr>
            <w:tcW w:w="2368" w:type="dxa"/>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noProof/>
                <w:szCs w:val="24"/>
              </w:rPr>
            </w:pPr>
            <w:r w:rsidRPr="0096360B">
              <w:t>Nepožadováno</w:t>
            </w:r>
          </w:p>
        </w:tc>
        <w:tc>
          <w:tcPr>
            <w:tcW w:w="1827" w:type="dxa"/>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noProof/>
                <w:szCs w:val="24"/>
              </w:rPr>
            </w:pPr>
            <w:r w:rsidRPr="0096360B">
              <w:t>Nepožadováno</w:t>
            </w:r>
          </w:p>
        </w:tc>
      </w:tr>
      <w:tr w:rsidR="00B675EA" w:rsidRPr="0096360B" w:rsidTr="00EB22FD">
        <w:trPr>
          <w:trHeight w:val="228"/>
        </w:trPr>
        <w:tc>
          <w:tcPr>
            <w:tcW w:w="2368" w:type="dxa"/>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b/>
                <w:bCs/>
                <w:i/>
                <w:noProof/>
                <w:szCs w:val="24"/>
              </w:rPr>
            </w:pPr>
            <w:r w:rsidRPr="0096360B">
              <w:rPr>
                <w:b/>
                <w:i/>
              </w:rPr>
              <w:t>Stanovení výkonu</w:t>
            </w:r>
          </w:p>
        </w:tc>
        <w:tc>
          <w:tcPr>
            <w:tcW w:w="2368" w:type="dxa"/>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b/>
                <w:bCs/>
                <w:i/>
                <w:noProof/>
                <w:szCs w:val="24"/>
              </w:rPr>
            </w:pPr>
            <w:r w:rsidRPr="0096360B">
              <w:rPr>
                <w:b/>
                <w:i/>
              </w:rPr>
              <w:t>Požadováno</w:t>
            </w:r>
          </w:p>
          <w:p w:rsidR="00B675EA" w:rsidRPr="0096360B" w:rsidRDefault="00B675EA" w:rsidP="00EB22FD">
            <w:pPr>
              <w:spacing w:before="60" w:after="60"/>
              <w:rPr>
                <w:b/>
                <w:bCs/>
                <w:i/>
                <w:noProof/>
                <w:szCs w:val="24"/>
              </w:rPr>
            </w:pPr>
            <w:r w:rsidRPr="0096360B">
              <w:rPr>
                <w:b/>
                <w:i/>
              </w:rPr>
              <w:t>**</w:t>
            </w:r>
          </w:p>
        </w:tc>
        <w:tc>
          <w:tcPr>
            <w:tcW w:w="2368" w:type="dxa"/>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b/>
                <w:bCs/>
                <w:i/>
                <w:noProof/>
                <w:szCs w:val="24"/>
              </w:rPr>
            </w:pPr>
            <w:r w:rsidRPr="0096360B">
              <w:rPr>
                <w:b/>
                <w:i/>
              </w:rPr>
              <w:t xml:space="preserve">Nepožadováno </w:t>
            </w:r>
          </w:p>
        </w:tc>
        <w:tc>
          <w:tcPr>
            <w:tcW w:w="1827" w:type="dxa"/>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b/>
                <w:bCs/>
                <w:i/>
                <w:noProof/>
                <w:szCs w:val="24"/>
              </w:rPr>
            </w:pPr>
            <w:r w:rsidRPr="0096360B">
              <w:rPr>
                <w:b/>
                <w:i/>
              </w:rPr>
              <w:t>Nepožadováno</w:t>
            </w:r>
          </w:p>
        </w:tc>
      </w:tr>
      <w:tr w:rsidR="00B675EA" w:rsidRPr="0096360B" w:rsidTr="00EB22FD">
        <w:trPr>
          <w:trHeight w:val="228"/>
        </w:trPr>
        <w:tc>
          <w:tcPr>
            <w:tcW w:w="2368" w:type="dxa"/>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noProof/>
                <w:szCs w:val="24"/>
              </w:rPr>
            </w:pPr>
            <w:r w:rsidRPr="0096360B">
              <w:t xml:space="preserve">Palubní diagnostika (úroveň rodiny OBD) </w:t>
            </w:r>
          </w:p>
        </w:tc>
        <w:tc>
          <w:tcPr>
            <w:tcW w:w="2368" w:type="dxa"/>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noProof/>
                <w:szCs w:val="24"/>
              </w:rPr>
            </w:pPr>
            <w:r w:rsidRPr="0096360B">
              <w:t>Prohlášení</w:t>
            </w:r>
          </w:p>
        </w:tc>
        <w:tc>
          <w:tcPr>
            <w:tcW w:w="2368" w:type="dxa"/>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noProof/>
                <w:szCs w:val="24"/>
              </w:rPr>
            </w:pPr>
            <w:r w:rsidRPr="0096360B">
              <w:t>Nepožadováno</w:t>
            </w:r>
          </w:p>
        </w:tc>
        <w:tc>
          <w:tcPr>
            <w:tcW w:w="1827" w:type="dxa"/>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noProof/>
                <w:szCs w:val="24"/>
              </w:rPr>
            </w:pPr>
            <w:r w:rsidRPr="0096360B">
              <w:t>Volitelné</w:t>
            </w:r>
            <w:r w:rsidRPr="0096360B">
              <w:rPr>
                <w:vertAlign w:val="superscript"/>
              </w:rPr>
              <w:t>28</w:t>
            </w:r>
          </w:p>
        </w:tc>
      </w:tr>
      <w:tr w:rsidR="00B675EA" w:rsidRPr="0096360B" w:rsidTr="00EB22FD">
        <w:trPr>
          <w:trHeight w:val="228"/>
        </w:trPr>
        <w:tc>
          <w:tcPr>
            <w:tcW w:w="2368" w:type="dxa"/>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noProof/>
                <w:szCs w:val="24"/>
              </w:rPr>
            </w:pPr>
            <w:r w:rsidRPr="0096360B">
              <w:t>Palubní monitorování (úroveň rodiny OBM)</w:t>
            </w:r>
          </w:p>
        </w:tc>
        <w:tc>
          <w:tcPr>
            <w:tcW w:w="2368" w:type="dxa"/>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noProof/>
                <w:szCs w:val="24"/>
              </w:rPr>
            </w:pPr>
            <w:r w:rsidRPr="0096360B">
              <w:t>Prokázání shody + prohlášení</w:t>
            </w:r>
          </w:p>
        </w:tc>
        <w:tc>
          <w:tcPr>
            <w:tcW w:w="2368" w:type="dxa"/>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noProof/>
                <w:szCs w:val="24"/>
              </w:rPr>
            </w:pPr>
            <w:r w:rsidRPr="0096360B">
              <w:t>Nepožadováno</w:t>
            </w:r>
          </w:p>
        </w:tc>
        <w:tc>
          <w:tcPr>
            <w:tcW w:w="1827" w:type="dxa"/>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noProof/>
                <w:szCs w:val="24"/>
              </w:rPr>
            </w:pPr>
            <w:r w:rsidRPr="0096360B">
              <w:t>Požadováno</w:t>
            </w:r>
          </w:p>
        </w:tc>
      </w:tr>
      <w:tr w:rsidR="00B675EA" w:rsidRPr="0096360B" w:rsidTr="00EB22FD">
        <w:trPr>
          <w:trHeight w:val="228"/>
        </w:trPr>
        <w:tc>
          <w:tcPr>
            <w:tcW w:w="2368" w:type="dxa"/>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noProof/>
                <w:szCs w:val="24"/>
              </w:rPr>
            </w:pPr>
            <w:r w:rsidRPr="0096360B">
              <w:t>Ochrana proti nedovoleným zásahům, bezpečnost a kybernetická bezpečnosti</w:t>
            </w:r>
          </w:p>
        </w:tc>
        <w:tc>
          <w:tcPr>
            <w:tcW w:w="2368" w:type="dxa"/>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noProof/>
                <w:szCs w:val="24"/>
              </w:rPr>
            </w:pPr>
            <w:r w:rsidRPr="0096360B">
              <w:t>Prohlášení a dokumentace</w:t>
            </w:r>
          </w:p>
        </w:tc>
        <w:tc>
          <w:tcPr>
            <w:tcW w:w="2368" w:type="dxa"/>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noProof/>
                <w:szCs w:val="24"/>
              </w:rPr>
            </w:pPr>
            <w:r w:rsidRPr="0096360B">
              <w:t>Nepožadováno</w:t>
            </w:r>
          </w:p>
        </w:tc>
        <w:tc>
          <w:tcPr>
            <w:tcW w:w="1827" w:type="dxa"/>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noProof/>
                <w:szCs w:val="24"/>
              </w:rPr>
            </w:pPr>
            <w:r w:rsidRPr="0096360B">
              <w:t>Nepožadováno</w:t>
            </w:r>
          </w:p>
        </w:tc>
      </w:tr>
      <w:tr w:rsidR="00B675EA" w:rsidRPr="0096360B" w:rsidTr="00EB22FD">
        <w:trPr>
          <w:trHeight w:val="228"/>
        </w:trPr>
        <w:tc>
          <w:tcPr>
            <w:tcW w:w="8931" w:type="dxa"/>
            <w:gridSpan w:val="4"/>
            <w:tcBorders>
              <w:top w:val="single" w:sz="2" w:space="0" w:color="auto"/>
              <w:left w:val="single" w:sz="2" w:space="0" w:color="auto"/>
              <w:bottom w:val="single" w:sz="2" w:space="0" w:color="auto"/>
              <w:right w:val="single" w:sz="2" w:space="0" w:color="auto"/>
            </w:tcBorders>
          </w:tcPr>
          <w:p w:rsidR="00B675EA" w:rsidRPr="0096360B" w:rsidRDefault="00B675EA" w:rsidP="00EB22FD">
            <w:pPr>
              <w:rPr>
                <w:b/>
                <w:bCs/>
                <w:i/>
                <w:noProof/>
              </w:rPr>
            </w:pPr>
            <w:r w:rsidRPr="0096360B">
              <w:rPr>
                <w:b/>
                <w:i/>
              </w:rPr>
              <w:t xml:space="preserve">* </w:t>
            </w:r>
            <w:r w:rsidRPr="0096360B">
              <w:rPr>
                <w:b/>
                <w:i/>
              </w:rPr>
              <w:tab/>
              <w:t>Na základě údajů o testování motoru všech hodnot výkonu.</w:t>
            </w:r>
          </w:p>
          <w:p w:rsidR="00B675EA" w:rsidRPr="0096360B" w:rsidRDefault="00B675EA" w:rsidP="008E6EC4">
            <w:pPr>
              <w:rPr>
                <w:noProof/>
              </w:rPr>
            </w:pPr>
            <w:r w:rsidRPr="0096360B">
              <w:rPr>
                <w:b/>
                <w:i/>
              </w:rPr>
              <w:t>**</w:t>
            </w:r>
            <w:r w:rsidRPr="0096360B">
              <w:rPr>
                <w:b/>
                <w:i/>
              </w:rPr>
              <w:tab/>
              <w:t>V případě vozidla se schváleným systémem motoru z hlediska emisí je za</w:t>
            </w:r>
            <w:r w:rsidR="008E6EC4" w:rsidRPr="0096360B">
              <w:t> </w:t>
            </w:r>
            <w:r w:rsidRPr="0096360B">
              <w:rPr>
                <w:b/>
                <w:i/>
              </w:rPr>
              <w:t>provedení této zkoušky odpovědný výrobce motoru.</w:t>
            </w:r>
          </w:p>
        </w:tc>
      </w:tr>
    </w:tbl>
    <w:p w:rsidR="00B675EA" w:rsidRPr="0096360B" w:rsidRDefault="00B675EA" w:rsidP="00B675EA"/>
    <w:p w:rsidR="00B675EA" w:rsidRPr="0096360B" w:rsidRDefault="00B675EA" w:rsidP="00B675EA">
      <w:pPr>
        <w:pStyle w:val="AmNumberTabs"/>
        <w:keepNext/>
      </w:pPr>
      <w:r w:rsidRPr="0096360B">
        <w:t>Pozměňovací návrh</w:t>
      </w:r>
      <w:r w:rsidRPr="0096360B">
        <w:tab/>
      </w:r>
      <w:r w:rsidRPr="0096360B">
        <w:tab/>
        <w:t>164</w:t>
      </w:r>
    </w:p>
    <w:p w:rsidR="00B675EA" w:rsidRPr="0096360B" w:rsidRDefault="00B675EA" w:rsidP="00B675EA">
      <w:pPr>
        <w:pStyle w:val="NormalBold12b"/>
      </w:pPr>
      <w:r w:rsidRPr="0096360B">
        <w:t>Návrh nařízení</w:t>
      </w:r>
    </w:p>
    <w:p w:rsidR="00B675EA" w:rsidRPr="0096360B" w:rsidRDefault="00B675EA" w:rsidP="00B675EA">
      <w:pPr>
        <w:pStyle w:val="NormalBold"/>
        <w:keepNext/>
      </w:pPr>
      <w:r w:rsidRPr="0096360B">
        <w:t>Příloha V – tabulka 4</w:t>
      </w:r>
    </w:p>
    <w:tbl>
      <w:tblPr>
        <w:tblW w:w="5000" w:type="pct"/>
        <w:tblLook w:val="04A0" w:firstRow="1" w:lastRow="0" w:firstColumn="1" w:lastColumn="0" w:noHBand="0" w:noVBand="1"/>
      </w:tblPr>
      <w:tblGrid>
        <w:gridCol w:w="1267"/>
        <w:gridCol w:w="1283"/>
        <w:gridCol w:w="1293"/>
        <w:gridCol w:w="1293"/>
        <w:gridCol w:w="1293"/>
        <w:gridCol w:w="1757"/>
        <w:gridCol w:w="878"/>
      </w:tblGrid>
      <w:tr w:rsidR="00B675EA" w:rsidRPr="0096360B" w:rsidTr="00EB22FD">
        <w:tc>
          <w:tcPr>
            <w:tcW w:w="5000" w:type="pct"/>
            <w:gridSpan w:val="7"/>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line="276" w:lineRule="auto"/>
              <w:jc w:val="center"/>
              <w:rPr>
                <w:b/>
                <w:noProof/>
              </w:rPr>
            </w:pPr>
            <w:r w:rsidRPr="0096360B">
              <w:t>Znění navržené Komisí</w:t>
            </w:r>
          </w:p>
        </w:tc>
      </w:tr>
      <w:tr w:rsidR="00B675EA" w:rsidRPr="0096360B" w:rsidTr="00EB22FD">
        <w:tc>
          <w:tcPr>
            <w:tcW w:w="5000" w:type="pct"/>
            <w:gridSpan w:val="7"/>
            <w:tcBorders>
              <w:top w:val="single" w:sz="2" w:space="0" w:color="auto"/>
              <w:left w:val="single" w:sz="2" w:space="0" w:color="auto"/>
              <w:bottom w:val="single" w:sz="2" w:space="0" w:color="auto"/>
              <w:right w:val="single" w:sz="2" w:space="0" w:color="auto"/>
            </w:tcBorders>
          </w:tcPr>
          <w:p w:rsidR="00B675EA" w:rsidRPr="0096360B" w:rsidRDefault="00B675EA" w:rsidP="00EB22FD">
            <w:pPr>
              <w:rPr>
                <w:noProof/>
              </w:rPr>
            </w:pPr>
            <w:r w:rsidRPr="0096360B">
              <w:t>Tabulka 4: Použití zkušebních požadavků a prohlášení pro schvalování typu a jejich rozšíření u vozidel M</w:t>
            </w:r>
            <w:r w:rsidRPr="0096360B">
              <w:rPr>
                <w:vertAlign w:val="subscript"/>
              </w:rPr>
              <w:t>2</w:t>
            </w:r>
            <w:r w:rsidRPr="0096360B">
              <w:t>, M</w:t>
            </w:r>
            <w:r w:rsidRPr="0096360B">
              <w:rPr>
                <w:vertAlign w:val="subscript"/>
              </w:rPr>
              <w:t>3</w:t>
            </w:r>
            <w:r w:rsidRPr="0096360B">
              <w:t>, N</w:t>
            </w:r>
            <w:r w:rsidRPr="0096360B">
              <w:rPr>
                <w:vertAlign w:val="subscript"/>
              </w:rPr>
              <w:t>2</w:t>
            </w:r>
            <w:r w:rsidRPr="0096360B">
              <w:t xml:space="preserve"> a N</w:t>
            </w:r>
            <w:r w:rsidRPr="0096360B">
              <w:rPr>
                <w:vertAlign w:val="subscript"/>
              </w:rPr>
              <w:t>3</w:t>
            </w:r>
            <w:r w:rsidRPr="0096360B">
              <w:t xml:space="preserve"> pro členské státy a uznané třetí strany/Komisi</w:t>
            </w:r>
          </w:p>
        </w:tc>
      </w:tr>
      <w:tr w:rsidR="00B675EA" w:rsidRPr="0096360B" w:rsidTr="00EB22FD">
        <w:tc>
          <w:tcPr>
            <w:tcW w:w="85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noProof/>
              </w:rPr>
            </w:pPr>
            <w:r w:rsidRPr="0096360B">
              <w:t>Zkušební požadavky</w:t>
            </w:r>
          </w:p>
        </w:tc>
        <w:tc>
          <w:tcPr>
            <w:tcW w:w="733"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noProof/>
              </w:rPr>
            </w:pPr>
            <w:r w:rsidRPr="0096360B">
              <w:t xml:space="preserve">Zkoušky a požadavky </w:t>
            </w:r>
            <w:r w:rsidRPr="0096360B">
              <w:rPr>
                <w:b/>
                <w:bCs/>
                <w:i/>
                <w:iCs/>
              </w:rPr>
              <w:t>při původním</w:t>
            </w:r>
            <w:r w:rsidRPr="0096360B">
              <w:t xml:space="preserve"> schválení typu z hlediska emisí </w:t>
            </w:r>
          </w:p>
        </w:tc>
        <w:tc>
          <w:tcPr>
            <w:tcW w:w="7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noProof/>
              </w:rPr>
            </w:pPr>
            <w:r w:rsidRPr="0096360B">
              <w:t xml:space="preserve">Zkoušky při ověření shodnosti výroby </w:t>
            </w:r>
          </w:p>
        </w:tc>
        <w:tc>
          <w:tcPr>
            <w:tcW w:w="1139" w:type="pct"/>
            <w:gridSpan w:val="2"/>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noProof/>
              </w:rPr>
            </w:pPr>
            <w:r w:rsidRPr="0096360B">
              <w:t>Zkoušky při ověření shodnosti v provozu</w:t>
            </w:r>
          </w:p>
        </w:tc>
        <w:tc>
          <w:tcPr>
            <w:tcW w:w="1529" w:type="pct"/>
            <w:gridSpan w:val="2"/>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noProof/>
              </w:rPr>
            </w:pPr>
            <w:r w:rsidRPr="0096360B">
              <w:t>Zkoušky v rámci dozoru nad trhem</w:t>
            </w:r>
          </w:p>
        </w:tc>
      </w:tr>
      <w:tr w:rsidR="00B675EA" w:rsidRPr="0096360B" w:rsidTr="00EB22FD">
        <w:tc>
          <w:tcPr>
            <w:tcW w:w="85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noProof/>
              </w:rPr>
            </w:pPr>
            <w:r w:rsidRPr="0096360B">
              <w:t>Příslušný aktér</w:t>
            </w:r>
          </w:p>
        </w:tc>
        <w:tc>
          <w:tcPr>
            <w:tcW w:w="733"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noProof/>
              </w:rPr>
            </w:pPr>
            <w:r w:rsidRPr="0096360B">
              <w:rPr>
                <w:b/>
                <w:bCs/>
                <w:i/>
                <w:iCs/>
              </w:rPr>
              <w:t>Schvalovací</w:t>
            </w:r>
            <w:r w:rsidRPr="0096360B">
              <w:t xml:space="preserve"> orgán</w:t>
            </w:r>
            <w:r w:rsidRPr="0096360B">
              <w:rPr>
                <w:b/>
                <w:bCs/>
                <w:i/>
                <w:iCs/>
              </w:rPr>
              <w:t>, který vydává schválení typu</w:t>
            </w:r>
          </w:p>
        </w:tc>
        <w:tc>
          <w:tcPr>
            <w:tcW w:w="7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noProof/>
              </w:rPr>
            </w:pPr>
            <w:r w:rsidRPr="0096360B">
              <w:rPr>
                <w:b/>
                <w:bCs/>
                <w:i/>
                <w:iCs/>
              </w:rPr>
              <w:t>Schvalovací</w:t>
            </w:r>
            <w:r w:rsidRPr="0096360B">
              <w:t xml:space="preserve"> orgán</w:t>
            </w:r>
          </w:p>
        </w:tc>
        <w:tc>
          <w:tcPr>
            <w:tcW w:w="498"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b/>
                <w:i/>
                <w:noProof/>
              </w:rPr>
            </w:pPr>
            <w:r w:rsidRPr="0096360B">
              <w:rPr>
                <w:b/>
                <w:bCs/>
                <w:i/>
                <w:iCs/>
              </w:rPr>
              <w:t>Schvalovací</w:t>
            </w:r>
            <w:r w:rsidRPr="0096360B">
              <w:t xml:space="preserve"> orgán</w:t>
            </w:r>
            <w:r w:rsidRPr="0096360B">
              <w:rPr>
                <w:b/>
                <w:i/>
              </w:rPr>
              <w:t xml:space="preserve"> </w:t>
            </w:r>
          </w:p>
        </w:tc>
        <w:tc>
          <w:tcPr>
            <w:tcW w:w="6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noProof/>
              </w:rPr>
            </w:pPr>
            <w:r w:rsidRPr="0096360B">
              <w:t>Třetí strany a Komise</w:t>
            </w:r>
          </w:p>
        </w:tc>
        <w:tc>
          <w:tcPr>
            <w:tcW w:w="888"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noProof/>
              </w:rPr>
            </w:pPr>
            <w:r w:rsidRPr="0096360B">
              <w:t xml:space="preserve">Orgány dozoru nad trhem </w:t>
            </w:r>
          </w:p>
        </w:tc>
        <w:tc>
          <w:tcPr>
            <w:tcW w:w="6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noProof/>
              </w:rPr>
            </w:pPr>
            <w:r w:rsidRPr="0096360B">
              <w:t>Třetí strany a Komise</w:t>
            </w:r>
          </w:p>
        </w:tc>
      </w:tr>
      <w:tr w:rsidR="00B675EA" w:rsidRPr="0096360B" w:rsidTr="00EB22FD">
        <w:trPr>
          <w:trHeight w:val="469"/>
        </w:trPr>
        <w:tc>
          <w:tcPr>
            <w:tcW w:w="85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Plynné znečišťující látky, PM a PN při silničních zkouškách (emise v reálném provozu) pro každé palivo a pro příslušné kategorie vozidel (M</w:t>
            </w:r>
            <w:r w:rsidRPr="0096360B">
              <w:rPr>
                <w:vertAlign w:val="subscript"/>
              </w:rPr>
              <w:t>2</w:t>
            </w:r>
            <w:r w:rsidRPr="0096360B">
              <w:t>, M</w:t>
            </w:r>
            <w:r w:rsidRPr="0096360B">
              <w:rPr>
                <w:vertAlign w:val="subscript"/>
              </w:rPr>
              <w:t>3</w:t>
            </w:r>
            <w:r w:rsidRPr="0096360B">
              <w:t>, N</w:t>
            </w:r>
            <w:r w:rsidRPr="0096360B">
              <w:rPr>
                <w:vertAlign w:val="subscript"/>
              </w:rPr>
              <w:t>2</w:t>
            </w:r>
            <w:r w:rsidRPr="0096360B">
              <w:t xml:space="preserve"> a N</w:t>
            </w:r>
            <w:r w:rsidRPr="0096360B">
              <w:rPr>
                <w:vertAlign w:val="subscript"/>
              </w:rPr>
              <w:t>3</w:t>
            </w:r>
            <w:r w:rsidRPr="0096360B">
              <w:t xml:space="preserve">) </w:t>
            </w:r>
            <w:r w:rsidRPr="0096360B">
              <w:rPr>
                <w:b/>
                <w:bCs/>
                <w:i/>
                <w:iCs/>
              </w:rPr>
              <w:t>a zkouška při nízkém zatížení (je-li to relevantní)</w:t>
            </w:r>
          </w:p>
        </w:tc>
        <w:tc>
          <w:tcPr>
            <w:tcW w:w="733"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 xml:space="preserve">Požadované prokazovací zkoušky pro všechna paliva, pro která je schválení typu uděleno u jednotlivých typů vozidel, a prohlášení o shodě pro všechna paliva, všechna užitečná zatížení a všechny příslušné </w:t>
            </w:r>
            <w:r w:rsidRPr="0096360B">
              <w:rPr>
                <w:b/>
                <w:bCs/>
                <w:i/>
                <w:iCs/>
              </w:rPr>
              <w:t>typy</w:t>
            </w:r>
            <w:r w:rsidRPr="0096360B">
              <w:t xml:space="preserve"> vozidel</w:t>
            </w:r>
          </w:p>
        </w:tc>
        <w:tc>
          <w:tcPr>
            <w:tcW w:w="7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after="120"/>
              <w:ind w:left="112"/>
              <w:rPr>
                <w:noProof/>
              </w:rPr>
            </w:pPr>
            <w:r w:rsidRPr="0096360B">
              <w:t>(viz požadavky na motor)</w:t>
            </w:r>
          </w:p>
        </w:tc>
        <w:tc>
          <w:tcPr>
            <w:tcW w:w="498" w:type="pct"/>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line="276" w:lineRule="auto"/>
              <w:rPr>
                <w:noProof/>
              </w:rPr>
            </w:pPr>
            <w:r w:rsidRPr="0096360B">
              <w:t xml:space="preserve">Požadováno každý rok u přiměřeného počtu typů vozidel s jakýmkoli palivem a u každé kategorie vozidla, na kterou se vztahuje schválení typu z hlediska emisí </w:t>
            </w:r>
          </w:p>
        </w:tc>
        <w:tc>
          <w:tcPr>
            <w:tcW w:w="6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c>
          <w:tcPr>
            <w:tcW w:w="888"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Požadováno/volitelné</w:t>
            </w:r>
          </w:p>
        </w:tc>
        <w:tc>
          <w:tcPr>
            <w:tcW w:w="6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r>
      <w:tr w:rsidR="00B675EA" w:rsidRPr="0096360B" w:rsidTr="00EB22FD">
        <w:trPr>
          <w:trHeight w:val="469"/>
        </w:trPr>
        <w:tc>
          <w:tcPr>
            <w:tcW w:w="85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Emise CO</w:t>
            </w:r>
            <w:r w:rsidRPr="0096360B">
              <w:rPr>
                <w:vertAlign w:val="subscript"/>
              </w:rPr>
              <w:t>2</w:t>
            </w:r>
            <w:r w:rsidRPr="0096360B">
              <w:t>, spotřeba paliva/energie, stanovení nulových emisí / dojezdové vzdálenosti vozidla</w:t>
            </w:r>
          </w:p>
        </w:tc>
        <w:tc>
          <w:tcPr>
            <w:tcW w:w="733"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Vydání licence VECTO</w:t>
            </w:r>
          </w:p>
        </w:tc>
        <w:tc>
          <w:tcPr>
            <w:tcW w:w="7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Pro konstrukční části</w:t>
            </w:r>
          </w:p>
        </w:tc>
        <w:tc>
          <w:tcPr>
            <w:tcW w:w="498"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6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888"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c>
          <w:tcPr>
            <w:tcW w:w="6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r>
      <w:tr w:rsidR="00B675EA" w:rsidRPr="0096360B" w:rsidTr="00EB22FD">
        <w:trPr>
          <w:trHeight w:val="469"/>
        </w:trPr>
        <w:tc>
          <w:tcPr>
            <w:tcW w:w="85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Energetická účinnost přípojných vozidel</w:t>
            </w:r>
          </w:p>
        </w:tc>
        <w:tc>
          <w:tcPr>
            <w:tcW w:w="733"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Vydání licence VECTO</w:t>
            </w:r>
          </w:p>
        </w:tc>
        <w:tc>
          <w:tcPr>
            <w:tcW w:w="7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Pro konstrukční části</w:t>
            </w:r>
          </w:p>
        </w:tc>
        <w:tc>
          <w:tcPr>
            <w:tcW w:w="498"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6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888"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c>
          <w:tcPr>
            <w:tcW w:w="6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r>
      <w:tr w:rsidR="00B675EA" w:rsidRPr="0096360B" w:rsidTr="00EB22FD">
        <w:trPr>
          <w:trHeight w:val="469"/>
        </w:trPr>
        <w:tc>
          <w:tcPr>
            <w:tcW w:w="85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Ověřovací zkouška</w:t>
            </w:r>
          </w:p>
        </w:tc>
        <w:tc>
          <w:tcPr>
            <w:tcW w:w="733"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7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Požadováno</w:t>
            </w:r>
          </w:p>
        </w:tc>
        <w:tc>
          <w:tcPr>
            <w:tcW w:w="498"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c>
          <w:tcPr>
            <w:tcW w:w="6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c>
          <w:tcPr>
            <w:tcW w:w="888"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c>
          <w:tcPr>
            <w:tcW w:w="6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r>
      <w:tr w:rsidR="00B675EA" w:rsidRPr="0096360B" w:rsidTr="00EB22FD">
        <w:tc>
          <w:tcPr>
            <w:tcW w:w="85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Emise z klikové skříně</w:t>
            </w:r>
          </w:p>
        </w:tc>
        <w:tc>
          <w:tcPr>
            <w:tcW w:w="733"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 xml:space="preserve">Kontrola instalace uzavřeného systému klikové skříně nebo vedení ke koncovému potrubí </w:t>
            </w:r>
          </w:p>
        </w:tc>
        <w:tc>
          <w:tcPr>
            <w:tcW w:w="7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498"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c>
          <w:tcPr>
            <w:tcW w:w="6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c>
          <w:tcPr>
            <w:tcW w:w="888"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c>
          <w:tcPr>
            <w:tcW w:w="6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r>
      <w:tr w:rsidR="00B675EA" w:rsidRPr="0096360B" w:rsidTr="00EB22FD">
        <w:tc>
          <w:tcPr>
            <w:tcW w:w="85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Životnost emisních vlastností</w:t>
            </w:r>
          </w:p>
        </w:tc>
        <w:tc>
          <w:tcPr>
            <w:tcW w:w="733"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Prohlášení</w:t>
            </w:r>
          </w:p>
        </w:tc>
        <w:tc>
          <w:tcPr>
            <w:tcW w:w="7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498"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c>
          <w:tcPr>
            <w:tcW w:w="6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c>
          <w:tcPr>
            <w:tcW w:w="888"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Požadováno</w:t>
            </w:r>
          </w:p>
        </w:tc>
        <w:tc>
          <w:tcPr>
            <w:tcW w:w="6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r>
      <w:tr w:rsidR="00B675EA" w:rsidRPr="0096360B" w:rsidTr="00EB22FD">
        <w:tc>
          <w:tcPr>
            <w:tcW w:w="85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Životnost baterie</w:t>
            </w:r>
          </w:p>
        </w:tc>
        <w:tc>
          <w:tcPr>
            <w:tcW w:w="733"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Prohlášení</w:t>
            </w:r>
          </w:p>
        </w:tc>
        <w:tc>
          <w:tcPr>
            <w:tcW w:w="7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498"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c>
          <w:tcPr>
            <w:tcW w:w="6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c>
          <w:tcPr>
            <w:tcW w:w="888"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c>
          <w:tcPr>
            <w:tcW w:w="6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r>
      <w:tr w:rsidR="00B675EA" w:rsidRPr="0096360B" w:rsidTr="00EB22FD">
        <w:tc>
          <w:tcPr>
            <w:tcW w:w="85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 xml:space="preserve">Palubní diagnostika (úroveň rodiny OBD) </w:t>
            </w:r>
          </w:p>
        </w:tc>
        <w:tc>
          <w:tcPr>
            <w:tcW w:w="733"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Prohlášení</w:t>
            </w:r>
          </w:p>
        </w:tc>
        <w:tc>
          <w:tcPr>
            <w:tcW w:w="7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498"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c>
          <w:tcPr>
            <w:tcW w:w="6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c>
          <w:tcPr>
            <w:tcW w:w="888"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Požadováno</w:t>
            </w:r>
          </w:p>
        </w:tc>
        <w:tc>
          <w:tcPr>
            <w:tcW w:w="6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r>
      <w:tr w:rsidR="00B675EA" w:rsidRPr="0096360B" w:rsidTr="00EB22FD">
        <w:tc>
          <w:tcPr>
            <w:tcW w:w="85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Palubní monitorování (úroveň rodiny OBM)</w:t>
            </w:r>
          </w:p>
        </w:tc>
        <w:tc>
          <w:tcPr>
            <w:tcW w:w="733"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Prohlášení a prokázání shody</w:t>
            </w:r>
          </w:p>
        </w:tc>
        <w:tc>
          <w:tcPr>
            <w:tcW w:w="7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498"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b/>
                <w:i/>
                <w:noProof/>
              </w:rPr>
            </w:pPr>
            <w:r w:rsidRPr="0096360B">
              <w:rPr>
                <w:b/>
                <w:i/>
              </w:rPr>
              <w:t>Nepožadováno</w:t>
            </w:r>
          </w:p>
        </w:tc>
        <w:tc>
          <w:tcPr>
            <w:tcW w:w="6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888"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Požadováno</w:t>
            </w:r>
          </w:p>
        </w:tc>
        <w:tc>
          <w:tcPr>
            <w:tcW w:w="6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r>
      <w:tr w:rsidR="00B675EA" w:rsidRPr="0096360B" w:rsidTr="00EB22FD">
        <w:tc>
          <w:tcPr>
            <w:tcW w:w="85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Ochrana proti nedovoleným zásahům, bezpečnost a kybernetická bezpečnosti</w:t>
            </w:r>
          </w:p>
        </w:tc>
        <w:tc>
          <w:tcPr>
            <w:tcW w:w="733"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Prohlášení a dokumentace</w:t>
            </w:r>
          </w:p>
        </w:tc>
        <w:tc>
          <w:tcPr>
            <w:tcW w:w="7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498"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6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888"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Požadováno</w:t>
            </w:r>
          </w:p>
        </w:tc>
        <w:tc>
          <w:tcPr>
            <w:tcW w:w="6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r>
      <w:tr w:rsidR="00B675EA" w:rsidRPr="0096360B" w:rsidTr="00EB22FD">
        <w:tc>
          <w:tcPr>
            <w:tcW w:w="85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b/>
                <w:i/>
                <w:noProof/>
              </w:rPr>
            </w:pPr>
            <w:r w:rsidRPr="0096360B">
              <w:rPr>
                <w:b/>
                <w:i/>
              </w:rPr>
              <w:t>Adaptivní řízení (je-li k dispozici)</w:t>
            </w:r>
          </w:p>
        </w:tc>
        <w:tc>
          <w:tcPr>
            <w:tcW w:w="733"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b/>
                <w:i/>
                <w:noProof/>
              </w:rPr>
            </w:pPr>
            <w:r w:rsidRPr="0096360B">
              <w:rPr>
                <w:b/>
                <w:i/>
              </w:rPr>
              <w:t>Prohlášení</w:t>
            </w:r>
          </w:p>
        </w:tc>
        <w:tc>
          <w:tcPr>
            <w:tcW w:w="7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b/>
                <w:i/>
                <w:noProof/>
              </w:rPr>
            </w:pPr>
            <w:r w:rsidRPr="0096360B">
              <w:rPr>
                <w:b/>
                <w:i/>
              </w:rPr>
              <w:t xml:space="preserve">Nepožadováno </w:t>
            </w:r>
          </w:p>
        </w:tc>
        <w:tc>
          <w:tcPr>
            <w:tcW w:w="498"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b/>
                <w:i/>
                <w:noProof/>
              </w:rPr>
            </w:pPr>
            <w:r w:rsidRPr="0096360B">
              <w:rPr>
                <w:b/>
                <w:i/>
              </w:rPr>
              <w:t xml:space="preserve">Nepožadováno </w:t>
            </w:r>
          </w:p>
        </w:tc>
        <w:tc>
          <w:tcPr>
            <w:tcW w:w="6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b/>
                <w:i/>
                <w:noProof/>
              </w:rPr>
            </w:pPr>
            <w:r w:rsidRPr="0096360B">
              <w:rPr>
                <w:b/>
                <w:i/>
              </w:rPr>
              <w:t xml:space="preserve">Nepožadováno </w:t>
            </w:r>
          </w:p>
        </w:tc>
        <w:tc>
          <w:tcPr>
            <w:tcW w:w="888"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b/>
                <w:i/>
                <w:noProof/>
              </w:rPr>
            </w:pPr>
            <w:r w:rsidRPr="0096360B">
              <w:rPr>
                <w:b/>
                <w:i/>
              </w:rPr>
              <w:t>Volitelné</w:t>
            </w:r>
          </w:p>
        </w:tc>
        <w:tc>
          <w:tcPr>
            <w:tcW w:w="6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b/>
                <w:i/>
                <w:noProof/>
              </w:rPr>
            </w:pPr>
            <w:r w:rsidRPr="0096360B">
              <w:rPr>
                <w:b/>
                <w:i/>
              </w:rPr>
              <w:t>Volitelné</w:t>
            </w:r>
          </w:p>
        </w:tc>
      </w:tr>
      <w:tr w:rsidR="00B675EA" w:rsidRPr="0096360B" w:rsidTr="00EB22FD">
        <w:tc>
          <w:tcPr>
            <w:tcW w:w="85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b/>
                <w:i/>
                <w:noProof/>
              </w:rPr>
            </w:pPr>
            <w:r w:rsidRPr="0096360B">
              <w:rPr>
                <w:b/>
                <w:i/>
              </w:rPr>
              <w:t>Technologie geo-fencingu (jsou-li k dispozici)</w:t>
            </w:r>
          </w:p>
        </w:tc>
        <w:tc>
          <w:tcPr>
            <w:tcW w:w="733"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b/>
                <w:i/>
                <w:noProof/>
              </w:rPr>
            </w:pPr>
            <w:r w:rsidRPr="0096360B">
              <w:rPr>
                <w:b/>
                <w:i/>
              </w:rPr>
              <w:t>Prohlášení a prokázání shody</w:t>
            </w:r>
          </w:p>
        </w:tc>
        <w:tc>
          <w:tcPr>
            <w:tcW w:w="7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b/>
                <w:i/>
                <w:noProof/>
              </w:rPr>
            </w:pPr>
            <w:r w:rsidRPr="0096360B">
              <w:rPr>
                <w:b/>
                <w:i/>
              </w:rPr>
              <w:t>Nepožadováno</w:t>
            </w:r>
          </w:p>
        </w:tc>
        <w:tc>
          <w:tcPr>
            <w:tcW w:w="498"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b/>
                <w:i/>
                <w:noProof/>
              </w:rPr>
            </w:pPr>
            <w:r w:rsidRPr="0096360B">
              <w:rPr>
                <w:b/>
                <w:i/>
              </w:rPr>
              <w:t>Nepožadováno</w:t>
            </w:r>
          </w:p>
        </w:tc>
        <w:tc>
          <w:tcPr>
            <w:tcW w:w="6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b/>
                <w:i/>
                <w:noProof/>
              </w:rPr>
            </w:pPr>
            <w:r w:rsidRPr="0096360B">
              <w:rPr>
                <w:b/>
                <w:i/>
              </w:rPr>
              <w:t>Nepožadováno</w:t>
            </w:r>
          </w:p>
        </w:tc>
        <w:tc>
          <w:tcPr>
            <w:tcW w:w="888"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b/>
                <w:i/>
                <w:noProof/>
              </w:rPr>
            </w:pPr>
            <w:r w:rsidRPr="0096360B">
              <w:rPr>
                <w:b/>
                <w:i/>
              </w:rPr>
              <w:t>Požadováno</w:t>
            </w:r>
          </w:p>
        </w:tc>
        <w:tc>
          <w:tcPr>
            <w:tcW w:w="64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b/>
                <w:i/>
                <w:noProof/>
              </w:rPr>
            </w:pPr>
            <w:r w:rsidRPr="0096360B">
              <w:rPr>
                <w:b/>
                <w:i/>
              </w:rPr>
              <w:t>Volitelné</w:t>
            </w:r>
          </w:p>
        </w:tc>
      </w:tr>
    </w:tbl>
    <w:p w:rsidR="00B675EA" w:rsidRPr="0096360B" w:rsidRDefault="00B675EA" w:rsidP="00B675EA">
      <w:pPr>
        <w:pStyle w:val="AmOrLang"/>
      </w:pPr>
    </w:p>
    <w:tbl>
      <w:tblPr>
        <w:tblW w:w="5000" w:type="pct"/>
        <w:tblLook w:val="04A0" w:firstRow="1" w:lastRow="0" w:firstColumn="1" w:lastColumn="0" w:noHBand="0" w:noVBand="1"/>
      </w:tblPr>
      <w:tblGrid>
        <w:gridCol w:w="1218"/>
        <w:gridCol w:w="1242"/>
        <w:gridCol w:w="1243"/>
        <w:gridCol w:w="1233"/>
        <w:gridCol w:w="1233"/>
        <w:gridCol w:w="1685"/>
        <w:gridCol w:w="1210"/>
      </w:tblGrid>
      <w:tr w:rsidR="00B675EA" w:rsidRPr="0096360B" w:rsidTr="00EB22FD">
        <w:tc>
          <w:tcPr>
            <w:tcW w:w="5000" w:type="pct"/>
            <w:gridSpan w:val="7"/>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line="276" w:lineRule="auto"/>
              <w:jc w:val="center"/>
              <w:rPr>
                <w:b/>
                <w:i/>
                <w:noProof/>
              </w:rPr>
            </w:pPr>
            <w:r w:rsidRPr="0096360B">
              <w:rPr>
                <w:i/>
              </w:rPr>
              <w:t>Pozměňovací návrh</w:t>
            </w:r>
          </w:p>
        </w:tc>
      </w:tr>
      <w:tr w:rsidR="00B675EA" w:rsidRPr="0096360B" w:rsidTr="00EB22FD">
        <w:tc>
          <w:tcPr>
            <w:tcW w:w="5000" w:type="pct"/>
            <w:gridSpan w:val="7"/>
            <w:tcBorders>
              <w:top w:val="single" w:sz="2" w:space="0" w:color="auto"/>
              <w:left w:val="single" w:sz="2" w:space="0" w:color="auto"/>
              <w:bottom w:val="single" w:sz="2" w:space="0" w:color="auto"/>
              <w:right w:val="single" w:sz="2" w:space="0" w:color="auto"/>
            </w:tcBorders>
          </w:tcPr>
          <w:p w:rsidR="00B675EA" w:rsidRPr="0096360B" w:rsidRDefault="00B675EA" w:rsidP="00EB22FD">
            <w:pPr>
              <w:rPr>
                <w:noProof/>
              </w:rPr>
            </w:pPr>
            <w:r w:rsidRPr="0096360B">
              <w:t>Tabulka 4: Použití zkušebních požadavků a prohlášení pro schvalování typu a jejich rozšíření u vozidel M</w:t>
            </w:r>
            <w:r w:rsidRPr="0096360B">
              <w:rPr>
                <w:vertAlign w:val="subscript"/>
              </w:rPr>
              <w:t>2</w:t>
            </w:r>
            <w:r w:rsidRPr="0096360B">
              <w:t>, M</w:t>
            </w:r>
            <w:r w:rsidRPr="0096360B">
              <w:rPr>
                <w:vertAlign w:val="subscript"/>
              </w:rPr>
              <w:t>3</w:t>
            </w:r>
            <w:r w:rsidRPr="0096360B">
              <w:t>, N</w:t>
            </w:r>
            <w:r w:rsidRPr="0096360B">
              <w:rPr>
                <w:vertAlign w:val="subscript"/>
              </w:rPr>
              <w:t>2</w:t>
            </w:r>
            <w:r w:rsidRPr="0096360B">
              <w:t xml:space="preserve"> a N</w:t>
            </w:r>
            <w:r w:rsidRPr="0096360B">
              <w:rPr>
                <w:vertAlign w:val="subscript"/>
              </w:rPr>
              <w:t>3</w:t>
            </w:r>
            <w:r w:rsidRPr="0096360B">
              <w:t xml:space="preserve"> pro členské státy a uznané třetí strany/Komisi</w:t>
            </w:r>
          </w:p>
        </w:tc>
      </w:tr>
      <w:tr w:rsidR="00B675EA" w:rsidRPr="0096360B" w:rsidTr="00EB22FD">
        <w:tc>
          <w:tcPr>
            <w:tcW w:w="857"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noProof/>
              </w:rPr>
            </w:pPr>
            <w:r w:rsidRPr="0096360B">
              <w:t>Zkušební požadavky</w:t>
            </w:r>
          </w:p>
        </w:tc>
        <w:tc>
          <w:tcPr>
            <w:tcW w:w="73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noProof/>
              </w:rPr>
            </w:pPr>
            <w:r w:rsidRPr="0096360B">
              <w:t xml:space="preserve">Zkoušky a požadavky </w:t>
            </w:r>
            <w:r w:rsidRPr="0096360B">
              <w:rPr>
                <w:b/>
                <w:bCs/>
                <w:i/>
                <w:iCs/>
              </w:rPr>
              <w:t>pro</w:t>
            </w:r>
            <w:r w:rsidRPr="0096360B">
              <w:t xml:space="preserve"> schválení typu z hlediska emisí </w:t>
            </w:r>
          </w:p>
        </w:tc>
        <w:tc>
          <w:tcPr>
            <w:tcW w:w="73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noProof/>
              </w:rPr>
            </w:pPr>
            <w:r w:rsidRPr="0096360B">
              <w:t xml:space="preserve">Zkoušky při ověření shodnosti výroby </w:t>
            </w:r>
          </w:p>
        </w:tc>
        <w:tc>
          <w:tcPr>
            <w:tcW w:w="1148" w:type="pct"/>
            <w:gridSpan w:val="2"/>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noProof/>
              </w:rPr>
            </w:pPr>
            <w:r w:rsidRPr="0096360B">
              <w:t>Zkoušky při ověření shodnosti v provozu</w:t>
            </w:r>
          </w:p>
        </w:tc>
        <w:tc>
          <w:tcPr>
            <w:tcW w:w="1525" w:type="pct"/>
            <w:gridSpan w:val="2"/>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noProof/>
              </w:rPr>
            </w:pPr>
            <w:r w:rsidRPr="0096360B">
              <w:t>Zkoušky v rámci dozoru nad trhem</w:t>
            </w:r>
          </w:p>
        </w:tc>
      </w:tr>
      <w:tr w:rsidR="00B675EA" w:rsidRPr="0096360B" w:rsidTr="00EB22FD">
        <w:tc>
          <w:tcPr>
            <w:tcW w:w="857"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noProof/>
              </w:rPr>
            </w:pPr>
            <w:r w:rsidRPr="0096360B">
              <w:t>Příslušný aktér</w:t>
            </w:r>
          </w:p>
        </w:tc>
        <w:tc>
          <w:tcPr>
            <w:tcW w:w="73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b/>
                <w:i/>
                <w:noProof/>
              </w:rPr>
            </w:pPr>
            <w:r w:rsidRPr="0096360B">
              <w:t xml:space="preserve">Orgán </w:t>
            </w:r>
            <w:r w:rsidRPr="0096360B">
              <w:rPr>
                <w:b/>
                <w:bCs/>
                <w:i/>
                <w:iCs/>
              </w:rPr>
              <w:t>udělující schválení typu</w:t>
            </w:r>
          </w:p>
        </w:tc>
        <w:tc>
          <w:tcPr>
            <w:tcW w:w="73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b/>
                <w:i/>
                <w:noProof/>
              </w:rPr>
            </w:pPr>
            <w:r w:rsidRPr="0096360B">
              <w:t xml:space="preserve">Orgán </w:t>
            </w:r>
            <w:r w:rsidRPr="0096360B">
              <w:rPr>
                <w:b/>
                <w:bCs/>
                <w:i/>
                <w:iCs/>
              </w:rPr>
              <w:t>udělující schválení typu</w:t>
            </w:r>
          </w:p>
        </w:tc>
        <w:tc>
          <w:tcPr>
            <w:tcW w:w="50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b/>
                <w:i/>
                <w:noProof/>
              </w:rPr>
            </w:pPr>
            <w:r w:rsidRPr="0096360B">
              <w:t xml:space="preserve">Orgán </w:t>
            </w:r>
            <w:r w:rsidRPr="0096360B">
              <w:rPr>
                <w:b/>
                <w:bCs/>
                <w:i/>
                <w:iCs/>
              </w:rPr>
              <w:t>udělující schválení typu</w:t>
            </w:r>
            <w:r w:rsidRPr="0096360B">
              <w:rPr>
                <w:b/>
                <w:i/>
              </w:rPr>
              <w:t xml:space="preserve"> </w:t>
            </w:r>
          </w:p>
        </w:tc>
        <w:tc>
          <w:tcPr>
            <w:tcW w:w="640"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noProof/>
              </w:rPr>
            </w:pPr>
            <w:r w:rsidRPr="0096360B">
              <w:t>Třetí strany a Komise</w:t>
            </w:r>
          </w:p>
        </w:tc>
        <w:tc>
          <w:tcPr>
            <w:tcW w:w="885"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noProof/>
              </w:rPr>
            </w:pPr>
            <w:r w:rsidRPr="0096360B">
              <w:t xml:space="preserve">Orgány dozoru nad trhem </w:t>
            </w:r>
          </w:p>
        </w:tc>
        <w:tc>
          <w:tcPr>
            <w:tcW w:w="640"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noProof/>
              </w:rPr>
            </w:pPr>
            <w:r w:rsidRPr="0096360B">
              <w:t>Třetí strany a Komise</w:t>
            </w:r>
          </w:p>
        </w:tc>
      </w:tr>
      <w:tr w:rsidR="00B675EA" w:rsidRPr="0096360B" w:rsidTr="00EB22FD">
        <w:trPr>
          <w:trHeight w:val="469"/>
        </w:trPr>
        <w:tc>
          <w:tcPr>
            <w:tcW w:w="857"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Plynné znečišťující látky, PM a PN při silničních zkouškách (emise v reálném provozu) pro každé palivo a pro příslušné kategorie vozidel (M</w:t>
            </w:r>
            <w:r w:rsidRPr="0096360B">
              <w:rPr>
                <w:vertAlign w:val="subscript"/>
              </w:rPr>
              <w:t>2</w:t>
            </w:r>
            <w:r w:rsidRPr="0096360B">
              <w:t>, M</w:t>
            </w:r>
            <w:r w:rsidRPr="0096360B">
              <w:rPr>
                <w:vertAlign w:val="subscript"/>
              </w:rPr>
              <w:t>3</w:t>
            </w:r>
            <w:r w:rsidRPr="0096360B">
              <w:t>, N</w:t>
            </w:r>
            <w:r w:rsidRPr="0096360B">
              <w:rPr>
                <w:vertAlign w:val="subscript"/>
              </w:rPr>
              <w:t>2</w:t>
            </w:r>
            <w:r w:rsidRPr="0096360B">
              <w:t xml:space="preserve"> a N</w:t>
            </w:r>
            <w:r w:rsidRPr="0096360B">
              <w:rPr>
                <w:vertAlign w:val="subscript"/>
              </w:rPr>
              <w:t>3</w:t>
            </w:r>
            <w:r w:rsidRPr="0096360B">
              <w:t>)</w:t>
            </w:r>
          </w:p>
        </w:tc>
        <w:tc>
          <w:tcPr>
            <w:tcW w:w="73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b/>
                <w:i/>
                <w:noProof/>
              </w:rPr>
            </w:pPr>
            <w:r w:rsidRPr="0096360B">
              <w:t xml:space="preserve">Požadované prokazovací zkoušky pro všechna paliva, pro která je schválení typu uděleno u jednotlivých typů vozidel, a prohlášení o shodě pro všechna paliva, všechna užitečná zatížení a všechny příslušné </w:t>
            </w:r>
            <w:r w:rsidRPr="0096360B">
              <w:rPr>
                <w:b/>
                <w:bCs/>
                <w:i/>
                <w:iCs/>
              </w:rPr>
              <w:t>kategorie</w:t>
            </w:r>
            <w:r w:rsidRPr="0096360B">
              <w:t xml:space="preserve"> vozidel</w:t>
            </w:r>
          </w:p>
          <w:p w:rsidR="00B675EA" w:rsidRPr="0096360B" w:rsidRDefault="00B675EA" w:rsidP="00EB22FD">
            <w:pPr>
              <w:spacing w:line="276" w:lineRule="auto"/>
              <w:rPr>
                <w:noProof/>
              </w:rPr>
            </w:pPr>
            <w:r w:rsidRPr="0096360B">
              <w:t>**</w:t>
            </w:r>
          </w:p>
        </w:tc>
        <w:tc>
          <w:tcPr>
            <w:tcW w:w="73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after="120"/>
              <w:ind w:left="112"/>
              <w:rPr>
                <w:noProof/>
              </w:rPr>
            </w:pPr>
            <w:r w:rsidRPr="0096360B">
              <w:t>(viz požadavky na motor)</w:t>
            </w:r>
          </w:p>
        </w:tc>
        <w:tc>
          <w:tcPr>
            <w:tcW w:w="509" w:type="pct"/>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line="276" w:lineRule="auto"/>
              <w:rPr>
                <w:noProof/>
              </w:rPr>
            </w:pPr>
            <w:r w:rsidRPr="0096360B">
              <w:t xml:space="preserve">Požadováno každý rok u přiměřeného počtu typů vozidel s jakýmkoli palivem a u každé kategorie vozidla, na kterou se vztahuje schválení typu z hlediska emisí </w:t>
            </w:r>
          </w:p>
          <w:p w:rsidR="00B675EA" w:rsidRPr="0096360B" w:rsidRDefault="00B675EA" w:rsidP="00EB22FD">
            <w:pPr>
              <w:spacing w:line="276" w:lineRule="auto"/>
              <w:rPr>
                <w:b/>
                <w:i/>
                <w:noProof/>
              </w:rPr>
            </w:pPr>
            <w:r w:rsidRPr="0096360B">
              <w:rPr>
                <w:b/>
                <w:i/>
              </w:rPr>
              <w:t>**</w:t>
            </w:r>
          </w:p>
        </w:tc>
        <w:tc>
          <w:tcPr>
            <w:tcW w:w="640"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c>
          <w:tcPr>
            <w:tcW w:w="885"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Požadováno/volitelné</w:t>
            </w:r>
          </w:p>
        </w:tc>
        <w:tc>
          <w:tcPr>
            <w:tcW w:w="640"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r>
      <w:tr w:rsidR="00B675EA" w:rsidRPr="0096360B" w:rsidTr="00EB22FD">
        <w:trPr>
          <w:trHeight w:val="469"/>
        </w:trPr>
        <w:tc>
          <w:tcPr>
            <w:tcW w:w="857"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Emise CO</w:t>
            </w:r>
            <w:r w:rsidRPr="0096360B">
              <w:rPr>
                <w:vertAlign w:val="subscript"/>
              </w:rPr>
              <w:t>2</w:t>
            </w:r>
            <w:r w:rsidRPr="0096360B">
              <w:t>, spotřeba paliva/energie, stanovení nulových emisí / dojezdové vzdálenosti vozidla</w:t>
            </w:r>
          </w:p>
        </w:tc>
        <w:tc>
          <w:tcPr>
            <w:tcW w:w="73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Vydání licence VECTO</w:t>
            </w:r>
          </w:p>
        </w:tc>
        <w:tc>
          <w:tcPr>
            <w:tcW w:w="73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Pro konstrukční části</w:t>
            </w:r>
          </w:p>
        </w:tc>
        <w:tc>
          <w:tcPr>
            <w:tcW w:w="50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640"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885"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c>
          <w:tcPr>
            <w:tcW w:w="640"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r>
      <w:tr w:rsidR="00B675EA" w:rsidRPr="0096360B" w:rsidTr="00EB22FD">
        <w:trPr>
          <w:trHeight w:val="469"/>
        </w:trPr>
        <w:tc>
          <w:tcPr>
            <w:tcW w:w="857"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Energetická účinnost přípojných vozidel</w:t>
            </w:r>
          </w:p>
        </w:tc>
        <w:tc>
          <w:tcPr>
            <w:tcW w:w="73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Vydání licence VECTO</w:t>
            </w:r>
          </w:p>
        </w:tc>
        <w:tc>
          <w:tcPr>
            <w:tcW w:w="73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Pro konstrukční části</w:t>
            </w:r>
          </w:p>
        </w:tc>
        <w:tc>
          <w:tcPr>
            <w:tcW w:w="50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640"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885"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c>
          <w:tcPr>
            <w:tcW w:w="640"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r>
      <w:tr w:rsidR="00B675EA" w:rsidRPr="0096360B" w:rsidTr="00EB22FD">
        <w:trPr>
          <w:trHeight w:val="469"/>
        </w:trPr>
        <w:tc>
          <w:tcPr>
            <w:tcW w:w="857"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Ověřovací zkouška</w:t>
            </w:r>
          </w:p>
        </w:tc>
        <w:tc>
          <w:tcPr>
            <w:tcW w:w="73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73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Požadováno</w:t>
            </w:r>
          </w:p>
        </w:tc>
        <w:tc>
          <w:tcPr>
            <w:tcW w:w="50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c>
          <w:tcPr>
            <w:tcW w:w="640"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c>
          <w:tcPr>
            <w:tcW w:w="885"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c>
          <w:tcPr>
            <w:tcW w:w="640"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r>
      <w:tr w:rsidR="00B675EA" w:rsidRPr="0096360B" w:rsidTr="00EB22FD">
        <w:tc>
          <w:tcPr>
            <w:tcW w:w="857"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Emise z klikové skříně</w:t>
            </w:r>
          </w:p>
        </w:tc>
        <w:tc>
          <w:tcPr>
            <w:tcW w:w="73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 xml:space="preserve">Kontrola instalace uzavřeného systému klikové skříně nebo vedení ke koncovému potrubí </w:t>
            </w:r>
          </w:p>
        </w:tc>
        <w:tc>
          <w:tcPr>
            <w:tcW w:w="73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50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c>
          <w:tcPr>
            <w:tcW w:w="640"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c>
          <w:tcPr>
            <w:tcW w:w="885"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c>
          <w:tcPr>
            <w:tcW w:w="640"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r>
      <w:tr w:rsidR="00B675EA" w:rsidRPr="0096360B" w:rsidTr="00EB22FD">
        <w:tc>
          <w:tcPr>
            <w:tcW w:w="857"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Životnost emisních vlastností</w:t>
            </w:r>
          </w:p>
        </w:tc>
        <w:tc>
          <w:tcPr>
            <w:tcW w:w="73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Prohlášení</w:t>
            </w:r>
          </w:p>
        </w:tc>
        <w:tc>
          <w:tcPr>
            <w:tcW w:w="73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50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c>
          <w:tcPr>
            <w:tcW w:w="640"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c>
          <w:tcPr>
            <w:tcW w:w="885"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Požadováno</w:t>
            </w:r>
          </w:p>
        </w:tc>
        <w:tc>
          <w:tcPr>
            <w:tcW w:w="640"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r>
      <w:tr w:rsidR="00B675EA" w:rsidRPr="0096360B" w:rsidTr="00EB22FD">
        <w:tc>
          <w:tcPr>
            <w:tcW w:w="857" w:type="pct"/>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b/>
                <w:i/>
                <w:szCs w:val="24"/>
              </w:rPr>
            </w:pPr>
            <w:r w:rsidRPr="0096360B">
              <w:rPr>
                <w:b/>
                <w:i/>
              </w:rPr>
              <w:t>Správná funkce systémů využívajících spotřebitelná činidla a systémy k regulaci znečišťujících látek</w:t>
            </w:r>
          </w:p>
        </w:tc>
        <w:tc>
          <w:tcPr>
            <w:tcW w:w="731" w:type="pct"/>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b/>
                <w:i/>
                <w:szCs w:val="24"/>
              </w:rPr>
            </w:pPr>
            <w:r w:rsidRPr="0096360B">
              <w:rPr>
                <w:b/>
                <w:i/>
              </w:rPr>
              <w:t>Nepožadováno</w:t>
            </w:r>
          </w:p>
        </w:tc>
        <w:tc>
          <w:tcPr>
            <w:tcW w:w="739" w:type="pct"/>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b/>
                <w:i/>
                <w:szCs w:val="24"/>
              </w:rPr>
            </w:pPr>
            <w:r w:rsidRPr="0096360B">
              <w:rPr>
                <w:b/>
                <w:i/>
              </w:rPr>
              <w:t>Nepožadováno</w:t>
            </w:r>
          </w:p>
        </w:tc>
        <w:tc>
          <w:tcPr>
            <w:tcW w:w="509" w:type="pct"/>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b/>
                <w:i/>
                <w:szCs w:val="24"/>
              </w:rPr>
            </w:pPr>
            <w:r w:rsidRPr="0096360B">
              <w:rPr>
                <w:b/>
                <w:i/>
              </w:rPr>
              <w:t>Požadováno</w:t>
            </w:r>
          </w:p>
        </w:tc>
        <w:tc>
          <w:tcPr>
            <w:tcW w:w="640" w:type="pct"/>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b/>
                <w:i/>
                <w:szCs w:val="24"/>
              </w:rPr>
            </w:pPr>
            <w:r w:rsidRPr="0096360B">
              <w:rPr>
                <w:b/>
                <w:i/>
              </w:rPr>
              <w:t>Volitelné</w:t>
            </w:r>
          </w:p>
        </w:tc>
        <w:tc>
          <w:tcPr>
            <w:tcW w:w="885" w:type="pct"/>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b/>
                <w:i/>
                <w:szCs w:val="24"/>
              </w:rPr>
            </w:pPr>
            <w:r w:rsidRPr="0096360B">
              <w:rPr>
                <w:b/>
                <w:i/>
              </w:rPr>
              <w:t>Požadováno</w:t>
            </w:r>
          </w:p>
        </w:tc>
        <w:tc>
          <w:tcPr>
            <w:tcW w:w="640" w:type="pct"/>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b/>
                <w:i/>
                <w:szCs w:val="24"/>
              </w:rPr>
            </w:pPr>
            <w:r w:rsidRPr="0096360B">
              <w:rPr>
                <w:b/>
                <w:i/>
              </w:rPr>
              <w:t>Správná funkce systémů využívajících spotřebitelná činidla a systémy k regulaci znečišťujících látek</w:t>
            </w:r>
          </w:p>
        </w:tc>
      </w:tr>
      <w:tr w:rsidR="00B675EA" w:rsidRPr="0096360B" w:rsidTr="00EB22FD">
        <w:tc>
          <w:tcPr>
            <w:tcW w:w="857"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Životnost baterie</w:t>
            </w:r>
          </w:p>
        </w:tc>
        <w:tc>
          <w:tcPr>
            <w:tcW w:w="73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Prohlášení</w:t>
            </w:r>
          </w:p>
        </w:tc>
        <w:tc>
          <w:tcPr>
            <w:tcW w:w="73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50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c>
          <w:tcPr>
            <w:tcW w:w="640"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c>
          <w:tcPr>
            <w:tcW w:w="885"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c>
          <w:tcPr>
            <w:tcW w:w="640"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r>
      <w:tr w:rsidR="00B675EA" w:rsidRPr="0096360B" w:rsidTr="00EB22FD">
        <w:tc>
          <w:tcPr>
            <w:tcW w:w="857" w:type="pct"/>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b/>
                <w:bCs/>
                <w:i/>
                <w:noProof/>
                <w:szCs w:val="24"/>
              </w:rPr>
            </w:pPr>
            <w:r w:rsidRPr="0096360B">
              <w:rPr>
                <w:b/>
                <w:i/>
              </w:rPr>
              <w:t>Stanovení výkonu</w:t>
            </w:r>
          </w:p>
        </w:tc>
        <w:tc>
          <w:tcPr>
            <w:tcW w:w="731" w:type="pct"/>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b/>
                <w:i/>
                <w:noProof/>
                <w:szCs w:val="24"/>
              </w:rPr>
            </w:pPr>
            <w:r w:rsidRPr="0096360B">
              <w:rPr>
                <w:b/>
                <w:i/>
              </w:rPr>
              <w:t>Požadováno</w:t>
            </w:r>
          </w:p>
          <w:p w:rsidR="00B675EA" w:rsidRPr="0096360B" w:rsidRDefault="00B675EA" w:rsidP="00EB22FD">
            <w:pPr>
              <w:spacing w:before="60" w:after="60"/>
              <w:rPr>
                <w:b/>
                <w:i/>
                <w:noProof/>
                <w:szCs w:val="24"/>
              </w:rPr>
            </w:pPr>
            <w:r w:rsidRPr="0096360B">
              <w:rPr>
                <w:b/>
                <w:i/>
              </w:rPr>
              <w:t>**</w:t>
            </w:r>
          </w:p>
        </w:tc>
        <w:tc>
          <w:tcPr>
            <w:tcW w:w="739" w:type="pct"/>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b/>
                <w:i/>
                <w:noProof/>
                <w:szCs w:val="24"/>
              </w:rPr>
            </w:pPr>
            <w:r w:rsidRPr="0096360B">
              <w:rPr>
                <w:b/>
                <w:i/>
              </w:rPr>
              <w:t>Nepožadováno</w:t>
            </w:r>
          </w:p>
        </w:tc>
        <w:tc>
          <w:tcPr>
            <w:tcW w:w="509" w:type="pct"/>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b/>
                <w:i/>
                <w:noProof/>
                <w:szCs w:val="24"/>
              </w:rPr>
            </w:pPr>
            <w:r w:rsidRPr="0096360B">
              <w:rPr>
                <w:b/>
                <w:i/>
              </w:rPr>
              <w:t>Volitelné</w:t>
            </w:r>
          </w:p>
        </w:tc>
        <w:tc>
          <w:tcPr>
            <w:tcW w:w="640" w:type="pct"/>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b/>
                <w:i/>
                <w:noProof/>
                <w:szCs w:val="24"/>
              </w:rPr>
            </w:pPr>
            <w:r w:rsidRPr="0096360B">
              <w:rPr>
                <w:b/>
                <w:i/>
              </w:rPr>
              <w:t>Volitelné</w:t>
            </w:r>
          </w:p>
        </w:tc>
        <w:tc>
          <w:tcPr>
            <w:tcW w:w="885" w:type="pct"/>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b/>
                <w:i/>
                <w:noProof/>
                <w:szCs w:val="24"/>
              </w:rPr>
            </w:pPr>
            <w:r w:rsidRPr="0096360B">
              <w:rPr>
                <w:b/>
                <w:i/>
              </w:rPr>
              <w:t>Volitelné</w:t>
            </w:r>
          </w:p>
        </w:tc>
        <w:tc>
          <w:tcPr>
            <w:tcW w:w="640" w:type="pct"/>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b/>
                <w:i/>
                <w:noProof/>
                <w:szCs w:val="24"/>
              </w:rPr>
            </w:pPr>
            <w:r w:rsidRPr="0096360B">
              <w:rPr>
                <w:b/>
                <w:i/>
              </w:rPr>
              <w:t>Volitelné</w:t>
            </w:r>
          </w:p>
        </w:tc>
      </w:tr>
      <w:tr w:rsidR="00B675EA" w:rsidRPr="0096360B" w:rsidTr="00EB22FD">
        <w:tc>
          <w:tcPr>
            <w:tcW w:w="857"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 xml:space="preserve">Palubní diagnostika (úroveň rodiny OBD) </w:t>
            </w:r>
          </w:p>
        </w:tc>
        <w:tc>
          <w:tcPr>
            <w:tcW w:w="73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Prohlášení</w:t>
            </w:r>
          </w:p>
        </w:tc>
        <w:tc>
          <w:tcPr>
            <w:tcW w:w="73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50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c>
          <w:tcPr>
            <w:tcW w:w="640"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c>
          <w:tcPr>
            <w:tcW w:w="885"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Požadováno</w:t>
            </w:r>
          </w:p>
        </w:tc>
        <w:tc>
          <w:tcPr>
            <w:tcW w:w="640"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r>
      <w:tr w:rsidR="00B675EA" w:rsidRPr="0096360B" w:rsidTr="00EB22FD">
        <w:tc>
          <w:tcPr>
            <w:tcW w:w="857"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Palubní monitorování (úroveň rodiny OBM)</w:t>
            </w:r>
          </w:p>
        </w:tc>
        <w:tc>
          <w:tcPr>
            <w:tcW w:w="73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Prohlášení a prokázání shody</w:t>
            </w:r>
          </w:p>
        </w:tc>
        <w:tc>
          <w:tcPr>
            <w:tcW w:w="73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50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b/>
                <w:i/>
                <w:noProof/>
              </w:rPr>
            </w:pPr>
            <w:r w:rsidRPr="0096360B">
              <w:rPr>
                <w:b/>
                <w:i/>
              </w:rPr>
              <w:t>Požadováno</w:t>
            </w:r>
          </w:p>
        </w:tc>
        <w:tc>
          <w:tcPr>
            <w:tcW w:w="640"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885"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Požadováno</w:t>
            </w:r>
          </w:p>
        </w:tc>
        <w:tc>
          <w:tcPr>
            <w:tcW w:w="640"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r>
      <w:tr w:rsidR="00B675EA" w:rsidRPr="0096360B" w:rsidTr="00EB22FD">
        <w:tc>
          <w:tcPr>
            <w:tcW w:w="857"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Ochrana proti nedovoleným zásahům, bezpečnost a kybernetická bezpečnosti</w:t>
            </w:r>
          </w:p>
        </w:tc>
        <w:tc>
          <w:tcPr>
            <w:tcW w:w="73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Prohlášení a dokumentace</w:t>
            </w:r>
          </w:p>
        </w:tc>
        <w:tc>
          <w:tcPr>
            <w:tcW w:w="73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509"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640"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885"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Požadováno</w:t>
            </w:r>
          </w:p>
        </w:tc>
        <w:tc>
          <w:tcPr>
            <w:tcW w:w="640"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Volitelné</w:t>
            </w:r>
          </w:p>
        </w:tc>
      </w:tr>
      <w:tr w:rsidR="00B675EA" w:rsidRPr="0096360B" w:rsidTr="00EB22FD">
        <w:tc>
          <w:tcPr>
            <w:tcW w:w="5000" w:type="pct"/>
            <w:gridSpan w:val="7"/>
            <w:tcBorders>
              <w:top w:val="single" w:sz="2" w:space="0" w:color="auto"/>
              <w:left w:val="single" w:sz="2" w:space="0" w:color="auto"/>
              <w:bottom w:val="single" w:sz="2" w:space="0" w:color="auto"/>
              <w:right w:val="single" w:sz="2" w:space="0" w:color="auto"/>
            </w:tcBorders>
          </w:tcPr>
          <w:p w:rsidR="00B675EA" w:rsidRPr="0096360B" w:rsidRDefault="00B675EA" w:rsidP="00EB22FD">
            <w:pPr>
              <w:rPr>
                <w:b/>
                <w:noProof/>
                <w:sz w:val="20"/>
              </w:rPr>
            </w:pPr>
            <w:r w:rsidRPr="0096360B">
              <w:rPr>
                <w:b/>
                <w:i/>
                <w:sz w:val="20"/>
              </w:rPr>
              <w:t>**</w:t>
            </w:r>
            <w:r w:rsidRPr="0096360B">
              <w:rPr>
                <w:b/>
                <w:i/>
                <w:sz w:val="20"/>
              </w:rPr>
              <w:tab/>
              <w:t>V případě vozidla se schváleným systémem motoru z hlediska emisí je za provedení této zkoušky odpovědný výrobce motoru.</w:t>
            </w:r>
          </w:p>
        </w:tc>
      </w:tr>
    </w:tbl>
    <w:p w:rsidR="00B675EA" w:rsidRPr="0096360B" w:rsidRDefault="00B675EA" w:rsidP="00B675EA">
      <w:pPr>
        <w:pStyle w:val="AmOrLang"/>
      </w:pPr>
    </w:p>
    <w:p w:rsidR="00B675EA" w:rsidRPr="0096360B" w:rsidRDefault="00B675EA" w:rsidP="00B675EA"/>
    <w:p w:rsidR="00B675EA" w:rsidRPr="0096360B" w:rsidRDefault="00B675EA" w:rsidP="00B675EA">
      <w:pPr>
        <w:pStyle w:val="AmNumberTabs"/>
        <w:keepNext/>
      </w:pPr>
      <w:r w:rsidRPr="0096360B">
        <w:t>Pozměňovací návrh</w:t>
      </w:r>
      <w:r w:rsidRPr="0096360B">
        <w:tab/>
      </w:r>
      <w:r w:rsidRPr="0096360B">
        <w:tab/>
        <w:t>165</w:t>
      </w:r>
    </w:p>
    <w:p w:rsidR="00B675EA" w:rsidRPr="0096360B" w:rsidRDefault="00B675EA" w:rsidP="00B675EA">
      <w:pPr>
        <w:pStyle w:val="NormalBold12b"/>
      </w:pPr>
      <w:r w:rsidRPr="0096360B">
        <w:t>Návrh nařízení</w:t>
      </w:r>
    </w:p>
    <w:p w:rsidR="00B675EA" w:rsidRPr="0096360B" w:rsidRDefault="00B675EA" w:rsidP="00B675EA">
      <w:pPr>
        <w:pStyle w:val="NormalBold"/>
        <w:keepNext/>
      </w:pPr>
      <w:r w:rsidRPr="0096360B">
        <w:t>Příloha V – tabulka 5</w:t>
      </w:r>
    </w:p>
    <w:tbl>
      <w:tblPr>
        <w:tblW w:w="5000" w:type="pct"/>
        <w:tblLook w:val="04A0" w:firstRow="1" w:lastRow="0" w:firstColumn="1" w:lastColumn="0" w:noHBand="0" w:noVBand="1"/>
      </w:tblPr>
      <w:tblGrid>
        <w:gridCol w:w="2413"/>
        <w:gridCol w:w="2690"/>
        <w:gridCol w:w="1981"/>
        <w:gridCol w:w="1980"/>
      </w:tblGrid>
      <w:tr w:rsidR="00B675EA" w:rsidRPr="0096360B" w:rsidTr="00EB22FD">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line="276" w:lineRule="auto"/>
              <w:jc w:val="center"/>
              <w:rPr>
                <w:i/>
                <w:noProof/>
              </w:rPr>
            </w:pPr>
            <w:r w:rsidRPr="0096360B">
              <w:rPr>
                <w:i/>
              </w:rPr>
              <w:t>Znění navržené Komisí</w:t>
            </w:r>
          </w:p>
        </w:tc>
      </w:tr>
      <w:tr w:rsidR="00B675EA" w:rsidRPr="0096360B" w:rsidTr="00EB22FD">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B675EA" w:rsidRPr="0096360B" w:rsidRDefault="00B675EA" w:rsidP="00EB22FD">
            <w:pPr>
              <w:rPr>
                <w:noProof/>
              </w:rPr>
            </w:pPr>
            <w:r w:rsidRPr="0096360B">
              <w:t>Tabulka 5: Použití zkušebních požadavků a prohlášení pro schvalování typu a jejich rozšíření u motorů určených pro vozidla M</w:t>
            </w:r>
            <w:r w:rsidRPr="0096360B">
              <w:rPr>
                <w:vertAlign w:val="subscript"/>
              </w:rPr>
              <w:t>2</w:t>
            </w:r>
            <w:r w:rsidRPr="0096360B">
              <w:t>, M</w:t>
            </w:r>
            <w:r w:rsidRPr="0096360B">
              <w:rPr>
                <w:vertAlign w:val="subscript"/>
              </w:rPr>
              <w:t>3</w:t>
            </w:r>
            <w:r w:rsidRPr="0096360B">
              <w:t>, N</w:t>
            </w:r>
            <w:r w:rsidRPr="0096360B">
              <w:rPr>
                <w:vertAlign w:val="subscript"/>
              </w:rPr>
              <w:t>2</w:t>
            </w:r>
            <w:r w:rsidRPr="0096360B">
              <w:t xml:space="preserve"> a N</w:t>
            </w:r>
            <w:r w:rsidRPr="0096360B">
              <w:rPr>
                <w:vertAlign w:val="subscript"/>
              </w:rPr>
              <w:t>3</w:t>
            </w:r>
            <w:r w:rsidRPr="0096360B">
              <w:t xml:space="preserve"> pro výrobce</w:t>
            </w:r>
          </w:p>
        </w:tc>
      </w:tr>
      <w:tr w:rsidR="00B675EA" w:rsidRPr="0096360B" w:rsidTr="00EB22FD">
        <w:trPr>
          <w:trHeight w:val="294"/>
        </w:trPr>
        <w:tc>
          <w:tcPr>
            <w:tcW w:w="133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noProof/>
              </w:rPr>
            </w:pPr>
            <w:r w:rsidRPr="0096360B">
              <w:t>Požadavky na zkoušky pro každé palivo</w:t>
            </w:r>
          </w:p>
        </w:tc>
        <w:tc>
          <w:tcPr>
            <w:tcW w:w="1484"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noProof/>
              </w:rPr>
            </w:pPr>
            <w:r w:rsidRPr="0096360B">
              <w:t xml:space="preserve">Zkoušky a požadavky </w:t>
            </w:r>
            <w:r w:rsidRPr="0096360B">
              <w:rPr>
                <w:b/>
                <w:bCs/>
                <w:i/>
                <w:iCs/>
              </w:rPr>
              <w:t>při</w:t>
            </w:r>
            <w:r w:rsidRPr="0096360B">
              <w:t xml:space="preserve"> </w:t>
            </w:r>
            <w:r w:rsidRPr="0096360B">
              <w:rPr>
                <w:b/>
                <w:bCs/>
                <w:i/>
                <w:iCs/>
              </w:rPr>
              <w:t>původním</w:t>
            </w:r>
            <w:r w:rsidRPr="0096360B">
              <w:t xml:space="preserve"> schválení typu z hlediska emisí </w:t>
            </w:r>
          </w:p>
        </w:tc>
        <w:tc>
          <w:tcPr>
            <w:tcW w:w="1093"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noProof/>
              </w:rPr>
            </w:pPr>
            <w:r w:rsidRPr="0096360B">
              <w:t xml:space="preserve">Zkoušky při ověření shodnosti výroby </w:t>
            </w:r>
          </w:p>
        </w:tc>
        <w:tc>
          <w:tcPr>
            <w:tcW w:w="1092"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noProof/>
              </w:rPr>
            </w:pPr>
            <w:r w:rsidRPr="0096360B">
              <w:t>Zkoušky při ověření shodnosti v provozu</w:t>
            </w:r>
          </w:p>
        </w:tc>
      </w:tr>
      <w:tr w:rsidR="00B675EA" w:rsidRPr="0096360B" w:rsidTr="00EB22FD">
        <w:trPr>
          <w:trHeight w:val="885"/>
        </w:trPr>
        <w:tc>
          <w:tcPr>
            <w:tcW w:w="133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Plynné znečišťující látky, PM a PN a emise CO</w:t>
            </w:r>
            <w:r w:rsidRPr="0096360B">
              <w:rPr>
                <w:vertAlign w:val="subscript"/>
              </w:rPr>
              <w:t>2</w:t>
            </w:r>
            <w:r w:rsidRPr="0096360B">
              <w:t>, spotřeba paliva při zkoušce s neustáleným cyklem (WHTC za studena a za tepla)</w:t>
            </w:r>
          </w:p>
        </w:tc>
        <w:tc>
          <w:tcPr>
            <w:tcW w:w="1484"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Požadováno u základního motoru rodiny vozidel z hlediska emisí a prohlášení u všech členů rodiny vozidel**</w:t>
            </w:r>
          </w:p>
        </w:tc>
        <w:tc>
          <w:tcPr>
            <w:tcW w:w="1093"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Požadováno u motoru mimo rodinu</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rsidR="00B675EA" w:rsidRPr="0096360B" w:rsidRDefault="00B675EA" w:rsidP="00EB22FD">
            <w:pPr>
              <w:spacing w:line="276" w:lineRule="auto"/>
              <w:jc w:val="center"/>
              <w:rPr>
                <w:noProof/>
              </w:rPr>
            </w:pPr>
            <w:r w:rsidRPr="0096360B">
              <w:t>Provádí se pouze s úplným vozidlem, jak je uvedeno v tabulkách 3 a 4</w:t>
            </w:r>
          </w:p>
        </w:tc>
      </w:tr>
      <w:tr w:rsidR="00B675EA" w:rsidRPr="0096360B" w:rsidTr="00EB22FD">
        <w:trPr>
          <w:trHeight w:val="685"/>
        </w:trPr>
        <w:tc>
          <w:tcPr>
            <w:tcW w:w="133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Zkoušky motoru pro ověření údajů požadovaných pro stanovení CO</w:t>
            </w:r>
            <w:r w:rsidRPr="0096360B">
              <w:rPr>
                <w:vertAlign w:val="subscript"/>
              </w:rPr>
              <w:t>2</w:t>
            </w:r>
            <w:r w:rsidRPr="0096360B">
              <w:t xml:space="preserve"> </w:t>
            </w:r>
          </w:p>
        </w:tc>
        <w:tc>
          <w:tcPr>
            <w:tcW w:w="1484" w:type="pct"/>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line="276" w:lineRule="auto"/>
              <w:rPr>
                <w:noProof/>
              </w:rPr>
            </w:pPr>
            <w:r w:rsidRPr="0096360B">
              <w:t xml:space="preserve">Požadováno </w:t>
            </w:r>
          </w:p>
          <w:p w:rsidR="00B675EA" w:rsidRPr="0096360B" w:rsidRDefault="00B675EA" w:rsidP="00EB22FD">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 xml:space="preserve">Požadováno </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B675EA" w:rsidRPr="0096360B" w:rsidRDefault="00B675EA" w:rsidP="00EB22FD">
            <w:pPr>
              <w:spacing w:line="276" w:lineRule="auto"/>
              <w:rPr>
                <w:noProof/>
                <w:szCs w:val="22"/>
                <w:lang w:eastAsia="en-US"/>
              </w:rPr>
            </w:pPr>
          </w:p>
        </w:tc>
      </w:tr>
      <w:tr w:rsidR="00B675EA" w:rsidRPr="0096360B" w:rsidTr="00EB22FD">
        <w:trPr>
          <w:trHeight w:val="504"/>
        </w:trPr>
        <w:tc>
          <w:tcPr>
            <w:tcW w:w="133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Nepřetržitá/periodická regenerace</w:t>
            </w:r>
          </w:p>
        </w:tc>
        <w:tc>
          <w:tcPr>
            <w:tcW w:w="1484"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Prohlášení</w:t>
            </w:r>
          </w:p>
        </w:tc>
        <w:tc>
          <w:tcPr>
            <w:tcW w:w="1093"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B675EA" w:rsidRPr="0096360B" w:rsidRDefault="00B675EA" w:rsidP="00EB22FD">
            <w:pPr>
              <w:spacing w:line="276" w:lineRule="auto"/>
              <w:rPr>
                <w:noProof/>
                <w:szCs w:val="22"/>
                <w:lang w:eastAsia="en-US"/>
              </w:rPr>
            </w:pPr>
          </w:p>
        </w:tc>
      </w:tr>
      <w:tr w:rsidR="00B675EA" w:rsidRPr="0096360B" w:rsidTr="00EB22FD">
        <w:trPr>
          <w:trHeight w:val="494"/>
        </w:trPr>
        <w:tc>
          <w:tcPr>
            <w:tcW w:w="133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Emise z klikové skříně</w:t>
            </w:r>
          </w:p>
        </w:tc>
        <w:tc>
          <w:tcPr>
            <w:tcW w:w="1484"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Kontrola instalace uzavřeného systému klikové skříně nebo vedení ke koncovému potrubí</w:t>
            </w:r>
          </w:p>
        </w:tc>
        <w:tc>
          <w:tcPr>
            <w:tcW w:w="1093"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B675EA" w:rsidRPr="0096360B" w:rsidRDefault="00B675EA" w:rsidP="00EB22FD">
            <w:pPr>
              <w:spacing w:line="276" w:lineRule="auto"/>
              <w:rPr>
                <w:noProof/>
                <w:szCs w:val="22"/>
                <w:lang w:eastAsia="en-US"/>
              </w:rPr>
            </w:pPr>
          </w:p>
        </w:tc>
      </w:tr>
      <w:tr w:rsidR="00B675EA" w:rsidRPr="0096360B" w:rsidTr="00EB22FD">
        <w:trPr>
          <w:trHeight w:val="484"/>
        </w:trPr>
        <w:tc>
          <w:tcPr>
            <w:tcW w:w="133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Životnost emisních vlastností</w:t>
            </w:r>
          </w:p>
        </w:tc>
        <w:tc>
          <w:tcPr>
            <w:tcW w:w="1484"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Prohlášení</w:t>
            </w:r>
          </w:p>
        </w:tc>
        <w:tc>
          <w:tcPr>
            <w:tcW w:w="1093"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B675EA" w:rsidRPr="0096360B" w:rsidRDefault="00B675EA" w:rsidP="00EB22FD">
            <w:pPr>
              <w:spacing w:line="276" w:lineRule="auto"/>
              <w:rPr>
                <w:noProof/>
                <w:szCs w:val="22"/>
                <w:lang w:eastAsia="en-US"/>
              </w:rPr>
            </w:pPr>
          </w:p>
        </w:tc>
      </w:tr>
      <w:tr w:rsidR="00B675EA" w:rsidRPr="0096360B" w:rsidTr="00EB22FD">
        <w:trPr>
          <w:trHeight w:val="294"/>
        </w:trPr>
        <w:tc>
          <w:tcPr>
            <w:tcW w:w="133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Palubní diagnostika (úroveň rodiny OBD)</w:t>
            </w:r>
          </w:p>
        </w:tc>
        <w:tc>
          <w:tcPr>
            <w:tcW w:w="1484"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Prohlášení</w:t>
            </w:r>
          </w:p>
        </w:tc>
        <w:tc>
          <w:tcPr>
            <w:tcW w:w="1093"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B675EA" w:rsidRPr="0096360B" w:rsidRDefault="00B675EA" w:rsidP="00EB22FD">
            <w:pPr>
              <w:spacing w:line="276" w:lineRule="auto"/>
              <w:rPr>
                <w:noProof/>
                <w:szCs w:val="22"/>
                <w:lang w:eastAsia="en-US"/>
              </w:rPr>
            </w:pPr>
          </w:p>
        </w:tc>
      </w:tr>
      <w:tr w:rsidR="00B675EA" w:rsidRPr="0096360B" w:rsidTr="00EB22FD">
        <w:trPr>
          <w:trHeight w:val="294"/>
        </w:trPr>
        <w:tc>
          <w:tcPr>
            <w:tcW w:w="133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Palubní monitorování (úroveň rodiny OBM)</w:t>
            </w:r>
          </w:p>
        </w:tc>
        <w:tc>
          <w:tcPr>
            <w:tcW w:w="1484" w:type="pct"/>
            <w:tcBorders>
              <w:top w:val="single" w:sz="2" w:space="0" w:color="auto"/>
              <w:left w:val="single" w:sz="2" w:space="0" w:color="auto"/>
              <w:bottom w:val="single" w:sz="2" w:space="0" w:color="auto"/>
              <w:right w:val="single" w:sz="2" w:space="0" w:color="auto"/>
            </w:tcBorders>
            <w:vAlign w:val="center"/>
            <w:hideMark/>
          </w:tcPr>
          <w:p w:rsidR="00B675EA" w:rsidRPr="0096360B" w:rsidRDefault="00B675EA" w:rsidP="00EB22FD">
            <w:pPr>
              <w:spacing w:line="276" w:lineRule="auto"/>
              <w:rPr>
                <w:noProof/>
              </w:rPr>
            </w:pPr>
            <w:r w:rsidRPr="0096360B">
              <w:t>Provádí se pouze s úplným vozidlem, jak je uvedeno v tabulkách 3 a 4</w:t>
            </w:r>
          </w:p>
        </w:tc>
        <w:tc>
          <w:tcPr>
            <w:tcW w:w="1093" w:type="pct"/>
            <w:tcBorders>
              <w:top w:val="nil"/>
              <w:left w:val="single" w:sz="2" w:space="0" w:color="auto"/>
              <w:bottom w:val="nil"/>
              <w:right w:val="single" w:sz="2" w:space="0" w:color="auto"/>
            </w:tcBorders>
            <w:hideMark/>
          </w:tcPr>
          <w:p w:rsidR="00B675EA" w:rsidRPr="0096360B" w:rsidRDefault="00B675EA" w:rsidP="00EB22FD">
            <w:pPr>
              <w:spacing w:line="276" w:lineRule="auto"/>
              <w:rPr>
                <w:noProof/>
              </w:rPr>
            </w:pPr>
            <w:r w:rsidRPr="0096360B">
              <w:t>Nepožadováno</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B675EA" w:rsidRPr="0096360B" w:rsidRDefault="00B675EA" w:rsidP="00EB22FD">
            <w:pPr>
              <w:spacing w:line="276" w:lineRule="auto"/>
              <w:rPr>
                <w:noProof/>
                <w:szCs w:val="22"/>
                <w:lang w:eastAsia="en-US"/>
              </w:rPr>
            </w:pPr>
          </w:p>
        </w:tc>
      </w:tr>
      <w:tr w:rsidR="00B675EA" w:rsidRPr="0096360B" w:rsidTr="00EB22FD">
        <w:trPr>
          <w:trHeight w:val="294"/>
        </w:trPr>
        <w:tc>
          <w:tcPr>
            <w:tcW w:w="133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b/>
                <w:i/>
                <w:noProof/>
              </w:rPr>
            </w:pPr>
            <w:r w:rsidRPr="0096360B">
              <w:rPr>
                <w:b/>
                <w:i/>
              </w:rPr>
              <w:t>Výkon motoru</w:t>
            </w:r>
          </w:p>
        </w:tc>
        <w:tc>
          <w:tcPr>
            <w:tcW w:w="2577" w:type="pct"/>
            <w:gridSpan w:val="2"/>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b/>
                <w:i/>
                <w:noProof/>
              </w:rPr>
            </w:pPr>
            <w:r w:rsidRPr="0096360B">
              <w:rPr>
                <w:b/>
                <w:i/>
              </w:rPr>
              <w:t>Požadováno</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B675EA" w:rsidRPr="0096360B" w:rsidRDefault="00B675EA" w:rsidP="00EB22FD">
            <w:pPr>
              <w:spacing w:line="276" w:lineRule="auto"/>
              <w:rPr>
                <w:b/>
                <w:i/>
                <w:noProof/>
                <w:szCs w:val="22"/>
                <w:lang w:eastAsia="en-US"/>
              </w:rPr>
            </w:pPr>
          </w:p>
        </w:tc>
      </w:tr>
      <w:tr w:rsidR="00B675EA" w:rsidRPr="0096360B" w:rsidTr="00EB22FD">
        <w:trPr>
          <w:trHeight w:val="294"/>
        </w:trPr>
        <w:tc>
          <w:tcPr>
            <w:tcW w:w="1" w:type="pct"/>
            <w:gridSpan w:val="4"/>
            <w:tcBorders>
              <w:top w:val="single" w:sz="2" w:space="0" w:color="auto"/>
              <w:left w:val="single" w:sz="2" w:space="0" w:color="auto"/>
              <w:bottom w:val="single" w:sz="2" w:space="0" w:color="auto"/>
              <w:right w:val="single" w:sz="2" w:space="0" w:color="auto"/>
            </w:tcBorders>
          </w:tcPr>
          <w:p w:rsidR="00B675EA" w:rsidRPr="0096360B" w:rsidRDefault="00B675EA" w:rsidP="00EB22FD">
            <w:pPr>
              <w:rPr>
                <w:bCs/>
                <w:noProof/>
                <w:sz w:val="20"/>
                <w:szCs w:val="19"/>
              </w:rPr>
            </w:pPr>
            <w:r w:rsidRPr="0096360B">
              <w:rPr>
                <w:sz w:val="20"/>
              </w:rPr>
              <w:t xml:space="preserve">* Schvalovací orgán může požádat o provedení zkoušky během původního schválení typu. </w:t>
            </w:r>
          </w:p>
          <w:p w:rsidR="00B675EA" w:rsidRPr="0096360B" w:rsidRDefault="00B675EA" w:rsidP="00EB22FD">
            <w:pPr>
              <w:rPr>
                <w:b/>
                <w:bCs/>
                <w:noProof/>
                <w:sz w:val="19"/>
                <w:szCs w:val="19"/>
              </w:rPr>
            </w:pPr>
            <w:r w:rsidRPr="0096360B">
              <w:rPr>
                <w:sz w:val="20"/>
              </w:rPr>
              <w:t>** Na základě údajů o testování motoru všech hodnot výkonu.</w:t>
            </w:r>
          </w:p>
        </w:tc>
      </w:tr>
    </w:tbl>
    <w:p w:rsidR="00B675EA" w:rsidRPr="0096360B" w:rsidRDefault="00B675EA" w:rsidP="00B675EA">
      <w:pPr>
        <w:pStyle w:val="AmOrLang"/>
      </w:pPr>
    </w:p>
    <w:tbl>
      <w:tblPr>
        <w:tblW w:w="5000" w:type="pct"/>
        <w:tblLook w:val="04A0" w:firstRow="1" w:lastRow="0" w:firstColumn="1" w:lastColumn="0" w:noHBand="0" w:noVBand="1"/>
      </w:tblPr>
      <w:tblGrid>
        <w:gridCol w:w="2413"/>
        <w:gridCol w:w="2690"/>
        <w:gridCol w:w="1981"/>
        <w:gridCol w:w="1980"/>
      </w:tblGrid>
      <w:tr w:rsidR="00B675EA" w:rsidRPr="0096360B" w:rsidTr="00EB22FD">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line="276" w:lineRule="auto"/>
              <w:jc w:val="center"/>
              <w:rPr>
                <w:i/>
                <w:noProof/>
              </w:rPr>
            </w:pPr>
            <w:r w:rsidRPr="0096360B">
              <w:rPr>
                <w:i/>
              </w:rPr>
              <w:t>Pozměňovací návrh</w:t>
            </w:r>
          </w:p>
        </w:tc>
      </w:tr>
      <w:tr w:rsidR="00B675EA" w:rsidRPr="0096360B" w:rsidTr="00EB22FD">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line="276" w:lineRule="auto"/>
              <w:rPr>
                <w:noProof/>
              </w:rPr>
            </w:pPr>
            <w:r w:rsidRPr="0096360B">
              <w:t>Tabulka 5: Použití zkušebních požadavků a prohlášení pro schvalování typu a jejich rozšíření u motorů určených pro vozidla M</w:t>
            </w:r>
            <w:r w:rsidRPr="0096360B">
              <w:rPr>
                <w:vertAlign w:val="subscript"/>
              </w:rPr>
              <w:t>2</w:t>
            </w:r>
            <w:r w:rsidRPr="0096360B">
              <w:t>, M</w:t>
            </w:r>
            <w:r w:rsidRPr="0096360B">
              <w:rPr>
                <w:vertAlign w:val="subscript"/>
              </w:rPr>
              <w:t>3</w:t>
            </w:r>
            <w:r w:rsidRPr="0096360B">
              <w:t>, N</w:t>
            </w:r>
            <w:r w:rsidRPr="0096360B">
              <w:rPr>
                <w:vertAlign w:val="subscript"/>
              </w:rPr>
              <w:t>2</w:t>
            </w:r>
            <w:r w:rsidRPr="0096360B">
              <w:t xml:space="preserve"> a N</w:t>
            </w:r>
            <w:r w:rsidRPr="0096360B">
              <w:rPr>
                <w:vertAlign w:val="subscript"/>
              </w:rPr>
              <w:t>3</w:t>
            </w:r>
            <w:r w:rsidRPr="0096360B">
              <w:t xml:space="preserve"> pro výrobce</w:t>
            </w:r>
          </w:p>
        </w:tc>
      </w:tr>
      <w:tr w:rsidR="00B675EA" w:rsidRPr="0096360B" w:rsidTr="00EB22FD">
        <w:trPr>
          <w:trHeight w:val="294"/>
        </w:trPr>
        <w:tc>
          <w:tcPr>
            <w:tcW w:w="133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noProof/>
              </w:rPr>
            </w:pPr>
            <w:r w:rsidRPr="0096360B">
              <w:t>Požadavky na zkoušky pro každé palivo</w:t>
            </w:r>
          </w:p>
        </w:tc>
        <w:tc>
          <w:tcPr>
            <w:tcW w:w="1484"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noProof/>
              </w:rPr>
            </w:pPr>
            <w:r w:rsidRPr="0096360B">
              <w:t xml:space="preserve">Zkoušky a požadavky </w:t>
            </w:r>
            <w:r w:rsidRPr="0096360B">
              <w:rPr>
                <w:b/>
                <w:bCs/>
                <w:i/>
                <w:iCs/>
              </w:rPr>
              <w:t>pro</w:t>
            </w:r>
            <w:r w:rsidRPr="0096360B">
              <w:t xml:space="preserve"> schválení typu z hlediska emisí </w:t>
            </w:r>
          </w:p>
        </w:tc>
        <w:tc>
          <w:tcPr>
            <w:tcW w:w="1093"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noProof/>
              </w:rPr>
            </w:pPr>
            <w:r w:rsidRPr="0096360B">
              <w:t xml:space="preserve">Zkoušky při ověření shodnosti výroby </w:t>
            </w:r>
          </w:p>
        </w:tc>
        <w:tc>
          <w:tcPr>
            <w:tcW w:w="1092"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jc w:val="center"/>
              <w:rPr>
                <w:noProof/>
              </w:rPr>
            </w:pPr>
            <w:r w:rsidRPr="0096360B">
              <w:t>Zkoušky při ověření shodnosti v provozu</w:t>
            </w:r>
          </w:p>
        </w:tc>
      </w:tr>
      <w:tr w:rsidR="00B675EA" w:rsidRPr="0096360B" w:rsidTr="00EB22FD">
        <w:trPr>
          <w:trHeight w:val="885"/>
        </w:trPr>
        <w:tc>
          <w:tcPr>
            <w:tcW w:w="133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Plynné znečišťující látky, PM a PN a emise CO</w:t>
            </w:r>
            <w:r w:rsidRPr="0096360B">
              <w:rPr>
                <w:vertAlign w:val="subscript"/>
              </w:rPr>
              <w:t>2</w:t>
            </w:r>
            <w:r w:rsidRPr="0096360B">
              <w:t>, spotřeba paliva při zkoušce s neustáleným cyklem (WHTC za studena a za tepla)</w:t>
            </w:r>
          </w:p>
        </w:tc>
        <w:tc>
          <w:tcPr>
            <w:tcW w:w="1484"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Požadováno u základního motoru rodiny vozidel z hlediska emisí a prohlášení u všech členů rodiny vozidel**</w:t>
            </w:r>
          </w:p>
        </w:tc>
        <w:tc>
          <w:tcPr>
            <w:tcW w:w="1093"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Požadováno u motoru mimo rodinu</w:t>
            </w:r>
          </w:p>
        </w:tc>
        <w:tc>
          <w:tcPr>
            <w:tcW w:w="1092" w:type="pct"/>
            <w:vMerge w:val="restart"/>
            <w:tcBorders>
              <w:top w:val="single" w:sz="2" w:space="0" w:color="auto"/>
              <w:left w:val="single" w:sz="2" w:space="0" w:color="auto"/>
              <w:bottom w:val="single" w:sz="2" w:space="0" w:color="auto"/>
              <w:right w:val="single" w:sz="2" w:space="0" w:color="auto"/>
            </w:tcBorders>
            <w:vAlign w:val="center"/>
            <w:hideMark/>
          </w:tcPr>
          <w:p w:rsidR="00B675EA" w:rsidRPr="0096360B" w:rsidRDefault="00B675EA" w:rsidP="008E6EC4">
            <w:pPr>
              <w:spacing w:line="276" w:lineRule="auto"/>
              <w:jc w:val="center"/>
              <w:rPr>
                <w:noProof/>
              </w:rPr>
            </w:pPr>
            <w:r w:rsidRPr="0096360B">
              <w:t>Provádí se pouze s úplným vozidlem, jak je uvedeno v</w:t>
            </w:r>
            <w:r w:rsidR="008E6EC4" w:rsidRPr="0096360B">
              <w:t> </w:t>
            </w:r>
            <w:r w:rsidRPr="0096360B">
              <w:t>tabulkách 3 a 4</w:t>
            </w:r>
          </w:p>
        </w:tc>
      </w:tr>
      <w:tr w:rsidR="00B675EA" w:rsidRPr="0096360B" w:rsidTr="00EB22FD">
        <w:trPr>
          <w:trHeight w:val="685"/>
        </w:trPr>
        <w:tc>
          <w:tcPr>
            <w:tcW w:w="1331" w:type="pct"/>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b/>
                <w:i/>
                <w:noProof/>
                <w:szCs w:val="24"/>
              </w:rPr>
            </w:pPr>
            <w:r w:rsidRPr="0096360B">
              <w:rPr>
                <w:b/>
                <w:i/>
              </w:rPr>
              <w:t>Plynné znečišťující látky, PN při silničních zkouškách (emise v reálném provozu) pro každé palivo a pro příslušné kategorie vozidel (M</w:t>
            </w:r>
            <w:r w:rsidRPr="0096360B">
              <w:rPr>
                <w:b/>
                <w:i/>
                <w:vertAlign w:val="subscript"/>
              </w:rPr>
              <w:t>2</w:t>
            </w:r>
            <w:r w:rsidRPr="0096360B">
              <w:rPr>
                <w:b/>
                <w:i/>
              </w:rPr>
              <w:t>, M</w:t>
            </w:r>
            <w:r w:rsidRPr="0096360B">
              <w:rPr>
                <w:b/>
                <w:i/>
                <w:vertAlign w:val="subscript"/>
              </w:rPr>
              <w:t>3</w:t>
            </w:r>
            <w:r w:rsidRPr="0096360B">
              <w:rPr>
                <w:b/>
                <w:i/>
              </w:rPr>
              <w:t>, N</w:t>
            </w:r>
            <w:r w:rsidRPr="0096360B">
              <w:rPr>
                <w:b/>
                <w:i/>
                <w:vertAlign w:val="subscript"/>
              </w:rPr>
              <w:t>2</w:t>
            </w:r>
            <w:r w:rsidRPr="0096360B">
              <w:rPr>
                <w:b/>
                <w:i/>
              </w:rPr>
              <w:t xml:space="preserve"> a N</w:t>
            </w:r>
            <w:r w:rsidRPr="0096360B">
              <w:rPr>
                <w:b/>
                <w:i/>
                <w:vertAlign w:val="subscript"/>
              </w:rPr>
              <w:t>3</w:t>
            </w:r>
            <w:r w:rsidRPr="0096360B">
              <w:rPr>
                <w:b/>
                <w:i/>
              </w:rPr>
              <w:t>)</w:t>
            </w:r>
          </w:p>
        </w:tc>
        <w:tc>
          <w:tcPr>
            <w:tcW w:w="1484" w:type="pct"/>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b/>
                <w:i/>
                <w:noProof/>
                <w:szCs w:val="24"/>
              </w:rPr>
            </w:pPr>
            <w:r w:rsidRPr="0096360B">
              <w:rPr>
                <w:b/>
                <w:i/>
              </w:rPr>
              <w:t>Požadované prokazovací zkoušky pro všechna paliva, pro která je schválení typu uděleno u jednotlivých typů vozidel, a prohlášení o shodě pro všechna paliva, všechna užitečná zatížení a všechny příslušné kategorie vozidel</w:t>
            </w:r>
          </w:p>
        </w:tc>
        <w:tc>
          <w:tcPr>
            <w:tcW w:w="1093" w:type="pct"/>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b/>
                <w:i/>
                <w:noProof/>
                <w:szCs w:val="24"/>
              </w:rPr>
            </w:pPr>
            <w:r w:rsidRPr="0096360B">
              <w:rPr>
                <w:b/>
                <w:i/>
              </w:rPr>
              <w:t>Nepožadováno</w:t>
            </w:r>
          </w:p>
        </w:tc>
        <w:tc>
          <w:tcPr>
            <w:tcW w:w="0" w:type="auto"/>
            <w:vMerge/>
            <w:tcBorders>
              <w:top w:val="single" w:sz="2" w:space="0" w:color="auto"/>
              <w:left w:val="single" w:sz="2" w:space="0" w:color="auto"/>
              <w:bottom w:val="single" w:sz="2" w:space="0" w:color="auto"/>
              <w:right w:val="single" w:sz="2" w:space="0" w:color="auto"/>
            </w:tcBorders>
            <w:vAlign w:val="center"/>
          </w:tcPr>
          <w:p w:rsidR="00B675EA" w:rsidRPr="0096360B" w:rsidRDefault="00B675EA" w:rsidP="00EB22FD">
            <w:pPr>
              <w:spacing w:line="276" w:lineRule="auto"/>
              <w:rPr>
                <w:noProof/>
                <w:szCs w:val="22"/>
                <w:lang w:eastAsia="en-US"/>
              </w:rPr>
            </w:pPr>
          </w:p>
        </w:tc>
      </w:tr>
      <w:tr w:rsidR="00B675EA" w:rsidRPr="0096360B" w:rsidTr="00EB22FD">
        <w:trPr>
          <w:trHeight w:val="685"/>
        </w:trPr>
        <w:tc>
          <w:tcPr>
            <w:tcW w:w="133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8E6EC4">
            <w:pPr>
              <w:spacing w:line="276" w:lineRule="auto"/>
              <w:rPr>
                <w:noProof/>
              </w:rPr>
            </w:pPr>
            <w:r w:rsidRPr="0096360B">
              <w:t>Zkoušky motoru pro</w:t>
            </w:r>
            <w:r w:rsidR="008E6EC4" w:rsidRPr="0096360B">
              <w:t> </w:t>
            </w:r>
            <w:r w:rsidRPr="0096360B">
              <w:t>ověření údajů požadovaných pro</w:t>
            </w:r>
            <w:r w:rsidR="008E6EC4" w:rsidRPr="0096360B">
              <w:t> </w:t>
            </w:r>
            <w:r w:rsidRPr="0096360B">
              <w:t>stanovení CO</w:t>
            </w:r>
            <w:r w:rsidRPr="0096360B">
              <w:rPr>
                <w:vertAlign w:val="subscript"/>
              </w:rPr>
              <w:t>2</w:t>
            </w:r>
            <w:r w:rsidRPr="0096360B">
              <w:t xml:space="preserve"> </w:t>
            </w:r>
          </w:p>
        </w:tc>
        <w:tc>
          <w:tcPr>
            <w:tcW w:w="1484" w:type="pct"/>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line="276" w:lineRule="auto"/>
              <w:rPr>
                <w:noProof/>
              </w:rPr>
            </w:pPr>
            <w:r w:rsidRPr="0096360B">
              <w:t xml:space="preserve">Požadováno </w:t>
            </w:r>
          </w:p>
          <w:p w:rsidR="00B675EA" w:rsidRPr="0096360B" w:rsidRDefault="00B675EA" w:rsidP="00EB22FD">
            <w:pPr>
              <w:spacing w:line="276" w:lineRule="auto"/>
              <w:rPr>
                <w:noProof/>
              </w:rPr>
            </w:pPr>
          </w:p>
        </w:tc>
        <w:tc>
          <w:tcPr>
            <w:tcW w:w="1093"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 xml:space="preserve">Požadováno </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B675EA" w:rsidRPr="0096360B" w:rsidRDefault="00B675EA" w:rsidP="00EB22FD">
            <w:pPr>
              <w:spacing w:line="276" w:lineRule="auto"/>
              <w:rPr>
                <w:noProof/>
                <w:szCs w:val="22"/>
                <w:lang w:eastAsia="en-US"/>
              </w:rPr>
            </w:pPr>
          </w:p>
        </w:tc>
      </w:tr>
      <w:tr w:rsidR="00B675EA" w:rsidRPr="0096360B" w:rsidTr="00EB22FD">
        <w:trPr>
          <w:trHeight w:val="504"/>
        </w:trPr>
        <w:tc>
          <w:tcPr>
            <w:tcW w:w="133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Nepřetržitá/periodická regenerace</w:t>
            </w:r>
          </w:p>
        </w:tc>
        <w:tc>
          <w:tcPr>
            <w:tcW w:w="1484"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Prohlášení</w:t>
            </w:r>
          </w:p>
        </w:tc>
        <w:tc>
          <w:tcPr>
            <w:tcW w:w="1093"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B675EA" w:rsidRPr="0096360B" w:rsidRDefault="00B675EA" w:rsidP="00EB22FD">
            <w:pPr>
              <w:spacing w:line="276" w:lineRule="auto"/>
              <w:rPr>
                <w:noProof/>
                <w:szCs w:val="22"/>
                <w:lang w:eastAsia="en-US"/>
              </w:rPr>
            </w:pPr>
          </w:p>
        </w:tc>
      </w:tr>
      <w:tr w:rsidR="00B675EA" w:rsidRPr="0096360B" w:rsidTr="00EB22FD">
        <w:trPr>
          <w:trHeight w:val="494"/>
        </w:trPr>
        <w:tc>
          <w:tcPr>
            <w:tcW w:w="133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Emise z klikové skříně</w:t>
            </w:r>
          </w:p>
        </w:tc>
        <w:tc>
          <w:tcPr>
            <w:tcW w:w="1484"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Kontrola instalace uzavřeného systému klikové skříně nebo vedení ke koncovému potrubí</w:t>
            </w:r>
          </w:p>
        </w:tc>
        <w:tc>
          <w:tcPr>
            <w:tcW w:w="1093"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B675EA" w:rsidRPr="0096360B" w:rsidRDefault="00B675EA" w:rsidP="00EB22FD">
            <w:pPr>
              <w:spacing w:line="276" w:lineRule="auto"/>
              <w:rPr>
                <w:noProof/>
                <w:szCs w:val="22"/>
                <w:lang w:eastAsia="en-US"/>
              </w:rPr>
            </w:pPr>
          </w:p>
        </w:tc>
      </w:tr>
      <w:tr w:rsidR="00B675EA" w:rsidRPr="0096360B" w:rsidTr="00EB22FD">
        <w:trPr>
          <w:trHeight w:val="484"/>
        </w:trPr>
        <w:tc>
          <w:tcPr>
            <w:tcW w:w="133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Životnost emisních vlastností</w:t>
            </w:r>
          </w:p>
        </w:tc>
        <w:tc>
          <w:tcPr>
            <w:tcW w:w="1484"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Prohlášení</w:t>
            </w:r>
          </w:p>
        </w:tc>
        <w:tc>
          <w:tcPr>
            <w:tcW w:w="1093"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B675EA" w:rsidRPr="0096360B" w:rsidRDefault="00B675EA" w:rsidP="00EB22FD">
            <w:pPr>
              <w:spacing w:line="276" w:lineRule="auto"/>
              <w:rPr>
                <w:noProof/>
                <w:szCs w:val="22"/>
                <w:lang w:eastAsia="en-US"/>
              </w:rPr>
            </w:pPr>
          </w:p>
        </w:tc>
      </w:tr>
      <w:tr w:rsidR="00B675EA" w:rsidRPr="0096360B" w:rsidTr="00EB22FD">
        <w:trPr>
          <w:trHeight w:val="294"/>
        </w:trPr>
        <w:tc>
          <w:tcPr>
            <w:tcW w:w="1331" w:type="pct"/>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b/>
                <w:bCs/>
                <w:i/>
                <w:noProof/>
                <w:szCs w:val="24"/>
              </w:rPr>
            </w:pPr>
            <w:r w:rsidRPr="0096360B">
              <w:rPr>
                <w:b/>
                <w:i/>
              </w:rPr>
              <w:t>Stanovení výkonu</w:t>
            </w:r>
          </w:p>
        </w:tc>
        <w:tc>
          <w:tcPr>
            <w:tcW w:w="1484" w:type="pct"/>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i/>
                <w:noProof/>
                <w:szCs w:val="24"/>
              </w:rPr>
            </w:pPr>
            <w:r w:rsidRPr="0096360B">
              <w:rPr>
                <w:b/>
                <w:i/>
              </w:rPr>
              <w:t>Požadováno</w:t>
            </w:r>
          </w:p>
        </w:tc>
        <w:tc>
          <w:tcPr>
            <w:tcW w:w="1093" w:type="pct"/>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before="60" w:after="60"/>
              <w:rPr>
                <w:i/>
                <w:noProof/>
                <w:szCs w:val="24"/>
              </w:rPr>
            </w:pPr>
            <w:r w:rsidRPr="0096360B">
              <w:rPr>
                <w:b/>
                <w:i/>
              </w:rPr>
              <w:t>Nepožadováno</w:t>
            </w:r>
          </w:p>
        </w:tc>
        <w:tc>
          <w:tcPr>
            <w:tcW w:w="0" w:type="auto"/>
            <w:vMerge/>
            <w:tcBorders>
              <w:top w:val="single" w:sz="2" w:space="0" w:color="auto"/>
              <w:left w:val="single" w:sz="2" w:space="0" w:color="auto"/>
              <w:bottom w:val="single" w:sz="2" w:space="0" w:color="auto"/>
              <w:right w:val="single" w:sz="2" w:space="0" w:color="auto"/>
            </w:tcBorders>
            <w:vAlign w:val="center"/>
          </w:tcPr>
          <w:p w:rsidR="00B675EA" w:rsidRPr="0096360B" w:rsidRDefault="00B675EA" w:rsidP="00EB22FD">
            <w:pPr>
              <w:spacing w:line="276" w:lineRule="auto"/>
              <w:rPr>
                <w:noProof/>
                <w:szCs w:val="22"/>
                <w:lang w:eastAsia="en-US"/>
              </w:rPr>
            </w:pPr>
          </w:p>
        </w:tc>
      </w:tr>
      <w:tr w:rsidR="00B675EA" w:rsidRPr="0096360B" w:rsidTr="00EB22FD">
        <w:trPr>
          <w:trHeight w:val="294"/>
        </w:trPr>
        <w:tc>
          <w:tcPr>
            <w:tcW w:w="133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Palubní diagnostika (úroveň rodiny OBD)</w:t>
            </w:r>
          </w:p>
        </w:tc>
        <w:tc>
          <w:tcPr>
            <w:tcW w:w="1484"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Prohlášení</w:t>
            </w:r>
          </w:p>
        </w:tc>
        <w:tc>
          <w:tcPr>
            <w:tcW w:w="1093"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B675EA" w:rsidRPr="0096360B" w:rsidRDefault="00B675EA" w:rsidP="00EB22FD">
            <w:pPr>
              <w:spacing w:line="276" w:lineRule="auto"/>
              <w:rPr>
                <w:noProof/>
                <w:szCs w:val="22"/>
                <w:lang w:eastAsia="en-US"/>
              </w:rPr>
            </w:pPr>
          </w:p>
        </w:tc>
      </w:tr>
      <w:tr w:rsidR="00B675EA" w:rsidRPr="0096360B" w:rsidTr="00EB22FD">
        <w:trPr>
          <w:trHeight w:val="294"/>
        </w:trPr>
        <w:tc>
          <w:tcPr>
            <w:tcW w:w="1331" w:type="pct"/>
            <w:tcBorders>
              <w:top w:val="single" w:sz="2" w:space="0" w:color="auto"/>
              <w:left w:val="single" w:sz="2" w:space="0" w:color="auto"/>
              <w:bottom w:val="single" w:sz="2" w:space="0" w:color="auto"/>
              <w:right w:val="single" w:sz="2" w:space="0" w:color="auto"/>
            </w:tcBorders>
            <w:hideMark/>
          </w:tcPr>
          <w:p w:rsidR="00B675EA" w:rsidRPr="0096360B" w:rsidRDefault="00B675EA" w:rsidP="00EB22FD">
            <w:pPr>
              <w:spacing w:line="276" w:lineRule="auto"/>
              <w:rPr>
                <w:noProof/>
              </w:rPr>
            </w:pPr>
            <w:r w:rsidRPr="0096360B">
              <w:t>Palubní monitorování (úroveň rodiny OBM)</w:t>
            </w:r>
          </w:p>
        </w:tc>
        <w:tc>
          <w:tcPr>
            <w:tcW w:w="1484" w:type="pct"/>
            <w:tcBorders>
              <w:top w:val="single" w:sz="2" w:space="0" w:color="auto"/>
              <w:left w:val="single" w:sz="2" w:space="0" w:color="auto"/>
              <w:bottom w:val="single" w:sz="2" w:space="0" w:color="auto"/>
              <w:right w:val="single" w:sz="2" w:space="0" w:color="auto"/>
            </w:tcBorders>
            <w:vAlign w:val="center"/>
            <w:hideMark/>
          </w:tcPr>
          <w:p w:rsidR="00B675EA" w:rsidRPr="0096360B" w:rsidRDefault="00B675EA" w:rsidP="00E51A62">
            <w:pPr>
              <w:spacing w:line="276" w:lineRule="auto"/>
              <w:rPr>
                <w:noProof/>
              </w:rPr>
            </w:pPr>
            <w:r w:rsidRPr="0096360B">
              <w:t>Provádí se pouze s</w:t>
            </w:r>
            <w:r w:rsidR="00E51A62" w:rsidRPr="0096360B">
              <w:t> </w:t>
            </w:r>
            <w:r w:rsidRPr="0096360B">
              <w:t>úplným vozidlem, jak je uvedeno v tabulkách 3 a 4</w:t>
            </w:r>
          </w:p>
        </w:tc>
        <w:tc>
          <w:tcPr>
            <w:tcW w:w="1093" w:type="pct"/>
            <w:tcBorders>
              <w:top w:val="single" w:sz="2" w:space="0" w:color="auto"/>
              <w:left w:val="single" w:sz="2" w:space="0" w:color="auto"/>
              <w:bottom w:val="single" w:sz="4" w:space="0" w:color="auto"/>
              <w:right w:val="single" w:sz="2" w:space="0" w:color="auto"/>
            </w:tcBorders>
            <w:hideMark/>
          </w:tcPr>
          <w:p w:rsidR="00B675EA" w:rsidRPr="0096360B" w:rsidRDefault="00B675EA" w:rsidP="00EB22FD">
            <w:pPr>
              <w:spacing w:line="276" w:lineRule="auto"/>
              <w:rPr>
                <w:noProof/>
              </w:rPr>
            </w:pPr>
            <w:r w:rsidRPr="0096360B">
              <w:t>Nepožadováno</w:t>
            </w:r>
          </w:p>
        </w:tc>
        <w:tc>
          <w:tcPr>
            <w:tcW w:w="0" w:type="auto"/>
            <w:vMerge/>
            <w:tcBorders>
              <w:top w:val="single" w:sz="2" w:space="0" w:color="auto"/>
              <w:left w:val="single" w:sz="2" w:space="0" w:color="auto"/>
              <w:bottom w:val="single" w:sz="2" w:space="0" w:color="auto"/>
              <w:right w:val="single" w:sz="2" w:space="0" w:color="auto"/>
            </w:tcBorders>
            <w:vAlign w:val="center"/>
            <w:hideMark/>
          </w:tcPr>
          <w:p w:rsidR="00B675EA" w:rsidRPr="0096360B" w:rsidRDefault="00B675EA" w:rsidP="00EB22FD">
            <w:pPr>
              <w:spacing w:line="276" w:lineRule="auto"/>
              <w:rPr>
                <w:noProof/>
                <w:szCs w:val="22"/>
                <w:lang w:eastAsia="en-US"/>
              </w:rPr>
            </w:pPr>
          </w:p>
        </w:tc>
      </w:tr>
      <w:tr w:rsidR="00B675EA" w:rsidRPr="0096360B" w:rsidTr="00EB22FD">
        <w:trPr>
          <w:trHeight w:val="294"/>
        </w:trPr>
        <w:tc>
          <w:tcPr>
            <w:tcW w:w="5000" w:type="pct"/>
            <w:gridSpan w:val="4"/>
            <w:tcBorders>
              <w:top w:val="single" w:sz="2" w:space="0" w:color="auto"/>
              <w:left w:val="single" w:sz="2" w:space="0" w:color="auto"/>
              <w:bottom w:val="single" w:sz="2" w:space="0" w:color="auto"/>
              <w:right w:val="single" w:sz="2" w:space="0" w:color="auto"/>
            </w:tcBorders>
          </w:tcPr>
          <w:p w:rsidR="00B675EA" w:rsidRPr="0096360B" w:rsidRDefault="00B675EA" w:rsidP="00EB22FD">
            <w:pPr>
              <w:spacing w:line="276" w:lineRule="auto"/>
              <w:rPr>
                <w:noProof/>
                <w:szCs w:val="22"/>
              </w:rPr>
            </w:pPr>
            <w:r w:rsidRPr="0096360B">
              <w:rPr>
                <w:b/>
                <w:i/>
              </w:rPr>
              <w:t>**</w:t>
            </w:r>
            <w:r w:rsidRPr="0096360B">
              <w:rPr>
                <w:b/>
                <w:i/>
              </w:rPr>
              <w:tab/>
              <w:t>Na základě údajů o testování motoru všech hodnot výkonu.</w:t>
            </w:r>
          </w:p>
        </w:tc>
      </w:tr>
    </w:tbl>
    <w:p w:rsidR="00B675EA" w:rsidRPr="0096360B" w:rsidRDefault="00B675EA" w:rsidP="00B675EA">
      <w:pPr>
        <w:pStyle w:val="AmOrLang"/>
      </w:pPr>
    </w:p>
    <w:sectPr w:rsidR="00B675EA" w:rsidRPr="0096360B" w:rsidSect="0096360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5A35" w:rsidRPr="0096360B" w:rsidRDefault="00775A35">
      <w:r w:rsidRPr="0096360B">
        <w:separator/>
      </w:r>
    </w:p>
  </w:endnote>
  <w:endnote w:type="continuationSeparator" w:id="0">
    <w:p w:rsidR="00775A35" w:rsidRPr="0096360B" w:rsidRDefault="00775A35">
      <w:r w:rsidRPr="009636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A35" w:rsidRPr="0096360B" w:rsidRDefault="00775A3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A35" w:rsidRPr="0096360B" w:rsidRDefault="00775A3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A35" w:rsidRPr="0096360B" w:rsidRDefault="00775A3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5A35" w:rsidRPr="0096360B" w:rsidRDefault="00775A35">
      <w:r w:rsidRPr="0096360B">
        <w:separator/>
      </w:r>
    </w:p>
  </w:footnote>
  <w:footnote w:type="continuationSeparator" w:id="0">
    <w:p w:rsidR="00775A35" w:rsidRPr="0096360B" w:rsidRDefault="00775A35">
      <w:r w:rsidRPr="0096360B">
        <w:continuationSeparator/>
      </w:r>
    </w:p>
  </w:footnote>
  <w:footnote w:id="1">
    <w:p w:rsidR="00775A35" w:rsidRPr="00A67FB8" w:rsidRDefault="00775A35" w:rsidP="00A67FB8">
      <w:pPr>
        <w:pStyle w:val="FootnoteText"/>
        <w:ind w:left="567" w:hanging="567"/>
        <w:rPr>
          <w:sz w:val="24"/>
          <w:szCs w:val="24"/>
          <w:lang w:val="cs-CZ"/>
        </w:rPr>
      </w:pPr>
      <w:r w:rsidRPr="00A67FB8">
        <w:rPr>
          <w:rStyle w:val="FootnoteReference"/>
          <w:sz w:val="24"/>
          <w:szCs w:val="24"/>
        </w:rPr>
        <w:footnoteRef/>
      </w:r>
      <w:r w:rsidRPr="00A67FB8">
        <w:rPr>
          <w:sz w:val="24"/>
          <w:szCs w:val="24"/>
        </w:rPr>
        <w:t xml:space="preserve"> </w:t>
      </w:r>
      <w:r w:rsidRPr="00A67FB8">
        <w:rPr>
          <w:sz w:val="24"/>
          <w:szCs w:val="24"/>
          <w:lang w:val="cs-CZ"/>
        </w:rPr>
        <w:tab/>
        <w:t>Věc byla vrácena příslušnému výboru pro účely interinstitucionálních jednání podle</w:t>
      </w:r>
      <w:r w:rsidRPr="0096360B">
        <w:t> </w:t>
      </w:r>
      <w:r w:rsidRPr="00A67FB8">
        <w:rPr>
          <w:sz w:val="24"/>
          <w:szCs w:val="24"/>
          <w:lang w:val="cs-CZ"/>
        </w:rPr>
        <w:t>čl.</w:t>
      </w:r>
      <w:r w:rsidRPr="0096360B">
        <w:t> </w:t>
      </w:r>
      <w:r w:rsidRPr="00A67FB8">
        <w:rPr>
          <w:sz w:val="24"/>
          <w:szCs w:val="24"/>
          <w:lang w:val="cs-CZ"/>
        </w:rPr>
        <w:t>59 odst. 4 čtvrtého pododstavce (A9-0</w:t>
      </w:r>
      <w:r>
        <w:rPr>
          <w:sz w:val="24"/>
          <w:szCs w:val="24"/>
          <w:lang w:val="cs-CZ"/>
        </w:rPr>
        <w:t>298</w:t>
      </w:r>
      <w:r w:rsidRPr="00A67FB8">
        <w:rPr>
          <w:sz w:val="24"/>
          <w:szCs w:val="24"/>
          <w:lang w:val="cs-CZ"/>
        </w:rPr>
        <w:t>/202</w:t>
      </w:r>
      <w:r>
        <w:rPr>
          <w:sz w:val="24"/>
          <w:szCs w:val="24"/>
          <w:lang w:val="cs-CZ"/>
        </w:rPr>
        <w:t>3</w:t>
      </w:r>
      <w:r w:rsidRPr="00A67FB8">
        <w:rPr>
          <w:sz w:val="24"/>
          <w:szCs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A35" w:rsidRPr="0096360B" w:rsidRDefault="00775A3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A35" w:rsidRPr="0096360B" w:rsidRDefault="00775A3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5A35" w:rsidRPr="0096360B" w:rsidRDefault="00775A3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0D32C33"/>
    <w:multiLevelType w:val="hybridMultilevel"/>
    <w:tmpl w:val="C694A34C"/>
    <w:lvl w:ilvl="0" w:tplc="AE381C86">
      <w:start w:val="1"/>
      <w:numFmt w:val="bullet"/>
      <w:lvlText w:val=""/>
      <w:lvlJc w:val="left"/>
      <w:pPr>
        <w:ind w:left="360" w:hanging="360"/>
      </w:pPr>
      <w:rPr>
        <w:rFonts w:ascii="Wingdings" w:hAnsi="Wingdings" w:hint="default"/>
      </w:rPr>
    </w:lvl>
    <w:lvl w:ilvl="1" w:tplc="B72A730A">
      <w:start w:val="1"/>
      <w:numFmt w:val="bullet"/>
      <w:lvlText w:val="o"/>
      <w:lvlJc w:val="left"/>
      <w:pPr>
        <w:ind w:left="1080" w:hanging="360"/>
      </w:pPr>
      <w:rPr>
        <w:rFonts w:ascii="Courier New" w:hAnsi="Courier New" w:cs="Courier New" w:hint="default"/>
      </w:rPr>
    </w:lvl>
    <w:lvl w:ilvl="2" w:tplc="DDD27A7E">
      <w:start w:val="1"/>
      <w:numFmt w:val="bullet"/>
      <w:lvlText w:val=""/>
      <w:lvlJc w:val="left"/>
      <w:pPr>
        <w:ind w:left="1800" w:hanging="360"/>
      </w:pPr>
      <w:rPr>
        <w:rFonts w:ascii="Wingdings" w:hAnsi="Wingdings" w:hint="default"/>
      </w:rPr>
    </w:lvl>
    <w:lvl w:ilvl="3" w:tplc="A1189DD0">
      <w:start w:val="1"/>
      <w:numFmt w:val="bullet"/>
      <w:lvlText w:val=""/>
      <w:lvlJc w:val="left"/>
      <w:pPr>
        <w:ind w:left="2520" w:hanging="360"/>
      </w:pPr>
      <w:rPr>
        <w:rFonts w:ascii="Symbol" w:hAnsi="Symbol" w:hint="default"/>
      </w:rPr>
    </w:lvl>
    <w:lvl w:ilvl="4" w:tplc="B2469B5E">
      <w:start w:val="1"/>
      <w:numFmt w:val="bullet"/>
      <w:lvlText w:val="o"/>
      <w:lvlJc w:val="left"/>
      <w:pPr>
        <w:ind w:left="3240" w:hanging="360"/>
      </w:pPr>
      <w:rPr>
        <w:rFonts w:ascii="Courier New" w:hAnsi="Courier New" w:cs="Courier New" w:hint="default"/>
      </w:rPr>
    </w:lvl>
    <w:lvl w:ilvl="5" w:tplc="E7DC8CFA">
      <w:start w:val="1"/>
      <w:numFmt w:val="bullet"/>
      <w:lvlText w:val=""/>
      <w:lvlJc w:val="left"/>
      <w:pPr>
        <w:ind w:left="3960" w:hanging="360"/>
      </w:pPr>
      <w:rPr>
        <w:rFonts w:ascii="Wingdings" w:hAnsi="Wingdings" w:hint="default"/>
      </w:rPr>
    </w:lvl>
    <w:lvl w:ilvl="6" w:tplc="CD8634C2">
      <w:start w:val="1"/>
      <w:numFmt w:val="bullet"/>
      <w:lvlText w:val=""/>
      <w:lvlJc w:val="left"/>
      <w:pPr>
        <w:ind w:left="4680" w:hanging="360"/>
      </w:pPr>
      <w:rPr>
        <w:rFonts w:ascii="Symbol" w:hAnsi="Symbol" w:hint="default"/>
      </w:rPr>
    </w:lvl>
    <w:lvl w:ilvl="7" w:tplc="5B1A7CDC">
      <w:start w:val="1"/>
      <w:numFmt w:val="bullet"/>
      <w:lvlText w:val="o"/>
      <w:lvlJc w:val="left"/>
      <w:pPr>
        <w:ind w:left="5400" w:hanging="360"/>
      </w:pPr>
      <w:rPr>
        <w:rFonts w:ascii="Courier New" w:hAnsi="Courier New" w:cs="Courier New" w:hint="default"/>
      </w:rPr>
    </w:lvl>
    <w:lvl w:ilvl="8" w:tplc="706A22F4">
      <w:start w:val="1"/>
      <w:numFmt w:val="bullet"/>
      <w:lvlText w:val=""/>
      <w:lvlJc w:val="left"/>
      <w:pPr>
        <w:ind w:left="6120" w:hanging="360"/>
      </w:pPr>
      <w:rPr>
        <w:rFonts w:ascii="Wingdings" w:hAnsi="Wingdings" w:hint="default"/>
      </w:rPr>
    </w:lvl>
  </w:abstractNum>
  <w:abstractNum w:abstractNumId="12" w15:restartNumberingAfterBreak="0">
    <w:nsid w:val="2BC71F35"/>
    <w:multiLevelType w:val="hybridMultilevel"/>
    <w:tmpl w:val="E9CCBF80"/>
    <w:lvl w:ilvl="0" w:tplc="CAF0020C">
      <w:start w:val="48"/>
      <w:numFmt w:val="bullet"/>
      <w:lvlText w:val="•"/>
      <w:lvlJc w:val="left"/>
      <w:pPr>
        <w:ind w:left="720" w:hanging="360"/>
      </w:pPr>
      <w:rPr>
        <w:rFonts w:ascii="Verdana" w:eastAsia="Verdana" w:hAnsi="Verdana"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3" w15:restartNumberingAfterBreak="0">
    <w:nsid w:val="2EB808D1"/>
    <w:multiLevelType w:val="hybridMultilevel"/>
    <w:tmpl w:val="9E3C14CA"/>
    <w:lvl w:ilvl="0" w:tplc="7C0659A4">
      <w:start w:val="1"/>
      <w:numFmt w:val="bullet"/>
      <w:lvlText w:val=""/>
      <w:lvlJc w:val="left"/>
      <w:pPr>
        <w:ind w:left="360" w:hanging="360"/>
      </w:pPr>
      <w:rPr>
        <w:rFonts w:ascii="Wingdings" w:hAnsi="Wingdings" w:hint="default"/>
      </w:rPr>
    </w:lvl>
    <w:lvl w:ilvl="1" w:tplc="3E4EC792">
      <w:numFmt w:val="bullet"/>
      <w:lvlText w:val="-"/>
      <w:lvlJc w:val="left"/>
      <w:pPr>
        <w:ind w:left="1080" w:hanging="360"/>
      </w:pPr>
      <w:rPr>
        <w:rFonts w:ascii="Calibri" w:eastAsiaTheme="minorHAnsi" w:hAnsi="Calibri" w:cs="Calibri" w:hint="default"/>
      </w:rPr>
    </w:lvl>
    <w:lvl w:ilvl="2" w:tplc="AD9A73F8">
      <w:start w:val="1"/>
      <w:numFmt w:val="bullet"/>
      <w:lvlText w:val=""/>
      <w:lvlJc w:val="left"/>
      <w:pPr>
        <w:ind w:left="1800" w:hanging="360"/>
      </w:pPr>
      <w:rPr>
        <w:rFonts w:ascii="Wingdings" w:hAnsi="Wingdings" w:hint="default"/>
      </w:rPr>
    </w:lvl>
    <w:lvl w:ilvl="3" w:tplc="92E01AD2">
      <w:start w:val="1"/>
      <w:numFmt w:val="bullet"/>
      <w:lvlText w:val=""/>
      <w:lvlJc w:val="left"/>
      <w:pPr>
        <w:ind w:left="2520" w:hanging="360"/>
      </w:pPr>
      <w:rPr>
        <w:rFonts w:ascii="Symbol" w:hAnsi="Symbol" w:hint="default"/>
      </w:rPr>
    </w:lvl>
    <w:lvl w:ilvl="4" w:tplc="38E64274">
      <w:start w:val="1"/>
      <w:numFmt w:val="bullet"/>
      <w:lvlText w:val="o"/>
      <w:lvlJc w:val="left"/>
      <w:pPr>
        <w:ind w:left="3240" w:hanging="360"/>
      </w:pPr>
      <w:rPr>
        <w:rFonts w:ascii="Courier New" w:hAnsi="Courier New" w:cs="Courier New" w:hint="default"/>
      </w:rPr>
    </w:lvl>
    <w:lvl w:ilvl="5" w:tplc="A9165C58">
      <w:start w:val="1"/>
      <w:numFmt w:val="bullet"/>
      <w:lvlText w:val=""/>
      <w:lvlJc w:val="left"/>
      <w:pPr>
        <w:ind w:left="3960" w:hanging="360"/>
      </w:pPr>
      <w:rPr>
        <w:rFonts w:ascii="Wingdings" w:hAnsi="Wingdings" w:hint="default"/>
      </w:rPr>
    </w:lvl>
    <w:lvl w:ilvl="6" w:tplc="F1E689FC">
      <w:start w:val="1"/>
      <w:numFmt w:val="bullet"/>
      <w:lvlText w:val=""/>
      <w:lvlJc w:val="left"/>
      <w:pPr>
        <w:ind w:left="4680" w:hanging="360"/>
      </w:pPr>
      <w:rPr>
        <w:rFonts w:ascii="Symbol" w:hAnsi="Symbol" w:hint="default"/>
      </w:rPr>
    </w:lvl>
    <w:lvl w:ilvl="7" w:tplc="14D468CC">
      <w:start w:val="1"/>
      <w:numFmt w:val="bullet"/>
      <w:lvlText w:val="o"/>
      <w:lvlJc w:val="left"/>
      <w:pPr>
        <w:ind w:left="5400" w:hanging="360"/>
      </w:pPr>
      <w:rPr>
        <w:rFonts w:ascii="Courier New" w:hAnsi="Courier New" w:cs="Courier New" w:hint="default"/>
      </w:rPr>
    </w:lvl>
    <w:lvl w:ilvl="8" w:tplc="C78260BC">
      <w:start w:val="1"/>
      <w:numFmt w:val="bullet"/>
      <w:lvlText w:val=""/>
      <w:lvlJc w:val="left"/>
      <w:pPr>
        <w:ind w:left="6120" w:hanging="360"/>
      </w:pPr>
      <w:rPr>
        <w:rFonts w:ascii="Wingdings" w:hAnsi="Wingdings" w:hint="default"/>
      </w:r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4"/>
  </w:num>
  <w:num w:numId="45">
    <w:abstractNumId w:val="11"/>
  </w:num>
  <w:num w:numId="46">
    <w:abstractNumId w:val="13"/>
  </w:num>
  <w:num w:numId="4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8/2023"/>
    <w:docVar w:name="dvlangue" w:val="CS"/>
    <w:docVar w:name="dvnumam" w:val="528"/>
    <w:docVar w:name="dvpe" w:val="746.876"/>
    <w:docVar w:name="dvrapporteur" w:val="Zpravodaj: "/>
    <w:docVar w:name="dvstar" w:val="***I"/>
    <w:docVar w:name="dvtitre" w:val="Legislativní usnesení Evropského parlamentu ze dne 9. listopadu 2023 o návrhu nařízení Evropského parlamentu a Rady o schvalování typu motorových vozidel a motorů, jakož i systémů, konstrukčních částí a samostatných technických celků určených pro tato vozidla z hlediska jejich emisí a životnosti baterie (Euro 7) a o zrušení nařízení (ES) č. 715/2007 a nařízení (ES) č. 595/2009(COM(2022)0586 – C9-0375/2022 – 2022/0365(COD))"/>
  </w:docVars>
  <w:rsids>
    <w:rsidRoot w:val="000955D8"/>
    <w:rsid w:val="00002272"/>
    <w:rsid w:val="00064002"/>
    <w:rsid w:val="000677B9"/>
    <w:rsid w:val="00076BC9"/>
    <w:rsid w:val="000831BA"/>
    <w:rsid w:val="000955D8"/>
    <w:rsid w:val="000A42CC"/>
    <w:rsid w:val="000B7091"/>
    <w:rsid w:val="000E7DD9"/>
    <w:rsid w:val="0010095E"/>
    <w:rsid w:val="001051BC"/>
    <w:rsid w:val="0011502D"/>
    <w:rsid w:val="00125B37"/>
    <w:rsid w:val="00136A6B"/>
    <w:rsid w:val="00187494"/>
    <w:rsid w:val="001F32AE"/>
    <w:rsid w:val="00215FDD"/>
    <w:rsid w:val="002767FF"/>
    <w:rsid w:val="002B18FE"/>
    <w:rsid w:val="002B5493"/>
    <w:rsid w:val="00343214"/>
    <w:rsid w:val="00361C00"/>
    <w:rsid w:val="00395F78"/>
    <w:rsid w:val="00395FA1"/>
    <w:rsid w:val="003E15D4"/>
    <w:rsid w:val="00411CCE"/>
    <w:rsid w:val="00413B75"/>
    <w:rsid w:val="0041666E"/>
    <w:rsid w:val="00421060"/>
    <w:rsid w:val="00422EA5"/>
    <w:rsid w:val="004356B3"/>
    <w:rsid w:val="00445C85"/>
    <w:rsid w:val="00471C19"/>
    <w:rsid w:val="004867E3"/>
    <w:rsid w:val="00490BED"/>
    <w:rsid w:val="00494A28"/>
    <w:rsid w:val="004C0004"/>
    <w:rsid w:val="004C0279"/>
    <w:rsid w:val="004C5D52"/>
    <w:rsid w:val="0050519A"/>
    <w:rsid w:val="005072A1"/>
    <w:rsid w:val="00514517"/>
    <w:rsid w:val="00545827"/>
    <w:rsid w:val="00560270"/>
    <w:rsid w:val="005830ED"/>
    <w:rsid w:val="005C2568"/>
    <w:rsid w:val="006037C0"/>
    <w:rsid w:val="006631B6"/>
    <w:rsid w:val="00680577"/>
    <w:rsid w:val="006A44A6"/>
    <w:rsid w:val="006F74FA"/>
    <w:rsid w:val="00731ADD"/>
    <w:rsid w:val="00734777"/>
    <w:rsid w:val="00747932"/>
    <w:rsid w:val="00751A4A"/>
    <w:rsid w:val="00756632"/>
    <w:rsid w:val="00762C74"/>
    <w:rsid w:val="00775A35"/>
    <w:rsid w:val="00786EC0"/>
    <w:rsid w:val="007A7431"/>
    <w:rsid w:val="007D1690"/>
    <w:rsid w:val="007E22AD"/>
    <w:rsid w:val="00817416"/>
    <w:rsid w:val="00820B36"/>
    <w:rsid w:val="00842779"/>
    <w:rsid w:val="00865F67"/>
    <w:rsid w:val="00881A7B"/>
    <w:rsid w:val="008840E5"/>
    <w:rsid w:val="00887B3E"/>
    <w:rsid w:val="008C2AC6"/>
    <w:rsid w:val="008E6EC4"/>
    <w:rsid w:val="008F7B06"/>
    <w:rsid w:val="00930C23"/>
    <w:rsid w:val="0093193B"/>
    <w:rsid w:val="00944EA8"/>
    <w:rsid w:val="009509D8"/>
    <w:rsid w:val="00950B64"/>
    <w:rsid w:val="0096360B"/>
    <w:rsid w:val="00981893"/>
    <w:rsid w:val="009C2BD6"/>
    <w:rsid w:val="00A1687D"/>
    <w:rsid w:val="00A309A3"/>
    <w:rsid w:val="00A43E52"/>
    <w:rsid w:val="00A4678D"/>
    <w:rsid w:val="00A67FB8"/>
    <w:rsid w:val="00A778C7"/>
    <w:rsid w:val="00AB441E"/>
    <w:rsid w:val="00AB6293"/>
    <w:rsid w:val="00AC418A"/>
    <w:rsid w:val="00AD082F"/>
    <w:rsid w:val="00AE0928"/>
    <w:rsid w:val="00AF3B82"/>
    <w:rsid w:val="00AF3BB9"/>
    <w:rsid w:val="00AF4CF9"/>
    <w:rsid w:val="00B12E95"/>
    <w:rsid w:val="00B22876"/>
    <w:rsid w:val="00B43DEE"/>
    <w:rsid w:val="00B558F0"/>
    <w:rsid w:val="00B675EA"/>
    <w:rsid w:val="00BD48FE"/>
    <w:rsid w:val="00BD7BD8"/>
    <w:rsid w:val="00BE6ADC"/>
    <w:rsid w:val="00BF7824"/>
    <w:rsid w:val="00C05BFE"/>
    <w:rsid w:val="00C17583"/>
    <w:rsid w:val="00C23CD4"/>
    <w:rsid w:val="00C61C0C"/>
    <w:rsid w:val="00C853BA"/>
    <w:rsid w:val="00C941CB"/>
    <w:rsid w:val="00CC2357"/>
    <w:rsid w:val="00CF071A"/>
    <w:rsid w:val="00D058B8"/>
    <w:rsid w:val="00D56C11"/>
    <w:rsid w:val="00D834A0"/>
    <w:rsid w:val="00D872DF"/>
    <w:rsid w:val="00D91E21"/>
    <w:rsid w:val="00DA7FCD"/>
    <w:rsid w:val="00DD3F7F"/>
    <w:rsid w:val="00E23501"/>
    <w:rsid w:val="00E365E1"/>
    <w:rsid w:val="00E51A62"/>
    <w:rsid w:val="00E820A4"/>
    <w:rsid w:val="00EB006A"/>
    <w:rsid w:val="00EB22FD"/>
    <w:rsid w:val="00EB4772"/>
    <w:rsid w:val="00EC2324"/>
    <w:rsid w:val="00ED169E"/>
    <w:rsid w:val="00ED4235"/>
    <w:rsid w:val="00F04346"/>
    <w:rsid w:val="00F075DC"/>
    <w:rsid w:val="00F149E9"/>
    <w:rsid w:val="00F5134D"/>
    <w:rsid w:val="00F74202"/>
    <w:rsid w:val="00F87713"/>
    <w:rsid w:val="00FA11CD"/>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8BEFDB"/>
  <w15:chartTrackingRefBased/>
  <w15:docId w15:val="{07F92300-BF64-404E-A674-4F068E4B5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aliases w:val="Document Table,CV1,Gena,Tabellengitternetz,Deloitte,HTG"/>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675EA"/>
    <w:rPr>
      <w:b/>
      <w:kern w:val="28"/>
      <w:sz w:val="28"/>
      <w:lang w:val="fr-FR" w:eastAsia="fr-FR"/>
    </w:rPr>
  </w:style>
  <w:style w:type="character" w:customStyle="1" w:styleId="Heading2Char">
    <w:name w:val="Heading 2 Char"/>
    <w:basedOn w:val="DefaultParagraphFont"/>
    <w:link w:val="Heading2"/>
    <w:semiHidden/>
    <w:rsid w:val="00B675EA"/>
    <w:rPr>
      <w:sz w:val="24"/>
      <w:lang w:val="fr-FR" w:eastAsia="fr-FR"/>
    </w:rPr>
  </w:style>
  <w:style w:type="character" w:customStyle="1" w:styleId="Heading3Char">
    <w:name w:val="Heading 3 Char"/>
    <w:basedOn w:val="DefaultParagraphFont"/>
    <w:link w:val="Heading3"/>
    <w:semiHidden/>
    <w:rsid w:val="00B675EA"/>
    <w:rPr>
      <w:rFonts w:ascii="Arial" w:hAnsi="Arial"/>
      <w:sz w:val="24"/>
      <w:lang w:val="fr-FR" w:eastAsia="fr-FR"/>
    </w:rPr>
  </w:style>
  <w:style w:type="character" w:customStyle="1" w:styleId="Heading4Char">
    <w:name w:val="Heading 4 Char"/>
    <w:basedOn w:val="DefaultParagraphFont"/>
    <w:link w:val="Heading4"/>
    <w:semiHidden/>
    <w:rsid w:val="00B675EA"/>
    <w:rPr>
      <w:sz w:val="24"/>
      <w:lang w:val="en-US" w:eastAsia="fr-FR"/>
    </w:rPr>
  </w:style>
  <w:style w:type="character" w:customStyle="1" w:styleId="Heading5Char">
    <w:name w:val="Heading 5 Char"/>
    <w:basedOn w:val="DefaultParagraphFont"/>
    <w:link w:val="Heading5"/>
    <w:semiHidden/>
    <w:rsid w:val="00B675EA"/>
    <w:rPr>
      <w:sz w:val="24"/>
      <w:lang w:val="en-US" w:eastAsia="fr-FR"/>
    </w:rPr>
  </w:style>
  <w:style w:type="character" w:customStyle="1" w:styleId="Heading6Char">
    <w:name w:val="Heading 6 Char"/>
    <w:basedOn w:val="DefaultParagraphFont"/>
    <w:link w:val="Heading6"/>
    <w:semiHidden/>
    <w:rsid w:val="00B675EA"/>
    <w:rPr>
      <w:i/>
      <w:sz w:val="22"/>
      <w:lang w:val="cs-CZ"/>
    </w:rPr>
  </w:style>
  <w:style w:type="character" w:customStyle="1" w:styleId="Heading7Char">
    <w:name w:val="Heading 7 Char"/>
    <w:basedOn w:val="DefaultParagraphFont"/>
    <w:link w:val="Heading7"/>
    <w:semiHidden/>
    <w:rsid w:val="00B675EA"/>
    <w:rPr>
      <w:rFonts w:ascii="Arial" w:hAnsi="Arial"/>
      <w:sz w:val="24"/>
      <w:lang w:val="cs-CZ"/>
    </w:rPr>
  </w:style>
  <w:style w:type="character" w:customStyle="1" w:styleId="Heading8Char">
    <w:name w:val="Heading 8 Char"/>
    <w:basedOn w:val="DefaultParagraphFont"/>
    <w:link w:val="Heading8"/>
    <w:semiHidden/>
    <w:rsid w:val="00B675EA"/>
    <w:rPr>
      <w:rFonts w:ascii="Arial" w:hAnsi="Arial"/>
      <w:i/>
      <w:sz w:val="24"/>
      <w:lang w:val="cs-CZ"/>
    </w:rPr>
  </w:style>
  <w:style w:type="character" w:customStyle="1" w:styleId="Heading9Char">
    <w:name w:val="Heading 9 Char"/>
    <w:basedOn w:val="DefaultParagraphFont"/>
    <w:link w:val="Heading9"/>
    <w:semiHidden/>
    <w:rsid w:val="00B675EA"/>
    <w:rPr>
      <w:rFonts w:ascii="Arial" w:hAnsi="Arial"/>
      <w:b/>
      <w:i/>
      <w:sz w:val="18"/>
      <w:lang w:val="cs-CZ"/>
    </w:rPr>
  </w:style>
  <w:style w:type="paragraph" w:styleId="TOCHeading">
    <w:name w:val="TOC Heading"/>
    <w:basedOn w:val="Normal"/>
    <w:next w:val="Normal"/>
    <w:unhideWhenUsed/>
    <w:qFormat/>
    <w:rsid w:val="00B675EA"/>
    <w:pPr>
      <w:widowControl/>
      <w:spacing w:after="240"/>
    </w:pPr>
    <w:rPr>
      <w:lang w:val="en-GB"/>
    </w:rPr>
  </w:style>
  <w:style w:type="paragraph" w:customStyle="1" w:styleId="EPFooter2">
    <w:name w:val="EPFooter2"/>
    <w:basedOn w:val="Normal"/>
    <w:next w:val="Normal"/>
    <w:rsid w:val="00B675EA"/>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675EA"/>
    <w:pPr>
      <w:keepNext/>
      <w:spacing w:after="240"/>
      <w:jc w:val="right"/>
    </w:pPr>
    <w:rPr>
      <w:rFonts w:ascii="Arial" w:hAnsi="Arial"/>
      <w:b/>
    </w:rPr>
  </w:style>
  <w:style w:type="paragraph" w:customStyle="1" w:styleId="Normal6a">
    <w:name w:val="Normal6a"/>
    <w:basedOn w:val="Normal"/>
    <w:rsid w:val="00B675EA"/>
    <w:pPr>
      <w:spacing w:after="120"/>
    </w:pPr>
  </w:style>
  <w:style w:type="paragraph" w:customStyle="1" w:styleId="PageHeading">
    <w:name w:val="PageHeading"/>
    <w:basedOn w:val="Normal"/>
    <w:rsid w:val="00B675EA"/>
    <w:pPr>
      <w:keepNext/>
      <w:spacing w:after="480"/>
      <w:jc w:val="center"/>
    </w:pPr>
    <w:rPr>
      <w:rFonts w:ascii="Arial" w:hAnsi="Arial" w:cs="Arial"/>
      <w:b/>
    </w:rPr>
  </w:style>
  <w:style w:type="paragraph" w:customStyle="1" w:styleId="NormalBold">
    <w:name w:val="NormalBold"/>
    <w:basedOn w:val="Normal"/>
    <w:link w:val="NormalBoldChar"/>
    <w:rsid w:val="00B675EA"/>
    <w:rPr>
      <w:b/>
    </w:rPr>
  </w:style>
  <w:style w:type="character" w:customStyle="1" w:styleId="NormalBoldChar">
    <w:name w:val="NormalBold Char"/>
    <w:basedOn w:val="DefaultParagraphFont"/>
    <w:link w:val="NormalBold"/>
    <w:locked/>
    <w:rsid w:val="00B675EA"/>
    <w:rPr>
      <w:b/>
      <w:sz w:val="24"/>
      <w:lang w:val="cs-CZ"/>
    </w:rPr>
  </w:style>
  <w:style w:type="paragraph" w:customStyle="1" w:styleId="NormalBold12a">
    <w:name w:val="NormalBold12a"/>
    <w:basedOn w:val="Normal"/>
    <w:rsid w:val="00B675EA"/>
    <w:pPr>
      <w:spacing w:after="240"/>
    </w:pPr>
    <w:rPr>
      <w:b/>
    </w:rPr>
  </w:style>
  <w:style w:type="paragraph" w:customStyle="1" w:styleId="AmJustText">
    <w:name w:val="AmJustText"/>
    <w:basedOn w:val="Normal"/>
    <w:rsid w:val="00B675EA"/>
    <w:pPr>
      <w:spacing w:after="240"/>
    </w:pPr>
    <w:rPr>
      <w:i/>
    </w:rPr>
  </w:style>
  <w:style w:type="paragraph" w:customStyle="1" w:styleId="NormalHanging12a">
    <w:name w:val="NormalHanging12a"/>
    <w:basedOn w:val="Normal"/>
    <w:rsid w:val="00B675EA"/>
    <w:pPr>
      <w:spacing w:after="240"/>
      <w:ind w:left="567" w:hanging="567"/>
    </w:pPr>
  </w:style>
  <w:style w:type="paragraph" w:customStyle="1" w:styleId="CoverNormal24a">
    <w:name w:val="CoverNormal24a"/>
    <w:basedOn w:val="Normal"/>
    <w:rsid w:val="00B675EA"/>
    <w:pPr>
      <w:spacing w:after="480"/>
      <w:ind w:left="1417"/>
    </w:pPr>
  </w:style>
  <w:style w:type="paragraph" w:customStyle="1" w:styleId="CoverNormal">
    <w:name w:val="CoverNormal"/>
    <w:basedOn w:val="Normal"/>
    <w:rsid w:val="00B675EA"/>
    <w:pPr>
      <w:ind w:left="1418"/>
    </w:pPr>
  </w:style>
  <w:style w:type="paragraph" w:customStyle="1" w:styleId="AmCrossRef">
    <w:name w:val="AmCrossRef"/>
    <w:basedOn w:val="Normal"/>
    <w:rsid w:val="00B675EA"/>
    <w:pPr>
      <w:spacing w:before="240" w:after="240"/>
      <w:jc w:val="center"/>
    </w:pPr>
    <w:rPr>
      <w:i/>
    </w:rPr>
  </w:style>
  <w:style w:type="paragraph" w:customStyle="1" w:styleId="AmJustTitle">
    <w:name w:val="AmJustTitle"/>
    <w:basedOn w:val="Normal"/>
    <w:next w:val="AmJustText"/>
    <w:rsid w:val="00B675EA"/>
    <w:pPr>
      <w:keepNext/>
      <w:spacing w:before="240" w:after="240"/>
      <w:jc w:val="center"/>
    </w:pPr>
    <w:rPr>
      <w:i/>
    </w:rPr>
  </w:style>
  <w:style w:type="paragraph" w:customStyle="1" w:styleId="CoverReference">
    <w:name w:val="CoverReference"/>
    <w:basedOn w:val="Normal"/>
    <w:rsid w:val="00B675EA"/>
    <w:pPr>
      <w:spacing w:before="1080"/>
      <w:jc w:val="right"/>
    </w:pPr>
    <w:rPr>
      <w:rFonts w:ascii="Arial" w:hAnsi="Arial" w:cs="Arial"/>
      <w:b/>
    </w:rPr>
  </w:style>
  <w:style w:type="paragraph" w:customStyle="1" w:styleId="CoverDocType">
    <w:name w:val="CoverDocType"/>
    <w:basedOn w:val="Normal"/>
    <w:rsid w:val="00B675EA"/>
    <w:pPr>
      <w:ind w:left="1418"/>
    </w:pPr>
    <w:rPr>
      <w:rFonts w:ascii="Arial" w:hAnsi="Arial"/>
      <w:b/>
      <w:sz w:val="48"/>
    </w:rPr>
  </w:style>
  <w:style w:type="paragraph" w:customStyle="1" w:styleId="CoverDocType24a">
    <w:name w:val="CoverDocType24a"/>
    <w:basedOn w:val="Normal"/>
    <w:rsid w:val="00B675EA"/>
    <w:pPr>
      <w:spacing w:after="480"/>
      <w:ind w:left="1418"/>
    </w:pPr>
    <w:rPr>
      <w:rFonts w:ascii="Arial" w:hAnsi="Arial"/>
      <w:b/>
      <w:sz w:val="48"/>
    </w:rPr>
  </w:style>
  <w:style w:type="paragraph" w:customStyle="1" w:styleId="CoverDate">
    <w:name w:val="CoverDate"/>
    <w:basedOn w:val="Normal"/>
    <w:rsid w:val="00B675EA"/>
    <w:pPr>
      <w:spacing w:before="240" w:after="1200"/>
    </w:pPr>
  </w:style>
  <w:style w:type="paragraph" w:styleId="Header">
    <w:name w:val="header"/>
    <w:basedOn w:val="Normal"/>
    <w:link w:val="HeaderChar"/>
    <w:rsid w:val="00B675EA"/>
    <w:pPr>
      <w:tabs>
        <w:tab w:val="center" w:pos="4513"/>
        <w:tab w:val="right" w:pos="9026"/>
      </w:tabs>
    </w:pPr>
  </w:style>
  <w:style w:type="character" w:customStyle="1" w:styleId="HeaderChar">
    <w:name w:val="Header Char"/>
    <w:basedOn w:val="DefaultParagraphFont"/>
    <w:link w:val="Header"/>
    <w:rsid w:val="00B675EA"/>
    <w:rPr>
      <w:sz w:val="24"/>
      <w:lang w:val="cs-CZ"/>
    </w:rPr>
  </w:style>
  <w:style w:type="paragraph" w:customStyle="1" w:styleId="AmOrLang">
    <w:name w:val="AmOrLang"/>
    <w:basedOn w:val="Normal"/>
    <w:rsid w:val="00B675EA"/>
    <w:pPr>
      <w:spacing w:before="240" w:after="240"/>
      <w:jc w:val="right"/>
    </w:pPr>
  </w:style>
  <w:style w:type="paragraph" w:customStyle="1" w:styleId="AmColumnHeading">
    <w:name w:val="AmColumnHeading"/>
    <w:basedOn w:val="Normal"/>
    <w:rsid w:val="00B675EA"/>
    <w:pPr>
      <w:spacing w:after="240"/>
      <w:jc w:val="center"/>
    </w:pPr>
    <w:rPr>
      <w:i/>
    </w:rPr>
  </w:style>
  <w:style w:type="paragraph" w:customStyle="1" w:styleId="AmNumberTabs">
    <w:name w:val="AmNumberTabs"/>
    <w:basedOn w:val="Normal"/>
    <w:link w:val="AmNumberTabsChar"/>
    <w:rsid w:val="00B675E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B675EA"/>
    <w:rPr>
      <w:b/>
      <w:sz w:val="24"/>
      <w:lang w:val="cs-CZ"/>
    </w:rPr>
  </w:style>
  <w:style w:type="paragraph" w:customStyle="1" w:styleId="NormalBold12b">
    <w:name w:val="NormalBold12b"/>
    <w:basedOn w:val="Normal"/>
    <w:link w:val="NormalBold12bChar"/>
    <w:rsid w:val="00B675EA"/>
    <w:pPr>
      <w:spacing w:before="240"/>
    </w:pPr>
    <w:rPr>
      <w:b/>
    </w:rPr>
  </w:style>
  <w:style w:type="character" w:customStyle="1" w:styleId="NormalBold12bChar">
    <w:name w:val="NormalBold12b Char"/>
    <w:basedOn w:val="AmNumberTabsChar"/>
    <w:link w:val="NormalBold12b"/>
    <w:rsid w:val="00B675EA"/>
    <w:rPr>
      <w:b/>
      <w:sz w:val="24"/>
      <w:lang w:val="cs-CZ"/>
    </w:rPr>
  </w:style>
  <w:style w:type="paragraph" w:customStyle="1" w:styleId="EPBody">
    <w:name w:val="EPBody"/>
    <w:basedOn w:val="Normal"/>
    <w:rsid w:val="00B675EA"/>
    <w:pPr>
      <w:jc w:val="center"/>
    </w:pPr>
    <w:rPr>
      <w:rFonts w:ascii="Arial" w:hAnsi="Arial" w:cs="Arial"/>
      <w:i/>
      <w:sz w:val="22"/>
      <w:szCs w:val="22"/>
    </w:rPr>
  </w:style>
  <w:style w:type="paragraph" w:customStyle="1" w:styleId="EPFooter">
    <w:name w:val="EPFooter"/>
    <w:basedOn w:val="Normal"/>
    <w:rsid w:val="00B675EA"/>
    <w:pPr>
      <w:tabs>
        <w:tab w:val="center" w:pos="4535"/>
        <w:tab w:val="right" w:pos="9071"/>
      </w:tabs>
      <w:spacing w:before="240" w:after="240"/>
    </w:pPr>
    <w:rPr>
      <w:color w:val="010000"/>
      <w:sz w:val="22"/>
    </w:rPr>
  </w:style>
  <w:style w:type="paragraph" w:customStyle="1" w:styleId="EPComma">
    <w:name w:val="EPComma"/>
    <w:basedOn w:val="Normal"/>
    <w:rsid w:val="00B675EA"/>
    <w:pPr>
      <w:spacing w:before="480" w:after="240"/>
    </w:pPr>
  </w:style>
  <w:style w:type="paragraph" w:customStyle="1" w:styleId="Lgendesigne">
    <w:name w:val="Légende signe"/>
    <w:basedOn w:val="Normal"/>
    <w:rsid w:val="00B675EA"/>
    <w:pPr>
      <w:tabs>
        <w:tab w:val="right" w:pos="454"/>
        <w:tab w:val="left" w:pos="737"/>
      </w:tabs>
      <w:ind w:left="737" w:hanging="737"/>
    </w:pPr>
    <w:rPr>
      <w:snapToGrid w:val="0"/>
      <w:sz w:val="18"/>
      <w:lang w:eastAsia="en-US"/>
    </w:rPr>
  </w:style>
  <w:style w:type="paragraph" w:customStyle="1" w:styleId="Lgendetitre">
    <w:name w:val="Légende titre"/>
    <w:basedOn w:val="Normal"/>
    <w:rsid w:val="00B675EA"/>
    <w:pPr>
      <w:spacing w:before="240" w:after="240"/>
    </w:pPr>
    <w:rPr>
      <w:b/>
      <w:i/>
      <w:snapToGrid w:val="0"/>
      <w:lang w:eastAsia="en-US"/>
    </w:rPr>
  </w:style>
  <w:style w:type="paragraph" w:customStyle="1" w:styleId="Lgendestandard">
    <w:name w:val="Légende standard"/>
    <w:basedOn w:val="Normal"/>
    <w:rsid w:val="00B675EA"/>
    <w:rPr>
      <w:sz w:val="18"/>
    </w:rPr>
  </w:style>
  <w:style w:type="paragraph" w:customStyle="1" w:styleId="msonormal0">
    <w:name w:val="msonormal"/>
    <w:basedOn w:val="Normal"/>
    <w:rsid w:val="00B675EA"/>
    <w:pPr>
      <w:widowControl/>
      <w:spacing w:before="100" w:beforeAutospacing="1" w:after="100" w:afterAutospacing="1"/>
    </w:pPr>
    <w:rPr>
      <w:szCs w:val="24"/>
    </w:rPr>
  </w:style>
  <w:style w:type="paragraph" w:styleId="Footer">
    <w:name w:val="footer"/>
    <w:basedOn w:val="Normal"/>
    <w:link w:val="FooterChar"/>
    <w:rsid w:val="00B675EA"/>
    <w:pPr>
      <w:tabs>
        <w:tab w:val="center" w:pos="4513"/>
        <w:tab w:val="right" w:pos="9026"/>
      </w:tabs>
    </w:pPr>
  </w:style>
  <w:style w:type="character" w:customStyle="1" w:styleId="FooterChar">
    <w:name w:val="Footer Char"/>
    <w:basedOn w:val="DefaultParagraphFont"/>
    <w:link w:val="Footer"/>
    <w:rsid w:val="00B675EA"/>
    <w:rPr>
      <w:sz w:val="24"/>
      <w:lang w:val="cs-CZ"/>
    </w:rPr>
  </w:style>
  <w:style w:type="character" w:customStyle="1" w:styleId="Normal12Char">
    <w:name w:val="Normal12 Char"/>
    <w:basedOn w:val="DefaultParagraphFont"/>
    <w:link w:val="Normal12"/>
    <w:locked/>
    <w:rsid w:val="00B675EA"/>
    <w:rPr>
      <w:noProof/>
      <w:sz w:val="24"/>
    </w:rPr>
  </w:style>
  <w:style w:type="paragraph" w:customStyle="1" w:styleId="Normal12">
    <w:name w:val="Normal12"/>
    <w:basedOn w:val="Normal"/>
    <w:link w:val="Normal12Char"/>
    <w:rsid w:val="00B675EA"/>
    <w:pPr>
      <w:spacing w:after="240"/>
    </w:pPr>
    <w:rPr>
      <w:noProof/>
      <w:lang w:val="en-GB"/>
    </w:rPr>
  </w:style>
  <w:style w:type="paragraph" w:customStyle="1" w:styleId="CommitteeAM">
    <w:name w:val="CommitteeAM"/>
    <w:basedOn w:val="Normal"/>
    <w:rsid w:val="00B675EA"/>
    <w:pPr>
      <w:spacing w:before="240" w:after="600"/>
      <w:jc w:val="center"/>
    </w:pPr>
    <w:rPr>
      <w:i/>
    </w:rPr>
  </w:style>
  <w:style w:type="paragraph" w:customStyle="1" w:styleId="ZDateAM">
    <w:name w:val="ZDateAM"/>
    <w:basedOn w:val="Normal"/>
    <w:rsid w:val="00B675EA"/>
    <w:pPr>
      <w:tabs>
        <w:tab w:val="right" w:pos="9356"/>
      </w:tabs>
      <w:spacing w:after="480"/>
    </w:pPr>
    <w:rPr>
      <w:noProof/>
    </w:rPr>
  </w:style>
  <w:style w:type="paragraph" w:customStyle="1" w:styleId="ProjRap">
    <w:name w:val="ProjRap"/>
    <w:basedOn w:val="Normal"/>
    <w:rsid w:val="00B675EA"/>
    <w:pPr>
      <w:tabs>
        <w:tab w:val="right" w:pos="9356"/>
      </w:tabs>
    </w:pPr>
    <w:rPr>
      <w:b/>
      <w:noProof/>
    </w:rPr>
  </w:style>
  <w:style w:type="paragraph" w:customStyle="1" w:styleId="PELeft">
    <w:name w:val="PELeft"/>
    <w:basedOn w:val="Normal"/>
    <w:rsid w:val="00B675EA"/>
    <w:pPr>
      <w:spacing w:before="40" w:after="40"/>
    </w:pPr>
    <w:rPr>
      <w:rFonts w:ascii="Arial" w:hAnsi="Arial" w:cs="Arial"/>
      <w:sz w:val="22"/>
      <w:szCs w:val="22"/>
    </w:rPr>
  </w:style>
  <w:style w:type="paragraph" w:customStyle="1" w:styleId="PERight">
    <w:name w:val="PERight"/>
    <w:basedOn w:val="Normal"/>
    <w:next w:val="Normal"/>
    <w:rsid w:val="00B675EA"/>
    <w:pPr>
      <w:jc w:val="right"/>
    </w:pPr>
    <w:rPr>
      <w:rFonts w:ascii="Arial" w:hAnsi="Arial" w:cs="Arial"/>
      <w:sz w:val="22"/>
      <w:szCs w:val="22"/>
    </w:rPr>
  </w:style>
  <w:style w:type="character" w:customStyle="1" w:styleId="Normal6Char">
    <w:name w:val="Normal6 Char"/>
    <w:basedOn w:val="DefaultParagraphFont"/>
    <w:link w:val="Normal6"/>
    <w:locked/>
    <w:rsid w:val="00B675EA"/>
    <w:rPr>
      <w:sz w:val="24"/>
      <w:lang w:val="cs-CZ"/>
    </w:rPr>
  </w:style>
  <w:style w:type="paragraph" w:customStyle="1" w:styleId="Normal6">
    <w:name w:val="Normal6"/>
    <w:basedOn w:val="Normal"/>
    <w:link w:val="Normal6Char"/>
    <w:rsid w:val="00B675EA"/>
    <w:pPr>
      <w:spacing w:after="120"/>
    </w:pPr>
  </w:style>
  <w:style w:type="paragraph" w:customStyle="1" w:styleId="Normal12Italic">
    <w:name w:val="Normal12Italic"/>
    <w:basedOn w:val="Normal12"/>
    <w:rsid w:val="00B675EA"/>
    <w:pPr>
      <w:jc w:val="both"/>
    </w:pPr>
  </w:style>
  <w:style w:type="paragraph" w:customStyle="1" w:styleId="JustificationTitle">
    <w:name w:val="JustificationTitle"/>
    <w:basedOn w:val="Normal"/>
    <w:next w:val="Normal12"/>
    <w:rsid w:val="00B675EA"/>
    <w:pPr>
      <w:keepNext/>
      <w:spacing w:before="240" w:after="240"/>
      <w:jc w:val="center"/>
    </w:pPr>
    <w:rPr>
      <w:i/>
      <w:noProof/>
    </w:rPr>
  </w:style>
  <w:style w:type="paragraph" w:customStyle="1" w:styleId="Olang">
    <w:name w:val="Olang"/>
    <w:basedOn w:val="Normal"/>
    <w:rsid w:val="00B675EA"/>
    <w:pPr>
      <w:spacing w:before="240" w:after="240"/>
      <w:jc w:val="right"/>
    </w:pPr>
    <w:rPr>
      <w:noProof/>
      <w:szCs w:val="24"/>
    </w:rPr>
  </w:style>
  <w:style w:type="paragraph" w:customStyle="1" w:styleId="ColumnHeading">
    <w:name w:val="ColumnHeading"/>
    <w:basedOn w:val="Normal"/>
    <w:rsid w:val="00B675EA"/>
    <w:pPr>
      <w:spacing w:after="240"/>
      <w:jc w:val="center"/>
    </w:pPr>
    <w:rPr>
      <w:i/>
    </w:rPr>
  </w:style>
  <w:style w:type="paragraph" w:customStyle="1" w:styleId="AMNumberTabs0">
    <w:name w:val="AMNumberTabs"/>
    <w:basedOn w:val="Normal"/>
    <w:rsid w:val="00B675E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B675EA"/>
    <w:pPr>
      <w:spacing w:before="240"/>
      <w:jc w:val="center"/>
    </w:pPr>
    <w:rPr>
      <w:i/>
    </w:rPr>
  </w:style>
  <w:style w:type="character" w:customStyle="1" w:styleId="Footer2Middle">
    <w:name w:val="Footer2Middle"/>
    <w:rsid w:val="00B675EA"/>
    <w:rPr>
      <w:rFonts w:ascii="Arial" w:hAnsi="Arial" w:cs="Arial" w:hint="default"/>
      <w:b w:val="0"/>
      <w:bCs w:val="0"/>
      <w:i/>
      <w:iCs w:val="0"/>
      <w:color w:val="C0C0C0"/>
      <w:sz w:val="22"/>
    </w:rPr>
  </w:style>
  <w:style w:type="paragraph" w:customStyle="1" w:styleId="EntPE">
    <w:name w:val="EntPE"/>
    <w:basedOn w:val="Normal12"/>
    <w:rsid w:val="00B675EA"/>
    <w:pPr>
      <w:jc w:val="center"/>
    </w:pPr>
    <w:rPr>
      <w:noProof w:val="0"/>
      <w:sz w:val="56"/>
    </w:rPr>
  </w:style>
  <w:style w:type="paragraph" w:styleId="BalloonText">
    <w:name w:val="Balloon Text"/>
    <w:basedOn w:val="Normal"/>
    <w:link w:val="BalloonTextChar"/>
    <w:unhideWhenUsed/>
    <w:rsid w:val="00B675EA"/>
    <w:pPr>
      <w:widowControl/>
    </w:pPr>
    <w:rPr>
      <w:rFonts w:ascii="Segoe UI" w:hAnsi="Segoe UI" w:cs="Segoe UI"/>
      <w:sz w:val="18"/>
      <w:szCs w:val="18"/>
    </w:rPr>
  </w:style>
  <w:style w:type="character" w:customStyle="1" w:styleId="BalloonTextChar">
    <w:name w:val="Balloon Text Char"/>
    <w:basedOn w:val="DefaultParagraphFont"/>
    <w:link w:val="BalloonText"/>
    <w:rsid w:val="00B675EA"/>
    <w:rPr>
      <w:rFonts w:ascii="Segoe UI" w:hAnsi="Segoe UI" w:cs="Segoe UI"/>
      <w:sz w:val="18"/>
      <w:szCs w:val="18"/>
      <w:lang w:val="cs-CZ"/>
    </w:rPr>
  </w:style>
  <w:style w:type="paragraph" w:customStyle="1" w:styleId="Normal12Hanging">
    <w:name w:val="Normal12Hanging"/>
    <w:basedOn w:val="Normal"/>
    <w:uiPriority w:val="99"/>
    <w:rsid w:val="00B675EA"/>
    <w:pPr>
      <w:spacing w:after="240"/>
      <w:ind w:left="567" w:hanging="567"/>
    </w:pPr>
  </w:style>
  <w:style w:type="character" w:styleId="CommentReference">
    <w:name w:val="annotation reference"/>
    <w:basedOn w:val="DefaultParagraphFont"/>
    <w:rsid w:val="00B675EA"/>
    <w:rPr>
      <w:sz w:val="16"/>
      <w:szCs w:val="16"/>
    </w:rPr>
  </w:style>
  <w:style w:type="paragraph" w:styleId="CommentText">
    <w:name w:val="annotation text"/>
    <w:basedOn w:val="Normal"/>
    <w:link w:val="CommentTextChar"/>
    <w:rsid w:val="00B675EA"/>
    <w:rPr>
      <w:sz w:val="20"/>
    </w:rPr>
  </w:style>
  <w:style w:type="character" w:customStyle="1" w:styleId="CommentTextChar">
    <w:name w:val="Comment Text Char"/>
    <w:basedOn w:val="DefaultParagraphFont"/>
    <w:link w:val="CommentText"/>
    <w:rsid w:val="00B675EA"/>
    <w:rPr>
      <w:lang w:val="cs-CZ"/>
    </w:rPr>
  </w:style>
  <w:style w:type="paragraph" w:styleId="CommentSubject">
    <w:name w:val="annotation subject"/>
    <w:basedOn w:val="CommentText"/>
    <w:next w:val="CommentText"/>
    <w:link w:val="CommentSubjectChar"/>
    <w:unhideWhenUsed/>
    <w:rsid w:val="00B675EA"/>
    <w:rPr>
      <w:b/>
      <w:bCs/>
    </w:rPr>
  </w:style>
  <w:style w:type="character" w:customStyle="1" w:styleId="CommentSubjectChar">
    <w:name w:val="Comment Subject Char"/>
    <w:basedOn w:val="CommentTextChar"/>
    <w:link w:val="CommentSubject"/>
    <w:rsid w:val="00B675EA"/>
    <w:rPr>
      <w:b/>
      <w:bCs/>
      <w:lang w:val="cs-CZ"/>
    </w:rPr>
  </w:style>
  <w:style w:type="paragraph" w:styleId="ListParagraph">
    <w:name w:val="List Paragraph"/>
    <w:basedOn w:val="Normal"/>
    <w:uiPriority w:val="34"/>
    <w:qFormat/>
    <w:rsid w:val="00B675EA"/>
    <w:pPr>
      <w:widowControl/>
      <w:ind w:left="720"/>
      <w:contextualSpacing/>
      <w:jc w:val="both"/>
    </w:pPr>
    <w:rPr>
      <w:rFonts w:eastAsiaTheme="minorHAnsi"/>
      <w:szCs w:val="24"/>
      <w:lang w:eastAsia="en-US"/>
    </w:rPr>
  </w:style>
  <w:style w:type="paragraph" w:customStyle="1" w:styleId="PageHeadingNotTOC">
    <w:name w:val="PageHeadingNotTOC"/>
    <w:basedOn w:val="Normal"/>
    <w:rsid w:val="00B675EA"/>
    <w:pPr>
      <w:keepNext/>
      <w:spacing w:after="480"/>
      <w:jc w:val="center"/>
    </w:pPr>
    <w:rPr>
      <w:rFonts w:ascii="Arial" w:hAnsi="Arial" w:cs="Arial"/>
      <w:b/>
    </w:rPr>
  </w:style>
  <w:style w:type="paragraph" w:styleId="Revision">
    <w:name w:val="Revision"/>
    <w:uiPriority w:val="99"/>
    <w:semiHidden/>
    <w:rsid w:val="00B675EA"/>
    <w:rPr>
      <w:sz w:val="24"/>
      <w:lang w:val="cs-CZ"/>
    </w:rPr>
  </w:style>
  <w:style w:type="paragraph" w:customStyle="1" w:styleId="TableParagraph">
    <w:name w:val="Table Paragraph"/>
    <w:basedOn w:val="Normal"/>
    <w:uiPriority w:val="1"/>
    <w:qFormat/>
    <w:rsid w:val="00B675EA"/>
    <w:pPr>
      <w:autoSpaceDE w:val="0"/>
      <w:autoSpaceDN w:val="0"/>
      <w:spacing w:before="114"/>
      <w:ind w:left="110"/>
    </w:pPr>
    <w:rPr>
      <w:sz w:val="22"/>
      <w:szCs w:val="22"/>
      <w:lang w:val="fr-FR" w:eastAsia="en-US"/>
    </w:rPr>
  </w:style>
  <w:style w:type="paragraph" w:customStyle="1" w:styleId="Default">
    <w:name w:val="Default"/>
    <w:rsid w:val="00B675EA"/>
    <w:pPr>
      <w:autoSpaceDE w:val="0"/>
      <w:autoSpaceDN w:val="0"/>
      <w:adjustRightInd w:val="0"/>
    </w:pPr>
    <w:rPr>
      <w:color w:val="000000"/>
      <w:sz w:val="24"/>
      <w:szCs w:val="24"/>
    </w:rPr>
  </w:style>
  <w:style w:type="character" w:customStyle="1" w:styleId="contentpasted0">
    <w:name w:val="contentpasted0"/>
    <w:rsid w:val="00B675EA"/>
  </w:style>
  <w:style w:type="table" w:customStyle="1" w:styleId="CV11">
    <w:name w:val="CV11"/>
    <w:basedOn w:val="TableNormal"/>
    <w:uiPriority w:val="39"/>
    <w:rsid w:val="00B675EA"/>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a">
    <w:name w:val="Normal12a"/>
    <w:basedOn w:val="Normal"/>
    <w:rsid w:val="00B675EA"/>
    <w:pPr>
      <w:spacing w:after="240"/>
    </w:pPr>
    <w:rPr>
      <w:lang w:val="fr-FR"/>
    </w:rPr>
  </w:style>
  <w:style w:type="paragraph" w:customStyle="1" w:styleId="RollCallVotes">
    <w:name w:val="RollCallVotes"/>
    <w:basedOn w:val="Normal"/>
    <w:rsid w:val="00B675EA"/>
    <w:pPr>
      <w:spacing w:before="120" w:after="120"/>
      <w:jc w:val="center"/>
    </w:pPr>
    <w:rPr>
      <w:b/>
      <w:bCs/>
      <w:snapToGrid w:val="0"/>
      <w:sz w:val="16"/>
      <w:lang w:val="fr-FR" w:eastAsia="en-US"/>
    </w:rPr>
  </w:style>
  <w:style w:type="paragraph" w:customStyle="1" w:styleId="RollCallTabs">
    <w:name w:val="RollCallTabs"/>
    <w:basedOn w:val="Normal"/>
    <w:qFormat/>
    <w:rsid w:val="00B675EA"/>
    <w:pPr>
      <w:tabs>
        <w:tab w:val="center" w:pos="284"/>
        <w:tab w:val="left" w:pos="426"/>
      </w:tabs>
    </w:pPr>
    <w:rPr>
      <w:snapToGrid w:val="0"/>
      <w:lang w:val="fr-FR" w:eastAsia="en-US"/>
    </w:rPr>
  </w:style>
  <w:style w:type="paragraph" w:customStyle="1" w:styleId="RollCallSymbols14pt">
    <w:name w:val="RollCallSymbols14pt"/>
    <w:basedOn w:val="Normal"/>
    <w:rsid w:val="00B675EA"/>
    <w:pPr>
      <w:spacing w:before="120" w:after="120"/>
      <w:jc w:val="center"/>
    </w:pPr>
    <w:rPr>
      <w:rFonts w:ascii="Arial" w:hAnsi="Arial"/>
      <w:b/>
      <w:bCs/>
      <w:snapToGrid w:val="0"/>
      <w:sz w:val="28"/>
      <w:lang w:val="fr-FR" w:eastAsia="en-US"/>
    </w:rPr>
  </w:style>
  <w:style w:type="paragraph" w:customStyle="1" w:styleId="RollCallTable">
    <w:name w:val="RollCallTable"/>
    <w:basedOn w:val="Normal"/>
    <w:rsid w:val="00B675EA"/>
    <w:pPr>
      <w:spacing w:before="120" w:after="120"/>
    </w:pPr>
    <w:rPr>
      <w:snapToGrid w:val="0"/>
      <w:sz w:val="16"/>
      <w:lang w:val="fr-FR" w:eastAsia="en-US"/>
    </w:rPr>
  </w:style>
  <w:style w:type="paragraph" w:customStyle="1" w:styleId="AmHeadingPA">
    <w:name w:val="AmHeadingPA"/>
    <w:basedOn w:val="Normal"/>
    <w:next w:val="Normal"/>
    <w:rsid w:val="00B675EA"/>
    <w:pPr>
      <w:spacing w:before="480" w:after="240"/>
      <w:jc w:val="center"/>
    </w:pPr>
    <w:rPr>
      <w:rFonts w:ascii="Arial" w:hAnsi="Arial"/>
      <w:b/>
      <w:caps/>
      <w:snapToGrid w:val="0"/>
      <w:szCs w:val="24"/>
      <w:lang w:val="fr-FR" w:eastAsia="en-US"/>
    </w:rPr>
  </w:style>
  <w:style w:type="paragraph" w:customStyle="1" w:styleId="Normal24a">
    <w:name w:val="Normal24a"/>
    <w:basedOn w:val="Normal"/>
    <w:link w:val="Normal24aChar"/>
    <w:rsid w:val="00B675EA"/>
    <w:pPr>
      <w:spacing w:after="480"/>
    </w:pPr>
    <w:rPr>
      <w:lang w:val="fr-FR"/>
    </w:rPr>
  </w:style>
  <w:style w:type="character" w:customStyle="1" w:styleId="Normal24aChar">
    <w:name w:val="Normal24a Char"/>
    <w:basedOn w:val="DefaultParagraphFont"/>
    <w:link w:val="Normal24a"/>
    <w:rsid w:val="00B675EA"/>
    <w:rPr>
      <w:sz w:val="24"/>
      <w:lang w:val="fr-FR"/>
    </w:rPr>
  </w:style>
  <w:style w:type="paragraph" w:customStyle="1" w:styleId="Normal1">
    <w:name w:val="Normal1"/>
    <w:basedOn w:val="Normal"/>
    <w:rsid w:val="00B675EA"/>
    <w:pPr>
      <w:widowControl/>
      <w:spacing w:before="100" w:beforeAutospacing="1" w:after="100" w:afterAutospacing="1"/>
    </w:pPr>
    <w:rPr>
      <w:szCs w:val="24"/>
      <w:lang w:val="fr-FR"/>
    </w:rPr>
  </w:style>
  <w:style w:type="character" w:customStyle="1" w:styleId="footnotereference0">
    <w:name w:val="footnotereference"/>
    <w:basedOn w:val="DefaultParagraphFont"/>
    <w:rsid w:val="00B675EA"/>
  </w:style>
  <w:style w:type="paragraph" w:customStyle="1" w:styleId="CoverBold">
    <w:name w:val="CoverBold"/>
    <w:basedOn w:val="Normal"/>
    <w:rsid w:val="00B675EA"/>
    <w:pPr>
      <w:ind w:left="1417"/>
    </w:pPr>
    <w:rPr>
      <w:b/>
      <w:lang w:val="fr-FR"/>
    </w:rPr>
  </w:style>
  <w:style w:type="paragraph" w:styleId="EndnoteText">
    <w:name w:val="endnote text"/>
    <w:basedOn w:val="Normal"/>
    <w:link w:val="EndnoteTextChar"/>
    <w:unhideWhenUsed/>
    <w:rsid w:val="00B675EA"/>
    <w:rPr>
      <w:sz w:val="20"/>
      <w:lang w:val="fr-FR"/>
    </w:rPr>
  </w:style>
  <w:style w:type="character" w:customStyle="1" w:styleId="EndnoteTextChar">
    <w:name w:val="Endnote Text Char"/>
    <w:basedOn w:val="DefaultParagraphFont"/>
    <w:link w:val="EndnoteText"/>
    <w:rsid w:val="00B675EA"/>
    <w:rPr>
      <w:lang w:val="fr-FR"/>
    </w:rPr>
  </w:style>
  <w:style w:type="character" w:styleId="EndnoteReference">
    <w:name w:val="endnote reference"/>
    <w:basedOn w:val="DefaultParagraphFont"/>
    <w:unhideWhenUsed/>
    <w:rsid w:val="00B675EA"/>
    <w:rPr>
      <w:vertAlign w:val="superscript"/>
    </w:rPr>
  </w:style>
  <w:style w:type="character" w:customStyle="1" w:styleId="UnresolvedMention1">
    <w:name w:val="Unresolved Mention1"/>
    <w:basedOn w:val="DefaultParagraphFont"/>
    <w:uiPriority w:val="99"/>
    <w:semiHidden/>
    <w:rsid w:val="00B675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8CB4AF-7325-4937-AA01-209CFD8C1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78</Pages>
  <Words>20511</Words>
  <Characters>116915</Characters>
  <Application>Microsoft Office Word</Application>
  <DocSecurity>0</DocSecurity>
  <Lines>974</Lines>
  <Paragraphs>274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137152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Karina Pesa</cp:lastModifiedBy>
  <cp:revision>3</cp:revision>
  <cp:lastPrinted>2004-11-19T15:42:00Z</cp:lastPrinted>
  <dcterms:created xsi:type="dcterms:W3CDTF">2024-01-24T09:25:00Z</dcterms:created>
  <dcterms:modified xsi:type="dcterms:W3CDTF">2024-03-21T10:49:00Z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P9_TA(2023)0394_</vt:lpwstr>
  </property>
  <property fmtid="{D5CDD505-2E9C-101B-9397-08002B2CF9AE}" pid="4" name="&lt;Type&gt;">
    <vt:lpwstr>RR</vt:lpwstr>
  </property>
  <property fmtid="{D5CDD505-2E9C-101B-9397-08002B2CF9AE}" pid="5" name="&lt;Model&gt;">
    <vt:lpwstr/>
  </property>
</Properties>
</file>