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2B93" w:rsidTr="0010095E">
        <w:trPr>
          <w:trHeight w:hRule="exact" w:val="1418"/>
        </w:trPr>
        <w:tc>
          <w:tcPr>
            <w:tcW w:w="6804" w:type="dxa"/>
            <w:shd w:val="clear" w:color="auto" w:fill="auto"/>
            <w:vAlign w:val="center"/>
          </w:tcPr>
          <w:p w:rsidR="00751A4A" w:rsidRPr="00FB2B93" w:rsidRDefault="000E1D85" w:rsidP="0010095E">
            <w:pPr>
              <w:pStyle w:val="EPName"/>
            </w:pPr>
            <w:r w:rsidRPr="00FB2B93">
              <w:t>Europos Parlamentas</w:t>
            </w:r>
          </w:p>
          <w:p w:rsidR="00751A4A" w:rsidRPr="00FB2B93" w:rsidRDefault="00817416" w:rsidP="00756632">
            <w:pPr>
              <w:pStyle w:val="EPTerm"/>
              <w:rPr>
                <w:rStyle w:val="HideTWBExt"/>
                <w:noProof w:val="0"/>
                <w:vanish w:val="0"/>
                <w:color w:val="auto"/>
              </w:rPr>
            </w:pPr>
            <w:r w:rsidRPr="00FB2B93">
              <w:t>2019-2024</w:t>
            </w:r>
          </w:p>
        </w:tc>
        <w:tc>
          <w:tcPr>
            <w:tcW w:w="2268" w:type="dxa"/>
            <w:shd w:val="clear" w:color="auto" w:fill="auto"/>
          </w:tcPr>
          <w:p w:rsidR="00751A4A" w:rsidRPr="00FB2B93" w:rsidRDefault="00187494" w:rsidP="0010095E">
            <w:pPr>
              <w:pStyle w:val="EPLogo"/>
            </w:pPr>
            <w:r w:rsidRPr="00FB2B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2B93" w:rsidRDefault="00D058B8" w:rsidP="004C5D52">
      <w:pPr>
        <w:pStyle w:val="LineTop"/>
      </w:pPr>
    </w:p>
    <w:p w:rsidR="00680577" w:rsidRPr="00FB2B93" w:rsidRDefault="000E1D85" w:rsidP="00680577">
      <w:pPr>
        <w:pStyle w:val="EPBodyTA1"/>
      </w:pPr>
      <w:r w:rsidRPr="00FB2B93">
        <w:t>PRIIMTI TEKSTAI</w:t>
      </w:r>
    </w:p>
    <w:p w:rsidR="00D058B8" w:rsidRPr="00FB2B93" w:rsidRDefault="00D058B8" w:rsidP="00D058B8">
      <w:pPr>
        <w:pStyle w:val="LineBottom"/>
      </w:pPr>
    </w:p>
    <w:p w:rsidR="000E1D85" w:rsidRPr="00FB2B93" w:rsidRDefault="000E1D85" w:rsidP="000E1D85">
      <w:pPr>
        <w:pStyle w:val="ATHeading1"/>
      </w:pPr>
      <w:bookmarkStart w:id="0" w:name="TANumber"/>
      <w:r w:rsidRPr="00FB2B93">
        <w:t>P9_TA(2023)0</w:t>
      </w:r>
      <w:r w:rsidR="00E12AA8">
        <w:t>394</w:t>
      </w:r>
      <w:bookmarkEnd w:id="0"/>
    </w:p>
    <w:p w:rsidR="000E1D85" w:rsidRPr="00FB2B93" w:rsidRDefault="007C4A89" w:rsidP="000E1D85">
      <w:pPr>
        <w:pStyle w:val="ATHeading2"/>
      </w:pPr>
      <w:bookmarkStart w:id="1" w:name="title"/>
      <w:r>
        <w:t>Motorinių</w:t>
      </w:r>
      <w:r w:rsidR="004F43B5" w:rsidRPr="004F43B5">
        <w:t xml:space="preserve"> transporto priemonių ir variklių tipo patvirtinimas (Euro 7)</w:t>
      </w:r>
      <w:bookmarkEnd w:id="1"/>
    </w:p>
    <w:p w:rsidR="000E1D85" w:rsidRPr="00FB2B93" w:rsidRDefault="000E1D85" w:rsidP="000E1D85">
      <w:pPr>
        <w:rPr>
          <w:i/>
          <w:vanish/>
        </w:rPr>
      </w:pPr>
      <w:r w:rsidRPr="00FB2B93">
        <w:rPr>
          <w:i/>
        </w:rPr>
        <w:fldChar w:fldCharType="begin"/>
      </w:r>
      <w:r w:rsidRPr="00FB2B93">
        <w:rPr>
          <w:i/>
        </w:rPr>
        <w:instrText xml:space="preserve"> TC"(</w:instrText>
      </w:r>
      <w:bookmarkStart w:id="2" w:name="DocNumber"/>
      <w:r w:rsidRPr="00FB2B93">
        <w:rPr>
          <w:i/>
        </w:rPr>
        <w:instrText>A9-0298/2023</w:instrText>
      </w:r>
      <w:bookmarkEnd w:id="2"/>
      <w:r w:rsidRPr="00FB2B93">
        <w:rPr>
          <w:i/>
        </w:rPr>
        <w:instrText xml:space="preserve"> - Pranešėjas: Alexandr Vondra)"\l3 \n&gt; \* MERGEFORMAT </w:instrText>
      </w:r>
      <w:r w:rsidRPr="00FB2B93">
        <w:rPr>
          <w:i/>
        </w:rPr>
        <w:fldChar w:fldCharType="end"/>
      </w:r>
    </w:p>
    <w:p w:rsidR="000E1D85" w:rsidRPr="00FB2B93" w:rsidRDefault="000E1D85" w:rsidP="000E1D85">
      <w:pPr>
        <w:rPr>
          <w:vanish/>
        </w:rPr>
      </w:pPr>
      <w:bookmarkStart w:id="3" w:name="Commission"/>
      <w:r w:rsidRPr="00FB2B93">
        <w:rPr>
          <w:vanish/>
        </w:rPr>
        <w:t>Aplinkos, visuomenės sveikatos ir maisto saugos komitetas</w:t>
      </w:r>
      <w:bookmarkEnd w:id="3"/>
    </w:p>
    <w:p w:rsidR="000E1D85" w:rsidRPr="00FB2B93" w:rsidRDefault="000E1D85" w:rsidP="000E1D85">
      <w:pPr>
        <w:rPr>
          <w:vanish/>
        </w:rPr>
      </w:pPr>
      <w:bookmarkStart w:id="4" w:name="PE"/>
      <w:r w:rsidRPr="00FB2B93">
        <w:rPr>
          <w:vanish/>
        </w:rPr>
        <w:t>PE746.876</w:t>
      </w:r>
      <w:bookmarkEnd w:id="4"/>
    </w:p>
    <w:p w:rsidR="000E1D85" w:rsidRPr="00FB2B93" w:rsidRDefault="004F43B5" w:rsidP="000E1D85">
      <w:pPr>
        <w:pStyle w:val="ATHeading3"/>
      </w:pPr>
      <w:bookmarkStart w:id="5" w:name="Sujet"/>
      <w:r>
        <w:t xml:space="preserve">2023 m. lapkričio 9 d. </w:t>
      </w:r>
      <w:r w:rsidR="00ED67BD">
        <w:t xml:space="preserve">priimti </w:t>
      </w:r>
      <w:r w:rsidR="000E1D85" w:rsidRPr="00FB2B93">
        <w:t xml:space="preserve">Europos Parlamento </w:t>
      </w:r>
      <w:r w:rsidR="00ED67BD">
        <w:t>pakeitimai</w:t>
      </w:r>
      <w:r w:rsidR="000E1D85" w:rsidRPr="00FB2B93">
        <w:t xml:space="preserve"> dėl pasiūlymo dėl Europos Parlamento ir Tarybos reglamento dėl motorinių transporto priemonių ir variklių bei tokioms transporto priemonėms skirtų sistemų, komponentų ir atskirų techninių mazgų tipo patvirtinimo atsižvelgiant į išmetamuosius teršalus ir baterijos patvarumą (EURO 7), kuriuo panaikinami reglamentai (EB) Nr. 715/2007 ir (EB) Nr. 595/2009</w:t>
      </w:r>
      <w:bookmarkEnd w:id="5"/>
      <w:r w:rsidR="000E1D85" w:rsidRPr="00FB2B93">
        <w:t xml:space="preserve"> </w:t>
      </w:r>
      <w:bookmarkStart w:id="6" w:name="References"/>
      <w:r w:rsidR="000E1D85" w:rsidRPr="00FB2B93">
        <w:t>(COM(2022)0586 – C9-0375/2022 – 2022/0365(COD))</w:t>
      </w:r>
      <w:bookmarkEnd w:id="6"/>
      <w:r w:rsidR="00ED67BD">
        <w:rPr>
          <w:rStyle w:val="FootnoteReference"/>
        </w:rPr>
        <w:footnoteReference w:id="1"/>
      </w:r>
    </w:p>
    <w:p w:rsidR="000E1D85" w:rsidRPr="00FB2B93" w:rsidRDefault="000E1D85" w:rsidP="000E1D85"/>
    <w:p w:rsidR="005A11A6" w:rsidRPr="00FB2B93" w:rsidRDefault="005A11A6" w:rsidP="005A11A6">
      <w:pPr>
        <w:pStyle w:val="NormalBold"/>
      </w:pPr>
      <w:bookmarkStart w:id="7" w:name="TextBodyBegin"/>
      <w:bookmarkEnd w:id="7"/>
      <w:r w:rsidRPr="00FB2B93">
        <w:t>(Įprasta teisėkūros procedūra: pirmasis svarstymas)</w:t>
      </w:r>
    </w:p>
    <w:p w:rsidR="005A11A6" w:rsidRPr="00FB2B93" w:rsidRDefault="005A11A6" w:rsidP="005A11A6"/>
    <w:p w:rsidR="00ED67BD" w:rsidRDefault="00ED67BD">
      <w:pPr>
        <w:widowControl/>
        <w:rPr>
          <w:b/>
        </w:rPr>
      </w:pPr>
      <w:r>
        <w:br w:type="page"/>
      </w:r>
    </w:p>
    <w:p w:rsidR="005A11A6" w:rsidRPr="00FB2B93" w:rsidRDefault="005A11A6" w:rsidP="005A11A6">
      <w:pPr>
        <w:pStyle w:val="AmNumberTabs"/>
      </w:pPr>
      <w:r w:rsidRPr="00FB2B93">
        <w:lastRenderedPageBreak/>
        <w:t>Pakeitimas</w:t>
      </w:r>
      <w:r w:rsidRPr="00FB2B93">
        <w:tab/>
      </w:r>
      <w:r w:rsidRPr="00FB2B93">
        <w:tab/>
        <w:t>1</w:t>
      </w:r>
    </w:p>
    <w:p w:rsidR="005A11A6" w:rsidRPr="00FB2B93" w:rsidRDefault="005A11A6" w:rsidP="005A11A6">
      <w:pPr>
        <w:pStyle w:val="NormalBold12b"/>
      </w:pPr>
      <w:r w:rsidRPr="00FB2B93">
        <w:t>Pasiūlymas dėl reglamento</w:t>
      </w:r>
    </w:p>
    <w:p w:rsidR="005A11A6" w:rsidRPr="00FB2B93" w:rsidRDefault="005A11A6" w:rsidP="005A11A6">
      <w:pPr>
        <w:pStyle w:val="NormalBold"/>
      </w:pPr>
      <w:r w:rsidRPr="00FB2B93">
        <w:t>-1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(-1)</w:t>
            </w:r>
            <w:r w:rsidRPr="00FB2B93">
              <w:tab/>
            </w:r>
            <w:r w:rsidRPr="00FB2B93">
              <w:rPr>
                <w:b/>
                <w:i/>
              </w:rPr>
              <w:t>Europos Parlamento ir Tarybos sprendime (ES) 2022/591 dėl bendrosios Sąjungos aplinkosaugos veiksmų programos iki 2030 m., kaip vienas iš šešių teminių Sąjungos tikslų laikotarpiui iki 2030 m. gruodžio 31 d. nustatytas tikslas siekti nulinės taršos, įskaitant taršą susijusią su kenksmingomis cheminėmis medžiagomis, kad būtų sukurta aplinka be toksinių medžiagų, įskaitant orą, vandenį ir dirvožemį, taip pat šviesos ir triukšmo taršą, ir apsaugoti žmonių, gyvūnų ir ekosistemų sveikatą ir gerovę nuo su aplinka susijusios rizikos ir neigiamo poveikio;</w:t>
            </w:r>
          </w:p>
        </w:tc>
      </w:tr>
      <w:tr w:rsidR="004049D2" w:rsidRPr="00FB2B93" w:rsidTr="004F43B5">
        <w:trPr>
          <w:jc w:val="center"/>
        </w:trPr>
        <w:tc>
          <w:tcPr>
            <w:tcW w:w="4876" w:type="dxa"/>
          </w:tcPr>
          <w:p w:rsidR="004049D2" w:rsidRPr="00FB2B93" w:rsidRDefault="004049D2" w:rsidP="004F43B5">
            <w:pPr>
              <w:pStyle w:val="Normal6a"/>
            </w:pPr>
          </w:p>
        </w:tc>
        <w:tc>
          <w:tcPr>
            <w:tcW w:w="4876" w:type="dxa"/>
          </w:tcPr>
          <w:p w:rsidR="004049D2" w:rsidRPr="00FB2B93" w:rsidRDefault="004049D2" w:rsidP="004F43B5">
            <w:pPr>
              <w:pStyle w:val="Normal6a"/>
              <w:rPr>
                <w:b/>
                <w:i/>
              </w:rPr>
            </w:pPr>
            <w:r w:rsidRPr="0096360B">
              <w:rPr>
                <w:b/>
                <w:i/>
              </w:rPr>
              <w:t>_________________</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vertAlign w:val="superscript"/>
              </w:rPr>
              <w:t>1</w:t>
            </w:r>
            <w:r w:rsidRPr="00FB2B93">
              <w:rPr>
                <w:b/>
                <w:i/>
              </w:rPr>
              <w:t xml:space="preserve"> 2022 m. balandžio 6 d. Europos Parlamento ir Tarybos sprendimas (ES) 2022/591 dėl bendrosios Sąjungos aplinkosaugos veiksmų programos iki 2030 m. (OL L 114, 2022 4 12, p. 22).</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w:t>
      </w:r>
    </w:p>
    <w:p w:rsidR="005A11A6" w:rsidRPr="00FB2B93" w:rsidRDefault="005A11A6" w:rsidP="005A11A6">
      <w:pPr>
        <w:pStyle w:val="NormalBold12b"/>
      </w:pPr>
      <w:r w:rsidRPr="00FB2B93">
        <w:t>Pasiūlymas dėl reglamento</w:t>
      </w:r>
    </w:p>
    <w:p w:rsidR="005A11A6" w:rsidRPr="00FB2B93" w:rsidRDefault="005A11A6" w:rsidP="005A11A6">
      <w:pPr>
        <w:pStyle w:val="NormalBold"/>
      </w:pPr>
      <w:r w:rsidRPr="00FB2B93">
        <w:t>-1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(-1a)</w:t>
            </w:r>
            <w:r w:rsidRPr="00FB2B93">
              <w:tab/>
            </w:r>
            <w:r w:rsidRPr="00FB2B93">
              <w:rPr>
                <w:b/>
                <w:i/>
              </w:rPr>
              <w:t>Europos žaliasis kursas</w:t>
            </w:r>
            <w:r w:rsidRPr="00FB2B93">
              <w:rPr>
                <w:b/>
                <w:i/>
                <w:vertAlign w:val="superscript"/>
              </w:rPr>
              <w:t>1a</w:t>
            </w:r>
            <w:r w:rsidRPr="00FB2B93">
              <w:rPr>
                <w:b/>
                <w:i/>
              </w:rPr>
              <w:t xml:space="preserve"> – tai Sąjungos pasiūlymas pradėti pertvarką, kuria siekiama ne vėliau kaip iki 2050 m. sukurti neutralaus poveikio klimatui, švarią ir žiedinę ekonomiką, optimizuojant išteklių valdymą, kuo labiau sumažinant taršą ir pripažįstant, kad reikia esminius pokyčius skatinančios politikos.</w:t>
            </w:r>
            <w:r w:rsidRPr="00FB2B93">
              <w:t xml:space="preserve"> </w:t>
            </w:r>
            <w:r w:rsidRPr="00FB2B93">
              <w:rPr>
                <w:b/>
                <w:i/>
              </w:rPr>
              <w:t>Sąjunga taip pat yra įsipareigojusi įgyvendinti Darnaus vystymosi darbotvarkę iki 2030 m.</w:t>
            </w:r>
            <w:r w:rsidRPr="00FB2B93">
              <w:rPr>
                <w:b/>
                <w:i/>
                <w:vertAlign w:val="superscript"/>
              </w:rPr>
              <w:t>1b</w:t>
            </w:r>
            <w:r w:rsidRPr="00FB2B93">
              <w:rPr>
                <w:b/>
                <w:i/>
              </w:rPr>
              <w:t xml:space="preserve"> ir jos darnaus vystymosi tikslus</w:t>
            </w:r>
            <w:r w:rsidRPr="00FB2B93">
              <w:rPr>
                <w:b/>
                <w:i/>
                <w:vertAlign w:val="superscript"/>
              </w:rPr>
              <w:t>1c</w:t>
            </w:r>
            <w:r w:rsidRPr="00FB2B93">
              <w:rPr>
                <w:b/>
                <w:i/>
              </w:rPr>
              <w:t>.</w:t>
            </w:r>
            <w:r w:rsidRPr="00FB2B93">
              <w:t xml:space="preserve"> </w:t>
            </w:r>
            <w:r w:rsidRPr="00FB2B93">
              <w:rPr>
                <w:b/>
                <w:i/>
              </w:rPr>
              <w:t>2020 m. gruodžio mėn. priimtoje Darnaus ir išmanaus judumo strategijoje</w:t>
            </w:r>
            <w:r w:rsidRPr="00FB2B93">
              <w:rPr>
                <w:b/>
                <w:i/>
                <w:vertAlign w:val="superscript"/>
              </w:rPr>
              <w:t>1d</w:t>
            </w:r>
            <w:r w:rsidRPr="00FB2B93">
              <w:rPr>
                <w:b/>
                <w:i/>
              </w:rPr>
              <w:t xml:space="preserve"> ir 2021 m. </w:t>
            </w:r>
            <w:r w:rsidRPr="00FB2B93">
              <w:rPr>
                <w:b/>
                <w:i/>
              </w:rPr>
              <w:lastRenderedPageBreak/>
              <w:t>gegužės mėn. priimtame Nulinės taršos veiksmų plane</w:t>
            </w:r>
            <w:r w:rsidRPr="00FB2B93">
              <w:rPr>
                <w:b/>
                <w:i/>
                <w:vertAlign w:val="superscript"/>
              </w:rPr>
              <w:t>1e</w:t>
            </w:r>
            <w:r w:rsidRPr="00FB2B93">
              <w:rPr>
                <w:b/>
                <w:i/>
              </w:rPr>
              <w:t xml:space="preserve"> konkrečiai nagrinėjami Europos žaliojo kurso transporto taršos aspektai.</w:t>
            </w:r>
            <w:r w:rsidRPr="00FB2B93">
              <w:t xml:space="preserve"> </w:t>
            </w:r>
            <w:r w:rsidRPr="00FB2B93">
              <w:rPr>
                <w:b/>
                <w:i/>
              </w:rPr>
              <w:t>Kitos šiai iniciatyvai ypač svarbios politikos sritys, be kita ko, yra Aplinkos oro kokybės direktyva (AAQD)</w:t>
            </w:r>
            <w:r w:rsidRPr="00FB2B93">
              <w:rPr>
                <w:b/>
                <w:i/>
                <w:vertAlign w:val="superscript"/>
              </w:rPr>
              <w:t>1f</w:t>
            </w:r>
            <w:r w:rsidRPr="00FB2B93">
              <w:rPr>
                <w:b/>
                <w:i/>
              </w:rPr>
              <w:t>, Naujoji Europos pramonės strategija</w:t>
            </w:r>
            <w:r w:rsidRPr="00FB2B93">
              <w:rPr>
                <w:b/>
                <w:i/>
                <w:vertAlign w:val="superscript"/>
              </w:rPr>
              <w:t>1g</w:t>
            </w:r>
            <w:r w:rsidRPr="00FB2B93">
              <w:rPr>
                <w:b/>
                <w:i/>
              </w:rPr>
              <w:t>, Lengvųjų automobilių ir furgonų išmetamo CO2 normos</w:t>
            </w:r>
            <w:r w:rsidRPr="00FB2B93">
              <w:rPr>
                <w:b/>
                <w:i/>
                <w:vertAlign w:val="superscript"/>
              </w:rPr>
              <w:t>1h</w:t>
            </w:r>
            <w:r w:rsidRPr="00FB2B93">
              <w:rPr>
                <w:b/>
                <w:i/>
              </w:rPr>
              <w:t xml:space="preserve"> ir Naujų sunkiųjų transporto priemonių išmetamo CO2 kiekio tikslai</w:t>
            </w:r>
            <w:r w:rsidRPr="00FB2B93">
              <w:rPr>
                <w:b/>
                <w:i/>
                <w:vertAlign w:val="superscript"/>
              </w:rPr>
              <w:t>1i</w:t>
            </w:r>
            <w:r w:rsidRPr="00FB2B93">
              <w:rPr>
                <w:b/>
                <w:i/>
              </w:rPr>
              <w:t>;</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rPr>
              <w:t>_________________</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 xml:space="preserve">1a </w:t>
            </w:r>
            <w:r w:rsidRPr="00FB2B93">
              <w:rPr>
                <w:b/>
                <w:i/>
              </w:rPr>
              <w:t>Komisijos komunikatas Europos Parlamentui, Europos Vadovų Tarybai, Tarybai, Europos ekonomikos ir socialinių reikalų komitetui ir Regionų komitetui „Europos žaliasis kursas“;</w:t>
            </w:r>
            <w:r w:rsidRPr="00FB2B93">
              <w:t xml:space="preserve"> </w:t>
            </w:r>
            <w:r w:rsidRPr="00FB2B93">
              <w:rPr>
                <w:b/>
                <w:i/>
              </w:rPr>
              <w:t>COM(2019) 640 final.</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1b</w:t>
            </w:r>
            <w:r w:rsidRPr="00FB2B93">
              <w:t xml:space="preserve"> </w:t>
            </w:r>
            <w:r w:rsidRPr="00FB2B93">
              <w:rPr>
                <w:b/>
                <w:i/>
              </w:rPr>
              <w:t>https://www.un.org/ga/search/view_doc.asp?symbol=A/RES/70/1</w:t>
            </w:r>
            <w:r w:rsidRPr="00FB2B93">
              <w:rPr>
                <w:rFonts w:ascii="Cambria Math" w:hAnsi="Cambria Math"/>
                <w:b/>
                <w:i/>
              </w:rPr>
              <w:t>⟪</w:t>
            </w:r>
            <w:r w:rsidRPr="00FB2B93">
              <w:rPr>
                <w:b/>
                <w:i/>
              </w:rPr>
              <w:t xml:space="preserve">=E </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1c</w:t>
            </w:r>
            <w:r w:rsidRPr="00FB2B93">
              <w:t xml:space="preserve"> </w:t>
            </w:r>
            <w:r w:rsidRPr="00FB2B93">
              <w:rPr>
                <w:b/>
                <w:i/>
              </w:rPr>
              <w:t>https://sdgs.un.org/goals</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1d</w:t>
            </w:r>
            <w:r w:rsidRPr="00FB2B93">
              <w:t xml:space="preserve"> </w:t>
            </w:r>
            <w:r w:rsidRPr="00FB2B93">
              <w:rPr>
                <w:b/>
                <w:i/>
              </w:rPr>
              <w:t>COM(2020) 789 final</w:t>
            </w:r>
            <w:r w:rsidR="004F43B5">
              <w:rPr>
                <w:b/>
                <w:i/>
              </w:rPr>
              <w:t>.</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1e</w:t>
            </w:r>
            <w:r w:rsidRPr="00FB2B93">
              <w:t xml:space="preserve"> </w:t>
            </w:r>
            <w:r w:rsidRPr="00FB2B93">
              <w:rPr>
                <w:b/>
                <w:i/>
              </w:rPr>
              <w:t>COM(2021) 400 final</w:t>
            </w:r>
            <w:r w:rsidR="004F43B5">
              <w:rPr>
                <w:b/>
                <w:i/>
              </w:rPr>
              <w:t>.</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 xml:space="preserve">1f </w:t>
            </w:r>
            <w:r w:rsidRPr="00FB2B93">
              <w:rPr>
                <w:b/>
                <w:i/>
              </w:rPr>
              <w:t>Direktyva 2008/50/EB.</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1g</w:t>
            </w:r>
            <w:r w:rsidRPr="00FB2B93">
              <w:t xml:space="preserve"> </w:t>
            </w:r>
            <w:r w:rsidRPr="00FB2B93">
              <w:rPr>
                <w:b/>
                <w:i/>
              </w:rPr>
              <w:t>COM(2020) 102 final ir COM(2021) 350 final.</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1h</w:t>
            </w:r>
            <w:r w:rsidRPr="00FB2B93">
              <w:t xml:space="preserve"> </w:t>
            </w:r>
            <w:r w:rsidRPr="00FB2B93">
              <w:rPr>
                <w:b/>
                <w:i/>
              </w:rPr>
              <w:t>COM/2021/556</w:t>
            </w:r>
            <w:r w:rsidR="004F43B5">
              <w:rPr>
                <w:b/>
                <w:i/>
              </w:rPr>
              <w:t>.</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1i</w:t>
            </w:r>
            <w:r w:rsidRPr="00FB2B93">
              <w:t xml:space="preserve"> </w:t>
            </w:r>
            <w:r w:rsidRPr="00FB2B93">
              <w:rPr>
                <w:b/>
                <w:i/>
              </w:rPr>
              <w:t>COM(2023) 88 final</w:t>
            </w:r>
            <w:r w:rsidR="004F43B5">
              <w:rPr>
                <w:b/>
                <w:i/>
              </w:rPr>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w:t>
      </w:r>
    </w:p>
    <w:p w:rsidR="005A11A6" w:rsidRPr="00FB2B93" w:rsidRDefault="005A11A6" w:rsidP="005A11A6">
      <w:pPr>
        <w:pStyle w:val="NormalBold12b"/>
      </w:pPr>
      <w:r w:rsidRPr="00FB2B93">
        <w:t>Pasiūlymas dėl reglamento</w:t>
      </w:r>
    </w:p>
    <w:p w:rsidR="005A11A6" w:rsidRPr="00FB2B93" w:rsidRDefault="005A11A6" w:rsidP="005A11A6">
      <w:pPr>
        <w:pStyle w:val="NormalBold"/>
      </w:pPr>
      <w:r w:rsidRPr="00FB2B93">
        <w:t>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t>vidaus rinka yra erdvė, kurioje turi būti užtikrintas laisvas asmenų, paslaugų, prekių ir kapitalo judėjimas. šiuo tikslu Europos Parlamento ir Tarybos reglamentu (ES) 2018/858</w:t>
            </w:r>
            <w:r w:rsidRPr="00FB2B93">
              <w:rPr>
                <w:vertAlign w:val="superscript"/>
              </w:rPr>
              <w:t>43</w:t>
            </w:r>
            <w:r w:rsidRPr="00FB2B93">
              <w:t xml:space="preserve"> nustatyta išsami motorinių transporto priemonių, priekabų ir tokioms transporto priemonėms skirtų sistemų, komponentų bei atskirų techninių mazgų tipo patvirtinimo ir rinkos priežiūros </w:t>
            </w:r>
            <w:r w:rsidRPr="00FB2B93">
              <w:lastRenderedPageBreak/>
              <w:t>sistema;</w:t>
            </w:r>
          </w:p>
        </w:tc>
        <w:tc>
          <w:tcPr>
            <w:tcW w:w="4876" w:type="dxa"/>
          </w:tcPr>
          <w:p w:rsidR="005A11A6" w:rsidRPr="00FB2B93" w:rsidRDefault="005A11A6" w:rsidP="004F43B5">
            <w:pPr>
              <w:pStyle w:val="Normal6a"/>
            </w:pPr>
            <w:r w:rsidRPr="00FB2B93">
              <w:lastRenderedPageBreak/>
              <w:t>(1)</w:t>
            </w:r>
            <w:r w:rsidRPr="00FB2B93">
              <w:tab/>
              <w:t>vidaus rinka yra erdvė, kurioje turi būti užtikrintas laisvas asmenų, paslaugų, prekių ir kapitalo judėjimas. Šiuo tikslu Europos Parlamento ir Tarybos reglamentu (ES) 2018/858</w:t>
            </w:r>
            <w:r w:rsidRPr="00FB2B93">
              <w:rPr>
                <w:vertAlign w:val="superscript"/>
              </w:rPr>
              <w:t>43</w:t>
            </w:r>
            <w:r w:rsidRPr="00FB2B93">
              <w:t xml:space="preserve"> nustatyta išsami motorinių transporto priemonių, priekabų ir tokioms transporto priemonėms skirtų sistemų, komponentų bei atskirų techninių mazgų </w:t>
            </w:r>
            <w:r w:rsidRPr="00FB2B93">
              <w:rPr>
                <w:b/>
                <w:i/>
              </w:rPr>
              <w:t xml:space="preserve">ir visų transporto priemonių padangų </w:t>
            </w:r>
            <w:r w:rsidRPr="00FB2B93">
              <w:t xml:space="preserve">tipo </w:t>
            </w:r>
            <w:r w:rsidRPr="00FB2B93">
              <w:lastRenderedPageBreak/>
              <w:t>patvirtinimo ir rinkos priežiūros sistema;</w:t>
            </w:r>
          </w:p>
        </w:tc>
      </w:tr>
      <w:tr w:rsidR="005A11A6" w:rsidRPr="00FB2B93" w:rsidTr="004F43B5">
        <w:trPr>
          <w:jc w:val="center"/>
        </w:trPr>
        <w:tc>
          <w:tcPr>
            <w:tcW w:w="4876" w:type="dxa"/>
          </w:tcPr>
          <w:p w:rsidR="005A11A6" w:rsidRPr="00FB2B93" w:rsidRDefault="005A11A6" w:rsidP="004F43B5">
            <w:pPr>
              <w:pStyle w:val="Normal6a"/>
            </w:pPr>
            <w:r w:rsidRPr="00FB2B93">
              <w:rPr>
                <w:b/>
                <w:i/>
              </w:rPr>
              <w:lastRenderedPageBreak/>
              <w:t>_________________</w:t>
            </w:r>
          </w:p>
        </w:tc>
        <w:tc>
          <w:tcPr>
            <w:tcW w:w="4876" w:type="dxa"/>
          </w:tcPr>
          <w:p w:rsidR="005A11A6" w:rsidRPr="00FB2B93" w:rsidRDefault="005A11A6" w:rsidP="004F43B5">
            <w:pPr>
              <w:pStyle w:val="Normal6a"/>
            </w:pPr>
            <w:r w:rsidRPr="00FB2B93">
              <w:rPr>
                <w:b/>
                <w:i/>
              </w:rPr>
              <w:t>_________________</w:t>
            </w:r>
          </w:p>
        </w:tc>
      </w:tr>
      <w:tr w:rsidR="005A11A6" w:rsidRPr="00FB2B93" w:rsidTr="004F43B5">
        <w:trPr>
          <w:jc w:val="center"/>
        </w:trPr>
        <w:tc>
          <w:tcPr>
            <w:tcW w:w="4876" w:type="dxa"/>
          </w:tcPr>
          <w:p w:rsidR="005A11A6" w:rsidRPr="00FB2B93" w:rsidRDefault="005A11A6" w:rsidP="004F43B5">
            <w:pPr>
              <w:pStyle w:val="Normal6a"/>
            </w:pPr>
            <w:r w:rsidRPr="00FB2B93">
              <w:rPr>
                <w:vertAlign w:val="superscript"/>
              </w:rPr>
              <w:t>43</w:t>
            </w:r>
            <w:r w:rsidRPr="00FB2B93">
              <w:t xml:space="preserve"> 2018 m. gegužės 30 d. Europos Parlamento ir Tarybos reglamentas (ES) 2018/858 dėl motorinių transporto priemonių ir jų priekabų bei tokioms transporto priemonėms skirtų sistemų, komponentų ir atskirų techninių mazgų patvirtinimo ir rinkos priežiūros, kuriuo iš dalies keičiami reglamentai (EB) Nr. 715/2007 ir (EB) Nr. 595/2009 bei panaikinama Direktyva 2007/46/EB (OL L 151, 2018 6 14, p. 1).</w:t>
            </w:r>
          </w:p>
        </w:tc>
        <w:tc>
          <w:tcPr>
            <w:tcW w:w="4876" w:type="dxa"/>
          </w:tcPr>
          <w:p w:rsidR="005A11A6" w:rsidRPr="00FB2B93" w:rsidRDefault="005A11A6" w:rsidP="004F43B5">
            <w:pPr>
              <w:pStyle w:val="Normal6a"/>
            </w:pPr>
            <w:r w:rsidRPr="00FB2B93">
              <w:t>43 2018 m. gegužės 30 d. Europos Parlamento ir Tarybos reglamentas (ES) 2018/858 dėl motorinių transporto priemonių ir jų priekabų bei tokioms transporto priemonėms skirtų sistemų, komponentų ir atskirų techninių mazgų patvirtinimo ir rinkos priežiūros, kuriuo iš dalies keičiami reglamentai (EB) Nr. 715/2007 ir (EB) Nr. 595/2009 bei panaikinama Direktyva 2007/46/EB (OL L 151, 2018 6 14, p. 1).</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(2a)</w:t>
            </w:r>
            <w:r w:rsidRPr="00FB2B93">
              <w:tab/>
            </w:r>
            <w:r w:rsidRPr="00FB2B93">
              <w:rPr>
                <w:b/>
                <w:i/>
              </w:rPr>
              <w:t>siekiant sėkmingai pereiti prie netaršaus judumo reikia taikyti integruotą principą ir sudaryti tinkamas palankias sąlygas, kad būtų skatinamos inovacijos, o Sąjunga išliktų technologijų lydere šiame sektoriuje. Tai apima viešąsias ir privačiąsias investicijas į mokslinius tyrimus ir inovacijas, didėjančią mažataršių ir netaršių transporto priemonių pasiūlą, baterijų įkrovimo ir degalinių infrastruktūros diegimą, integraciją į energetikos sistemas, taip pat tvarų medžiagų tiekimą ir tvarią gamybą, baterijų pakartotinį naudojimą ir perdirbimą Europoje. Tuo tikslu Sąjungos, nacionaliniu, regioniniu ir vietos lygmenimis turi būti vykdomi nuoseklūs veiksmai;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(2b)</w:t>
            </w:r>
            <w:r w:rsidRPr="00FB2B93">
              <w:tab/>
            </w:r>
            <w:r w:rsidRPr="00FB2B93">
              <w:rPr>
                <w:b/>
                <w:i/>
              </w:rPr>
              <w:t>siekiant remti perėjimą prie netaršaus judumo, kartu reindustrializuojant Europą ir remiant piliečius, labai svarbu išlaikyti piliečiams ir įmonėms prieinamas privačių ir komercinių transporto priemonių kainas. Tai padės išlaikyti gyvenimo kokybę, pramonės konkurencingumą ir inovacijas, remti darbo vietų kūrimą ir įgūdžių ugdymą šiame sektoriuje;</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 c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(2c)</w:t>
            </w:r>
            <w:r w:rsidRPr="00FB2B93">
              <w:tab/>
            </w:r>
            <w:r w:rsidRPr="00FB2B93">
              <w:rPr>
                <w:b/>
                <w:i/>
              </w:rPr>
              <w:t>reikia užtikrinti socialiniu požiūriu priimtiną ir teisingą perėjimą prie netaršaus judumo. Todėl svarbu atsižvelgti į tokio perėjimo socialinius padarinius visoje automobilių pramonės vertės grandinėje ir aktyviai spręsti su užimtumu susijusius klausimus. Tikslinės Sąjungos, nacionalinio ir regioninio lygmens darbuotojų perkvalifikavimo, kvalifikacijos kėlimo ir perkėlimo bei švietimo ir darbo paieškos iniciatyvų bendruomenėse ir regionuose, patiriančiuose neigiamas pasekmes, programos, pvz., teisingos pertvarkos planai nuo automobilių pramonės priklausomiems regionams, turi būti rengiamos pagal Teisingos pertvarkos mechanizmą, palaikant glaudų dialogą su socialiniais partneriais ir kompetentingomis institucijomis. Vykdant perėjimą reikia didinti moterų užimtumą ir lygias galimybes šiame sektoriuje;</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lastRenderedPageBreak/>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w:t>
            </w:r>
            <w:r w:rsidRPr="00FB2B93">
              <w:tab/>
              <w:t>motorinių transporto priemonių, variklių ir atsarginių dalių tipo patvirtinimo techniniai reikalavimai, atsižvelgiant į išmetamuosius teršalus (toliau – tipo patvirtinimas atsižvelgiant į išmetamuosius teršalus) šiuo metu nustatyti dviejuose reglamentuose, kurie taikomi atitinkamai lengvųjų ir sunkiųjų transporto priemonių tipo patvirtinimui atsižvelgiat į išmetamuosius teršalus, t. y. Europos Parlamento ir Tarybos reglamente (EB) Nr. 715/2007 (EURO 6)</w:t>
            </w:r>
            <w:r w:rsidRPr="00FB2B93">
              <w:rPr>
                <w:vertAlign w:val="superscript"/>
              </w:rPr>
              <w:t>44</w:t>
            </w:r>
            <w:r w:rsidRPr="00FB2B93">
              <w:t xml:space="preserve"> ir Europos Parlamento ir Tarybos reglamente (EB) Nr. 595/2009 (EURO VI)</w:t>
            </w:r>
            <w:r w:rsidRPr="00FB2B93">
              <w:rPr>
                <w:vertAlign w:val="superscript"/>
              </w:rPr>
              <w:t>45</w:t>
            </w:r>
            <w:r w:rsidRPr="00FB2B93">
              <w:t xml:space="preserve">. </w:t>
            </w:r>
            <w:r w:rsidRPr="00FB2B93">
              <w:rPr>
                <w:b/>
                <w:i/>
              </w:rPr>
              <w:t>Du reglamentai buvo priimti todėl, kad sunkiųjų transporto priemonių išmetamų teršalų kiekis buvo tikrinamas remiantis variklio bandymais, o lengvųjų transporto priemonių – visos transporto priemonės bandymais. Nuo to laiko buvo sukurtos metodikos, pagal kurias galima atlikti lengvųjų ir sunkiųjų transporto priemonių bandymus kelyje. Todėl nebereikia tipo patvirtinimo grįsti variklio bandymais;</w:t>
            </w:r>
          </w:p>
        </w:tc>
        <w:tc>
          <w:tcPr>
            <w:tcW w:w="4876" w:type="dxa"/>
          </w:tcPr>
          <w:p w:rsidR="005A11A6" w:rsidRPr="00FB2B93" w:rsidRDefault="005A11A6" w:rsidP="004F43B5">
            <w:pPr>
              <w:pStyle w:val="Normal6a"/>
            </w:pPr>
            <w:r w:rsidRPr="00FB2B93">
              <w:t>(4)</w:t>
            </w:r>
            <w:r w:rsidRPr="00FB2B93">
              <w:tab/>
              <w:t>motorinių transporto priemonių, variklių ir atsarginių dalių tipo patvirtinimo techniniai reikalavimai, atsižvelgiant į išmetamuosius teršalus (toliau – tipo patvirtinimas atsižvelgiant į išmetamuosius teršalus) šiuo metu nustatyti dviejuose reglamentuose, kurie taikomi atitinkamai lengvųjų ir sunkiųjų transporto priemonių tipo patvirtinimui atsižvelgiat į išmetamuosius teršalus, t. y. Europos Parlamento ir Tarybos reglamente (EB) Nr. 715/2007 (EURO 6)</w:t>
            </w:r>
            <w:r w:rsidRPr="00FB2B93">
              <w:rPr>
                <w:vertAlign w:val="superscript"/>
              </w:rPr>
              <w:t>44</w:t>
            </w:r>
            <w:r w:rsidRPr="00FB2B93">
              <w:t xml:space="preserve"> ir Europos Parlamento ir Tarybos reglamente (EB) Nr. 595/2009 (EURO VI)</w:t>
            </w:r>
            <w:r w:rsidRPr="00FB2B93">
              <w:rPr>
                <w:vertAlign w:val="superscript"/>
              </w:rPr>
              <w:t>45</w:t>
            </w:r>
            <w:r w:rsidRPr="00FB2B93">
              <w:t>;</w:t>
            </w:r>
          </w:p>
        </w:tc>
      </w:tr>
      <w:tr w:rsidR="005A11A6" w:rsidRPr="00FB2B93" w:rsidTr="004F43B5">
        <w:trPr>
          <w:jc w:val="center"/>
        </w:trPr>
        <w:tc>
          <w:tcPr>
            <w:tcW w:w="4876" w:type="dxa"/>
          </w:tcPr>
          <w:p w:rsidR="005A11A6" w:rsidRPr="00FB2B93" w:rsidRDefault="005A11A6" w:rsidP="004F43B5">
            <w:pPr>
              <w:pStyle w:val="Normal6a"/>
            </w:pPr>
            <w:r w:rsidRPr="00FB2B93">
              <w:rPr>
                <w:b/>
                <w:i/>
              </w:rPr>
              <w:t>_________________</w:t>
            </w:r>
          </w:p>
        </w:tc>
        <w:tc>
          <w:tcPr>
            <w:tcW w:w="4876" w:type="dxa"/>
          </w:tcPr>
          <w:p w:rsidR="005A11A6" w:rsidRPr="00FB2B93" w:rsidRDefault="005A11A6" w:rsidP="004F43B5">
            <w:pPr>
              <w:pStyle w:val="Normal6a"/>
            </w:pPr>
            <w:r w:rsidRPr="00FB2B93">
              <w:rPr>
                <w:b/>
                <w:i/>
              </w:rPr>
              <w:t>_________________</w:t>
            </w:r>
          </w:p>
        </w:tc>
      </w:tr>
      <w:tr w:rsidR="005A11A6" w:rsidRPr="00FB2B93" w:rsidTr="004F43B5">
        <w:trPr>
          <w:jc w:val="center"/>
        </w:trPr>
        <w:tc>
          <w:tcPr>
            <w:tcW w:w="4876" w:type="dxa"/>
          </w:tcPr>
          <w:p w:rsidR="005A11A6" w:rsidRPr="00FB2B93" w:rsidRDefault="005A11A6" w:rsidP="004F43B5">
            <w:pPr>
              <w:pStyle w:val="Normal6a"/>
            </w:pPr>
            <w:r w:rsidRPr="00FB2B93">
              <w:rPr>
                <w:vertAlign w:val="superscript"/>
              </w:rPr>
              <w:t>44</w:t>
            </w:r>
            <w:r w:rsidRPr="00FB2B93">
              <w:t xml:space="preserve"> 2007 m. birželio 20 d. Europos Parlamento ir Tarybos reglamentas (EB) Nr. 715/2007 dėl variklinių transporto priemonių tipo patvirtinimo atsižvelgiant į išmetamųjų teršalų kiekį iš lengvųjų keleivinių ir komercinių transporto priemonių (Euro 5 ir Euro 6) ir dėl transporto priemonių remonto ir priežiūros informacijos prieigos (OL L 171, 2007 6 29, p. 1).</w:t>
            </w:r>
          </w:p>
        </w:tc>
        <w:tc>
          <w:tcPr>
            <w:tcW w:w="4876" w:type="dxa"/>
          </w:tcPr>
          <w:p w:rsidR="005A11A6" w:rsidRPr="00FB2B93" w:rsidRDefault="005A11A6" w:rsidP="004F43B5">
            <w:pPr>
              <w:pStyle w:val="Normal6a"/>
            </w:pPr>
            <w:r w:rsidRPr="00FB2B93">
              <w:rPr>
                <w:vertAlign w:val="superscript"/>
              </w:rPr>
              <w:t>44</w:t>
            </w:r>
            <w:r w:rsidRPr="00FB2B93">
              <w:t xml:space="preserve"> 2007 m. birželio 20 d. Europos Parlamento ir Tarybos reglamentas (EB) Nr. 715/2007 dėl variklinių transporto priemonių tipo patvirtinimo atsižvelgiant į išmetamųjų teršalų kiekį iš lengvųjų keleivinių ir komercinių transporto priemonių (Euro 5 ir Euro 6) ir dėl transporto priemonių remonto ir priežiūros informacijos prieigos (OL L 171, 2007 6 29, p. 1).</w:t>
            </w:r>
          </w:p>
        </w:tc>
      </w:tr>
      <w:tr w:rsidR="005A11A6" w:rsidRPr="00FB2B93" w:rsidTr="004F43B5">
        <w:trPr>
          <w:jc w:val="center"/>
        </w:trPr>
        <w:tc>
          <w:tcPr>
            <w:tcW w:w="4876" w:type="dxa"/>
          </w:tcPr>
          <w:p w:rsidR="005A11A6" w:rsidRPr="00FB2B93" w:rsidRDefault="005A11A6" w:rsidP="004F43B5">
            <w:pPr>
              <w:pStyle w:val="Normal6a"/>
            </w:pPr>
            <w:r w:rsidRPr="00FB2B93">
              <w:rPr>
                <w:vertAlign w:val="superscript"/>
              </w:rPr>
              <w:t>45</w:t>
            </w:r>
            <w:r w:rsidRPr="00FB2B93">
              <w:t xml:space="preserve"> 2009 m. birželio 18 d. Europos Parlamento ir Tarybos reglamentas (EB) Nr. 595/2009 dėl motorinių transporto priemonių ir variklių tipo patvirtinimo atsižvelgiant į sunkiųjų transporto priemonių išmetamų teršalų kiekį (euro VI) ir dėl galimybės naudotis transporto priemonių remonto ir priežiūros informacija, iš dalies keičiantis Reglamentą (EB) Nr. 715/2007 ir Direktyvą 2007/46/EB, bei panaikinantis Direktyvas 80/1269/EEB, 2005/55/EB ir 2005/78/EB </w:t>
            </w:r>
            <w:r w:rsidRPr="00FB2B93">
              <w:lastRenderedPageBreak/>
              <w:t>(OL L 188, 2009 7 18, p. 1).</w:t>
            </w:r>
          </w:p>
        </w:tc>
        <w:tc>
          <w:tcPr>
            <w:tcW w:w="4876" w:type="dxa"/>
          </w:tcPr>
          <w:p w:rsidR="005A11A6" w:rsidRPr="00FB2B93" w:rsidRDefault="005A11A6" w:rsidP="004F43B5">
            <w:pPr>
              <w:pStyle w:val="Normal6a"/>
            </w:pPr>
            <w:r w:rsidRPr="00FB2B93">
              <w:rPr>
                <w:vertAlign w:val="superscript"/>
              </w:rPr>
              <w:lastRenderedPageBreak/>
              <w:t>45</w:t>
            </w:r>
            <w:r w:rsidRPr="00FB2B93">
              <w:t xml:space="preserve"> 2009 m. birželio 18 d. Europos Parlamento ir Tarybos reglamentas (EB) Nr. 595/2009 dėl motorinių transporto priemonių ir variklių tipo patvirtinimo atsižvelgiant į sunkiųjų transporto priemonių išmetamų teršalų kiekį (euro VI) ir dėl galimybės naudotis transporto priemonių remonto ir priežiūros informacija, iš dalies keičiantis Reglamentą (EB) Nr. 715/2007 ir Direktyvą 2007/46/EB, bei panaikinantis Direktyvas 80/1269/EEB, 2005/55/EB ir 2005/78/EB </w:t>
            </w:r>
            <w:r w:rsidRPr="00FB2B93">
              <w:lastRenderedPageBreak/>
              <w:t>(OL L 188, 2009 7 18, p. 1).</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(5)</w:t>
            </w:r>
            <w:r w:rsidRPr="00FB2B93">
              <w:tab/>
              <w:t>Reglamente (EB) Nr. 715/2007 ir Reglamente (EB) Nr. 595/2009 nustatytus reikalavimus įtraukus į vieną reglamentą, turėtų būti užtikrintas vidinis tipo patvirtinimo atsižvelgiant į išmetamuosius teršalus sistemos, taikomos tiek lengvosioms, tiek sunkiosioms transporto priemonėms, suderinamumas, kartu leidžiant taikyti skirtingas tokių transporto priemonių išmetamųjų teršalų ribines vertes;</w:t>
            </w:r>
          </w:p>
        </w:tc>
        <w:tc>
          <w:tcPr>
            <w:tcW w:w="4876" w:type="dxa"/>
          </w:tcPr>
          <w:p w:rsidR="005A11A6" w:rsidRPr="00FB2B93" w:rsidRDefault="005A11A6" w:rsidP="004F43B5">
            <w:pPr>
              <w:pStyle w:val="Normal6a"/>
            </w:pPr>
            <w:r w:rsidRPr="00FB2B93">
              <w:t>(5)</w:t>
            </w:r>
            <w:r w:rsidRPr="00FB2B93">
              <w:tab/>
              <w:t>Reglamente (EB) Nr. 715/2007 ir Reglamente (EB) Nr. 595/2009 nustatytus reikalavimus įtraukus į vieną reglamentą, turėtų būti užtikrintas vidinis tipo patvirtinimo atsižvelgiant į išmetamuosius teršalus sistemos, taikomos tiek lengvosioms, tiek sunkiosioms transporto priemonėms, suderinamumas, kartu leidžiant taikyti skirtingas tokių transporto priemonių išmetamųjų teršalų ribines vertes</w:t>
            </w:r>
            <w:r w:rsidRPr="00FB2B93">
              <w:rPr>
                <w:b/>
                <w:i/>
              </w:rPr>
              <w:t xml:space="preserve"> ir bandymų taisykles ir sąlygas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(7)</w:t>
            </w:r>
            <w:r w:rsidRPr="00FB2B93">
              <w:tab/>
              <w:t xml:space="preserve">taip pat būtina sumažinti sudėtingumą, gamintojams ir valdžios institucijoms tenkančias administracines ir įgyvendinimo išlaidas bei užtikrinti veiksmingą ir efektyvų EURO išmetamų teršalų kiekio standartų įgyvendinimą. Supaprastinimas užtikrinamas panaikinant skirtingas ribinių verčių ir bandymų taikymo datas, </w:t>
            </w:r>
            <w:r w:rsidRPr="00FB2B93">
              <w:rPr>
                <w:b/>
                <w:i/>
              </w:rPr>
              <w:t xml:space="preserve">kurios buvo taikomos pagal EURO 6 ir EURO VI, </w:t>
            </w:r>
            <w:r w:rsidRPr="00FB2B93">
              <w:t>panaikinant daugkartinius ir sudėtingus išmetamo teršalų kiekio bandymus, kai tokie bandymai nereikalingi, prireikus darant nuorodas į standartus pagal galiojančias JT taisykles ir užtikrinant supaprastintą ir nuoseklų procedūrų ir bandymų rinkinį įvairiais tipo patvirtinimo atsižvelgiant į išmetamuosius teršalus etapais;</w:t>
            </w:r>
          </w:p>
        </w:tc>
        <w:tc>
          <w:tcPr>
            <w:tcW w:w="4876" w:type="dxa"/>
          </w:tcPr>
          <w:p w:rsidR="005A11A6" w:rsidRPr="00FB2B93" w:rsidRDefault="005A11A6" w:rsidP="004F43B5">
            <w:pPr>
              <w:pStyle w:val="Normal6a"/>
            </w:pPr>
            <w:r w:rsidRPr="00FB2B93">
              <w:t>(7)</w:t>
            </w:r>
            <w:r w:rsidRPr="00FB2B93">
              <w:tab/>
              <w:t>taip pat būtina sumažinti sudėtingumą, gamintojams ir valdžios institucijoms tenkančias administracines ir įgyvendinimo išlaidas bei užtikrinti veiksmingą ir efektyvų EURO išmetamų teršalų kiekio standartų įgyvendinimą. Supaprastinimas užtikrinamas panaikinant skirtingas ribinių verčių ir bandymų taikymo datas, panaikinant daugkartinius ir sudėtingus išmetamo teršalų kiekio bandymus, kai tokie bandymai nereikalingi, prireikus darant nuorodas į standartus pagal galiojančias JT taisykles ir užtikrinant supaprastintą ir nuoseklų procedūrų ir bandymų rinkinį įvairiais tipo patvirtinimo atsižvelgiant į išmetamuosius teršalus etapais;</w:t>
            </w:r>
          </w:p>
        </w:tc>
      </w:tr>
    </w:tbl>
    <w:p w:rsidR="005A11A6" w:rsidRPr="00FB2B93" w:rsidRDefault="005A11A6" w:rsidP="005A11A6"/>
    <w:p w:rsidR="005A11A6" w:rsidRPr="00FB2B93" w:rsidRDefault="005A11A6" w:rsidP="005A11A6">
      <w:pPr>
        <w:pStyle w:val="AmNumberTabs"/>
      </w:pPr>
      <w:r w:rsidRPr="00FB2B93">
        <w:lastRenderedPageBreak/>
        <w:t>Pakeitimas</w:t>
      </w:r>
      <w:r w:rsidRPr="00FB2B93">
        <w:tab/>
      </w:r>
      <w:r w:rsidRPr="00FB2B93">
        <w:tab/>
        <w:t>10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(8)</w:t>
            </w:r>
            <w:r w:rsidRPr="00FB2B93">
              <w:tab/>
              <w:t xml:space="preserve">siekiant užtikrinti, kad tiek lengvųjų, tiek sunkiųjų transporto priemonių išmetamų teršalų kiekis būtų ribojamas realybėje, transporto priemonių bandymus reikia atlikti </w:t>
            </w:r>
            <w:r w:rsidRPr="00FB2B93">
              <w:rPr>
                <w:b/>
                <w:i/>
              </w:rPr>
              <w:t>ne tik laboratorijoje, bet ir realiomis</w:t>
            </w:r>
            <w:r w:rsidRPr="00FB2B93">
              <w:t xml:space="preserve"> eksploatavimo sąlygomis, taikant minimalius apribojimus, ribas ir kitus važiavimo reikalavimus</w:t>
            </w:r>
            <w:r w:rsidRPr="00FB2B93">
              <w:rPr>
                <w:b/>
                <w:i/>
              </w:rPr>
              <w:t>;</w:t>
            </w:r>
          </w:p>
        </w:tc>
        <w:tc>
          <w:tcPr>
            <w:tcW w:w="4876" w:type="dxa"/>
          </w:tcPr>
          <w:p w:rsidR="005A11A6" w:rsidRPr="00FB2B93" w:rsidRDefault="005A11A6" w:rsidP="004F43B5">
            <w:pPr>
              <w:pStyle w:val="Normal6a"/>
            </w:pPr>
            <w:r w:rsidRPr="00FB2B93">
              <w:t>(8)</w:t>
            </w:r>
            <w:r w:rsidRPr="00FB2B93">
              <w:tab/>
              <w:t xml:space="preserve">siekiant užtikrinti, kad tiek lengvųjų, tiek sunkiųjų transporto priemonių išmetamų teršalų kiekis būtų ribojamas realybėje, transporto priemonių bandymus reikia atlikti </w:t>
            </w:r>
            <w:r w:rsidRPr="00FB2B93">
              <w:rPr>
                <w:b/>
                <w:i/>
              </w:rPr>
              <w:t>realiomis statistiškai svarbiomis</w:t>
            </w:r>
            <w:r w:rsidRPr="00FB2B93">
              <w:t xml:space="preserve"> eksploatavimo sąlygomis, taikant minimalius apribojimus, ribas ir kitus važiavimo reikalavimus</w:t>
            </w:r>
            <w:r w:rsidRPr="00FB2B93">
              <w:rPr>
                <w:b/>
                <w:i/>
              </w:rPr>
              <w:t>.</w:t>
            </w:r>
            <w:r w:rsidRPr="00FB2B93">
              <w:t xml:space="preserve"> </w:t>
            </w:r>
            <w:r w:rsidRPr="00FB2B93">
              <w:rPr>
                <w:b/>
                <w:i/>
              </w:rPr>
              <w:t>Bandymai keliuose turėtų būti grindžiami įprastu vairavimu ir neturėtų apimti vairavimo su nuokrypiais;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(10)</w:t>
            </w:r>
            <w:r w:rsidRPr="00FB2B93">
              <w:tab/>
              <w:t xml:space="preserve">Reglamentuose (EB) Nr. 715/2007 ir (EB) Nr. 595/2009 reikalaujama, kad transporto priemonės atitiktų išmetamųjų teršalų ribines vertes tam tikrą laikotarpį, kuris nebeatitinka vidutinės transporto priemonių eksploatavimo trukmės. Todėl tikslinga nustatyti patvarumo reikalavimus, kurie atitiktų </w:t>
            </w:r>
            <w:r w:rsidRPr="00FB2B93">
              <w:rPr>
                <w:b/>
                <w:i/>
              </w:rPr>
              <w:t xml:space="preserve">vidutinę </w:t>
            </w:r>
            <w:r w:rsidRPr="00FB2B93">
              <w:t>numatomą transporto priemonių eksploatavimo trukmę Sąjungoje</w:t>
            </w:r>
            <w:r w:rsidRPr="00FB2B93">
              <w:rPr>
                <w:b/>
                <w:i/>
              </w:rPr>
              <w:t>;</w:t>
            </w:r>
          </w:p>
        </w:tc>
        <w:tc>
          <w:tcPr>
            <w:tcW w:w="4876" w:type="dxa"/>
          </w:tcPr>
          <w:p w:rsidR="005A11A6" w:rsidRPr="00FB2B93" w:rsidRDefault="005A11A6" w:rsidP="004F43B5">
            <w:pPr>
              <w:pStyle w:val="Normal6a"/>
            </w:pPr>
            <w:r w:rsidRPr="00FB2B93">
              <w:t>(10)</w:t>
            </w:r>
            <w:r w:rsidRPr="00FB2B93">
              <w:tab/>
              <w:t>Reglamentuose (EB) Nr. 715/2007 ir (EB) Nr. 595/2009 reikalaujama, kad transporto priemonės atitiktų išmetamųjų teršalų ribines vertes tam tikrą laikotarpį, kuris nebeatitinka vidutinės transporto priemonių eksploatavimo trukmės. Todėl tikslinga nustatyti patvarumo reikalavimus, kurie atitiktų numatomą transporto priemonių eksploatavimo trukmę</w:t>
            </w:r>
            <w:r w:rsidRPr="00FB2B93">
              <w:rPr>
                <w:b/>
                <w:i/>
                <w:vertAlign w:val="superscript"/>
              </w:rPr>
              <w:t>1a</w:t>
            </w:r>
            <w:r w:rsidRPr="00FB2B93">
              <w:rPr>
                <w:b/>
                <w:i/>
              </w:rPr>
              <w:t xml:space="preserve"> ir standartinį naudojimą visoje</w:t>
            </w:r>
            <w:r w:rsidRPr="00FB2B93">
              <w:t xml:space="preserve"> Sąjungoje</w:t>
            </w:r>
            <w:r w:rsidRPr="00FB2B93">
              <w:rPr>
                <w:b/>
                <w:i/>
              </w:rPr>
              <w:t>, atsižvelgiant į valstybių narių skirtumus.</w:t>
            </w:r>
            <w:r w:rsidRPr="00FB2B93">
              <w:t xml:space="preserve"> </w:t>
            </w:r>
            <w:r w:rsidRPr="00FB2B93">
              <w:rPr>
                <w:b/>
                <w:i/>
              </w:rPr>
              <w:t>Tai ypač svarbu naudotų transporto priemonių pirkėjams, kurie tikisi, kad transporto priemonės išmetamųjų teršalų kiekis bus toks pat, koks jis buvo transporto priemonę pirmą kartą pateikiant rinkai;</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rPr>
              <w:t>_________________</w:t>
            </w:r>
          </w:p>
        </w:tc>
      </w:tr>
      <w:tr w:rsidR="005A11A6" w:rsidRPr="00FB2B93" w:rsidTr="004F43B5">
        <w:trPr>
          <w:jc w:val="center"/>
        </w:trPr>
        <w:tc>
          <w:tcPr>
            <w:tcW w:w="4876" w:type="dxa"/>
          </w:tcPr>
          <w:p w:rsidR="005A11A6" w:rsidRPr="00FB2B93" w:rsidRDefault="005A11A6" w:rsidP="004F43B5"/>
        </w:tc>
        <w:tc>
          <w:tcPr>
            <w:tcW w:w="4876" w:type="dxa"/>
          </w:tcPr>
          <w:p w:rsidR="005A11A6" w:rsidRPr="00FB2B93" w:rsidRDefault="005A11A6" w:rsidP="004F43B5">
            <w:pPr>
              <w:pStyle w:val="Normal6a"/>
            </w:pPr>
            <w:r w:rsidRPr="00FB2B93">
              <w:rPr>
                <w:b/>
                <w:i/>
                <w:vertAlign w:val="superscript"/>
              </w:rPr>
              <w:t>1a</w:t>
            </w:r>
            <w:r w:rsidRPr="00FB2B93">
              <w:rPr>
                <w:b/>
                <w:i/>
              </w:rPr>
              <w:t xml:space="preserve"> Europos automobilių gamintojų asociacija (ACEA), „Vehicles in Use, Europe 2022“ (liet. „Eksploatuojamos </w:t>
            </w:r>
            <w:r w:rsidRPr="00FB2B93">
              <w:rPr>
                <w:b/>
                <w:i/>
              </w:rPr>
              <w:lastRenderedPageBreak/>
              <w:t>transporto priemonės. Europa 2022 m.“).</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(10a)</w:t>
            </w:r>
            <w:r w:rsidRPr="00FB2B93">
              <w:tab/>
            </w:r>
            <w:r w:rsidRPr="00FB2B93">
              <w:rPr>
                <w:b/>
                <w:i/>
              </w:rPr>
              <w:t>valstybės narės skatinamos parengti ir įgyvendinti transporto priemonių parko atnaujinimo skatinimo strategijas, siekiant palengvinti laipsnišką Europos transporto priemonių parko perėjimą prie mažesnį teršalų kiekį išmetančių transporto priemonių, taip prisidedant prie švaresnės ir tvaresnės transporto ekosistemos kūrimo;</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(11)</w:t>
            </w:r>
            <w:r w:rsidRPr="00FB2B93">
              <w:tab/>
              <w:t xml:space="preserve">šiuo metu yra sukurtos ir visame pasaulyje plačiai naudojamos technologijos, kuriomis ribojamos lakiųjų organinių junginių garavimo išlakos eksploatuojant benzinu varomą transporto priemonę, ją statant ir pildant degalais. Todėl tikslinga </w:t>
            </w:r>
            <w:r w:rsidRPr="00FB2B93">
              <w:rPr>
                <w:b/>
                <w:i/>
              </w:rPr>
              <w:t>nustatyti</w:t>
            </w:r>
            <w:r w:rsidRPr="00FB2B93">
              <w:t xml:space="preserve"> mažesnes tokių lakiųjų organinių junginių ribines vertes ir nustatyti išmetamųjų teršalų ribines vertes, taikomas degalų pildymo etapui;</w:t>
            </w:r>
          </w:p>
        </w:tc>
        <w:tc>
          <w:tcPr>
            <w:tcW w:w="4876" w:type="dxa"/>
          </w:tcPr>
          <w:p w:rsidR="005A11A6" w:rsidRPr="00FB2B93" w:rsidRDefault="005A11A6" w:rsidP="004F43B5">
            <w:pPr>
              <w:pStyle w:val="Normal6a"/>
            </w:pPr>
            <w:r w:rsidRPr="00FB2B93">
              <w:t>(11)</w:t>
            </w:r>
            <w:r w:rsidRPr="00FB2B93">
              <w:tab/>
              <w:t xml:space="preserve">šiuo metu yra sukurtos ir visame pasaulyje plačiai naudojamos technologijos, kuriomis ribojamos lakiųjų organinių junginių garavimo išlakos eksploatuojant benzinu varomą transporto priemonę, ją statant ir pildant degalais. </w:t>
            </w:r>
            <w:r w:rsidRPr="00FB2B93">
              <w:rPr>
                <w:b/>
                <w:i/>
              </w:rPr>
              <w:t xml:space="preserve">Kadangi šios technologijos jau išbandytos ir ekonomiškai efektyviai įdiegtos kitose rinkose ir regionuose, </w:t>
            </w:r>
            <w:r w:rsidRPr="00FB2B93">
              <w:t xml:space="preserve">todėl tikslinga </w:t>
            </w:r>
            <w:r w:rsidRPr="00FB2B93">
              <w:rPr>
                <w:b/>
                <w:i/>
              </w:rPr>
              <w:t>Sąjungai prisitaikyti prie kitų rinkų, nustatant</w:t>
            </w:r>
            <w:r w:rsidRPr="00FB2B93">
              <w:t xml:space="preserve"> mažesnes tokių lakiųjų organinių junginių ribines vertes</w:t>
            </w:r>
            <w:r w:rsidRPr="00FB2B93">
              <w:rPr>
                <w:b/>
                <w:i/>
              </w:rPr>
              <w:t>,</w:t>
            </w:r>
            <w:r w:rsidRPr="00FB2B93">
              <w:t xml:space="preserve"> ir nustatyti išmetamųjų teršalų ribines vertes, taikomas degalų pildymo etapui;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w:t>
      </w:r>
    </w:p>
    <w:p w:rsidR="005A11A6" w:rsidRPr="00FB2B93" w:rsidRDefault="005A11A6" w:rsidP="005A11A6">
      <w:pPr>
        <w:pStyle w:val="NormalBold12b"/>
      </w:pPr>
      <w:r w:rsidRPr="00FB2B93">
        <w:t>Pasiūlymas dėl reglamento</w:t>
      </w:r>
    </w:p>
    <w:p w:rsidR="005A11A6" w:rsidRPr="00FB2B93" w:rsidRDefault="005A11A6" w:rsidP="005A11A6">
      <w:pPr>
        <w:pStyle w:val="NormalBold"/>
      </w:pPr>
      <w:r w:rsidRPr="00FB2B93">
        <w:t>11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lastRenderedPageBreak/>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(11a)</w:t>
            </w:r>
            <w:r w:rsidRPr="00FB2B93">
              <w:tab/>
            </w:r>
            <w:r w:rsidRPr="00FB2B93">
              <w:rPr>
                <w:b/>
                <w:i/>
              </w:rPr>
              <w:t>siekiant kontroliuoti pildant degalus išsiskiriančius garus, kitose rinkose ir regionuose jau daugiau kaip 15 metų diegiamos degalinėje naudojamos degalų garų surinkimo sistemos, kurių garų kontrolės veiksmingumas įrodytas.</w:t>
            </w:r>
            <w:r w:rsidRPr="00FB2B93">
              <w:t xml:space="preserve"> </w:t>
            </w:r>
            <w:r w:rsidRPr="00FB2B93">
              <w:rPr>
                <w:b/>
                <w:i/>
              </w:rPr>
              <w:t>Degalinėje naudojamoms degalų garų surinkimo sistemoms nereikia kasmetinės techninės priežiūros ar patikrinimų, kad būtų išlaikytas aukštesnis degalų garų kontrolės veiksmingumas, o degalų garų kontrolė ir toliau būtų suderinama su dabartinėmis II etapo degalinėmis;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(12)</w:t>
            </w:r>
            <w:r w:rsidRPr="00FB2B93">
              <w:tab/>
              <w:t xml:space="preserve">ne variklio išmetamus teršalus sudaro transporto priemonių padangų ir stabdžių išmetamos dalelės. Apskaičiuota, kad padangų išmetami teršalai yra didžiausias aplinkoje esančio mikroplastiko šaltinis. Kaip nurodyta poveikio vertinime, numatoma, kad iki 2050 m. ne variklio išmetami teršalai sudarys iki 90 proc. visų kelių transporto išmetamų dalelių, nes išmetamųjų dalelių sumažės dėl transporto priemonių elektrifikavimo. Todėl šių ne variklio išmetamų teršalų kiekis turėtų būti matuojamas ir ribojamas. Iki </w:t>
            </w:r>
            <w:r w:rsidRPr="00FB2B93">
              <w:rPr>
                <w:b/>
                <w:i/>
              </w:rPr>
              <w:t>2024</w:t>
            </w:r>
            <w:r w:rsidRPr="00FB2B93">
              <w:t xml:space="preserve"> m. pabaigos Komisija turėtų </w:t>
            </w:r>
            <w:r w:rsidRPr="00FB2B93">
              <w:rPr>
                <w:b/>
                <w:i/>
              </w:rPr>
              <w:t>parengti ataskaitą dėl</w:t>
            </w:r>
            <w:r w:rsidRPr="00FB2B93">
              <w:t xml:space="preserve"> padangų dilimo, </w:t>
            </w:r>
            <w:r w:rsidRPr="00FB2B93">
              <w:rPr>
                <w:b/>
                <w:i/>
              </w:rPr>
              <w:t>kurioje bus apžvelgti matavimo metodai</w:t>
            </w:r>
            <w:r w:rsidRPr="00FB2B93">
              <w:t xml:space="preserve"> ir </w:t>
            </w:r>
            <w:r w:rsidRPr="00FB2B93">
              <w:rPr>
                <w:b/>
                <w:i/>
              </w:rPr>
              <w:t>naujausi technikos laimėjimai</w:t>
            </w:r>
            <w:r w:rsidRPr="00FB2B93">
              <w:t xml:space="preserve">, </w:t>
            </w:r>
            <w:r w:rsidRPr="00FB2B93">
              <w:rPr>
                <w:b/>
                <w:i/>
              </w:rPr>
              <w:t>kad būtų galima pasiūlyti</w:t>
            </w:r>
            <w:r w:rsidRPr="00FB2B93">
              <w:t xml:space="preserve"> padangų dilimo ribines vertes;</w:t>
            </w:r>
          </w:p>
        </w:tc>
        <w:tc>
          <w:tcPr>
            <w:tcW w:w="4876" w:type="dxa"/>
          </w:tcPr>
          <w:p w:rsidR="005A11A6" w:rsidRPr="00FB2B93" w:rsidRDefault="005A11A6" w:rsidP="004F43B5">
            <w:pPr>
              <w:pStyle w:val="Normal6a"/>
            </w:pPr>
            <w:r w:rsidRPr="00FB2B93">
              <w:t>(12)</w:t>
            </w:r>
            <w:r w:rsidRPr="00FB2B93">
              <w:tab/>
              <w:t xml:space="preserve">ne variklio išmetamus teršalus sudaro transporto priemonių padangų ir stabdžių išmetamos dalelės. Apskaičiuota, kad padangų išmetami teršalai yra didžiausias aplinkoje esančio mikroplastiko šaltinis. Kaip nurodyta poveikio vertinime, numatoma, kad iki 2050 m. ne variklio išmetami teršalai sudarys iki 90 proc. visų kelių transporto išmetamų dalelių, nes išmetamųjų dalelių sumažės dėl transporto priemonių elektrifikavimo. Todėl šių ne variklio išmetamų teršalų kiekis turėtų būti matuojamas ir ribojamas. Iki </w:t>
            </w:r>
            <w:r w:rsidRPr="00FB2B93">
              <w:rPr>
                <w:b/>
                <w:i/>
              </w:rPr>
              <w:t>2025</w:t>
            </w:r>
            <w:r w:rsidRPr="00FB2B93">
              <w:t xml:space="preserve"> m. pabaigos Komisija turėtų </w:t>
            </w:r>
            <w:r w:rsidRPr="00FB2B93">
              <w:rPr>
                <w:b/>
                <w:i/>
              </w:rPr>
              <w:t>atlikti padangų dilimo matavimo peržiūrą ir, remdamasi pažangiausiais metodais, nustatyti dilimo ribines vertes, jei iki 2026 m. vidurio dar nebūtų nustatytos vienodos taisyklės atsižvelgiant į JT Pasauliniame transporto priemonių reglamentų derinimo forume (WP29) atliktą darbą</w:t>
            </w:r>
            <w:r w:rsidRPr="00FB2B93">
              <w:t xml:space="preserve"> padangų dilimo</w:t>
            </w:r>
            <w:r w:rsidRPr="00FB2B93">
              <w:rPr>
                <w:b/>
                <w:i/>
              </w:rPr>
              <w:t xml:space="preserve"> srityje. Komisija turėtų užtikrinti, kad JT Pasaulinis transporto priemonių reglamentų derinimo forumas (WP29) laiku pasiektų savo tikslus, atspindėdamas didelius užmojus, grindžiamus tvirtais </w:t>
            </w:r>
            <w:r w:rsidRPr="00FB2B93">
              <w:rPr>
                <w:b/>
                <w:i/>
              </w:rPr>
              <w:lastRenderedPageBreak/>
              <w:t>moksliniais ir techniniais pagrindais. Kartu su peržiūra turėtų būti pateiktas pasiūlymas dėl teisės akto dėl transporto priemonių su traukos baterijomis</w:t>
            </w:r>
            <w:r w:rsidRPr="00FB2B93">
              <w:t xml:space="preserve">, </w:t>
            </w:r>
            <w:r w:rsidRPr="00FB2B93">
              <w:rPr>
                <w:b/>
                <w:i/>
              </w:rPr>
              <w:t>įskaitant laidu įkraunamas hibridines elektrines transporto priemones ir elektrines transporto priemones su baterijomis, siekiant nustatyti</w:t>
            </w:r>
            <w:r w:rsidRPr="00FB2B93">
              <w:t xml:space="preserve"> padangų dilimo ribines vertes</w:t>
            </w:r>
            <w:r w:rsidRPr="00FB2B93">
              <w:rPr>
                <w:b/>
                <w:i/>
              </w:rPr>
              <w:t>, suderinamas su Sąjungos siekiu iki 2030 m. 30 proc. sumažinti į aplinką išleidžiamų mikroplastikų kiekį ir pagrįstas pažangiausiomis dilimo vertėmis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(14)</w:t>
            </w:r>
            <w:r w:rsidRPr="00FB2B93">
              <w:tab/>
              <w:t>transporto priemonės su traukos baterijomis, įskaitant laidu įkraunamas hibridines elektrines transporto priemones ir elektrines transporto priemones su baterijomis, prisideda mažinant transporto sektoriaus priklausomybę nuo iškastinio kuro. Siekiant įgyti ir padidinti vartotojų pasitikėjimą tokiomis transporto priemonėmis, jų eksploatacinės charakteristikos turėtų būti geros ir jos turėtų būti patvarios. Todėl svarbu reikalauti, kad traukos baterijos po daugelio naudojimo metų išlaikytų didelę dalį savo pradinės talpos. Tai ypač svarbu naudotų elektrinių transporto priemonių pirkėjams, kad būtų užtikrinta, jog transporto priemonė ir toliau veiks taip, kaip tikimasi. Todėl turėtų būti reikalaujama visose transporto priemonėse, kuriose naudojamos traukos baterijos, įrengti baterijos būklės stebėjimo monitorius. Be to, turėtų būti nustatyti minimalūs lengvųjų automobilių baterijų patvarumo reikalavimai, atsižvelgiant į JT bendrąjį techninį reglamentą Nr. 22</w:t>
            </w:r>
            <w:r w:rsidRPr="00FB2B93">
              <w:rPr>
                <w:vertAlign w:val="superscript"/>
              </w:rPr>
              <w:t>47</w:t>
            </w:r>
            <w:r w:rsidRPr="00FB2B93">
              <w:t>;</w:t>
            </w:r>
          </w:p>
        </w:tc>
        <w:tc>
          <w:tcPr>
            <w:tcW w:w="4876" w:type="dxa"/>
          </w:tcPr>
          <w:p w:rsidR="005A11A6" w:rsidRPr="00FB2B93" w:rsidRDefault="005A11A6" w:rsidP="004F43B5">
            <w:pPr>
              <w:pStyle w:val="Normal6a"/>
            </w:pPr>
            <w:r w:rsidRPr="00FB2B93">
              <w:t>(14)</w:t>
            </w:r>
            <w:r w:rsidRPr="00FB2B93">
              <w:tab/>
              <w:t xml:space="preserve">transporto priemonės su traukos baterijomis, įskaitant laidu įkraunamas hibridines elektrines transporto priemones ir elektrines transporto priemones su baterijomis, prisideda mažinant transporto sektoriaus priklausomybę nuo iškastinio kuro. Siekiant įgyti ir padidinti vartotojų pasitikėjimą tokiomis transporto priemonėmis, jų eksploatacinės charakteristikos turėtų būti geros ir jos turėtų būti patvarios. Todėl svarbu reikalauti, kad traukos baterijos po daugelio naudojimo metų išlaikytų didelę dalį savo pradinės talpos. Tai ypač svarbu naudotų elektrinių transporto priemonių pirkėjams, kad būtų užtikrinta, jog transporto priemonė ir toliau veiks taip, kaip tikimasi. Todėl turėtų būti reikalaujama visose transporto priemonėse, kuriose naudojamos traukos baterijos, įrengti baterijos būklės stebėjimo monitorius. Be to, turėtų būti nustatyti minimalūs lengvųjų automobilių </w:t>
            </w:r>
            <w:r w:rsidRPr="00FB2B93">
              <w:rPr>
                <w:b/>
                <w:i/>
              </w:rPr>
              <w:t xml:space="preserve">ir lengvųjų krovininių automobilių </w:t>
            </w:r>
            <w:r w:rsidRPr="00FB2B93">
              <w:t>baterijų patvarumo reikalavimai, atsižvelgiant į JT bendrąjį techninį reglamentą Nr. 22</w:t>
            </w:r>
            <w:r w:rsidRPr="00FB2B93">
              <w:rPr>
                <w:vertAlign w:val="superscript"/>
              </w:rPr>
              <w:t>47</w:t>
            </w:r>
            <w:r w:rsidRPr="00FB2B93">
              <w:t>;</w:t>
            </w:r>
          </w:p>
        </w:tc>
      </w:tr>
      <w:tr w:rsidR="005A11A6" w:rsidRPr="00FB2B93" w:rsidTr="004F43B5">
        <w:trPr>
          <w:jc w:val="center"/>
        </w:trPr>
        <w:tc>
          <w:tcPr>
            <w:tcW w:w="4876" w:type="dxa"/>
          </w:tcPr>
          <w:p w:rsidR="005A11A6" w:rsidRPr="00FB2B93" w:rsidRDefault="005A11A6" w:rsidP="004F43B5">
            <w:pPr>
              <w:pStyle w:val="Normal6a"/>
            </w:pPr>
            <w:r w:rsidRPr="00FB2B93">
              <w:rPr>
                <w:b/>
                <w:i/>
              </w:rPr>
              <w:t>_________________</w:t>
            </w:r>
          </w:p>
        </w:tc>
        <w:tc>
          <w:tcPr>
            <w:tcW w:w="4876" w:type="dxa"/>
          </w:tcPr>
          <w:p w:rsidR="005A11A6" w:rsidRPr="00FB2B93" w:rsidRDefault="005A11A6" w:rsidP="004F43B5">
            <w:pPr>
              <w:pStyle w:val="Normal6a"/>
            </w:pPr>
            <w:r w:rsidRPr="00FB2B93">
              <w:rPr>
                <w:b/>
                <w:i/>
              </w:rPr>
              <w:t>_________________</w:t>
            </w:r>
          </w:p>
        </w:tc>
      </w:tr>
      <w:tr w:rsidR="005A11A6" w:rsidRPr="00FB2B93" w:rsidTr="004F43B5">
        <w:trPr>
          <w:jc w:val="center"/>
        </w:trPr>
        <w:tc>
          <w:tcPr>
            <w:tcW w:w="4876" w:type="dxa"/>
          </w:tcPr>
          <w:p w:rsidR="005A11A6" w:rsidRPr="00FB2B93" w:rsidRDefault="005A11A6" w:rsidP="004F43B5">
            <w:pPr>
              <w:pStyle w:val="Normal6a"/>
            </w:pPr>
            <w:r w:rsidRPr="00FB2B93">
              <w:rPr>
                <w:vertAlign w:val="superscript"/>
              </w:rPr>
              <w:lastRenderedPageBreak/>
              <w:t>47</w:t>
            </w:r>
            <w:r w:rsidRPr="00FB2B93">
              <w:t xml:space="preserve"> Jungtinių Tautų bendrasis techninis reglamentas dėl elektrifikuotų transporto priemonių baterijų patvarumo, JT BTR 22.</w:t>
            </w:r>
          </w:p>
        </w:tc>
        <w:tc>
          <w:tcPr>
            <w:tcW w:w="4876" w:type="dxa"/>
          </w:tcPr>
          <w:p w:rsidR="005A11A6" w:rsidRPr="00FB2B93" w:rsidRDefault="005A11A6" w:rsidP="004F43B5">
            <w:pPr>
              <w:pStyle w:val="Normal6a"/>
            </w:pPr>
            <w:r w:rsidRPr="00FB2B93">
              <w:rPr>
                <w:vertAlign w:val="superscript"/>
              </w:rPr>
              <w:t>47</w:t>
            </w:r>
            <w:r w:rsidRPr="00FB2B93">
              <w:t xml:space="preserve"> Jungtinių Tautų bendrasis techninis reglamentas dėl elektrifikuotų transporto priemonių baterijų patvarumo, JT BTR 22.</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17</w:t>
      </w:r>
    </w:p>
    <w:p w:rsidR="005A11A6" w:rsidRPr="00FB2B93" w:rsidRDefault="005A11A6" w:rsidP="005A11A6">
      <w:pPr>
        <w:pStyle w:val="NormalBold12b"/>
      </w:pPr>
      <w:r w:rsidRPr="00FB2B93">
        <w:t>Pasiūlymas dėl reglamento</w:t>
      </w:r>
    </w:p>
    <w:p w:rsidR="005A11A6" w:rsidRPr="00FB2B93" w:rsidRDefault="005A11A6" w:rsidP="005A11A6">
      <w:pPr>
        <w:pStyle w:val="NormalBold"/>
      </w:pPr>
      <w:r w:rsidRPr="00FB2B93">
        <w:t>14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(14a)</w:t>
            </w:r>
            <w:r w:rsidRPr="00FB2B93">
              <w:tab/>
            </w:r>
            <w:r w:rsidRPr="00FB2B93">
              <w:rPr>
                <w:b/>
                <w:i/>
              </w:rPr>
              <w:t>OBM, OBFCM arba SOH įtaisuose naudojami transporto priemonės sugeneruoti duomenys, kad būtų galima stebėti, ar laikomasi šio reglamento.</w:t>
            </w:r>
            <w:r w:rsidRPr="00FB2B93">
              <w:t xml:space="preserve"> </w:t>
            </w:r>
            <w:r w:rsidRPr="00FB2B93">
              <w:rPr>
                <w:b/>
                <w:i/>
              </w:rPr>
              <w:t>Tais pačiais duomenimis pagal Duomenų aktą turi būti dalijamasi su transporto priemonių naudotojais ir paslaugų teikėjais, kad transporto priemonių naudotojai galėtų pasinaudoti patarimais ir rekomendacijomis, kaip apriboti transporto priemonės išmetamų teršalų kiekį, jos energijos sąnaudas ir pailginti baterijos veikimo laiką geriau naudojant transporto priemonę.</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(15)</w:t>
            </w:r>
            <w:r w:rsidRPr="00FB2B93">
              <w:tab/>
              <w:t>gerai žinoma problema yra transporto priemonių rodmenų klastojimas siekiant pašalinti arba išjungti taršos kontrolės sistemų dalis. Tokia praktika lemia nekontroliuojamą teršalų išmetimą, todėl jai turėtų būti užkirstas kelias. Klastojant odometro rodmenis, nustatoma klaidinga rida ir trukdoma tinkamai atlikti transporto priemonės eksploatavimo kontrolę. Todėl labai svarbu užtikrinti aukščiausią įmanomą šių sistemų apsaugą, kartu su saugumo sertifikatais ir tinkama apsauga nuo klastojimo, kad nebūtų galima suklastoti nei taršos kontrolės sistemų, nei transporto priemonės odometro rodmenų;</w:t>
            </w:r>
          </w:p>
        </w:tc>
        <w:tc>
          <w:tcPr>
            <w:tcW w:w="4876" w:type="dxa"/>
          </w:tcPr>
          <w:p w:rsidR="005A11A6" w:rsidRPr="00FB2B93" w:rsidRDefault="005A11A6" w:rsidP="004F43B5">
            <w:pPr>
              <w:pStyle w:val="Normal6a"/>
            </w:pPr>
            <w:r w:rsidRPr="00FB2B93">
              <w:t>(15)</w:t>
            </w:r>
            <w:r w:rsidRPr="00FB2B93">
              <w:tab/>
              <w:t>gerai žinoma problema yra transporto priemonių rodmenų klastojimas siekiant pašalinti arba išjungti taršos kontrolės sistemų dalis. Tokia praktika lemia nekontroliuojamą teršalų išmetimą, todėl jai turėtų būti užkirstas kelias</w:t>
            </w:r>
            <w:r w:rsidRPr="00FB2B93">
              <w:rPr>
                <w:b/>
                <w:i/>
              </w:rPr>
              <w:t>, be kita ko, atgrasant nuo klastojimo įtaisų reklamos, pardavimo ir diegimo, ir taikomos sankcijos</w:t>
            </w:r>
            <w:r w:rsidRPr="00FB2B93">
              <w:t xml:space="preserve">. Klastojant odometro rodmenis, nustatoma klaidinga rida ir trukdoma tinkamai atlikti transporto priemonės eksploatavimo kontrolę. Todėl labai svarbu užtikrinti aukščiausią įmanomą šių sistemų apsaugą, kartu su saugumo sertifikatais ir tinkama apsauga </w:t>
            </w:r>
            <w:r w:rsidRPr="00FB2B93">
              <w:lastRenderedPageBreak/>
              <w:t>nuo klastojimo, kad nebūtų galima suklastoti nei taršos kontrolės sistemų, nei transporto priemonės odometro rodmenų;</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(15a)</w:t>
            </w:r>
            <w:r w:rsidRPr="00FB2B93">
              <w:tab/>
            </w:r>
            <w:r w:rsidRPr="00FB2B93">
              <w:rPr>
                <w:b/>
                <w:i/>
              </w:rPr>
              <w:t>siekiant užkirsti kelią tam, kad apsaugos nuo klastojimo priemonės nepagrįstai netrukdytų konkurencijai, šiuo reglamentu ir jo antriniais teisės aktais turėtų būti išsaugota galimybė nepriklausomiems veiklos vykdytojams kurti, platinti, montuoti ir aktyvinti po prekės pardavimo naudojamas atsargines dalis. Todėl gamintojai turėtų užtikrinti, kad nepriklausomi veiklos vykdytojai galėtų naudotis griežtai būtina informacija, priemonėmis ir procesais, reikalingais tokioms atsarginėms dalims kurti ir montuoti;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20</w:t>
      </w:r>
    </w:p>
    <w:p w:rsidR="005A11A6" w:rsidRPr="00FB2B93" w:rsidRDefault="005A11A6" w:rsidP="005A11A6">
      <w:pPr>
        <w:pStyle w:val="NormalBold12b"/>
      </w:pPr>
      <w:r w:rsidRPr="00FB2B93">
        <w:t>Pasiūlymas dėl reglamento</w:t>
      </w:r>
    </w:p>
    <w:p w:rsidR="005A11A6" w:rsidRPr="00FB2B93" w:rsidRDefault="005A11A6" w:rsidP="005A11A6">
      <w:pPr>
        <w:pStyle w:val="NormalBold"/>
      </w:pPr>
      <w:r w:rsidRPr="00FB2B93">
        <w:t>16 konstatuojamoji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(16)</w:t>
            </w:r>
            <w:r w:rsidRPr="00FB2B93">
              <w:tab/>
              <w:t xml:space="preserve">transporto priemonėse įrengti jutikliai jau dabar naudojami išmetamųjų teršalų kiekio nukrypimams aptikti ir pranešti apie susijusį remontą per vidinę diagnostikos sistemą (OBD). Tačiau šiuo metu naudojama OBD sistema tiksliai ir laiku nenustato trikčių, taip pat pakankamai ir laiku neskatina atlikti remonto. Todėl gali būti, kad transporto priemonės išmeta daug daugiau teršalų, nei leidžiama. Iki šiol OBD naudojami jutikliai taip pat gali būti naudojami transporto priemonių išmetamų teršalų kiekiui nuolat stebėti ir kontroliuoti, naudojant vidinę stebėsenos sistemą (OBM). OBM taip pat </w:t>
            </w:r>
            <w:r w:rsidRPr="00FB2B93">
              <w:lastRenderedPageBreak/>
              <w:t>įspės naudotoją prireikus atlikti variklio arba taršos kontrolės sistemų remontą. Todėl tikslinga reikalauti, kad tokia sistema būtų įrengta, ir reglamentuoti jos techninius reikalavimus;</w:t>
            </w:r>
          </w:p>
        </w:tc>
        <w:tc>
          <w:tcPr>
            <w:tcW w:w="4876" w:type="dxa"/>
          </w:tcPr>
          <w:p w:rsidR="005A11A6" w:rsidRPr="00FB2B93" w:rsidRDefault="005A11A6" w:rsidP="004F43B5">
            <w:pPr>
              <w:pStyle w:val="Normal6a"/>
            </w:pPr>
            <w:r w:rsidRPr="00FB2B93">
              <w:lastRenderedPageBreak/>
              <w:t>(16)</w:t>
            </w:r>
            <w:r w:rsidRPr="00FB2B93">
              <w:tab/>
              <w:t xml:space="preserve">transporto priemonėse įrengti jutikliai jau dabar naudojami išmetamųjų teršalų kiekio nukrypimams aptikti ir pranešti apie susijusį remontą per vidinę diagnostikos sistemą (OBD). Tačiau šiuo metu naudojama OBD sistema tiksliai ir laiku nenustato trikčių, taip pat pakankamai ir laiku neragina atlikti remonto. Todėl gali būti, kad transporto priemonės išmeta daug daugiau teršalų, nei leidžiama. Iki šiol OBD naudojami jutikliai taip pat gali būti naudojami transporto priemonių </w:t>
            </w:r>
            <w:r w:rsidRPr="00FB2B93">
              <w:rPr>
                <w:b/>
                <w:i/>
              </w:rPr>
              <w:t xml:space="preserve">variklio </w:t>
            </w:r>
            <w:r w:rsidRPr="00FB2B93">
              <w:t xml:space="preserve">išmetamų teršalų kiekiui nuolat stebėti ir kontroliuoti, naudojant vidinę stebėsenos sistemą </w:t>
            </w:r>
            <w:r w:rsidRPr="00FB2B93">
              <w:lastRenderedPageBreak/>
              <w:t xml:space="preserve">(OBM). OBM taip pat įspės naudotoją prireikus atlikti variklio arba taršos kontrolės sistemų remontą. Todėl tikslinga reikalauti, kad tokia sistema būtų įrengta, ir reglamentuoti jos techninius reikalavimus. </w:t>
            </w:r>
            <w:r w:rsidRPr="00FB2B93">
              <w:rPr>
                <w:b/>
                <w:i/>
              </w:rPr>
              <w:t>Šių sistemų priemonių skatinimas neturėtų kelti pavojaus kelių eismo saugumui ar riboti judumą;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(17)</w:t>
            </w:r>
            <w:r w:rsidRPr="00FB2B93">
              <w:tab/>
            </w:r>
            <w:r w:rsidRPr="00FB2B93">
              <w:rPr>
                <w:b/>
                <w:i/>
              </w:rPr>
              <w:t>gamintojai gali rinktis gaminti transporto priemones, kurios atitinka mažesnes išmetamųjų teršalų ribines vertes arba kurių baterijų patvarumas yra didesnis, nei reikalaujama šiame reglamente, arba kuriose yra papildomų parinkčių, pvz., geografinis atribojimas ir adaptyvieji valdikliai. Vartotojai ir nacionalinės valdžios institucijos turėtų turėti galimybę atpažinti tokias transporto priemones pagal atitinkamus dokumentus.</w:t>
            </w:r>
            <w:r w:rsidRPr="00FB2B93">
              <w:t xml:space="preserve"> </w:t>
            </w:r>
            <w:r w:rsidRPr="00FB2B93">
              <w:rPr>
                <w:b/>
                <w:i/>
              </w:rPr>
              <w:t>Todėl turėtų būti sukurtas aplinkosauginis transporto priemonės pasas (ATPP)</w:t>
            </w:r>
            <w:r w:rsidRPr="00FB2B93">
              <w:t>;</w:t>
            </w:r>
          </w:p>
        </w:tc>
        <w:tc>
          <w:tcPr>
            <w:tcW w:w="4876" w:type="dxa"/>
          </w:tcPr>
          <w:p w:rsidR="005A11A6" w:rsidRPr="00FB2B93" w:rsidRDefault="005A11A6" w:rsidP="00583EA0">
            <w:pPr>
              <w:pStyle w:val="Normal6a"/>
            </w:pPr>
            <w:r w:rsidRPr="00FB2B93">
              <w:t>(17)</w:t>
            </w:r>
            <w:r w:rsidRPr="00FB2B93">
              <w:tab/>
            </w:r>
            <w:r w:rsidRPr="00FB2B93">
              <w:rPr>
                <w:b/>
                <w:i/>
              </w:rPr>
              <w:t>vartotojams turėtų būti prieinamas naujausias aplinkosauginis transporto priemonės pasas (ATPP), kad per visą transporto priemonės eksploatavimo laikotarpį jie galėtų gauti naujausią informaciją</w:t>
            </w:r>
            <w:r w:rsidRPr="00FB2B93">
              <w:t xml:space="preserve">, pvz., </w:t>
            </w:r>
            <w:r w:rsidRPr="00FB2B93">
              <w:rPr>
                <w:b/>
                <w:i/>
              </w:rPr>
              <w:t>apie degalų sąnaudas, baterijų būklę, išmetamųjų teršalų ribines vertes, periodinių techninių apžiūrų rezultatus, techninės apžiūros duomenis ir kitą svarbią informaciją</w:t>
            </w:r>
            <w:r w:rsidRPr="00FB2B93">
              <w:t>;</w:t>
            </w:r>
            <w:r w:rsidRPr="00FB2B93">
              <w:rPr>
                <w:b/>
                <w:i/>
              </w:rPr>
              <w:t xml:space="preserve"> </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22</w:t>
      </w:r>
    </w:p>
    <w:p w:rsidR="005A11A6" w:rsidRPr="00FB2B93" w:rsidRDefault="005A11A6" w:rsidP="005A11A6">
      <w:pPr>
        <w:pStyle w:val="NormalBold12b"/>
      </w:pPr>
      <w:r w:rsidRPr="00FB2B93">
        <w:t>Pasiūlymas dėl reglamento</w:t>
      </w:r>
    </w:p>
    <w:p w:rsidR="005A11A6" w:rsidRPr="00FB2B93" w:rsidRDefault="005A11A6" w:rsidP="005A11A6">
      <w:pPr>
        <w:pStyle w:val="NormalBold"/>
      </w:pPr>
      <w:r w:rsidRPr="00FB2B93">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(18)</w:t>
            </w:r>
            <w:r w:rsidRPr="00FB2B93">
              <w:tab/>
            </w:r>
            <w:r w:rsidRPr="00FB2B93">
              <w:rPr>
                <w:b/>
                <w:i/>
              </w:rPr>
              <w:t xml:space="preserve">jei Komisija pateiks pasiūlymą po 2035 m. registruoti naujas lengvąsias transporto priemones, varomas tik neutralaus anglies dioksido poveikio degalais, kurioms netaikomi transporto parko išmetamo CO2 kiekio standartai ir kurios atitinka Sąjungos teisę ir Sąjungos neutralaus poveikio klimatui tikslą, šis reglamentas turės būti iš dalies pakeistas, kad į jį būtų įtraukta galimybė patvirtinti </w:t>
            </w:r>
            <w:r w:rsidRPr="00FB2B93">
              <w:rPr>
                <w:b/>
                <w:i/>
              </w:rPr>
              <w:lastRenderedPageBreak/>
              <w:t>tokių transporto priemonių tipą;</w:t>
            </w:r>
          </w:p>
        </w:tc>
        <w:tc>
          <w:tcPr>
            <w:tcW w:w="4876" w:type="dxa"/>
          </w:tcPr>
          <w:p w:rsidR="005A11A6" w:rsidRPr="00FB2B93" w:rsidRDefault="005A11A6" w:rsidP="004F43B5">
            <w:pPr>
              <w:pStyle w:val="Normal6a"/>
            </w:pPr>
            <w:r w:rsidRPr="00FB2B93">
              <w:rPr>
                <w:b/>
                <w:i/>
              </w:rPr>
              <w:lastRenderedPageBreak/>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(19)</w:t>
            </w:r>
            <w:r w:rsidRPr="00FB2B93">
              <w:tab/>
              <w:t xml:space="preserve">smulkiųjų gamintojų parduodamų transporto priemonių išmetamų teršalų kiekis sudaro nereikšmingą Sąjungoje išmetamų teršalų dalį. Todėl kai kuriuos reikalavimus tokiems gamintojams gali būti leidžiama taikyti lanksčiai. Todėl smulkiesiems gamintojams turėtų būti leidžiama tam tikrus bandymus, atliekamus tipo patvirtinimo metu, pakeisti atitikties deklaracijomis, o itin smulkiems gamintojams turėtų būti leidžiama naudoti laboratorinius bandymus, pagrįstus </w:t>
            </w:r>
            <w:r w:rsidRPr="00FB2B93">
              <w:rPr>
                <w:b/>
                <w:i/>
              </w:rPr>
              <w:t>atsitiktiniais</w:t>
            </w:r>
            <w:r w:rsidRPr="00FB2B93">
              <w:t xml:space="preserve"> važiavimo realiomis sąlygomis ciklais;</w:t>
            </w:r>
          </w:p>
        </w:tc>
        <w:tc>
          <w:tcPr>
            <w:tcW w:w="4876" w:type="dxa"/>
          </w:tcPr>
          <w:p w:rsidR="005A11A6" w:rsidRPr="00FB2B93" w:rsidRDefault="005A11A6" w:rsidP="004F43B5">
            <w:pPr>
              <w:pStyle w:val="Normal6a"/>
            </w:pPr>
            <w:r w:rsidRPr="00FB2B93">
              <w:t>(19)</w:t>
            </w:r>
            <w:r w:rsidRPr="00FB2B93">
              <w:tab/>
              <w:t xml:space="preserve">smulkiųjų gamintojų parduodamų transporto priemonių išmetamų teršalų kiekis sudaro nereikšmingą Sąjungoje išmetamų teršalų dalį. Todėl kai kuriuos reikalavimus tokiems gamintojams gali būti leidžiama taikyti lanksčiai. Todėl smulkiesiems gamintojams turėtų būti leidžiama tam tikrus bandymus, atliekamus tipo patvirtinimo metu, pakeisti atitikties deklaracijomis, o itin smulkiems gamintojams turėtų būti leidžiama naudoti laboratorinius bandymus, pagrįstus </w:t>
            </w:r>
            <w:r w:rsidRPr="00FB2B93">
              <w:rPr>
                <w:b/>
                <w:i/>
              </w:rPr>
              <w:t>statistiškai svarbiais</w:t>
            </w:r>
            <w:r w:rsidRPr="00FB2B93">
              <w:t xml:space="preserve"> važiavimo realiomis sąlygomis ciklais;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20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(20a)</w:t>
            </w:r>
            <w:r w:rsidRPr="00FB2B93">
              <w:tab/>
            </w:r>
            <w:r w:rsidRPr="00FB2B93">
              <w:rPr>
                <w:b/>
                <w:i/>
              </w:rPr>
              <w:t>nors terminas „būklė“ (SOH) paprastai vartojamas kalbant apie baterijos būklę tam tikru jos gyvavimo momentu, šis terminas nėra bendrai apibrėžtas ir apibrėžiamas taikant įvairias metodikas: „sertifikuotos energijos būklė“ (SOCE) ir „sertifikuotos ridos būklė“ (SOCR). Abu parametrai rodo tam tikru laiku likusią sertifikuotos baterijos energijos arba elektrinės ridos procentinę dalį.</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25</w:t>
      </w:r>
    </w:p>
    <w:p w:rsidR="005A11A6" w:rsidRPr="00FB2B93" w:rsidRDefault="005A11A6" w:rsidP="005A11A6">
      <w:pPr>
        <w:pStyle w:val="NormalBold12b"/>
      </w:pPr>
    </w:p>
    <w:p w:rsidR="005A11A6" w:rsidRPr="00FB2B93" w:rsidRDefault="005A11A6" w:rsidP="005A11A6">
      <w:pPr>
        <w:pStyle w:val="NormalBold"/>
      </w:pPr>
      <w:r w:rsidRPr="00FB2B93">
        <w:lastRenderedPageBreak/>
        <w:t>Pasiūlymas dėl reglamento</w:t>
      </w:r>
    </w:p>
    <w:p w:rsidR="005A11A6" w:rsidRPr="00FB2B93" w:rsidRDefault="005A11A6" w:rsidP="005A11A6">
      <w:pPr>
        <w:pStyle w:val="NormalBold"/>
      </w:pPr>
      <w:r w:rsidRPr="00FB2B93">
        <w:t>21 konstatuojamoji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(21)</w:t>
            </w:r>
            <w:r w:rsidRPr="00FB2B93">
              <w:tab/>
              <w:t>siekiant užtikrinti vienodas šio reglamento įgyvendinimo sąlygas, Komisijai turėtų būti suteikti įgyvendinimo įgaliojimai, susiję su: gamintojų prievolėmis, taikomomis atliekant tipo patvirtinimą, ir procedūromis, bandymais ir metodikomis, kurie taikomi deklaruojant atitiktį, tikrinant gamybos atitiktį, tikrinant eksploatuojamų transporto priemonių atitiktį ir išduodant aplinkosauginį transporto priemonės pasą (ATPP); transporto priemonių pasirinkimo galimybėmis</w:t>
            </w:r>
            <w:r w:rsidRPr="00FB2B93">
              <w:rPr>
                <w:b/>
                <w:i/>
              </w:rPr>
              <w:t xml:space="preserve"> ir žymenimis</w:t>
            </w:r>
            <w:r w:rsidRPr="00FB2B93">
              <w:t>; reikalavimais, bandymais, metodais ir taisomosiomis priemonėmis, susijusiomis su transporto priemonių, sistemų, komponentų ir atskirų techninių mazgų patvarumu, taip pat su OBM sistemų registravimo ir ryšio galimybėmis, be kita ko, periodinių privalomųjų techninių apžiūrų ir techninės apžiūros tikslais; reikalavimais ir informacija</w:t>
            </w:r>
            <w:r w:rsidRPr="00FB2B93">
              <w:rPr>
                <w:b/>
                <w:i/>
              </w:rPr>
              <w:t>, kurią turi pateikti</w:t>
            </w:r>
            <w:r w:rsidRPr="00FB2B93">
              <w:t xml:space="preserve"> transporto </w:t>
            </w:r>
            <w:r w:rsidRPr="00FB2B93">
              <w:rPr>
                <w:b/>
                <w:i/>
              </w:rPr>
              <w:t>priemonių</w:t>
            </w:r>
            <w:r w:rsidRPr="00FB2B93">
              <w:t>, kurioms taikomas pakopinis tipo patvirtinimas</w:t>
            </w:r>
            <w:r w:rsidRPr="00FB2B93">
              <w:rPr>
                <w:b/>
                <w:i/>
              </w:rPr>
              <w:t>, gamintojai</w:t>
            </w:r>
            <w:r w:rsidRPr="00FB2B93">
              <w:t xml:space="preserve">, taip pat šių transporto priemonių išmetamo CO2 kiekio vertės nustatymo tvarka; techniniais elementais, administraciniais ir dokumentų reikalavimais, susijusiais su tipo patvirtinimu atsižvelgiant į išmetamuosius teršalus, patikromis ir tikrinimais bei rinkos priežiūros patikromis, taip pat ataskaitų teikimo prievolėmis, eksploatuojamų transporto priemonių atitikties ir gamybos atitikties patikromis; metodais ir bandymais, skirtais i) išmatuoti išmetamųjų teršalų kiekį laboratorijoje ir kelyje, įskaitant atsitiktinius </w:t>
            </w:r>
            <w:r w:rsidRPr="00FB2B93">
              <w:rPr>
                <w:b/>
                <w:i/>
              </w:rPr>
              <w:t>ir blogiausio atvejo</w:t>
            </w:r>
            <w:r w:rsidRPr="00FB2B93">
              <w:t xml:space="preserve"> RDE bandymų ciklus, nešiojamųjų išmetamųjų teršalų kiekio matavimo sistemų naudojimą realiomis važiavimo sąlygomis išmetamų teršalų kiekiui bei išmetamų teršalų kiekiui varikliui veikiant tuščiąja eiga tikrinti, ii) nustatyti transporto priemonės išmetamo CO2 kiekį, degalų ir energijos sąnaudas, elektrinę ridą ir variklio galią, iii) pateikti pavarų perjungimo indikatoriaus (GSI) </w:t>
            </w:r>
            <w:r w:rsidRPr="00FB2B93">
              <w:lastRenderedPageBreak/>
              <w:t xml:space="preserve">specifikacijas, iv) nustatyti O3, O4 priekabų poveikį motorinės transporto priemonės išmetamam CO2 kiekiui, degalų ir energijos sąnaudoms, elektrinei ridai ir variklio galiai, iv) išmatuoti karterio išmetamųjų dujų, degalų garavimo išlakų ir stabdžių išmetamų teršalų kiekius, v) įvertinti atitiktį minimaliems baterijos patvarumo reikalavimams, vi) įvertinti eksploatuojamų variklių ir transporto priemonių atitiktį; atitikties ribinėmis vertėmis ir eksploatacinių charakteristikų reikalavimais, taip pat vii) bandymais ir metodais, skirtais jutiklių (OBD ir OBM) veikimui užtikrinti; viii) metodais, skirtais saugumo priemonėms užtikrinti ir įvertinti; vairuotojų įspėjimo sistemų ir raginimo imtis priemonių metodų specifikacija ir charakteristikomis bei jų tinkamo veikimo įvertinimu; ix) metodais, skirtais įvertinti originalių ir pakaitinių taršos kontrolės sistemų tinkamą veikimą, veiksmingumą, regeneraciją ir patvarumą; x) metodais, kuriais užtikrinamos ir vertinamos saugumo priemonės, įskaitant pažeidžiamumo analizę ir apsaugą nuo klastojimo; </w:t>
            </w:r>
            <w:r w:rsidRPr="00FB2B93">
              <w:rPr>
                <w:b/>
                <w:i/>
              </w:rPr>
              <w:t xml:space="preserve">xi) metodais, skirtais tinkamam tipų, patvirtintų pagal konkrečius EURO 7 žymenis, veikimui įvertinti; </w:t>
            </w:r>
            <w:r w:rsidRPr="00FB2B93">
              <w:t xml:space="preserve">xii) tipo patvirtinimo atsižvelgiant į išmetamuosius teršalus kriterijais, taikomais smulkiesiems ir labai smulkiems gamintojams; xiii) transporto priemonių, kurioms taikomas pakopinis tipo patvirtinimas, patikros ir bandymų procedūromis; xiv) bandymų įrangos eksploatacinių charakteristikų reikalavimus; xv) etaloninių degalų specifikacijomis ir xvi) metodais, skirtais įvertinti, ar nėra išderinimo įtaisų ir išderinimo strategijų; xvii) metodais, skirtais matuoti padangų dilimą, taip pat xviii) ATPP formatu, duomenimis ir ATPP duomenų perdavimo būdu. </w:t>
            </w:r>
            <w:r w:rsidRPr="00FB2B93">
              <w:rPr>
                <w:b/>
                <w:i/>
              </w:rPr>
              <w:t>Tais įgaliojimais turėtų būti naudojamasi laikantis Europos Parlamento ir Tarybos reglamento (ES) Nr. 182/2011;</w:t>
            </w:r>
          </w:p>
        </w:tc>
        <w:tc>
          <w:tcPr>
            <w:tcW w:w="4876" w:type="dxa"/>
          </w:tcPr>
          <w:p w:rsidR="005A11A6" w:rsidRPr="00FB2B93" w:rsidRDefault="005A11A6" w:rsidP="004F43B5">
            <w:pPr>
              <w:pStyle w:val="Normal6a"/>
            </w:pPr>
            <w:r w:rsidRPr="00FB2B93">
              <w:lastRenderedPageBreak/>
              <w:t>(21)</w:t>
            </w:r>
            <w:r w:rsidRPr="00FB2B93">
              <w:tab/>
              <w:t>siekiant užtikrinti vienodas šio reglamento įgyvendinimo sąlygas</w:t>
            </w:r>
            <w:r w:rsidRPr="00FB2B93">
              <w:rPr>
                <w:b/>
                <w:i/>
              </w:rPr>
              <w:t xml:space="preserve"> ir siekiant jį papildyti</w:t>
            </w:r>
            <w:r w:rsidRPr="00FB2B93">
              <w:t>, Komisijai turėtų būti suteikti įgyvendinimo įgaliojimai</w:t>
            </w:r>
            <w:r w:rsidRPr="00FB2B93">
              <w:rPr>
                <w:b/>
                <w:i/>
              </w:rPr>
              <w:t xml:space="preserve"> pagal Reglamentą (ES) Nr. 182/2011 ir įgaliojimai priimti deleguotuosius aktus pagal Sutarties dėl Europos Sąjungos veikimo 290 straipsnį</w:t>
            </w:r>
            <w:r w:rsidRPr="00FB2B93">
              <w:t>, susiję su: gamintojų prievolėmis, taikomomis atliekant tipo patvirtinimą, ir procedūromis, bandymais ir metodikomis, kurie taikomi deklaruojant atitiktį, tikrinant gamybos atitiktį, tikrinant eksploatuojamų transporto priemonių atitiktį ir išduodant aplinkosauginį transporto priemonės pasą (ATPP); transporto priemonių pasirinkimo galimybėmis; reikalavimais, bandymais, metodais ir taisomosiomis priemonėmis, susijusiomis su transporto priemonių, sistemų, komponentų ir atskirų techninių mazgų patvarumu, taip pat su OBM sistemų registravimo ir ryšio galimybėmis, be kita ko, periodinių privalomųjų techninių apžiūrų ir techninės apžiūros tikslais; reikalavimais ir informacija</w:t>
            </w:r>
            <w:r w:rsidRPr="00FB2B93">
              <w:rPr>
                <w:b/>
                <w:i/>
              </w:rPr>
              <w:t xml:space="preserve"> apie</w:t>
            </w:r>
            <w:r w:rsidRPr="00FB2B93">
              <w:t xml:space="preserve"> transporto </w:t>
            </w:r>
            <w:r w:rsidRPr="00FB2B93">
              <w:rPr>
                <w:b/>
                <w:i/>
              </w:rPr>
              <w:t>priemones</w:t>
            </w:r>
            <w:r w:rsidRPr="00FB2B93">
              <w:t>, kurioms taikomas pakopinis tipo patvirtinimas, taip pat šių transporto priemonių išmetamo CO</w:t>
            </w:r>
            <w:r w:rsidRPr="00FB2B93">
              <w:rPr>
                <w:vertAlign w:val="subscript"/>
              </w:rPr>
              <w:t>2</w:t>
            </w:r>
            <w:r w:rsidRPr="00FB2B93">
              <w:t xml:space="preserve"> kiekio vertės nustatymo tvarka; techniniais elementais, administraciniais ir dokumentų reikalavimais, susijusiais su tipo patvirtinimu atsižvelgiant į išmetamuosius teršalus, patikromis ir tikrinimais bei rinkos priežiūros patikromis, taip pat ataskaitų teikimo prievolėmis, eksploatuojamų transporto priemonių atitikties ir gamybos atitikties patikromis; metodais ir bandymais, skirtais i) išmatuoti išmetamųjų teršalų kiekį laboratorijoje ir kelyje, įskaitant atsitiktinius </w:t>
            </w:r>
            <w:r w:rsidRPr="00FB2B93">
              <w:rPr>
                <w:b/>
                <w:i/>
              </w:rPr>
              <w:t>bet statistiškai svarbius</w:t>
            </w:r>
            <w:r w:rsidRPr="00FB2B93">
              <w:t xml:space="preserve"> RDE bandymų ciklus, nešiojamųjų išmetamųjų teršalų kiekio matavimo sistemų naudojimą realiomis važiavimo sąlygomis išmetamų teršalų kiekiui bei išmetamų teršalų kiekiui varikliui veikiant tuščiąja eiga tikrinti, ii) nustatyti transporto priemonės išmetamo </w:t>
            </w:r>
            <w:r w:rsidRPr="00FB2B93">
              <w:lastRenderedPageBreak/>
              <w:t>CO</w:t>
            </w:r>
            <w:r w:rsidRPr="00FB2B93">
              <w:rPr>
                <w:vertAlign w:val="subscript"/>
              </w:rPr>
              <w:t>2</w:t>
            </w:r>
            <w:r w:rsidRPr="00FB2B93">
              <w:t xml:space="preserve"> kiekį, degalų ir energijos sąnaudas, elektrinę ridą ir variklio galią, iii) pateikti pavarų perjungimo indikatoriaus (GSI) specifikacijas, iv) nustatyti O</w:t>
            </w:r>
            <w:r w:rsidRPr="00FB2B93">
              <w:rPr>
                <w:vertAlign w:val="subscript"/>
              </w:rPr>
              <w:t>3</w:t>
            </w:r>
            <w:r w:rsidRPr="00FB2B93">
              <w:t>, O</w:t>
            </w:r>
            <w:r w:rsidRPr="00FB2B93">
              <w:rPr>
                <w:vertAlign w:val="subscript"/>
              </w:rPr>
              <w:t>4</w:t>
            </w:r>
            <w:r w:rsidRPr="00FB2B93">
              <w:t xml:space="preserve"> priekabų poveikį motorinės transporto priemonės išmetamam CO</w:t>
            </w:r>
            <w:r w:rsidRPr="00FB2B93">
              <w:rPr>
                <w:vertAlign w:val="subscript"/>
              </w:rPr>
              <w:t>2</w:t>
            </w:r>
            <w:r w:rsidRPr="00FB2B93">
              <w:t xml:space="preserve"> kiekiui, degalų ir energijos sąnaudoms, elektrinei ridai ir variklio galiai, iv) išmatuoti karterio išmetamųjų dujų, degalų garavimo išlakų ir stabdžių išmetamų teršalų kiekius, v) įvertinti atitiktį minimaliems baterijos patvarumo reikalavimams, vi) įvertinti eksploatuojamų variklių ir transporto priemonių atitiktį; atitikties ribinėmis vertėmis ir eksploatacinių charakteristikų reikalavimais, taip pat vii) bandymais ir metodais, skirtais jutiklių (OBD ir OBM) veikimui užtikrinti; viii) metodais, skirtais saugumo priemonėms užtikrinti ir įvertinti; vairuotojų įspėjimo sistemų ir raginimo imtis priemonių metodų specifikacija ir charakteristikomis bei jų tinkamo veikimo įvertinimu; ix) metodais, skirtais įvertinti originalių ir pakaitinių taršos kontrolės sistemų tinkamą veikimą, veiksmingumą, regeneraciją ir patvarumą; x) metodais, kuriais užtikrinamos ir vertinamos saugumo priemonės, įskaitant pažeidžiamumo analizę ir apsaugą nuo klastojimo; xii) tipo patvirtinimo atsižvelgiant į išmetamuosius teršalus kriterijais, taikomais smulkiesiems ir labai smulkiems gamintojams; xiii) transporto priemonių, kurioms taikomas pakopinis tipo patvirtinimas, patikros ir bandymų procedūromis; xiv) bandymų įrangos eksploatacinių charakteristikų reikalavimus; xv) etaloninių degalų specifikacijomis ir xvi) metodais, skirtais įvertinti, ar nėra išderinimo įtaisų ir išderinimo strategijų; xvii) metodais, skirtais matuoti padangų dilimą, taip pat xviii) ATPP formatu, duomenimis ir ATPP duomenų perdavimo būdu.</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(22)</w:t>
            </w:r>
            <w:r w:rsidRPr="00FB2B93">
              <w:tab/>
              <w:t xml:space="preserve">siekiant atitinkamai iš dalies pakeisti arba papildyti neesmines šio reglamento nuostatas, pagal Sutarties dėl Europos Sąjungos veikimo 290 straipsnį Komisijai turėtų būti deleguoti įgaliojimai priimti aktus dėl: bandymų sąlygų, grindžiamų duomenimis, surinktais atliekant EURO 7 transporto priemonių, stabdžių arba padangų bandymus; bandymų reikalavimų, visų pirma atsižvelgiant į technikos pažangą ir duomenis, surinktus atliekant EURO 7 transporto priemonių bandymus; </w:t>
            </w:r>
            <w:r w:rsidRPr="00FB2B93">
              <w:rPr>
                <w:b/>
                <w:i/>
              </w:rPr>
              <w:t xml:space="preserve">gamintojams siūlomų transporto priemonių pasirinkimo galimybių ir žymenų, pagrįstų novatoriškomis technologijomis, nustatymo, taip pat dėl </w:t>
            </w:r>
            <w:r w:rsidRPr="00FB2B93">
              <w:t>stabdžių išmetamų kietųjų dalelių ribinių verčių ir padangų tipų dilimo ribinių verčių nustatymo, minimalių baterijų eksploatacinių charakteristikų reikalavimų ir patvarumo koeficientų, pagrįstų duomenimis, surinktais atliekant EURO 7 transporto priemonių bandymus nustatant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w:t>
            </w:r>
            <w:r w:rsidRPr="00FB2B93">
              <w:rPr>
                <w:b/>
                <w:i/>
              </w:rPr>
              <w:t xml:space="preserve"> apibrėžtis ir</w:t>
            </w:r>
            <w:r w:rsidRPr="00FB2B93">
              <w:t xml:space="preserve"> specialias taisykles, taikomas smulkiesiems gamintojams. Ypač svarbu, kad atlikdama parengiamąjį darbą Komisija tinkamai konsultuotųsi, be kita ko, su ekspertais, ir kad šios konsultacijos būtų vykdomos laikantis 2016 m. balandžio 13 d. Tarpinstituciniame susitarime dėl geresnės teisėkūros</w:t>
            </w:r>
            <w:r w:rsidRPr="00FB2B93">
              <w:rPr>
                <w:vertAlign w:val="superscript"/>
              </w:rPr>
              <w:t>51</w:t>
            </w:r>
            <w:r w:rsidRPr="00FB2B93">
              <w:t xml:space="preserve"> nustatytų principų. Visų pirma, siekiant užtikrinti vienodas galimybes dalyvauti atliekant su deleguotaisiais aktais susijusį parengiamąjį darbą, Europos Parlamentas ir Taryba visus dokumentus gauna tuo pačiu metu kaip valstybių narių ekspertai, o jų ekspertams sistemingai suteikiama galimybė dalyvauti Komisijos ekspertų grupių, kurios atlieka su deleguotaisiais aktais susijusį parengiamąjį darbą, posėdžiuose;</w:t>
            </w:r>
          </w:p>
        </w:tc>
        <w:tc>
          <w:tcPr>
            <w:tcW w:w="4876" w:type="dxa"/>
          </w:tcPr>
          <w:p w:rsidR="005A11A6" w:rsidRPr="00FB2B93" w:rsidRDefault="005A11A6" w:rsidP="004F43B5">
            <w:pPr>
              <w:pStyle w:val="Normal6a"/>
            </w:pPr>
            <w:r w:rsidRPr="00FB2B93">
              <w:t>(22)</w:t>
            </w:r>
            <w:r w:rsidRPr="00FB2B93">
              <w:tab/>
              <w:t>siekiant atitinkamai iš dalies pakeisti arba papildyti neesmines šio reglamento nuostatas, pagal Sutarties dėl Europos Sąjungos veikimo 290 straipsnį Komisijai turėtų būti deleguoti įgaliojimai priimti aktus dėl: bandymų sąlygų, grindžiamų duomenimis, surinktais atliekant EURO 7 transporto priemonių, stabdžių arba padangų bandymus; bandymų reikalavimų, visų pirma atsižvelgiant į technikos pažangą ir duomenis, surinktus atliekant EURO 7 transporto priemonių bandymus; stabdžių išmetamų kietųjų dalelių ribinių verčių ir padangų tipų dilimo ribinių verčių nustatymo, minimalių baterijų eksploatacinių charakteristikų reikalavimų ir patvarumo koeficientų, pagrįstų duomenimis, surinktais atliekant EURO 7 transporto priemonių bandymus nustatant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specialias taisykles, taikomas smulkiesiems gamintojams. Ypač svarbu, kad atlikdama parengiamąjį darbą Komisija tinkamai konsultuotųsi, be kita ko, su ekspertais, ir kad šios konsultacijos būtų vykdomos laikantis 2016 m. balandžio 13 d. Tarpinstituciniame susitarime dėl geresnės teisėkūros</w:t>
            </w:r>
            <w:r w:rsidRPr="00FB2B93">
              <w:rPr>
                <w:vertAlign w:val="superscript"/>
              </w:rPr>
              <w:t>51</w:t>
            </w:r>
            <w:r w:rsidRPr="00FB2B93">
              <w:t xml:space="preserve"> nustatytų principų. Visų pirma, siekiant užtikrinti vienodas galimybes dalyvauti atliekant su deleguotaisiais aktais susijusį parengiamąjį darbą, Europos Parlamentas ir Taryba visus dokumentus gauna tuo pačiu metu kaip valstybių narių ekspertai, o jų ekspertams sistemingai suteikiama galimybė dalyvauti Komisijos ekspertų grupių, kurios atlieka su deleguotaisiais aktais susijusį parengiamąjį darbą, posėdžiuose;</w:t>
            </w:r>
          </w:p>
        </w:tc>
      </w:tr>
    </w:tbl>
    <w:p w:rsidR="005A11A6" w:rsidRPr="00FB2B93" w:rsidRDefault="005A11A6" w:rsidP="005A11A6"/>
    <w:p w:rsidR="005A11A6" w:rsidRPr="00FB2B93" w:rsidRDefault="005A11A6" w:rsidP="005A11A6">
      <w:pPr>
        <w:pStyle w:val="AmNumberTabs"/>
      </w:pPr>
      <w:r w:rsidRPr="00FB2B93">
        <w:lastRenderedPageBreak/>
        <w:t>Pakeitimas</w:t>
      </w:r>
      <w:r w:rsidRPr="00FB2B93">
        <w:tab/>
      </w:r>
      <w:r w:rsidRPr="00FB2B93">
        <w:tab/>
        <w:t>27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22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(22a)</w:t>
            </w:r>
            <w:r w:rsidRPr="00FB2B93">
              <w:tab/>
            </w:r>
            <w:r w:rsidRPr="00FB2B93">
              <w:rPr>
                <w:b/>
                <w:i/>
              </w:rPr>
              <w:t>Sąjunga yra 1958 m. kovo 20 d. Susitarimo, kuriuo įsteigta Jungtinių Tautų Europos ekonomikos komisija (JT EEK), signatarė. Susitarimas susijęs su ratinių transporto priemonių, jų įrangos ir komponentų, kurie gali būti montuojamos arba naudojamos ratinėse transporto priemonėse, techninių specifikacijų standartizavimu. Be to, jame nustatomos pagal šias specifikacijas suteiktų patvirtinimų abipusio pripažinimo sąlygos. Šiame reglamente nustatyti reikalavimai, kai tinkama, turėtų būti suderinti su JT EEK taisyklėse arba bet kuriuose vėlesniuose šio reglamento pakeitimuose, jei tokių yra, nustatytais standartais, visų pirma susijusiais su stabdžių išmetamų kietųjų dalelių ribomis, padangų tipų dilimo ribomis, ir nustatytais minimaliais baterijų eksploatacinių charakteristikų kriterijais;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(25)</w:t>
            </w:r>
            <w:r w:rsidRPr="00FB2B93">
              <w:tab/>
              <w:t>svarbu valstybėms narėms, nacionalinėms tipo patvirtinimo institucijoms ir ekonominės veiklos vykdytojams suteikti pakankamai laiko pasirengti šiuo reglamentu nustatytų naujų taisyklių taikymui. Todėl taikymo pradžios data turėtų būti atidėta. Lengvųjų transporto priemonių atveju taikymo pradžios data turėtų būti kiek techniškai įmanoma greičiau, o sunkiųjų transporto priemonių ir priekabų atveju taikymo pradžios data gali būti atidėta</w:t>
            </w:r>
            <w:r w:rsidRPr="00FB2B93">
              <w:rPr>
                <w:b/>
                <w:i/>
              </w:rPr>
              <w:t xml:space="preserve"> dar dvejiems metams</w:t>
            </w:r>
            <w:r w:rsidRPr="00FB2B93">
              <w:t xml:space="preserve">, nes sunkiųjų transporto priemonių </w:t>
            </w:r>
            <w:r w:rsidRPr="00FB2B93">
              <w:lastRenderedPageBreak/>
              <w:t>atveju perėjimas prie visai netaršių transporto priemonių bus ilgesnis;</w:t>
            </w:r>
          </w:p>
        </w:tc>
        <w:tc>
          <w:tcPr>
            <w:tcW w:w="4876" w:type="dxa"/>
          </w:tcPr>
          <w:p w:rsidR="005A11A6" w:rsidRPr="00FB2B93" w:rsidRDefault="005A11A6" w:rsidP="004F43B5">
            <w:pPr>
              <w:pStyle w:val="Normal6a"/>
            </w:pPr>
            <w:r w:rsidRPr="00FB2B93">
              <w:lastRenderedPageBreak/>
              <w:t>(25)</w:t>
            </w:r>
            <w:r w:rsidRPr="00FB2B93">
              <w:tab/>
              <w:t xml:space="preserve">svarbu valstybėms narėms, nacionalinėms tipo patvirtinimo institucijoms ir ekonominės veiklos vykdytojams suteikti pakankamai laiko pasirengti šiuo reglamentu </w:t>
            </w:r>
            <w:r w:rsidRPr="00FB2B93">
              <w:rPr>
                <w:b/>
                <w:i/>
              </w:rPr>
              <w:t xml:space="preserve">ir jo antrinės teisės aktais </w:t>
            </w:r>
            <w:r w:rsidRPr="00FB2B93">
              <w:t xml:space="preserve">nustatytų naujų taisyklių taikymui. Todėl taikymo pradžios data turėtų būti atidėta. Lengvųjų transporto priemonių atveju taikymo pradžios data turėtų būti kiek techniškai </w:t>
            </w:r>
            <w:r w:rsidRPr="00FB2B93">
              <w:rPr>
                <w:b/>
                <w:i/>
              </w:rPr>
              <w:t xml:space="preserve">ir ekonomiškai </w:t>
            </w:r>
            <w:r w:rsidRPr="00FB2B93">
              <w:t xml:space="preserve">įmanoma greičiau, o sunkiųjų transporto priemonių ir priekabų atveju taikymo pradžios data gali būti atidėta, nes sunkiųjų </w:t>
            </w:r>
            <w:r w:rsidRPr="00FB2B93">
              <w:lastRenderedPageBreak/>
              <w:t>transporto priemonių atveju perėjimas prie visai netaršių transporto priemonių bus ilgesnis;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29</w:t>
      </w:r>
    </w:p>
    <w:p w:rsidR="005A11A6" w:rsidRPr="00FB2B93" w:rsidRDefault="005A11A6" w:rsidP="005A11A6"/>
    <w:p w:rsidR="005A11A6" w:rsidRPr="00FB2B93" w:rsidRDefault="005A11A6" w:rsidP="005A11A6">
      <w:pPr>
        <w:pStyle w:val="NormalBold"/>
        <w:keepNext/>
      </w:pPr>
      <w:r w:rsidRPr="00FB2B93">
        <w:t>Pasiūlymas dėl reglamento</w:t>
      </w:r>
    </w:p>
    <w:p w:rsidR="005A11A6" w:rsidRPr="00FB2B93" w:rsidRDefault="005A11A6" w:rsidP="005A11A6">
      <w:pPr>
        <w:pStyle w:val="NormalBold"/>
      </w:pPr>
      <w:r w:rsidRPr="00FB2B93">
        <w:t>26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jc w:val="center"/>
        </w:trPr>
        <w:tc>
          <w:tcPr>
            <w:tcW w:w="9752" w:type="dxa"/>
            <w:gridSpan w:val="2"/>
          </w:tcPr>
          <w:p w:rsidR="005A11A6" w:rsidRPr="00FB2B93" w:rsidRDefault="005A11A6" w:rsidP="004F43B5">
            <w:pPr>
              <w:keepNext/>
            </w:pPr>
          </w:p>
        </w:tc>
      </w:tr>
      <w:tr w:rsidR="005A11A6" w:rsidRPr="00FB2B93" w:rsidTr="004F43B5">
        <w:trPr>
          <w:jc w:val="center"/>
        </w:trPr>
        <w:tc>
          <w:tcPr>
            <w:tcW w:w="4876" w:type="dxa"/>
            <w:hideMark/>
          </w:tcPr>
          <w:p w:rsidR="005A11A6" w:rsidRPr="00FB2B93" w:rsidRDefault="005A11A6" w:rsidP="004F43B5">
            <w:pPr>
              <w:pStyle w:val="ColumnHeading"/>
              <w:keepNext/>
            </w:pPr>
            <w:r w:rsidRPr="00FB2B93">
              <w:t>Komisijos siūlomas tekstas</w:t>
            </w:r>
          </w:p>
        </w:tc>
        <w:tc>
          <w:tcPr>
            <w:tcW w:w="4876" w:type="dxa"/>
            <w:hideMark/>
          </w:tcPr>
          <w:p w:rsidR="005A11A6" w:rsidRPr="00FB2B93" w:rsidRDefault="005A11A6" w:rsidP="004F43B5">
            <w:pPr>
              <w:pStyle w:val="ColumnHeading"/>
              <w:keepNext/>
            </w:pPr>
            <w:r w:rsidRPr="00FB2B93">
              <w:t>Pakeitimas</w:t>
            </w:r>
          </w:p>
        </w:tc>
      </w:tr>
      <w:tr w:rsidR="005A11A6" w:rsidRPr="00FB2B93" w:rsidTr="004F43B5">
        <w:trPr>
          <w:jc w:val="center"/>
        </w:trPr>
        <w:tc>
          <w:tcPr>
            <w:tcW w:w="4876" w:type="dxa"/>
            <w:hideMark/>
          </w:tcPr>
          <w:p w:rsidR="005A11A6" w:rsidRPr="00FB2B93" w:rsidRDefault="005A11A6" w:rsidP="004F43B5">
            <w:pPr>
              <w:pStyle w:val="Normal6"/>
            </w:pPr>
            <w:r w:rsidRPr="00FB2B93">
              <w:t>(26)</w:t>
            </w:r>
            <w:r w:rsidRPr="00FB2B93">
              <w:tab/>
              <w:t>kadangi šio reglamento tikslų, t. y. nustatyti suderintas taisykles dėl administracinių ir techninių reikalavimų, taikomų M ir N kategorijų transporto priemonių, taip pat sistemų, komponentų ir atskirų techninių mazgų tipo patvirtinimui atsižvelgiant į išmetamuosius teršalus, ir šių transporto priemonių, sistemų, komponentų ir atskirų techninių mazgų rinkos priežiūros</w:t>
            </w:r>
            <w:r w:rsidRPr="00FB2B93">
              <w:rPr>
                <w:b/>
                <w:i/>
              </w:rPr>
              <w:t>,</w:t>
            </w:r>
            <w:r w:rsidRPr="00FB2B93">
              <w:t xml:space="preserve"> valstybės narės negali deramai pasiekti, o dėl tų tikslų masto ir poveikio jų būtų geriau siekti Sąjungos lygmeniu, laikydamasi Europos Sąjungos sutarties 5 straipsnyje nustatyto subsidiarumo principo Sąjunga gali priimti priemones. Pagal tame straipsnyje nustatytą proporcingumo principą šiuo reglamentu neviršijama to, kas būtina nurodytiems tikslams pasiekti,</w:t>
            </w:r>
          </w:p>
        </w:tc>
        <w:tc>
          <w:tcPr>
            <w:tcW w:w="4876" w:type="dxa"/>
            <w:hideMark/>
          </w:tcPr>
          <w:p w:rsidR="005A11A6" w:rsidRPr="00FB2B93" w:rsidRDefault="005A11A6" w:rsidP="004F43B5">
            <w:pPr>
              <w:pStyle w:val="Normal6"/>
              <w:rPr>
                <w:szCs w:val="24"/>
              </w:rPr>
            </w:pPr>
            <w:r w:rsidRPr="00FB2B93">
              <w:t>(26)</w:t>
            </w:r>
            <w:r w:rsidRPr="00FB2B93">
              <w:tab/>
              <w:t>kadangi šio reglamento tikslų, t. y. nustatyti suderintas taisykles dėl administracinių ir techninių reikalavimų, taikomų M ir N kategorijų transporto priemonių, taip pat sistemų, komponentų ir atskirų techninių mazgų tipo patvirtinimui atsižvelgiant į išmetamuosius teršalus, ir šių transporto priemonių, sistemų, komponentų ir atskirų techninių mazgų rinkos priežiūros</w:t>
            </w:r>
            <w:r w:rsidRPr="00FB2B93">
              <w:rPr>
                <w:b/>
                <w:i/>
              </w:rPr>
              <w:t xml:space="preserve"> bei aukštų aplinkos ir sveikatos apsaugos tikslų</w:t>
            </w:r>
            <w:r w:rsidRPr="00FB2B93">
              <w:t xml:space="preserve"> valstybės narės negali deramai pasiekti, o dėl tų tikslų masto ir poveikio jų būtų geriau siekti Sąjungos lygmeniu, laikydamasi Europos Sąjungos sutarties 5 straipsnyje nustatyto subsidiarumo principo Sąjunga gali priimti priemones. Pagal tame straipsnyje nustatytą proporcingumo principą šiuo reglamentu neviršijama to, kas būtina nurodytiems tikslams pasiekti,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 xml:space="preserve">1 straipsnio 2 </w:t>
      </w:r>
      <w:r w:rsidR="004F43B5">
        <w:t>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 xml:space="preserve">Šiuo reglamentu nustatomos pirminio tipo patvirtinimo atsižvelgiant į išmetamuosius teršalus, gamybos atitikties, eksploatuojamų transporto priemonių atitikties, rinkos priežiūros, taršos kontrolės sistemų ir traukos baterijų patvarumo, vidinių stebėsenos sistemų, saugumo nuostatų, kuriomis siekiama mažinti klastojimą, ir kibernetinio saugumo </w:t>
            </w:r>
            <w:r w:rsidRPr="00FB2B93">
              <w:lastRenderedPageBreak/>
              <w:t>priemonių taisyklės, taip pat tikslaus išmetamo CO2 kiekio, elektrinės ridos, degalų ir energijos sąnaudų bei energijos vartojimo efektyvumo nustatymo taisyklės.</w:t>
            </w:r>
          </w:p>
        </w:tc>
        <w:tc>
          <w:tcPr>
            <w:tcW w:w="4876" w:type="dxa"/>
          </w:tcPr>
          <w:p w:rsidR="005A11A6" w:rsidRPr="00FB2B93" w:rsidRDefault="005A11A6" w:rsidP="004F43B5">
            <w:pPr>
              <w:pStyle w:val="Normal6a"/>
            </w:pPr>
            <w:r w:rsidRPr="00FB2B93">
              <w:lastRenderedPageBreak/>
              <w:t>2.</w:t>
            </w:r>
            <w:r w:rsidRPr="00FB2B93">
              <w:tab/>
              <w:t xml:space="preserve">Be to, šiuo reglamentu nustatomos pirminio tipo patvirtinimo atsižvelgiant į išmetamuosius teršalus, gamybos atitikties, eksploatuojamų transporto priemonių atitikties, rinkos priežiūros, taršos kontrolės sistemų ir traukos baterijų patvarumo, vidinių stebėsenos sistemų, saugumo nuostatų, kuriomis siekiama mažinti klastojimą, ir kibernetinio saugumo </w:t>
            </w:r>
            <w:r w:rsidRPr="00FB2B93">
              <w:lastRenderedPageBreak/>
              <w:t>priemonių taisyklės, taip pat tikslaus išmetamo CO</w:t>
            </w:r>
            <w:r w:rsidRPr="00FB2B93">
              <w:rPr>
                <w:vertAlign w:val="subscript"/>
              </w:rPr>
              <w:t>2</w:t>
            </w:r>
            <w:r w:rsidRPr="00FB2B93">
              <w:t xml:space="preserve"> </w:t>
            </w:r>
            <w:r w:rsidRPr="00FB2B93">
              <w:rPr>
                <w:b/>
                <w:i/>
              </w:rPr>
              <w:t xml:space="preserve">ir teršalų </w:t>
            </w:r>
            <w:r w:rsidRPr="00FB2B93">
              <w:t>kiekio, elektrinės ridos, degalų ir energijos sąnaudų bei energijos vartojimo efektyvumo nustatymo taisyklės.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4F43B5" w:rsidRDefault="005A11A6" w:rsidP="005A11A6">
      <w:pPr>
        <w:pStyle w:val="NormalBold"/>
      </w:pPr>
      <w:r w:rsidRPr="005E4163">
        <w:t xml:space="preserve">1 straipsnio 2 a </w:t>
      </w:r>
      <w:r w:rsidR="004F43B5" w:rsidRPr="005E4163">
        <w:t xml:space="preserve">dalis </w:t>
      </w:r>
      <w:r w:rsidRPr="005E4163">
        <w:t>(nauja)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2a.</w:t>
            </w:r>
            <w:r w:rsidRPr="00FB2B93">
              <w:tab/>
            </w:r>
            <w:r w:rsidRPr="00FB2B93">
              <w:rPr>
                <w:b/>
                <w:i/>
              </w:rPr>
              <w:t>Šiuo reglamentu nustatomi bendrieji techniniai reikalavimai ir administracinės nuostatos dėl naujai pagamintų padangų tipo patvirtinimo atsižvelgiant į išmetamųjų teršalų kiekį dėl dilimo ir rinkos priežiūros. Jie turi būti laikomi papildančiais Reglamente (ES) 2019/2144 nustatytus padangų techninius reikalavimus ir administracines nuostatas.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 xml:space="preserve">2 straipsnio 1 </w:t>
      </w:r>
      <w:r w:rsidR="004F43B5">
        <w:t>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Šis reglamentas taikomas M</w:t>
            </w:r>
            <w:r w:rsidRPr="00FB2B93">
              <w:rPr>
                <w:vertAlign w:val="subscript"/>
              </w:rPr>
              <w:t>1</w:t>
            </w:r>
            <w:r w:rsidRPr="00FB2B93">
              <w:t>, M</w:t>
            </w:r>
            <w:r w:rsidRPr="00FB2B93">
              <w:rPr>
                <w:vertAlign w:val="subscript"/>
              </w:rPr>
              <w:t>2</w:t>
            </w:r>
            <w:r w:rsidRPr="00FB2B93">
              <w:t>, M</w:t>
            </w:r>
            <w:r w:rsidRPr="00FB2B93">
              <w:rPr>
                <w:vertAlign w:val="subscript"/>
              </w:rPr>
              <w:t>3</w:t>
            </w:r>
            <w:r w:rsidRPr="00FB2B93">
              <w:t>, N</w:t>
            </w:r>
            <w:r w:rsidRPr="00FB2B93">
              <w:rPr>
                <w:vertAlign w:val="subscript"/>
              </w:rPr>
              <w:t>1</w:t>
            </w:r>
            <w:r w:rsidRPr="00FB2B93">
              <w:t>, N</w:t>
            </w:r>
            <w:r w:rsidRPr="00FB2B93">
              <w:rPr>
                <w:vertAlign w:val="subscript"/>
              </w:rPr>
              <w:t>2</w:t>
            </w:r>
            <w:r w:rsidRPr="00FB2B93">
              <w:t xml:space="preserve"> ir N</w:t>
            </w:r>
            <w:r w:rsidRPr="00FB2B93">
              <w:rPr>
                <w:vertAlign w:val="subscript"/>
              </w:rPr>
              <w:t>3</w:t>
            </w:r>
            <w:r w:rsidRPr="00FB2B93">
              <w:t xml:space="preserve"> kategorijų motorinėms transporto priemonėms, taip pat O3 ir O4 kategorijų priekaboms, kaip nurodyta Reglamento (ES) 2018/858 4 straipsnyje, įskaitant tas, kurios suprojektuotos ir pagamintos vienu ar keliais etapais, ir tokioms transporto priemonėms skirtoms sistemoms, komponentams ir atskiriems techniniams mazgams.</w:t>
            </w:r>
          </w:p>
        </w:tc>
        <w:tc>
          <w:tcPr>
            <w:tcW w:w="4876" w:type="dxa"/>
          </w:tcPr>
          <w:p w:rsidR="005A11A6" w:rsidRPr="00FB2B93" w:rsidRDefault="005A11A6" w:rsidP="004F43B5">
            <w:pPr>
              <w:pStyle w:val="Normal6a"/>
            </w:pPr>
            <w:r w:rsidRPr="00FB2B93">
              <w:t>Šis reglamentas taikomas M</w:t>
            </w:r>
            <w:r w:rsidRPr="00FB2B93">
              <w:rPr>
                <w:vertAlign w:val="subscript"/>
              </w:rPr>
              <w:t>1</w:t>
            </w:r>
            <w:r w:rsidRPr="00FB2B93">
              <w:t>, M</w:t>
            </w:r>
            <w:r w:rsidRPr="00FB2B93">
              <w:rPr>
                <w:vertAlign w:val="subscript"/>
              </w:rPr>
              <w:t>2</w:t>
            </w:r>
            <w:r w:rsidRPr="00FB2B93">
              <w:t>, M</w:t>
            </w:r>
            <w:r w:rsidRPr="00FB2B93">
              <w:rPr>
                <w:vertAlign w:val="subscript"/>
              </w:rPr>
              <w:t>3</w:t>
            </w:r>
            <w:r w:rsidRPr="00FB2B93">
              <w:t>, N</w:t>
            </w:r>
            <w:r w:rsidRPr="00FB2B93">
              <w:rPr>
                <w:vertAlign w:val="subscript"/>
              </w:rPr>
              <w:t>1</w:t>
            </w:r>
            <w:r w:rsidRPr="00FB2B93">
              <w:t>, N</w:t>
            </w:r>
            <w:r w:rsidRPr="00FB2B93">
              <w:rPr>
                <w:vertAlign w:val="subscript"/>
              </w:rPr>
              <w:t>2</w:t>
            </w:r>
            <w:r w:rsidRPr="00FB2B93">
              <w:t xml:space="preserve"> ir N</w:t>
            </w:r>
            <w:r w:rsidRPr="00FB2B93">
              <w:rPr>
                <w:vertAlign w:val="subscript"/>
              </w:rPr>
              <w:t>3</w:t>
            </w:r>
            <w:r w:rsidRPr="00FB2B93">
              <w:t xml:space="preserve"> kategorijų motorinėms transporto priemonėms, taip pat O</w:t>
            </w:r>
            <w:r w:rsidRPr="00FB2B93">
              <w:rPr>
                <w:vertAlign w:val="subscript"/>
              </w:rPr>
              <w:t>3</w:t>
            </w:r>
            <w:r w:rsidRPr="00FB2B93">
              <w:t xml:space="preserve"> ir O</w:t>
            </w:r>
            <w:r w:rsidRPr="00FB2B93">
              <w:rPr>
                <w:vertAlign w:val="subscript"/>
              </w:rPr>
              <w:t>4</w:t>
            </w:r>
            <w:r w:rsidRPr="00FB2B93">
              <w:t xml:space="preserve"> kategorijų priekaboms, kaip nurodyta Reglamento (ES) 2018/858 4 straipsnyje, įskaitant tas, kurios suprojektuotos ir pagamintos vienu ar keliais etapais, ir tokioms transporto priemonėms skirtoms sistemoms, komponentams ir atskiriems techniniams mazgams</w:t>
            </w:r>
            <w:r w:rsidRPr="00FB2B93">
              <w:rPr>
                <w:b/>
                <w:i/>
              </w:rPr>
              <w:t xml:space="preserve"> bei C1, C2 ir C3 klasės kategorijų padangoms, kaip nurodyta JT taisyklėje Nr. 117, išskyrus sukibimą su ledu užtikrinančias padangas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pirminis tipo patvirtinimas atsižvelgiant į išmetamuosius teršalus – pirmasis tipo patvirtinimo atsižvelgiant į išmetamuosius teršalus procedūros etapas prieš valdžios institucijoms išduodant tipo patvirtinimo atsižvelgiant į išmetamuosius teršalus sertifikatą ir prieš pradedant gaminti transporto priemones;</w:t>
            </w:r>
          </w:p>
        </w:tc>
        <w:tc>
          <w:tcPr>
            <w:tcW w:w="4876" w:type="dxa"/>
          </w:tcPr>
          <w:p w:rsidR="005A11A6" w:rsidRPr="00FB2B93" w:rsidRDefault="005A11A6" w:rsidP="004F43B5">
            <w:pPr>
              <w:pStyle w:val="Normal6a"/>
            </w:pPr>
            <w:r w:rsidRPr="00FB2B93">
              <w:t>(2)</w:t>
            </w:r>
            <w:r w:rsidRPr="00FB2B93">
              <w:tab/>
              <w:t>pirminis tipo patvirtinimas atsižvelgiant į išmetamuosius teršalus – pirmasis tipo patvirtinimo atsižvelgiant į išmetamuosius teršalus procedūros etapas prieš valdžios institucijoms išduodant tipo patvirtinimo atsižvelgiant į išmetamuosius teršalus sertifikatą ir prieš pradedant gaminti transporto priemones</w:t>
            </w:r>
            <w:r w:rsidRPr="00FB2B93">
              <w:rPr>
                <w:b/>
                <w:i/>
              </w:rPr>
              <w:t>, variklius, sistemas, atskirus techninius mazgus ar komponentus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4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w:t>
            </w:r>
            <w:r w:rsidRPr="00FB2B93">
              <w:tab/>
              <w:t xml:space="preserve">eksploatuojamų transporto priemonių atitiktis </w:t>
            </w:r>
            <w:r w:rsidRPr="00FB2B93">
              <w:rPr>
                <w:b/>
                <w:i/>
              </w:rPr>
              <w:t>–veikla</w:t>
            </w:r>
            <w:r w:rsidRPr="00FB2B93">
              <w:t>, susijusi su eksploatuojamomis transporto priemonėmis, atliekama siekiant patikrinti, ar laikomasi šiame reglamente nustatytų patvarumo reikalavimų;</w:t>
            </w:r>
          </w:p>
        </w:tc>
        <w:tc>
          <w:tcPr>
            <w:tcW w:w="4876" w:type="dxa"/>
          </w:tcPr>
          <w:p w:rsidR="005A11A6" w:rsidRPr="00FB2B93" w:rsidRDefault="005A11A6" w:rsidP="004F43B5">
            <w:pPr>
              <w:pStyle w:val="Normal6a"/>
            </w:pPr>
            <w:r w:rsidRPr="00FB2B93">
              <w:t>(4)</w:t>
            </w:r>
            <w:r w:rsidRPr="00FB2B93">
              <w:tab/>
              <w:t xml:space="preserve">eksploatuojamų transporto priemonių atitiktis </w:t>
            </w:r>
            <w:r w:rsidRPr="00FB2B93">
              <w:rPr>
                <w:b/>
                <w:i/>
              </w:rPr>
              <w:t>– veikla</w:t>
            </w:r>
            <w:r w:rsidRPr="00FB2B93">
              <w:t>, susijusi su eksploatuojamomis transporto priemonėmis</w:t>
            </w:r>
            <w:r w:rsidRPr="00FB2B93">
              <w:rPr>
                <w:b/>
                <w:i/>
              </w:rPr>
              <w:t>, varikliais, sistemomis, atskirais techniniais mazgais ar komponentais</w:t>
            </w:r>
            <w:r w:rsidRPr="00FB2B93">
              <w:t>, atliekama siekiant patikrinti, ar laikomasi šiame reglamente nustatytų patvarumo reikalavimų;</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5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(5)</w:t>
            </w:r>
            <w:r w:rsidRPr="00FB2B93">
              <w:tab/>
              <w:t>variklis</w:t>
            </w:r>
            <w:r w:rsidRPr="00FB2B93">
              <w:rPr>
                <w:b/>
                <w:i/>
              </w:rPr>
              <w:t xml:space="preserve"> </w:t>
            </w:r>
            <w:r w:rsidRPr="00FB2B93">
              <w:t xml:space="preserve">– transporto priemonės </w:t>
            </w:r>
            <w:r w:rsidRPr="00FB2B93">
              <w:rPr>
                <w:b/>
                <w:i/>
              </w:rPr>
              <w:t>varomasis šaltinis</w:t>
            </w:r>
            <w:r w:rsidRPr="00FB2B93">
              <w:t>;</w:t>
            </w:r>
          </w:p>
        </w:tc>
        <w:tc>
          <w:tcPr>
            <w:tcW w:w="4876" w:type="dxa"/>
          </w:tcPr>
          <w:p w:rsidR="005A11A6" w:rsidRPr="00FB2B93" w:rsidRDefault="005A11A6" w:rsidP="004F43B5">
            <w:pPr>
              <w:pStyle w:val="Normal6a"/>
            </w:pPr>
            <w:r w:rsidRPr="00FB2B93">
              <w:t>(5)</w:t>
            </w:r>
            <w:r w:rsidRPr="00FB2B93">
              <w:tab/>
              <w:t>variklis</w:t>
            </w:r>
            <w:r w:rsidRPr="00FB2B93">
              <w:rPr>
                <w:b/>
                <w:i/>
              </w:rPr>
              <w:t> </w:t>
            </w:r>
            <w:r w:rsidRPr="00FB2B93">
              <w:t xml:space="preserve">– transporto priemonės </w:t>
            </w:r>
            <w:r w:rsidRPr="00FB2B93">
              <w:rPr>
                <w:b/>
                <w:i/>
              </w:rPr>
              <w:t>vidaus degimo variklis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lastRenderedPageBreak/>
        <w:t>3 straipsnio 2 pastraipos 9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(9)</w:t>
            </w:r>
            <w:r w:rsidRPr="00FB2B93">
              <w:tab/>
              <w:t>išmetamas CO</w:t>
            </w:r>
            <w:r w:rsidRPr="00FB2B93">
              <w:rPr>
                <w:vertAlign w:val="subscript"/>
              </w:rPr>
              <w:t>2</w:t>
            </w:r>
            <w:r w:rsidRPr="00FB2B93">
              <w:t xml:space="preserve"> kiekis arba CO</w:t>
            </w:r>
            <w:r w:rsidRPr="00FB2B93">
              <w:rPr>
                <w:vertAlign w:val="subscript"/>
              </w:rPr>
              <w:t>2</w:t>
            </w:r>
            <w:r w:rsidRPr="00FB2B93">
              <w:t xml:space="preserve"> – pro </w:t>
            </w:r>
            <w:r w:rsidRPr="00FB2B93">
              <w:rPr>
                <w:b/>
                <w:i/>
              </w:rPr>
              <w:t xml:space="preserve">motorinės transporto priemonės ar variklio </w:t>
            </w:r>
            <w:r w:rsidRPr="00FB2B93">
              <w:t>išmetimo vamzdį išmetamas anglies dioksidas;</w:t>
            </w:r>
          </w:p>
        </w:tc>
        <w:tc>
          <w:tcPr>
            <w:tcW w:w="4876" w:type="dxa"/>
          </w:tcPr>
          <w:p w:rsidR="005A11A6" w:rsidRPr="00FB2B93" w:rsidRDefault="005A11A6" w:rsidP="004F43B5">
            <w:pPr>
              <w:pStyle w:val="Normal6a"/>
            </w:pPr>
            <w:r w:rsidRPr="00FB2B93">
              <w:t>(9)</w:t>
            </w:r>
            <w:r w:rsidRPr="00FB2B93">
              <w:tab/>
              <w:t>išmetamas CO</w:t>
            </w:r>
            <w:r w:rsidRPr="00FB2B93">
              <w:rPr>
                <w:vertAlign w:val="subscript"/>
              </w:rPr>
              <w:t>2</w:t>
            </w:r>
            <w:r w:rsidRPr="00FB2B93">
              <w:t xml:space="preserve"> kiekis arba CO</w:t>
            </w:r>
            <w:r w:rsidRPr="00FB2B93">
              <w:rPr>
                <w:vertAlign w:val="subscript"/>
              </w:rPr>
              <w:t>2</w:t>
            </w:r>
            <w:r w:rsidRPr="00FB2B93">
              <w:t xml:space="preserve"> – pro išmetimo vamzdį išmetamas anglies dioksidas;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10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(10)</w:t>
            </w:r>
            <w:r w:rsidRPr="00FB2B93">
              <w:tab/>
              <w:t xml:space="preserve">azoto oksidai (NOx) – suminis pro išmetimo vamzdį </w:t>
            </w:r>
            <w:r w:rsidRPr="00FB2B93">
              <w:rPr>
                <w:b/>
                <w:i/>
              </w:rPr>
              <w:t>išmetamų</w:t>
            </w:r>
            <w:r w:rsidRPr="00FB2B93">
              <w:t xml:space="preserve"> azoto </w:t>
            </w:r>
            <w:r w:rsidRPr="00FB2B93">
              <w:rPr>
                <w:b/>
                <w:i/>
              </w:rPr>
              <w:t>oksidų</w:t>
            </w:r>
            <w:r w:rsidRPr="00FB2B93">
              <w:t xml:space="preserve"> kiekis;</w:t>
            </w:r>
          </w:p>
        </w:tc>
        <w:tc>
          <w:tcPr>
            <w:tcW w:w="4876" w:type="dxa"/>
          </w:tcPr>
          <w:p w:rsidR="005A11A6" w:rsidRPr="00FB2B93" w:rsidRDefault="005A11A6" w:rsidP="004F43B5">
            <w:pPr>
              <w:pStyle w:val="Normal6a"/>
            </w:pPr>
            <w:r w:rsidRPr="00FB2B93">
              <w:t>(10)</w:t>
            </w:r>
            <w:r w:rsidRPr="00FB2B93">
              <w:tab/>
              <w:t xml:space="preserve">azoto oksidai (NOx) – suminis pro išmetimo vamzdį </w:t>
            </w:r>
            <w:r w:rsidRPr="00FB2B93">
              <w:rPr>
                <w:b/>
                <w:i/>
              </w:rPr>
              <w:t>išmetamo</w:t>
            </w:r>
            <w:r w:rsidRPr="00FB2B93">
              <w:t xml:space="preserve"> azoto </w:t>
            </w:r>
            <w:r w:rsidRPr="00FB2B93">
              <w:rPr>
                <w:b/>
                <w:i/>
              </w:rPr>
              <w:t>oksido (NO) ir azoto dioksido (NO</w:t>
            </w:r>
            <w:r w:rsidRPr="00FB2B93">
              <w:rPr>
                <w:b/>
                <w:i/>
                <w:vertAlign w:val="subscript"/>
              </w:rPr>
              <w:t>2</w:t>
            </w:r>
            <w:r w:rsidRPr="00FB2B93">
              <w:rPr>
                <w:b/>
                <w:i/>
              </w:rPr>
              <w:t>)</w:t>
            </w:r>
            <w:r w:rsidRPr="00FB2B93">
              <w:t xml:space="preserve"> kiekis;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10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(10a)</w:t>
            </w:r>
            <w:r w:rsidRPr="00FB2B93">
              <w:tab/>
            </w:r>
            <w:r w:rsidRPr="00FB2B93">
              <w:rPr>
                <w:b/>
                <w:i/>
              </w:rPr>
              <w:t>azoto suboksidas (N</w:t>
            </w:r>
            <w:r w:rsidRPr="00FB2B93">
              <w:rPr>
                <w:b/>
                <w:i/>
                <w:vertAlign w:val="subscript"/>
              </w:rPr>
              <w:t>2</w:t>
            </w:r>
            <w:r w:rsidRPr="00FB2B93">
              <w:rPr>
                <w:b/>
                <w:i/>
              </w:rPr>
              <w:t>O) – pro išmetimo vamzdį išmetamas azoto suboksido kiekis;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39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18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(18)</w:t>
            </w:r>
            <w:r w:rsidRPr="00FB2B93">
              <w:tab/>
              <w:t>angliavandeniliai, išskyrus metaną, (</w:t>
            </w:r>
            <w:r w:rsidRPr="00FB2B93">
              <w:rPr>
                <w:b/>
                <w:i/>
              </w:rPr>
              <w:t>NHMC</w:t>
            </w:r>
            <w:r w:rsidRPr="00FB2B93">
              <w:t>) – bendras angliavandenilių, išskyrus metaną, kiekis, išmetamas pro išmetimo vamzdį;</w:t>
            </w:r>
          </w:p>
        </w:tc>
        <w:tc>
          <w:tcPr>
            <w:tcW w:w="4876" w:type="dxa"/>
          </w:tcPr>
          <w:p w:rsidR="005A11A6" w:rsidRPr="00FB2B93" w:rsidRDefault="005A11A6" w:rsidP="004F43B5">
            <w:pPr>
              <w:pStyle w:val="Normal6a"/>
            </w:pPr>
            <w:r w:rsidRPr="00FB2B93">
              <w:t>(18)</w:t>
            </w:r>
            <w:r w:rsidRPr="00FB2B93">
              <w:tab/>
              <w:t>angliavandeniliai, išskyrus metaną, (</w:t>
            </w:r>
            <w:r w:rsidRPr="00FB2B93">
              <w:rPr>
                <w:b/>
                <w:i/>
              </w:rPr>
              <w:t>NMHC</w:t>
            </w:r>
            <w:r w:rsidRPr="00FB2B93">
              <w:t>) – bendras angliavandenilių, išskyrus metaną, kiekis, išmetamas pro išmetimo vamzdį;</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24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(24)</w:t>
            </w:r>
            <w:r w:rsidRPr="00FB2B93">
              <w:tab/>
              <w:t>transporto priemonės energijos sąnaudų apskaičiavimo priemonė (VECTO) – modeliavimo priemonė, naudojama sunkiųjų transporto priemonių išmetamam CO</w:t>
            </w:r>
            <w:r w:rsidRPr="00FB2B93">
              <w:rPr>
                <w:vertAlign w:val="subscript"/>
              </w:rPr>
              <w:t>2</w:t>
            </w:r>
            <w:r w:rsidRPr="00FB2B93">
              <w:t xml:space="preserve"> kiekiui, degalų sąnaudoms, elektros energijos sąnaudoms ir elektrinei ridai nustatyti; </w:t>
            </w:r>
            <w:r w:rsidRPr="00FB2B93">
              <w:rPr>
                <w:b/>
                <w:i/>
              </w:rPr>
              <w:t>energijos sąnaudos – visų transporto priemonės varomųjų šaltinių elektros energijos sąnaudos;</w:t>
            </w:r>
          </w:p>
        </w:tc>
        <w:tc>
          <w:tcPr>
            <w:tcW w:w="4876" w:type="dxa"/>
          </w:tcPr>
          <w:p w:rsidR="005A11A6" w:rsidRPr="00FB2B93" w:rsidRDefault="005A11A6" w:rsidP="004F43B5">
            <w:pPr>
              <w:pStyle w:val="Normal6a"/>
            </w:pPr>
            <w:r w:rsidRPr="00FB2B93">
              <w:t>(24)</w:t>
            </w:r>
            <w:r w:rsidRPr="00FB2B93">
              <w:tab/>
              <w:t>transporto priemonės energijos sąnaudų apskaičiavimo priemonė (VECTO) – modeliavimo priemonė, naudojama sunkiųjų transporto priemonių išmetamam CO</w:t>
            </w:r>
            <w:r w:rsidRPr="00FB2B93">
              <w:rPr>
                <w:vertAlign w:val="subscript"/>
              </w:rPr>
              <w:t>2</w:t>
            </w:r>
            <w:r w:rsidRPr="00FB2B93">
              <w:t xml:space="preserve"> kiekiui, degalų sąnaudoms, elektros energijos sąnaudoms ir elektrinei ridai nustatyti;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24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(24a)</w:t>
            </w:r>
            <w:r w:rsidRPr="00FB2B93">
              <w:tab/>
            </w:r>
            <w:r w:rsidRPr="00FB2B93">
              <w:rPr>
                <w:b/>
                <w:i/>
              </w:rPr>
              <w:t>energijos sąnaudos – visų transporto priemonės varomųjų šaltinių elektros energijos sąnaudos;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29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(29)</w:t>
            </w:r>
            <w:r w:rsidRPr="00FB2B93">
              <w:tab/>
              <w:t>padangų dilimas – dėl dilimo proceso iš padangos prarastos ir į aplinką išmetamos medžiagos masė;</w:t>
            </w:r>
          </w:p>
        </w:tc>
        <w:tc>
          <w:tcPr>
            <w:tcW w:w="4876" w:type="dxa"/>
          </w:tcPr>
          <w:p w:rsidR="005A11A6" w:rsidRPr="00FB2B93" w:rsidRDefault="005A11A6" w:rsidP="004F43B5">
            <w:pPr>
              <w:pStyle w:val="Normal6a"/>
            </w:pPr>
            <w:r w:rsidRPr="00FB2B93">
              <w:t>(29)</w:t>
            </w:r>
            <w:r w:rsidRPr="00FB2B93">
              <w:tab/>
              <w:t>padangų dilimas – dėl dilimo proceso iš padangos prarastos ir į aplinką išmetamos medžiagos masė</w:t>
            </w:r>
            <w:r w:rsidRPr="00FB2B93">
              <w:rPr>
                <w:b/>
                <w:i/>
              </w:rPr>
              <w:t>, atsižvelgiant į atliktą darbą JT WP29 bendrojoje GRBP/GRPE specialios paskirties grupėje dėl padangų dilimo</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34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(34)</w:t>
            </w:r>
            <w:r w:rsidRPr="00FB2B93">
              <w:tab/>
              <w:t xml:space="preserve">originalios taršos kontrolės sistemos – taršos kontrolės sistema ar tokių sistemų mazgas, </w:t>
            </w:r>
            <w:r w:rsidRPr="00FB2B93">
              <w:rPr>
                <w:b/>
                <w:i/>
              </w:rPr>
              <w:t>kuriam</w:t>
            </w:r>
            <w:r w:rsidRPr="00FB2B93">
              <w:t xml:space="preserve"> galioja atitinkamai transporto priemonei suteiktas tipo patvirtinimas;</w:t>
            </w:r>
          </w:p>
        </w:tc>
        <w:tc>
          <w:tcPr>
            <w:tcW w:w="4876" w:type="dxa"/>
          </w:tcPr>
          <w:p w:rsidR="005A11A6" w:rsidRPr="00FB2B93" w:rsidRDefault="005A11A6" w:rsidP="004F43B5">
            <w:pPr>
              <w:pStyle w:val="Normal6a"/>
            </w:pPr>
            <w:r w:rsidRPr="00FB2B93">
              <w:t>(34)</w:t>
            </w:r>
            <w:r w:rsidRPr="00FB2B93">
              <w:tab/>
              <w:t xml:space="preserve">originalios taršos kontrolės sistemos – taršos kontrolės sistema ar tokių sistemų mazgas, </w:t>
            </w:r>
            <w:r w:rsidRPr="00FB2B93">
              <w:rPr>
                <w:b/>
                <w:i/>
              </w:rPr>
              <w:t>kuriems</w:t>
            </w:r>
            <w:r w:rsidRPr="00FB2B93">
              <w:t xml:space="preserve"> galioja atitinkamai transporto priemonei suteiktas tipo patvirtinimas</w:t>
            </w:r>
            <w:r w:rsidRPr="00FB2B93">
              <w:rPr>
                <w:b/>
                <w:i/>
              </w:rPr>
              <w:t xml:space="preserve"> ir kurie yra įrengti pirmą kartą registruojant transporto priemonę</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36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(36)</w:t>
            </w:r>
            <w:r w:rsidRPr="00FB2B93">
              <w:tab/>
            </w:r>
            <w:r w:rsidRPr="00FB2B93">
              <w:rPr>
                <w:b/>
                <w:i/>
              </w:rPr>
              <w:t>adaptyvioji valdymo funkcija – sistema, kuri reguliuoja variklį, taršos kontrolės sistemas ar kitus transporto priemonės parametrus, siekdama sumažinti degalų ar energijos sąnaudas ir pagerinti taršos kontrolės sistemos veiksmingumą, atsižvelgiant į numatomą transporto priemonės naudojimą;</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38 punktas</w:t>
      </w:r>
    </w:p>
    <w:p w:rsidR="005A11A6" w:rsidRPr="00FB2B93" w:rsidRDefault="005A11A6" w:rsidP="005A11A6"/>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(38)</w:t>
            </w:r>
            <w:r w:rsidRPr="00FB2B93">
              <w:tab/>
              <w:t>vidinės stebėsenos sistema (OBM) – transporto priemonėje sumontuota sistema, galinti nustatyti išmetamųjų teršalų kiekio viršijimą arba, jei taikoma, transporto priemonės veikimą nulinės taršos režimu, ir, naudodama transporto priemonėje saugomą informaciją, pranešti apie tokį viršijimą bei perduoti šią informaciją per OBD prievadą ir radijo bangomis;</w:t>
            </w:r>
          </w:p>
        </w:tc>
        <w:tc>
          <w:tcPr>
            <w:tcW w:w="4876" w:type="dxa"/>
          </w:tcPr>
          <w:p w:rsidR="005A11A6" w:rsidRPr="00FB2B93" w:rsidRDefault="005A11A6" w:rsidP="004F43B5">
            <w:pPr>
              <w:pStyle w:val="Normal6a"/>
            </w:pPr>
            <w:r w:rsidRPr="00FB2B93">
              <w:t>(38)</w:t>
            </w:r>
            <w:r w:rsidRPr="00FB2B93">
              <w:tab/>
              <w:t xml:space="preserve">vidinės stebėsenos sistema (OBM) – transporto priemonėje sumontuota sistema, galinti </w:t>
            </w:r>
            <w:r w:rsidRPr="00FB2B93">
              <w:rPr>
                <w:b/>
                <w:i/>
              </w:rPr>
              <w:t xml:space="preserve">stebėti išmetamųjų teršalų kiekį ir </w:t>
            </w:r>
            <w:r w:rsidRPr="00FB2B93">
              <w:t>nustatyti išmetamųjų teršalų kiekio viršijimą arba, jei taikoma, transporto priemonės veikimą nulinės taršos režimu, ir, naudodama transporto priemonėje saugomą informaciją, pranešti apie tokį viršijimą bei perduoti šią informaciją per OBD prievadą ir radijo bangomis;</w:t>
            </w:r>
          </w:p>
        </w:tc>
      </w:tr>
    </w:tbl>
    <w:p w:rsidR="005A11A6" w:rsidRPr="00FB2B93" w:rsidRDefault="005A11A6" w:rsidP="005A11A6"/>
    <w:p w:rsidR="005A11A6" w:rsidRPr="00FB2B93" w:rsidRDefault="005A11A6" w:rsidP="005A11A6">
      <w:pPr>
        <w:pStyle w:val="AmNumberTabs"/>
      </w:pPr>
      <w:r w:rsidRPr="00FB2B93">
        <w:lastRenderedPageBreak/>
        <w:t>Pakeitimas</w:t>
      </w:r>
      <w:r w:rsidRPr="00FB2B93">
        <w:tab/>
      </w:r>
      <w:r w:rsidRPr="00FB2B93">
        <w:tab/>
        <w:t>46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39 punktas</w:t>
      </w:r>
    </w:p>
    <w:p w:rsidR="005A11A6" w:rsidRPr="00FB2B93" w:rsidRDefault="005A11A6" w:rsidP="005A11A6"/>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(39)</w:t>
            </w:r>
            <w:r w:rsidRPr="00FB2B93">
              <w:tab/>
              <w:t>vidinės degalų ir (arba) energijos sąnaudų stebėsenos įtaisas (OBFCM įtaisas)</w:t>
            </w:r>
            <w:r w:rsidRPr="00FB2B93">
              <w:rPr>
                <w:b/>
                <w:i/>
              </w:rPr>
              <w:t xml:space="preserve"> </w:t>
            </w:r>
            <w:r w:rsidRPr="00FB2B93">
              <w:t>– bet kokia programinė arba aparatinė įranga, registruojanti ir naudojanti transporto priemonės, variklio, degalų arba elektros energijos bei krovumo ir (arba) masės parametrus, kuriais remiantis nustatomi ir transporto priemonėje išsaugomi degalų ir energijos sąnaudų duomenys ir kiti parametrai, svarbūs nustatant transporto priemonės degalų ar energijos sąnaudas ir energijos vartojimo efektyvumą;</w:t>
            </w:r>
          </w:p>
        </w:tc>
        <w:tc>
          <w:tcPr>
            <w:tcW w:w="4876" w:type="dxa"/>
          </w:tcPr>
          <w:p w:rsidR="005A11A6" w:rsidRPr="00FB2B93" w:rsidRDefault="005A11A6" w:rsidP="004F43B5">
            <w:pPr>
              <w:pStyle w:val="Normal6a"/>
            </w:pPr>
            <w:r w:rsidRPr="00FB2B93">
              <w:t>(39)</w:t>
            </w:r>
            <w:r w:rsidRPr="00FB2B93">
              <w:tab/>
              <w:t>vidinės degalų ir (arba) energijos sąnaudų stebėsenos įtaisas (OBFCM įtaisas)</w:t>
            </w:r>
            <w:r w:rsidRPr="00FB2B93">
              <w:rPr>
                <w:b/>
                <w:i/>
              </w:rPr>
              <w:t> </w:t>
            </w:r>
            <w:r w:rsidRPr="00FB2B93">
              <w:t>– bet kokia programinė arba aparatinė įranga, registruojanti ir naudojanti transporto priemonės, variklio, degalų arba elektros energijos bei krovumo ir (arba) masės parametrus, kuriais remiantis nustatomi ir transporto priemonėje išsaugomi degalų ir energijos sąnaudų duomenys ir kiti parametrai, svarbūs nustatant transporto priemonės degalų ar energijos sąnaudas ir energijos vartojimo efektyvumą</w:t>
            </w:r>
            <w:r w:rsidRPr="00FB2B93">
              <w:rPr>
                <w:b/>
                <w:i/>
              </w:rPr>
              <w:t>, taip pat dėl techninės apžiūros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44 punktas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(44)</w:t>
            </w:r>
            <w:r w:rsidRPr="00FB2B93">
              <w:tab/>
              <w:t>klastojimas – ekonominės veiklos vykdytojų arba nepriklausomų veiklos vykdytojų atliekamas variklio, transporto priemonės taršos kontrolės įtaiso ir sistemos, varymo sistemos, traukos baterijos, odometro, OBFCM arba OBD ir (arba) OBM, įskaitant bet kokią šių sistemų programinę įrangą ar kitus loginio valdymo elementus ir jų duomenis, išjungimas arba jų pakeitimas;</w:t>
            </w:r>
          </w:p>
        </w:tc>
        <w:tc>
          <w:tcPr>
            <w:tcW w:w="4876" w:type="dxa"/>
          </w:tcPr>
          <w:p w:rsidR="005A11A6" w:rsidRPr="00FB2B93" w:rsidRDefault="005A11A6" w:rsidP="004F43B5">
            <w:pPr>
              <w:pStyle w:val="Normal6a"/>
            </w:pPr>
            <w:r w:rsidRPr="00FB2B93">
              <w:t>(44)</w:t>
            </w:r>
            <w:r w:rsidRPr="00FB2B93">
              <w:tab/>
              <w:t>klastojimas – ekonominės veiklos vykdytojų arba nepriklausomų veiklos vykdytojų atliekamas variklio</w:t>
            </w:r>
            <w:r w:rsidRPr="00FB2B93">
              <w:rPr>
                <w:b/>
                <w:i/>
              </w:rPr>
              <w:t xml:space="preserve"> arba elektros variklio</w:t>
            </w:r>
            <w:r w:rsidRPr="00FB2B93">
              <w:t>, transporto priemonės taršos kontrolės įtaiso ir sistemos, varymo sistemos, traukos baterijos, odometro, OBFCM arba OBD ir (arba) OBM, įskaitant bet kokią šių sistemų programinę įrangą ar kitus loginio valdymo elementus ir jų duomenis, išjungimas arba jų pakeitimas;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47 punkto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lastRenderedPageBreak/>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(47)</w:t>
            </w:r>
            <w:r w:rsidRPr="00FB2B93">
              <w:tab/>
              <w:t>smulkusis gamintojas – gamintojas, kuris per kalendorinius metus Sąjungoje įregistruoja mažiau kaip 10 000 naujų M</w:t>
            </w:r>
            <w:r w:rsidRPr="00FB2B93">
              <w:rPr>
                <w:vertAlign w:val="subscript"/>
              </w:rPr>
              <w:t>1</w:t>
            </w:r>
            <w:r w:rsidRPr="00FB2B93">
              <w:t xml:space="preserve"> kategorijos motorinių transporto priemonių arba 22 000 naujų N</w:t>
            </w:r>
            <w:r w:rsidRPr="00FB2B93">
              <w:rPr>
                <w:vertAlign w:val="subscript"/>
              </w:rPr>
              <w:t>1</w:t>
            </w:r>
            <w:r w:rsidRPr="00FB2B93">
              <w:t xml:space="preserve"> kategorijos motorinių transporto priemonių ir kuris:</w:t>
            </w:r>
          </w:p>
        </w:tc>
        <w:tc>
          <w:tcPr>
            <w:tcW w:w="4876" w:type="dxa"/>
          </w:tcPr>
          <w:p w:rsidR="005A11A6" w:rsidRPr="00FB2B93" w:rsidRDefault="005A11A6" w:rsidP="004F43B5">
            <w:pPr>
              <w:pStyle w:val="Normal6a"/>
            </w:pPr>
            <w:r w:rsidRPr="00FB2B93">
              <w:t>(47)</w:t>
            </w:r>
            <w:r w:rsidRPr="00FB2B93">
              <w:tab/>
              <w:t>smulkusis gamintojas – gamintojas, kuris per kalendorinius metus Sąjungoje įregistruoja mažiau kaip 10 000 naujų M</w:t>
            </w:r>
            <w:r w:rsidRPr="00FB2B93">
              <w:rPr>
                <w:vertAlign w:val="subscript"/>
              </w:rPr>
              <w:t>1</w:t>
            </w:r>
            <w:r w:rsidRPr="00FB2B93">
              <w:t xml:space="preserve"> kategorijos motorinių transporto priemonių, 22 000 naujų N</w:t>
            </w:r>
            <w:r w:rsidRPr="00FB2B93">
              <w:rPr>
                <w:vertAlign w:val="subscript"/>
              </w:rPr>
              <w:t>1</w:t>
            </w:r>
            <w:r w:rsidRPr="00FB2B93">
              <w:t xml:space="preserve"> kategorijos motorinių transporto priemonių </w:t>
            </w:r>
            <w:r w:rsidRPr="00FB2B93">
              <w:rPr>
                <w:b/>
                <w:bCs/>
                <w:i/>
                <w:iCs/>
              </w:rPr>
              <w:t>arba 600 naujų M</w:t>
            </w:r>
            <w:r w:rsidRPr="00FB2B93">
              <w:rPr>
                <w:b/>
                <w:bCs/>
                <w:i/>
                <w:iCs/>
                <w:vertAlign w:val="subscript"/>
              </w:rPr>
              <w:t>2</w:t>
            </w:r>
            <w:r w:rsidRPr="00FB2B93">
              <w:rPr>
                <w:b/>
                <w:bCs/>
                <w:i/>
                <w:iCs/>
              </w:rPr>
              <w:t xml:space="preserve"> ir M</w:t>
            </w:r>
            <w:r w:rsidRPr="00FB2B93">
              <w:rPr>
                <w:b/>
                <w:bCs/>
                <w:i/>
                <w:iCs/>
                <w:vertAlign w:val="subscript"/>
              </w:rPr>
              <w:t>3</w:t>
            </w:r>
            <w:r w:rsidRPr="00FB2B93">
              <w:rPr>
                <w:b/>
                <w:bCs/>
                <w:i/>
                <w:iCs/>
              </w:rPr>
              <w:t xml:space="preserve"> motorinių transporto priemonių ir iš viso 6 900 naujų N</w:t>
            </w:r>
            <w:r w:rsidRPr="00FB2B93">
              <w:rPr>
                <w:b/>
                <w:bCs/>
                <w:i/>
                <w:iCs/>
                <w:vertAlign w:val="subscript"/>
              </w:rPr>
              <w:t>2</w:t>
            </w:r>
            <w:r w:rsidRPr="00FB2B93">
              <w:rPr>
                <w:b/>
                <w:bCs/>
                <w:i/>
                <w:iCs/>
              </w:rPr>
              <w:t xml:space="preserve"> ir N</w:t>
            </w:r>
            <w:r w:rsidRPr="00FB2B93">
              <w:rPr>
                <w:b/>
                <w:bCs/>
                <w:i/>
                <w:iCs/>
                <w:vertAlign w:val="subscript"/>
              </w:rPr>
              <w:t>3</w:t>
            </w:r>
            <w:r w:rsidRPr="00FB2B93">
              <w:rPr>
                <w:b/>
                <w:bCs/>
                <w:i/>
                <w:iCs/>
              </w:rPr>
              <w:t xml:space="preserve"> kategorijų motorinių transporto priemonių</w:t>
            </w:r>
            <w:r w:rsidRPr="00FB2B93">
              <w:t xml:space="preserve"> ir kuris: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49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63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(63)</w:t>
            </w:r>
            <w:r w:rsidRPr="00FB2B93">
              <w:tab/>
              <w:t>vardinė galia (P</w:t>
            </w:r>
            <w:r w:rsidRPr="00FB2B93">
              <w:rPr>
                <w:vertAlign w:val="subscript"/>
              </w:rPr>
              <w:t>rated</w:t>
            </w:r>
            <w:r w:rsidRPr="00FB2B93">
              <w:t>) – didžiausia variklio arba elektros variklio naudingoji galia kW;</w:t>
            </w:r>
          </w:p>
        </w:tc>
        <w:tc>
          <w:tcPr>
            <w:tcW w:w="4876" w:type="dxa"/>
          </w:tcPr>
          <w:p w:rsidR="005A11A6" w:rsidRPr="00FB2B93" w:rsidRDefault="005A11A6" w:rsidP="004F43B5">
            <w:pPr>
              <w:pStyle w:val="Normal6a"/>
            </w:pPr>
            <w:r w:rsidRPr="00FB2B93">
              <w:t>(63)</w:t>
            </w:r>
            <w:r w:rsidRPr="00FB2B93">
              <w:tab/>
              <w:t>vardinė galia (P</w:t>
            </w:r>
            <w:r w:rsidRPr="00FB2B93">
              <w:rPr>
                <w:vertAlign w:val="subscript"/>
              </w:rPr>
              <w:t>rated</w:t>
            </w:r>
            <w:r w:rsidRPr="00FB2B93">
              <w:t>) – maksimali variklio arba elektros variklio naudingoji galia kW;</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65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(65)</w:t>
            </w:r>
            <w:r w:rsidRPr="00FB2B93">
              <w:tab/>
              <w:t>traukos baterija – baterijos sistema, kurioje kaupiama energija, skirta transporto priemonei varyti;</w:t>
            </w:r>
          </w:p>
        </w:tc>
        <w:tc>
          <w:tcPr>
            <w:tcW w:w="4876" w:type="dxa"/>
          </w:tcPr>
          <w:p w:rsidR="005A11A6" w:rsidRPr="00FB2B93" w:rsidRDefault="005A11A6" w:rsidP="004F43B5">
            <w:pPr>
              <w:pStyle w:val="Normal6a"/>
            </w:pPr>
            <w:r w:rsidRPr="00FB2B93">
              <w:t>(65)</w:t>
            </w:r>
            <w:r w:rsidRPr="00FB2B93">
              <w:tab/>
              <w:t>traukos baterija – baterijos sistema, kurioje kaupiama energija, skirta transporto priemonei varyti</w:t>
            </w:r>
            <w:r w:rsidRPr="00FB2B93">
              <w:rPr>
                <w:b/>
                <w:i/>
              </w:rPr>
              <w:t>, įskaitant jos baterijos valdymo sistemą</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51</w:t>
      </w:r>
    </w:p>
    <w:p w:rsidR="005A11A6" w:rsidRPr="00FB2B93" w:rsidRDefault="005A11A6" w:rsidP="005E4163">
      <w:pPr>
        <w:pStyle w:val="NormalBold"/>
        <w:spacing w:before="240"/>
      </w:pPr>
      <w:r w:rsidRPr="00FB2B93">
        <w:t>Pasiūlymas dėl reglamento</w:t>
      </w:r>
    </w:p>
    <w:p w:rsidR="005A11A6" w:rsidRPr="00FB2B93" w:rsidRDefault="005A11A6" w:rsidP="005A11A6">
      <w:pPr>
        <w:pStyle w:val="NormalBold"/>
      </w:pPr>
      <w:r w:rsidRPr="00FB2B93">
        <w:t>3 straipsnio 2 pastraipos 65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(65a)</w:t>
            </w:r>
            <w:r w:rsidRPr="00FB2B93">
              <w:tab/>
            </w:r>
            <w:r w:rsidRPr="00FB2B93">
              <w:rPr>
                <w:b/>
                <w:i/>
              </w:rPr>
              <w:t xml:space="preserve">baterijos valdymo sistema – elektroninis įtaisas, kuriuo kontroliuojamos arba valdomos baterijos elektrinės ir šiluminės funkcijos siekiant </w:t>
            </w:r>
            <w:r w:rsidRPr="00FB2B93">
              <w:rPr>
                <w:b/>
                <w:i/>
              </w:rPr>
              <w:lastRenderedPageBreak/>
              <w:t>užtikrinti baterijos saugą, eksploatacines savybes ir naudojimo trukmę, tvarkomi ir saugomi duomenys apie Reglamento (ES) 2023/1542 VII priede nustatytus baterijos būklės ir numatomos naudojimo trukmės nustatymo parametrus ir palaikomas ryšys su transporto priemone, į kurią integruota baterija, arba su viešąja arba privačia įkrovimo infrastruktūra;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52</w:t>
      </w:r>
    </w:p>
    <w:p w:rsidR="005A11A6" w:rsidRPr="00FB2B93" w:rsidRDefault="005A11A6" w:rsidP="005E4163">
      <w:pPr>
        <w:pStyle w:val="NormalBold"/>
        <w:spacing w:before="240"/>
      </w:pPr>
      <w:r w:rsidRPr="00FB2B93">
        <w:t>Pasiūlymas dėl reglamento</w:t>
      </w:r>
    </w:p>
    <w:p w:rsidR="005A11A6" w:rsidRPr="00701AE5" w:rsidRDefault="005A11A6" w:rsidP="005A11A6">
      <w:pPr>
        <w:pStyle w:val="NormalBold"/>
      </w:pPr>
      <w:r w:rsidRPr="005E4163">
        <w:t>3 straipsnio 2 pastraipos 67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(67)</w:t>
            </w:r>
            <w:r w:rsidRPr="00FB2B93">
              <w:tab/>
              <w:t>netaršiai nuvažiuojamas nuotolis – didžiausias atstumas, kurį visai netarši transporto priemonė gali nuvažiuoti iki išsikraunant traukos baterijai arba iki ištuštėjant degalų bakui ir kuris PEV atveju atitinka elektrinę ridą;</w:t>
            </w:r>
          </w:p>
        </w:tc>
        <w:tc>
          <w:tcPr>
            <w:tcW w:w="4876" w:type="dxa"/>
          </w:tcPr>
          <w:p w:rsidR="005A11A6" w:rsidRPr="00FB2B93" w:rsidRDefault="005A11A6" w:rsidP="004F43B5">
            <w:pPr>
              <w:pStyle w:val="Normal6a"/>
            </w:pPr>
            <w:r w:rsidRPr="00FB2B93">
              <w:t>(67)</w:t>
            </w:r>
            <w:r w:rsidRPr="00FB2B93">
              <w:tab/>
              <w:t xml:space="preserve">netaršiai nuvažiuojamas nuotolis – didžiausias atstumas, kurį visai netarši transporto priemonė </w:t>
            </w:r>
            <w:r w:rsidRPr="00FB2B93">
              <w:rPr>
                <w:b/>
                <w:i/>
              </w:rPr>
              <w:t xml:space="preserve">arba transporto priemonė visai netaršiu režimu </w:t>
            </w:r>
            <w:r w:rsidRPr="00FB2B93">
              <w:t>gali nuvažiuoti iki išsikraunant traukos baterijai arba iki ištuštėjant</w:t>
            </w:r>
            <w:r w:rsidRPr="00FB2B93">
              <w:rPr>
                <w:b/>
                <w:i/>
              </w:rPr>
              <w:t xml:space="preserve"> ne ICEV</w:t>
            </w:r>
            <w:r w:rsidRPr="00FB2B93">
              <w:t xml:space="preserve"> degalų bakui ir kuris PEV atveju atitinka elektrinę ridą;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3 straipsnio 2 pastraipos 71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(71)</w:t>
            </w:r>
            <w:r w:rsidRPr="00FB2B93">
              <w:tab/>
              <w:t xml:space="preserve">aplinkosauginis transporto priemonės pasas (EVP) – popierinio ir skaitmeninio formato įrašas, kuriame pateikiama </w:t>
            </w:r>
            <w:r w:rsidRPr="00FB2B93">
              <w:rPr>
                <w:b/>
                <w:i/>
              </w:rPr>
              <w:t>informacija apie transporto priemonės aplinkosauginį veiksmingumą registracijos metu, įskaitant išmetamųjų teršalų ribinių verčių lygį, išmetamo CO2 kiekį</w:t>
            </w:r>
            <w:r w:rsidRPr="00FB2B93">
              <w:t xml:space="preserve">, </w:t>
            </w:r>
            <w:r w:rsidRPr="00FB2B93">
              <w:rPr>
                <w:b/>
                <w:i/>
              </w:rPr>
              <w:t>degalų sąnaudas, energijos sąnaudas, elektrinę ridą</w:t>
            </w:r>
            <w:r w:rsidRPr="00FB2B93">
              <w:t xml:space="preserve"> ir </w:t>
            </w:r>
            <w:r w:rsidRPr="00FB2B93">
              <w:rPr>
                <w:b/>
                <w:i/>
              </w:rPr>
              <w:t>variklio galią, baterijos patvarumą ir kitas susijusias vertes</w:t>
            </w:r>
            <w:r w:rsidRPr="00FB2B93">
              <w:t>;</w:t>
            </w:r>
          </w:p>
        </w:tc>
        <w:tc>
          <w:tcPr>
            <w:tcW w:w="4876" w:type="dxa"/>
          </w:tcPr>
          <w:p w:rsidR="005A11A6" w:rsidRPr="00FB2B93" w:rsidRDefault="005A11A6" w:rsidP="004F43B5">
            <w:pPr>
              <w:pStyle w:val="Normal6a"/>
            </w:pPr>
            <w:r w:rsidRPr="00FB2B93">
              <w:t>(71)</w:t>
            </w:r>
            <w:r w:rsidRPr="00FB2B93">
              <w:tab/>
              <w:t xml:space="preserve">aplinkosauginis transporto priemonės pasas (EVP) – popierinio ir skaitmeninio formato įrašas, kuriame pateikiama </w:t>
            </w:r>
            <w:r w:rsidRPr="00FB2B93">
              <w:rPr>
                <w:b/>
                <w:i/>
              </w:rPr>
              <w:t>visa informacija</w:t>
            </w:r>
            <w:r w:rsidRPr="00FB2B93">
              <w:t xml:space="preserve">, </w:t>
            </w:r>
            <w:r w:rsidRPr="00FB2B93">
              <w:rPr>
                <w:b/>
                <w:i/>
              </w:rPr>
              <w:t>kurios reikia norint patikrinti išbandytas</w:t>
            </w:r>
            <w:r w:rsidRPr="00FB2B93">
              <w:t xml:space="preserve"> ir </w:t>
            </w:r>
            <w:r w:rsidRPr="00FB2B93">
              <w:rPr>
                <w:b/>
                <w:i/>
              </w:rPr>
              <w:t>gamintojo deklaruotas vertes vykdant tipo patvirtinimą</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54</w:t>
      </w:r>
    </w:p>
    <w:p w:rsidR="005A11A6" w:rsidRPr="00FB2B93" w:rsidRDefault="005A11A6" w:rsidP="005A11A6">
      <w:pPr>
        <w:pStyle w:val="NormalBold12b"/>
      </w:pPr>
    </w:p>
    <w:p w:rsidR="005A11A6" w:rsidRPr="00FB2B93" w:rsidRDefault="005A11A6" w:rsidP="005A11A6">
      <w:pPr>
        <w:pStyle w:val="NormalBold"/>
      </w:pPr>
      <w:r w:rsidRPr="00FB2B93">
        <w:lastRenderedPageBreak/>
        <w:t>Pasiūlymas dėl reglamento</w:t>
      </w:r>
    </w:p>
    <w:p w:rsidR="005A11A6" w:rsidRPr="00701AE5" w:rsidRDefault="005A11A6" w:rsidP="005A11A6">
      <w:pPr>
        <w:pStyle w:val="NormalBold"/>
      </w:pPr>
      <w:r w:rsidRPr="005E4163">
        <w:t>3 straipsnio 2 pastraipos 72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(72)</w:t>
            </w:r>
            <w:r w:rsidRPr="00FB2B93">
              <w:tab/>
              <w:t xml:space="preserve">vairuotojo įspėjimo apie viršytą </w:t>
            </w:r>
            <w:r w:rsidRPr="00FB2B93">
              <w:rPr>
                <w:b/>
                <w:i/>
              </w:rPr>
              <w:t>išmetamųjų</w:t>
            </w:r>
            <w:r w:rsidRPr="00FB2B93">
              <w:t xml:space="preserve"> teršalų kiekį sistema – suprojektuota, pagaminta ir transporto priemonėje sumontuota sistema, skirta naudotojui teikti informaciją apie viršytą </w:t>
            </w:r>
            <w:r w:rsidRPr="00FB2B93">
              <w:rPr>
                <w:b/>
                <w:i/>
              </w:rPr>
              <w:t>išmetamųjų</w:t>
            </w:r>
            <w:r w:rsidRPr="00FB2B93">
              <w:t xml:space="preserve"> teršalų kiekį ir skatinti atlikti remontą;</w:t>
            </w:r>
          </w:p>
        </w:tc>
        <w:tc>
          <w:tcPr>
            <w:tcW w:w="4876" w:type="dxa"/>
          </w:tcPr>
          <w:p w:rsidR="005A11A6" w:rsidRPr="00FB2B93" w:rsidRDefault="005A11A6" w:rsidP="004F43B5">
            <w:pPr>
              <w:pStyle w:val="Normal6a"/>
            </w:pPr>
            <w:r w:rsidRPr="00FB2B93">
              <w:t>(72)</w:t>
            </w:r>
            <w:r w:rsidRPr="00FB2B93">
              <w:tab/>
              <w:t xml:space="preserve">vairuotojo įspėjimo apie viršytą </w:t>
            </w:r>
            <w:r w:rsidRPr="00FB2B93">
              <w:rPr>
                <w:b/>
                <w:i/>
              </w:rPr>
              <w:t>išmetamą variklio</w:t>
            </w:r>
            <w:r w:rsidRPr="00FB2B93">
              <w:t xml:space="preserve"> teršalų kiekį sistema – suprojektuota, pagaminta ir transporto priemonėje sumontuota sistema, skirta naudotojui teikti informaciją apie viršytą </w:t>
            </w:r>
            <w:r w:rsidRPr="00FB2B93">
              <w:rPr>
                <w:b/>
                <w:i/>
              </w:rPr>
              <w:t>išmetamą variklio</w:t>
            </w:r>
            <w:r w:rsidRPr="00FB2B93">
              <w:t xml:space="preserve"> teršalų kiekį ir skatinti atlikti remontą;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77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(77)</w:t>
            </w:r>
            <w:r w:rsidRPr="00FB2B93">
              <w:tab/>
            </w:r>
            <w:r w:rsidRPr="00FB2B93">
              <w:rPr>
                <w:b/>
                <w:i/>
              </w:rPr>
              <w:t>žieminė padanga – padanga, kurios protektoriaus raštas, protektoriaus junginys arba konstrukcija visų pirma skirti didesniam nei normalios padangos veiksmingumui žiemos sąlygomis užtikrinti, atsižvelgiant į jos gebą išjudinti transporto priemonę arba palaikyti judėjimą;</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3 straipsnio 2 pastraipos 78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(78)</w:t>
            </w:r>
            <w:r w:rsidRPr="00FB2B93">
              <w:tab/>
            </w:r>
            <w:r w:rsidRPr="00FB2B93">
              <w:rPr>
                <w:b/>
                <w:i/>
              </w:rPr>
              <w:t>specialiosios paskirties padanga – padanga, skirta naudoti tiek kelyje, tiek ir bekelėje arba kitais specialiais tikslais. Šios padangos pirmiausia skirtos išjudinti transporto priemonę ir palaikyti jos judėjimą bekelės sąlygomis.</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lastRenderedPageBreak/>
        <w:t>3 straipsnio 2 pastraipos 78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(78a)</w:t>
            </w:r>
            <w:r w:rsidRPr="00FB2B93">
              <w:tab/>
            </w:r>
            <w:r w:rsidRPr="00FB2B93">
              <w:rPr>
                <w:b/>
                <w:i/>
              </w:rPr>
              <w:t>ledo padanga – C1 klasės žieminė padanga, skirta naudoti sunkiomis sniego sąlygomis, papildomai sukonstruota naudoti ant apledėjusios kelio dangos, atitinkanti į JT taisyklę Nr. 117 įtrauktus reikalavimus;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t>Gamintojai užtikrina, kad jų gaminamų naujų transporto priemonių, kurios parduodamos, registruojamos ar pradedamos eksploatuoti Sąjungoje, tipas būtų patvirtintas pagal šį reglamentą. Gamintojai užtikrina, kad jų gaminamų ir Sąjungoje parduodamų arba pradedamų eksploatuoti naujų komponentų arba atskirų techninių mazgų, įskaitant variklius, traukos baterijas, stabdžių sistemas ir pakaitines taršos kontrolės sistemas, kurioms reikalingas tipo patvirtinimas, tipas būtų patvirtintas pagal šį reglamentą.</w:t>
            </w:r>
          </w:p>
        </w:tc>
        <w:tc>
          <w:tcPr>
            <w:tcW w:w="4876" w:type="dxa"/>
          </w:tcPr>
          <w:p w:rsidR="005A11A6" w:rsidRPr="00FB2B93" w:rsidRDefault="005A11A6" w:rsidP="004F43B5">
            <w:pPr>
              <w:pStyle w:val="Normal6a"/>
            </w:pPr>
            <w:r w:rsidRPr="00FB2B93">
              <w:t>1.</w:t>
            </w:r>
            <w:r w:rsidRPr="00FB2B93">
              <w:tab/>
              <w:t xml:space="preserve">Gamintojai užtikrina, kad jų gaminamų naujų transporto priemonių, kurios parduodamos, registruojamos ar pradedamos eksploatuoti Sąjungoje, tipas būtų patvirtintas pagal šį reglamentą. </w:t>
            </w:r>
            <w:r w:rsidRPr="00FB2B93">
              <w:rPr>
                <w:b/>
                <w:bCs/>
                <w:i/>
                <w:iCs/>
              </w:rPr>
              <w:t>Nuo konkrečių šiame reglamente aprašytų taikymo datų</w:t>
            </w:r>
            <w:r w:rsidRPr="00FB2B93">
              <w:t xml:space="preserve"> gamintojai užtikrina, kad jų gaminamų ir Sąjungoje parduodamų arba pradedamų eksploatuoti naujų komponentų arba atskirų techninių mazgų, įskaitant variklius, traukos baterijas, stabdžių išmetamų teršalų sistemas</w:t>
            </w:r>
            <w:r w:rsidRPr="00FB2B93">
              <w:rPr>
                <w:b/>
                <w:bCs/>
                <w:i/>
                <w:iCs/>
              </w:rPr>
              <w:t>, padangas</w:t>
            </w:r>
            <w:r w:rsidRPr="00FB2B93">
              <w:t xml:space="preserve"> ir pakaitines taršos kontrolės sistemas, kurioms reikalingas tipo patvirtinimas, tipas būtų patvirtintas pagal šį reglamentą.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59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4 straipsnio 3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 xml:space="preserve">Tikrinant atitiktį išmetamųjų teršalų ribinėms vertėms, kai bandymai atliekami pailginto važiavimo </w:t>
            </w:r>
            <w:r w:rsidRPr="00FB2B93">
              <w:rPr>
                <w:b/>
                <w:bCs/>
                <w:i/>
                <w:iCs/>
              </w:rPr>
              <w:t>sąlygomis</w:t>
            </w:r>
            <w:r w:rsidRPr="00FB2B93">
              <w:t>, išmetamųjų teršalų kiekis dalijamas iš III priede nustatyto pailginto važiavimo daliklio.</w:t>
            </w:r>
          </w:p>
        </w:tc>
        <w:tc>
          <w:tcPr>
            <w:tcW w:w="4876" w:type="dxa"/>
          </w:tcPr>
          <w:p w:rsidR="005A11A6" w:rsidRPr="00FB2B93" w:rsidRDefault="005A11A6" w:rsidP="004F43B5">
            <w:pPr>
              <w:pStyle w:val="Normal6a"/>
            </w:pPr>
            <w:r w:rsidRPr="00FB2B93">
              <w:t xml:space="preserve">Tikrinant atitiktį išmetamųjų teršalų ribinėms vertėms, kai bandymai atliekami </w:t>
            </w:r>
            <w:r w:rsidRPr="00FB2B93">
              <w:rPr>
                <w:b/>
                <w:bCs/>
                <w:i/>
                <w:iCs/>
              </w:rPr>
              <w:t>vienu metu</w:t>
            </w:r>
            <w:r w:rsidRPr="00FB2B93">
              <w:rPr>
                <w:b/>
                <w:bCs/>
              </w:rPr>
              <w:t xml:space="preserve"> </w:t>
            </w:r>
            <w:r w:rsidRPr="00FB2B93">
              <w:t xml:space="preserve">taikant </w:t>
            </w:r>
            <w:r w:rsidRPr="00FB2B93">
              <w:rPr>
                <w:b/>
                <w:bCs/>
                <w:i/>
                <w:iCs/>
              </w:rPr>
              <w:t>vieną</w:t>
            </w:r>
            <w:r w:rsidRPr="00FB2B93">
              <w:t xml:space="preserve"> pailginto važiavimo </w:t>
            </w:r>
            <w:r w:rsidRPr="00FB2B93">
              <w:rPr>
                <w:b/>
                <w:bCs/>
                <w:i/>
                <w:iCs/>
              </w:rPr>
              <w:t>sąlygą</w:t>
            </w:r>
            <w:r w:rsidRPr="00FB2B93">
              <w:t>, išmetamųjų teršalų kiekis dalijamas iš III priede nustatyto pailginto važiavimo daliklio.</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4 straipsnio 3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Išmetamųjų teršalų kiekis, išmetamas regeneruojant taršos kontrolės sistemas, įtraukiamas kaip svertinis vidurkis, atsižvelgiant į regeneravimo dažnumą ir trukmę.</w:t>
            </w:r>
          </w:p>
        </w:tc>
        <w:tc>
          <w:tcPr>
            <w:tcW w:w="4876" w:type="dxa"/>
          </w:tcPr>
          <w:p w:rsidR="005A11A6" w:rsidRPr="00FB2B93" w:rsidRDefault="005A11A6" w:rsidP="004F43B5">
            <w:pPr>
              <w:pStyle w:val="Normal6a"/>
            </w:pPr>
            <w:r w:rsidRPr="00FB2B93">
              <w:t>Išmetamųjų teršalų kiekis, išmetamas regeneruojant taršos kontrolės sistemas, įtraukiamas kaip svertinis vidurkis, atsižvelgiant į regeneravimo dažnumą ir trukmę.</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w:t>
            </w:r>
            <w:r w:rsidRPr="00FB2B93">
              <w:tab/>
              <w:t>Gamintojai projektuoja ir konstruoja komponentus arba atskirus techninius mazgus, įskaitant variklius, traukos baterijas, stabdžių sistemas ir pakaitines taršos kontrolės sistemas, taip, kad jie atitiktų šio reglamento nuostatas, įskaitant atitiktį I priede nustatytoms išmetamųjų teršalų ribinėms vertėms.</w:t>
            </w:r>
          </w:p>
        </w:tc>
        <w:tc>
          <w:tcPr>
            <w:tcW w:w="4876" w:type="dxa"/>
          </w:tcPr>
          <w:p w:rsidR="005A11A6" w:rsidRPr="00FB2B93" w:rsidRDefault="005A11A6" w:rsidP="004F43B5">
            <w:pPr>
              <w:pStyle w:val="Normal6a"/>
            </w:pPr>
            <w:r w:rsidRPr="00FB2B93">
              <w:t>4.</w:t>
            </w:r>
            <w:r w:rsidRPr="00FB2B93">
              <w:tab/>
              <w:t>Gamintojai projektuoja ir konstruoja komponentus arba atskirus techninius mazgus, įskaitant variklius, traukos baterijas, stabdžių sistemas ir pakaitines taršos kontrolės sistemas, taip, kad jie atitiktų šio reglamento nuostatas, įskaitant atitiktį I priede nustatytoms išmetamųjų teršalų ribinėms vertėms</w:t>
            </w:r>
            <w:r w:rsidRPr="00FB2B93">
              <w:rPr>
                <w:b/>
                <w:i/>
              </w:rPr>
              <w:t xml:space="preserve"> pagal III priede nustatytas bandymo sąlygas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6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a)</w:t>
            </w:r>
            <w:r w:rsidRPr="00FB2B93">
              <w:tab/>
              <w:t>OBD sistemos, galinčios aptikti netinkamai veikiančias sistemas, dėl kurių viršijamas išmetamųjų teršalų kiekis, kad būtų lengviau atlikti remontą;</w:t>
            </w:r>
          </w:p>
        </w:tc>
        <w:tc>
          <w:tcPr>
            <w:tcW w:w="4876" w:type="dxa"/>
          </w:tcPr>
          <w:p w:rsidR="005A11A6" w:rsidRPr="00FB2B93" w:rsidRDefault="005A11A6" w:rsidP="004F43B5">
            <w:pPr>
              <w:pStyle w:val="Normal6a"/>
            </w:pPr>
            <w:r w:rsidRPr="00FB2B93">
              <w:t>a)</w:t>
            </w:r>
            <w:r w:rsidRPr="00FB2B93">
              <w:tab/>
              <w:t>OBD sistemos, galinčios aptikti netinkamai veikiančias sistemas, dėl kurių viršijamas išmetamųjų teršalų kiekis</w:t>
            </w:r>
            <w:r w:rsidRPr="00FB2B93">
              <w:rPr>
                <w:b/>
                <w:i/>
              </w:rPr>
              <w:t xml:space="preserve"> arba sutrinka kitų komponentų veikimas</w:t>
            </w:r>
            <w:r w:rsidRPr="00FB2B93">
              <w:t>, kad būtų lengviau atlikti remontą;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6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b)</w:t>
            </w:r>
            <w:r w:rsidRPr="00FB2B93">
              <w:tab/>
              <w:t>OBM sistemos, galinčios aptikti išmetamųjų teršalų kiekį, viršijantį išmetamųjų teršalų ribines vertes dėl trikčių, spartesnio veikimo prastėjimo ar kitų situacijų, dėl kurių padidėja išmetamųjų teršalų kiekis;</w:t>
            </w:r>
          </w:p>
        </w:tc>
        <w:tc>
          <w:tcPr>
            <w:tcW w:w="4876" w:type="dxa"/>
          </w:tcPr>
          <w:p w:rsidR="005A11A6" w:rsidRPr="00FB2B93" w:rsidRDefault="005A11A6" w:rsidP="004F43B5">
            <w:pPr>
              <w:pStyle w:val="Normal6a"/>
            </w:pPr>
            <w:r w:rsidRPr="00FB2B93">
              <w:t>b)</w:t>
            </w:r>
            <w:r w:rsidRPr="00FB2B93">
              <w:tab/>
              <w:t>OBM sistemos, galinčios aptikti išmetamųjų teršalų kiekį, viršijantį išmetamųjų teršalų ribines vertes dėl trikčių, spartesnio veikimo prastėjimo ar kitų situacijų, dėl kurių padidėja išmetamųjų teršalų kiekis</w:t>
            </w:r>
            <w:r w:rsidRPr="00FB2B93">
              <w:rPr>
                <w:b/>
                <w:i/>
              </w:rPr>
              <w:t>, atsižvelgiant į OBM matavimo leidžiamąsias nuokrypas arba visai netaršų režimą</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6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d)</w:t>
            </w:r>
            <w:r w:rsidRPr="00FB2B93">
              <w:tab/>
              <w:t xml:space="preserve">traukos baterijos </w:t>
            </w:r>
            <w:r w:rsidRPr="00FB2B93">
              <w:rPr>
                <w:b/>
                <w:i/>
              </w:rPr>
              <w:t>ir išmetamųjų teršalų sistemų</w:t>
            </w:r>
            <w:r w:rsidRPr="00FB2B93">
              <w:t xml:space="preserve"> SOH monitoriai;</w:t>
            </w:r>
          </w:p>
        </w:tc>
        <w:tc>
          <w:tcPr>
            <w:tcW w:w="4876" w:type="dxa"/>
          </w:tcPr>
          <w:p w:rsidR="005A11A6" w:rsidRPr="00FB2B93" w:rsidRDefault="005A11A6" w:rsidP="004F43B5">
            <w:pPr>
              <w:pStyle w:val="Normal6a"/>
            </w:pPr>
            <w:r w:rsidRPr="00FB2B93">
              <w:t>d)</w:t>
            </w:r>
            <w:r w:rsidRPr="00FB2B93">
              <w:tab/>
              <w:t xml:space="preserve">traukos baterijos </w:t>
            </w:r>
            <w:r w:rsidRPr="00FB2B93">
              <w:rPr>
                <w:b/>
                <w:i/>
              </w:rPr>
              <w:t>[...]</w:t>
            </w:r>
            <w:r w:rsidRPr="00FB2B93">
              <w:t xml:space="preserve"> SOH monitoriai;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6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e)</w:t>
            </w:r>
            <w:r w:rsidRPr="00FB2B93">
              <w:tab/>
              <w:t xml:space="preserve">vairuotojo įspėjimo apie viršytą </w:t>
            </w:r>
            <w:r w:rsidRPr="00FB2B93">
              <w:rPr>
                <w:b/>
                <w:i/>
              </w:rPr>
              <w:t>išmetamųjų</w:t>
            </w:r>
            <w:r w:rsidRPr="00FB2B93">
              <w:t xml:space="preserve"> teršalų kiekį sistemos;</w:t>
            </w:r>
          </w:p>
        </w:tc>
        <w:tc>
          <w:tcPr>
            <w:tcW w:w="4876" w:type="dxa"/>
          </w:tcPr>
          <w:p w:rsidR="005A11A6" w:rsidRPr="00FB2B93" w:rsidRDefault="005A11A6" w:rsidP="004F43B5">
            <w:pPr>
              <w:pStyle w:val="Normal6a"/>
            </w:pPr>
            <w:r w:rsidRPr="00FB2B93">
              <w:t>e)</w:t>
            </w:r>
            <w:r w:rsidRPr="00FB2B93">
              <w:tab/>
              <w:t xml:space="preserve">vairuotojo įspėjimo apie viršytą </w:t>
            </w:r>
            <w:r w:rsidRPr="00FB2B93">
              <w:rPr>
                <w:b/>
                <w:i/>
              </w:rPr>
              <w:t>variklio</w:t>
            </w:r>
            <w:r w:rsidRPr="00FB2B93">
              <w:t xml:space="preserve"> </w:t>
            </w:r>
            <w:r w:rsidRPr="00FB2B93">
              <w:rPr>
                <w:b/>
                <w:bCs/>
                <w:i/>
                <w:iCs/>
              </w:rPr>
              <w:t>išmetamų</w:t>
            </w:r>
            <w:r w:rsidRPr="00FB2B93">
              <w:t xml:space="preserve"> teršalų kiekį sistemos;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6 dalies g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g)</w:t>
            </w:r>
            <w:r w:rsidRPr="00FB2B93">
              <w:tab/>
              <w:t xml:space="preserve">įtaisai, kuriais perduodami transporto priemonės sukuriami duomenys, naudojami siekiant užtikrinti atitiktį šiam reglamentui, ir OBFCM duomenys, </w:t>
            </w:r>
            <w:r w:rsidRPr="00FB2B93">
              <w:lastRenderedPageBreak/>
              <w:t>naudojami atliekant periodinę techninę apžiūrą ir techninį patikrinimą kelyje radijo bangomis, taip pat užtikrinant ryšį su įkrovimo infrastruktūra ir stacionariomis energijos tiekimo sistemomis, galinčiomis palaikyti išmaniojo ir dvikrypčio įkrovimo funkcijas.</w:t>
            </w:r>
          </w:p>
        </w:tc>
        <w:tc>
          <w:tcPr>
            <w:tcW w:w="4876" w:type="dxa"/>
          </w:tcPr>
          <w:p w:rsidR="005A11A6" w:rsidRPr="00FB2B93" w:rsidRDefault="005A11A6" w:rsidP="004F43B5">
            <w:pPr>
              <w:pStyle w:val="Normal6a"/>
            </w:pPr>
            <w:r w:rsidRPr="00FB2B93">
              <w:lastRenderedPageBreak/>
              <w:t>g)</w:t>
            </w:r>
            <w:r w:rsidRPr="00FB2B93">
              <w:tab/>
              <w:t>įtaisai, kuriais perduodami transporto priemonės sukuriami duomenys</w:t>
            </w:r>
            <w:r w:rsidRPr="00FB2B93">
              <w:rPr>
                <w:b/>
                <w:i/>
              </w:rPr>
              <w:t xml:space="preserve"> kartu su patvirtinimo numeriu ir tipo patvirtinimo variantu</w:t>
            </w:r>
            <w:r w:rsidRPr="00FB2B93">
              <w:t xml:space="preserve">, naudojami siekiant </w:t>
            </w:r>
            <w:r w:rsidRPr="00FB2B93">
              <w:lastRenderedPageBreak/>
              <w:t>užtikrinti atitiktį šiam reglamentui, ir OBFCM duomenys, naudojami atliekant periodinę techninę apžiūrą ir techninį patikrinimą kelyje radijo bangomis, taip pat užtikrinant ryšį su įkrovimo infrastruktūra ir stacionariomis energijos tiekimo sistemomis, galinčiomis palaikyti išmaniojo ir dvikrypčio įkrovimo funkcijas</w:t>
            </w:r>
            <w:r w:rsidRPr="00FB2B93">
              <w:rPr>
                <w:b/>
                <w:i/>
              </w:rPr>
              <w:t>, taip pat teikiant trečiųjų šalių paslaugas transporto priemonės naudotojui, siekiant pagerinti transporto priemonės naudojimą, sumažinti transporto priemonės energijos suvartojimą ir jos išmetamų teršalų kiekį arba pailginti baterijos veikimo laiką naudojant transporto priemonę</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7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d)</w:t>
            </w:r>
            <w:r w:rsidRPr="00FB2B93">
              <w:tab/>
              <w:t xml:space="preserve">odometro duomenys </w:t>
            </w:r>
            <w:r w:rsidRPr="00FB2B93">
              <w:rPr>
                <w:b/>
                <w:bCs/>
                <w:i/>
                <w:iCs/>
              </w:rPr>
              <w:t>ir</w:t>
            </w:r>
          </w:p>
        </w:tc>
        <w:tc>
          <w:tcPr>
            <w:tcW w:w="4876" w:type="dxa"/>
          </w:tcPr>
          <w:p w:rsidR="005A11A6" w:rsidRPr="00FB2B93" w:rsidRDefault="005A11A6" w:rsidP="004F43B5">
            <w:pPr>
              <w:pStyle w:val="Normal6a"/>
            </w:pPr>
            <w:r w:rsidRPr="00FB2B93">
              <w:t>d)</w:t>
            </w:r>
            <w:r w:rsidRPr="00FB2B93">
              <w:tab/>
              <w:t>odometro duomenys: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7 dalies e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ea)</w:t>
            </w:r>
            <w:r w:rsidRPr="00FB2B93">
              <w:tab/>
            </w:r>
            <w:r w:rsidRPr="00FB2B93">
              <w:rPr>
                <w:b/>
                <w:i/>
              </w:rPr>
              <w:t>elektros variklio ir susijusių valdymo blokų duomenys;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69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7 dalies e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eb)</w:t>
            </w:r>
            <w:r w:rsidRPr="00FB2B93">
              <w:tab/>
            </w:r>
            <w:r w:rsidRPr="00FB2B93">
              <w:rPr>
                <w:b/>
                <w:i/>
              </w:rPr>
              <w:t>transporto priemonių saugos sistemų duomenys.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4 straipsnio 8 dalis</w:t>
      </w:r>
    </w:p>
    <w:p w:rsidR="005A11A6" w:rsidRPr="00FB2B93" w:rsidRDefault="005A11A6" w:rsidP="005A11A6"/>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8.</w:t>
            </w:r>
            <w:r w:rsidRPr="00FB2B93">
              <w:tab/>
              <w:t xml:space="preserve">Gamintojas užkerta kelią galimybei pasinaudoti 7 dalyje nurodytomis pažeidžiamumo spragomis. Radęs tokį pažeidžiamumą, gamintojas jį </w:t>
            </w:r>
            <w:r w:rsidRPr="00FB2B93">
              <w:rPr>
                <w:b/>
                <w:i/>
              </w:rPr>
              <w:t>pašalina</w:t>
            </w:r>
            <w:r w:rsidRPr="00FB2B93">
              <w:t xml:space="preserve"> atnaujindamas programinę įrangą arba kitomis tinkamomis priemonėmis.</w:t>
            </w:r>
          </w:p>
        </w:tc>
        <w:tc>
          <w:tcPr>
            <w:tcW w:w="4876" w:type="dxa"/>
          </w:tcPr>
          <w:p w:rsidR="005A11A6" w:rsidRPr="00FB2B93" w:rsidRDefault="005A11A6" w:rsidP="004F43B5">
            <w:pPr>
              <w:pStyle w:val="Normal6a"/>
            </w:pPr>
            <w:r w:rsidRPr="00FB2B93">
              <w:t>8.</w:t>
            </w:r>
            <w:r w:rsidRPr="00FB2B93">
              <w:tab/>
              <w:t xml:space="preserve">Gamintojas </w:t>
            </w:r>
            <w:r w:rsidRPr="00FB2B93">
              <w:rPr>
                <w:b/>
                <w:i/>
              </w:rPr>
              <w:t xml:space="preserve">tiek, kiek įmanoma remiantis tipo patvirtinimo metu geriausiomis turimomis žiniomis </w:t>
            </w:r>
            <w:r w:rsidRPr="00FB2B93">
              <w:t xml:space="preserve">užkerta kelią galimybei pasinaudoti 7 dalyje nurodytomis pažeidžiamumo spragomis. Radęs tokį pažeidžiamumą, gamintojas </w:t>
            </w:r>
            <w:r w:rsidRPr="00FB2B93">
              <w:rPr>
                <w:b/>
                <w:i/>
              </w:rPr>
              <w:t xml:space="preserve">imasi visų įmanomų priemonių, atsižvelgdamas į technologijų būklę, kad </w:t>
            </w:r>
            <w:r w:rsidRPr="00FB2B93">
              <w:t xml:space="preserve">jį </w:t>
            </w:r>
            <w:r w:rsidRPr="00FB2B93">
              <w:rPr>
                <w:b/>
                <w:i/>
              </w:rPr>
              <w:t>pašalintų</w:t>
            </w:r>
            <w:r w:rsidRPr="00FB2B93">
              <w:t xml:space="preserve"> atnaujindamas programinę įrangą arba kitomis tinkamomis priemonėmis.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4 straipsnio 8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8a.</w:t>
            </w:r>
            <w:r w:rsidRPr="00FB2B93">
              <w:tab/>
            </w:r>
            <w:r w:rsidRPr="00FB2B93">
              <w:rPr>
                <w:b/>
                <w:i/>
              </w:rPr>
              <w:t>Gamintojai užtikrina nepriklausomų veiklos vykdytojų prieigą prie informacijos, priemonių ir procesų, reikalingų gamintojo techninius reikalavimus atitinkančioms suderinamoms antrinės rinkos atsarginėms dalims kurti, ir galimybę tas dalis, įskaitant su OBM susijusius komponentus, montuoti ir įjungti transporto priemonėje, laikantis gamintojo įgyvendintų apsaugos nuo klastojimo priemonių.</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Svarstydami galimybę dėl kovos su klastojimu priežasčių nesuteikti prieigos prie tokios informacijos, priemonių ir procesų, kurie yra būtini nepriklausomiems veiklos vykdytojams, transporto priemonių gamintojai įrodo, ar atitinkamos informacijos, priemonių ir procesų nuslėpimas būtų proporcinga </w:t>
            </w:r>
            <w:r w:rsidRPr="00FB2B93">
              <w:rPr>
                <w:b/>
                <w:i/>
              </w:rPr>
              <w:lastRenderedPageBreak/>
              <w:t>priemonė nagrinėjamoms kovos su klastojimu problemoms spręsti. Todėl jie visų pirma išnagrinėja, ar pakanka mažiau ribojančių priemonių.</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4 straipsnio 10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10.</w:t>
            </w:r>
            <w:r w:rsidRPr="00FB2B93">
              <w:tab/>
            </w:r>
            <w:r w:rsidRPr="00FB2B93">
              <w:rPr>
                <w:b/>
                <w:i/>
              </w:rPr>
              <w:t>Komisija įgyvendinimo aktais priima išsamias taisykles dėl procedūrų, bandymų ir metodikų, skirtų patikrinti, ar laikomasi 1–9 dalyse nustatytų reikalavimų. Tie įgyvendinimo aktai priimami pagal 17 straipsnio 2 dalyje nurodytą nagrinėjimo procedūrą.</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5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1.</w:t>
            </w:r>
            <w:r w:rsidRPr="00FB2B93">
              <w:tab/>
            </w:r>
            <w:r w:rsidRPr="00FB2B93">
              <w:rPr>
                <w:b/>
                <w:i/>
              </w:rPr>
              <w:t>Gamintojai savo gaminamas transporto priemones gali žymėti kaip EURO 7+ transporto priemones, jei šios transporto priemonės atitinka toliau nurodytus reikalavimus:</w:t>
            </w:r>
          </w:p>
        </w:tc>
        <w:tc>
          <w:tcPr>
            <w:tcW w:w="4876" w:type="dxa"/>
          </w:tcPr>
          <w:p w:rsidR="005A11A6" w:rsidRPr="00FB2B93" w:rsidRDefault="005A11A6" w:rsidP="004F43B5">
            <w:pPr>
              <w:pStyle w:val="Normal6a"/>
            </w:pPr>
            <w:r w:rsidRPr="00FB2B93">
              <w:rPr>
                <w:b/>
                <w:i/>
              </w:rPr>
              <w:t>Išbraukta.</w:t>
            </w:r>
          </w:p>
        </w:tc>
      </w:tr>
      <w:tr w:rsidR="005A11A6" w:rsidRPr="00FB2B93" w:rsidTr="004F43B5">
        <w:trPr>
          <w:jc w:val="center"/>
        </w:trPr>
        <w:tc>
          <w:tcPr>
            <w:tcW w:w="4876" w:type="dxa"/>
          </w:tcPr>
          <w:p w:rsidR="005A11A6" w:rsidRPr="00FB2B93" w:rsidRDefault="005A11A6" w:rsidP="004F43B5">
            <w:pPr>
              <w:pStyle w:val="Normal6a"/>
            </w:pPr>
            <w:r w:rsidRPr="00FB2B93">
              <w:rPr>
                <w:b/>
                <w:i/>
              </w:rPr>
              <w:t xml:space="preserve">a) </w:t>
            </w:r>
            <w:r w:rsidRPr="00FB2B93">
              <w:tab/>
            </w:r>
            <w:r w:rsidRPr="00FB2B93">
              <w:rPr>
                <w:b/>
                <w:i/>
              </w:rPr>
              <w:t>ICEV ir NOVC-HEV atveju deklaruojant, kad laikomasi bent 20 proc. mažesnių išmetamųjų teršalų ribinių verčių, palyginti su I priede nustatytomis dujinių teršalų ribinėmis vertėmis, ir bent viena dydžių eile mažesnių išmetamų kietųjų dalelių skaičiaus ribinių verčių;</w:t>
            </w:r>
          </w:p>
        </w:tc>
        <w:tc>
          <w:tcPr>
            <w:tcW w:w="4876" w:type="dxa"/>
          </w:tcPr>
          <w:p w:rsidR="005A11A6" w:rsidRPr="00FB2B93" w:rsidRDefault="005A11A6" w:rsidP="004F43B5">
            <w:pPr>
              <w:pStyle w:val="Normal6a"/>
            </w:pPr>
          </w:p>
        </w:tc>
      </w:tr>
      <w:tr w:rsidR="005A11A6" w:rsidRPr="00FB2B93" w:rsidTr="004F43B5">
        <w:trPr>
          <w:jc w:val="center"/>
        </w:trPr>
        <w:tc>
          <w:tcPr>
            <w:tcW w:w="4876" w:type="dxa"/>
          </w:tcPr>
          <w:p w:rsidR="005A11A6" w:rsidRPr="00FB2B93" w:rsidRDefault="005A11A6" w:rsidP="004F43B5">
            <w:pPr>
              <w:pStyle w:val="Normal6a"/>
            </w:pPr>
            <w:r w:rsidRPr="00FB2B93">
              <w:rPr>
                <w:b/>
                <w:i/>
              </w:rPr>
              <w:t xml:space="preserve">b) </w:t>
            </w:r>
            <w:r w:rsidRPr="00FB2B93">
              <w:tab/>
            </w:r>
            <w:r w:rsidRPr="00FB2B93">
              <w:rPr>
                <w:b/>
                <w:i/>
              </w:rPr>
              <w:t xml:space="preserve">OVC-HEV atveju deklaruojant, kad laikomasi bent 20 proc. mažesnių išmetamųjų teršalų ribinių verčių, palyginti su I priede nustatytomis dujinių teršalų ribinėmis vertėmis, bent viena dydžių eile mažesnių išmetamų kietųjų dalelių skaičiaus ribinių verčių ir kad baterijos patvarumas yra bent 10 </w:t>
            </w:r>
            <w:r w:rsidRPr="00FB2B93">
              <w:rPr>
                <w:b/>
                <w:i/>
              </w:rPr>
              <w:lastRenderedPageBreak/>
              <w:t>procentinių punktų didesnis už II priede nustatytus reikalavimus;</w:t>
            </w:r>
          </w:p>
        </w:tc>
        <w:tc>
          <w:tcPr>
            <w:tcW w:w="4876" w:type="dxa"/>
          </w:tcPr>
          <w:p w:rsidR="005A11A6" w:rsidRPr="00FB2B93" w:rsidRDefault="005A11A6" w:rsidP="004F43B5">
            <w:pPr>
              <w:pStyle w:val="Normal6a"/>
            </w:pPr>
          </w:p>
        </w:tc>
      </w:tr>
      <w:tr w:rsidR="005A11A6" w:rsidRPr="00FB2B93" w:rsidTr="004F43B5">
        <w:trPr>
          <w:jc w:val="center"/>
        </w:trPr>
        <w:tc>
          <w:tcPr>
            <w:tcW w:w="4876" w:type="dxa"/>
          </w:tcPr>
          <w:p w:rsidR="005A11A6" w:rsidRPr="00FB2B93" w:rsidRDefault="005A11A6" w:rsidP="004F43B5">
            <w:pPr>
              <w:pStyle w:val="Normal6a"/>
            </w:pPr>
            <w:r w:rsidRPr="00FB2B93">
              <w:rPr>
                <w:b/>
                <w:i/>
              </w:rPr>
              <w:t>c)</w:t>
            </w:r>
            <w:r w:rsidRPr="00FB2B93">
              <w:tab/>
            </w:r>
            <w:r w:rsidRPr="00FB2B93">
              <w:rPr>
                <w:b/>
                <w:i/>
              </w:rPr>
              <w:t xml:space="preserve"> PEV atveju deklaruojant, kad baterijos patvarumas yra bent 10 procentinių punktų didesnis už II priede nustatytus reikalavimus.</w:t>
            </w:r>
          </w:p>
        </w:tc>
        <w:tc>
          <w:tcPr>
            <w:tcW w:w="4876" w:type="dxa"/>
          </w:tcPr>
          <w:p w:rsidR="005A11A6" w:rsidRPr="00FB2B93" w:rsidRDefault="005A11A6" w:rsidP="004F43B5">
            <w:pPr>
              <w:pStyle w:val="Normal6a"/>
            </w:pP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5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2.</w:t>
            </w:r>
            <w:r w:rsidRPr="00FB2B93">
              <w:tab/>
            </w:r>
            <w:r w:rsidRPr="00FB2B93">
              <w:rPr>
                <w:b/>
                <w:i/>
              </w:rPr>
              <w:t>Šių transporto priemonių atitiktis 1 dalies reikalavimams tikrinama pagal deklaruotas vertes.</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5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3.</w:t>
            </w:r>
            <w:r w:rsidRPr="00FB2B93">
              <w:tab/>
            </w:r>
            <w:r w:rsidRPr="00FB2B93">
              <w:rPr>
                <w:b/>
                <w:i/>
              </w:rPr>
              <w:t>Gamintojai gali transporto priemones žymėti kaip EURO 7A transporto priemones, jei tose transporto priemonėse yra įrengtos adaptyviosios valdymo funkcijos. Adaptyviojo valdymo funkcijų naudojimas tipo patvirtinimo metu turi būti pademonstruotas tipo patvirtinimo institucijoms ir tikrinamas visą transporto priemonės eksploatavimo laikotarpį, kaip nurodyta IV priedo 1 lentelėje.</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5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4.</w:t>
            </w:r>
            <w:r w:rsidRPr="00FB2B93">
              <w:tab/>
            </w:r>
            <w:r w:rsidRPr="00FB2B93">
              <w:rPr>
                <w:b/>
                <w:i/>
              </w:rPr>
              <w:t xml:space="preserve">Gamintojai gali transporto </w:t>
            </w:r>
            <w:r w:rsidRPr="00FB2B93">
              <w:rPr>
                <w:b/>
                <w:i/>
              </w:rPr>
              <w:lastRenderedPageBreak/>
              <w:t>priemones žymėti kaip EURO 7G transporto priemones, jei tose transporto priemonėse yra vidaus degimo varikliai su geografinio atribojimo technologijomis. Gamintojas tose transporto priemonėse įrengia vairuotojo įspėjimo sistemą, kuri informuoja naudotoją, kai traukos baterijos yra beveik iškrautos, ir sustabdo transporto priemonę, jei ji neįkraunama nuvažiavus 5 km po to, kai gautas pirmasis įspėjimas, važiuojant nulinės taršos režimu. Tokių geografinio atribojimo technologijų taikymas gali būti tikrinamas transporto priemonės eksploatavimo laikotarpiu.</w:t>
            </w:r>
          </w:p>
        </w:tc>
        <w:tc>
          <w:tcPr>
            <w:tcW w:w="4876" w:type="dxa"/>
          </w:tcPr>
          <w:p w:rsidR="005A11A6" w:rsidRPr="00FB2B93" w:rsidRDefault="005A11A6" w:rsidP="004F43B5">
            <w:pPr>
              <w:pStyle w:val="Normal6a"/>
            </w:pPr>
            <w:r w:rsidRPr="00FB2B93">
              <w:rPr>
                <w:b/>
                <w:i/>
              </w:rPr>
              <w:lastRenderedPageBreak/>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5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5.</w:t>
            </w:r>
            <w:r w:rsidRPr="00FB2B93">
              <w:tab/>
            </w:r>
            <w:r w:rsidRPr="00FB2B93">
              <w:rPr>
                <w:b/>
                <w:i/>
              </w:rPr>
              <w:t>Gamintojai gali gaminti transporto priemones, kuriose derinamos dvi ar daugiau 1, 2 ar 3 dalyse nurodytų charakteristikų, ir jas žymėti naudodami simbolių ir raidžių derinį, pavyzdžiui, EURO 7+A, EURO 7+G, EURO 7+AG arba EURO 7AG.</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5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6.</w:t>
            </w:r>
            <w:r w:rsidRPr="00FB2B93">
              <w:tab/>
            </w:r>
            <w:r w:rsidRPr="00FB2B93">
              <w:rPr>
                <w:b/>
                <w:i/>
              </w:rPr>
              <w:t>Gamintojo prašymu N2 kategorijos transporto priemonėms, kurių didžiausia masė yra nuo 3,5 iki 4,0 tonų ir kurios yra pagamintos pagal N</w:t>
            </w:r>
            <w:r w:rsidRPr="00FB2B93">
              <w:rPr>
                <w:b/>
                <w:i/>
                <w:vertAlign w:val="subscript"/>
              </w:rPr>
              <w:t>1</w:t>
            </w:r>
            <w:r w:rsidRPr="00FB2B93">
              <w:rPr>
                <w:b/>
                <w:i/>
              </w:rPr>
              <w:t xml:space="preserve"> kategorijos transporto priemonę, tipo patvirtinimo institucija gali suteikti N</w:t>
            </w:r>
            <w:r w:rsidRPr="00FB2B93">
              <w:rPr>
                <w:b/>
                <w:i/>
                <w:vertAlign w:val="subscript"/>
              </w:rPr>
              <w:t>1</w:t>
            </w:r>
            <w:r w:rsidRPr="00FB2B93">
              <w:rPr>
                <w:b/>
                <w:i/>
              </w:rPr>
              <w:t xml:space="preserve"> kategorijos transporto priemonės tipo patvirtinimą atsižvelgiant į išmetamuosius teršalus. Tokios transporto priemonės žymimos </w:t>
            </w:r>
            <w:r w:rsidRPr="00FB2B93">
              <w:rPr>
                <w:b/>
                <w:i/>
              </w:rPr>
              <w:lastRenderedPageBreak/>
              <w:t>kaip EURO 7EXT transporto priemonės.</w:t>
            </w:r>
          </w:p>
        </w:tc>
        <w:tc>
          <w:tcPr>
            <w:tcW w:w="4876" w:type="dxa"/>
          </w:tcPr>
          <w:p w:rsidR="005A11A6" w:rsidRPr="00FB2B93" w:rsidRDefault="005A11A6" w:rsidP="004F43B5">
            <w:pPr>
              <w:pStyle w:val="Normal6a"/>
            </w:pPr>
            <w:r w:rsidRPr="00FB2B93">
              <w:rPr>
                <w:b/>
                <w:i/>
              </w:rPr>
              <w:lastRenderedPageBreak/>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79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5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7.</w:t>
            </w:r>
            <w:r w:rsidRPr="00FB2B93">
              <w:tab/>
            </w:r>
            <w:r w:rsidRPr="00FB2B93">
              <w:rPr>
                <w:b/>
                <w:i/>
              </w:rPr>
              <w:t>Komisija įgyvendinimo aktais priima išsamias taisykles dėl procedūrų, bandymų ir metodikų, skirtų patikrinti, ar laikomasi 1–6 dalyse nustatytų reikalavimų. Tie įgyvendinimo aktai priimami pagal 17 straipsnio 2 dalyje nurodytą nagrinėjimo procedūrą.</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6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3.</w:t>
            </w:r>
            <w:r w:rsidRPr="00FB2B93">
              <w:tab/>
              <w:t xml:space="preserve">Gamintojai užtikrina, kad šiose transporto priemonėse </w:t>
            </w:r>
            <w:r w:rsidRPr="00FB2B93">
              <w:rPr>
                <w:b/>
                <w:i/>
              </w:rPr>
              <w:t>sumontuoti</w:t>
            </w:r>
            <w:r w:rsidRPr="00FB2B93">
              <w:t xml:space="preserve"> OBFCM, OBD ir OBM </w:t>
            </w:r>
            <w:r w:rsidRPr="00FB2B93">
              <w:rPr>
                <w:b/>
                <w:i/>
              </w:rPr>
              <w:t>įtaisai</w:t>
            </w:r>
            <w:r w:rsidRPr="00FB2B93">
              <w:t xml:space="preserve"> bei apsaugos nuo klastojimo </w:t>
            </w:r>
            <w:r w:rsidRPr="00FB2B93">
              <w:rPr>
                <w:b/>
                <w:i/>
              </w:rPr>
              <w:t>priemonės</w:t>
            </w:r>
            <w:r w:rsidRPr="00FB2B93">
              <w:t xml:space="preserve"> atitiktų šio reglamento nuostatas tol, kol transporto priemonė yra eksploatuojama.</w:t>
            </w:r>
          </w:p>
        </w:tc>
        <w:tc>
          <w:tcPr>
            <w:tcW w:w="4876" w:type="dxa"/>
          </w:tcPr>
          <w:p w:rsidR="005A11A6" w:rsidRPr="00FB2B93" w:rsidRDefault="005A11A6" w:rsidP="004F43B5">
            <w:pPr>
              <w:pStyle w:val="Normal6a"/>
            </w:pPr>
            <w:r w:rsidRPr="00FB2B93">
              <w:t>3.</w:t>
            </w:r>
            <w:r w:rsidRPr="00FB2B93">
              <w:tab/>
              <w:t xml:space="preserve">Gamintojai užtikrina, kad šiose transporto priemonėse </w:t>
            </w:r>
            <w:r w:rsidRPr="00FB2B93">
              <w:rPr>
                <w:b/>
                <w:i/>
              </w:rPr>
              <w:t>sumontuotų</w:t>
            </w:r>
            <w:r w:rsidRPr="00FB2B93">
              <w:t xml:space="preserve"> OBFCM, OBD ir OBM </w:t>
            </w:r>
            <w:r w:rsidRPr="00FB2B93">
              <w:rPr>
                <w:b/>
                <w:i/>
              </w:rPr>
              <w:t>įtaisų</w:t>
            </w:r>
            <w:r w:rsidRPr="00FB2B93">
              <w:t xml:space="preserve"> bei apsaugos nuo klastojimo </w:t>
            </w:r>
            <w:r w:rsidRPr="00FB2B93">
              <w:rPr>
                <w:b/>
                <w:i/>
              </w:rPr>
              <w:t>priemonių dizainas ir funkcijos</w:t>
            </w:r>
            <w:r w:rsidRPr="00FB2B93">
              <w:t xml:space="preserve"> atitiktų šio reglamento nuostatas</w:t>
            </w:r>
            <w:r w:rsidRPr="00FB2B93">
              <w:rPr>
                <w:b/>
                <w:i/>
              </w:rPr>
              <w:t xml:space="preserve"> ir kad jie nebūtų atjungti</w:t>
            </w:r>
            <w:r w:rsidRPr="00FB2B93">
              <w:t xml:space="preserve"> tol, kol transporto priemonė yra eksploatuojama.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6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w:t>
            </w:r>
            <w:r w:rsidRPr="00FB2B93">
              <w:tab/>
              <w:t xml:space="preserve">1–3 </w:t>
            </w:r>
            <w:r w:rsidRPr="00FB2B93">
              <w:rPr>
                <w:b/>
                <w:i/>
              </w:rPr>
              <w:t>punktuose</w:t>
            </w:r>
            <w:r w:rsidRPr="00FB2B93">
              <w:t xml:space="preserve"> nurodyti reikalavimai taikomi visų rūšių degalais ar energijos šaltiniais varomoms transporto priemonės. Tie patys reikalavimai taip pat taikomi visiems tokioms transporto priemonėms skirtiems atskiriems </w:t>
            </w:r>
            <w:r w:rsidRPr="00FB2B93">
              <w:lastRenderedPageBreak/>
              <w:t>techniniams mazgams ir komponentams.</w:t>
            </w:r>
          </w:p>
        </w:tc>
        <w:tc>
          <w:tcPr>
            <w:tcW w:w="4876" w:type="dxa"/>
          </w:tcPr>
          <w:p w:rsidR="005A11A6" w:rsidRPr="00FB2B93" w:rsidRDefault="005A11A6" w:rsidP="004F43B5">
            <w:pPr>
              <w:pStyle w:val="Normal6a"/>
            </w:pPr>
            <w:r w:rsidRPr="00FB2B93">
              <w:lastRenderedPageBreak/>
              <w:t>4.</w:t>
            </w:r>
            <w:r w:rsidRPr="00FB2B93">
              <w:tab/>
              <w:t xml:space="preserve">1–3 </w:t>
            </w:r>
            <w:r w:rsidRPr="00FB2B93">
              <w:rPr>
                <w:b/>
                <w:i/>
              </w:rPr>
              <w:t>dalyse</w:t>
            </w:r>
            <w:r w:rsidRPr="00FB2B93">
              <w:t xml:space="preserve"> nurodyti reikalavimai taikomi visų rūšių degalais ar energijos šaltiniais varomoms transporto priemonės. Tie patys reikalavimai taip pat taikomi visiems tokioms transporto priemonėms skirtiems atskiriems techniniams mazgams </w:t>
            </w:r>
            <w:r w:rsidRPr="00FB2B93">
              <w:lastRenderedPageBreak/>
              <w:t>ir komponentams.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6 straipsnio 6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6.</w:t>
            </w:r>
            <w:r w:rsidRPr="00FB2B93">
              <w:tab/>
              <w:t>Gamintojo šiose transporto priemonėse sumontuotos OBM sistemos turi gebėti:</w:t>
            </w:r>
          </w:p>
        </w:tc>
        <w:tc>
          <w:tcPr>
            <w:tcW w:w="4876" w:type="dxa"/>
          </w:tcPr>
          <w:p w:rsidR="005A11A6" w:rsidRPr="00FB2B93" w:rsidRDefault="005A11A6" w:rsidP="004F43B5">
            <w:pPr>
              <w:pStyle w:val="Normal6a"/>
            </w:pPr>
            <w:r w:rsidRPr="00FB2B93">
              <w:t>6.</w:t>
            </w:r>
            <w:r w:rsidRPr="00FB2B93">
              <w:tab/>
              <w:t>Gamintojo šiose transporto priemonėse sumontuotos OBM sistemos turi gebėti</w:t>
            </w:r>
            <w:r w:rsidRPr="00FB2B93">
              <w:rPr>
                <w:b/>
                <w:i/>
              </w:rPr>
              <w:t xml:space="preserve"> atlikti visas šias funkcijas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6 straipsnio 6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b)</w:t>
            </w:r>
            <w:r w:rsidRPr="00FB2B93">
              <w:tab/>
              <w:t xml:space="preserve">perduoti transporto priemonės </w:t>
            </w:r>
            <w:r w:rsidRPr="00FB2B93">
              <w:rPr>
                <w:b/>
                <w:i/>
              </w:rPr>
              <w:t>išmetamųjų</w:t>
            </w:r>
            <w:r w:rsidRPr="00FB2B93">
              <w:t xml:space="preserve"> teršalų kiekio duomenis, įskaitant teršalų jutiklio ir išmetamųjų teršalų srauto duomenis, per OBD prievadą ir radijo bangomis, be kita ko, siekiant atlikti techninę apžiūrą ir techninį patikrinimą kelyje</w:t>
            </w:r>
            <w:r w:rsidRPr="00FB2B93">
              <w:rPr>
                <w:vertAlign w:val="superscript"/>
              </w:rPr>
              <w:t>55</w:t>
            </w:r>
            <w:r w:rsidRPr="00FB2B93">
              <w:t xml:space="preserve">, </w:t>
            </w:r>
            <w:r w:rsidRPr="00FB2B93">
              <w:rPr>
                <w:vertAlign w:val="superscript"/>
              </w:rPr>
              <w:t>56</w:t>
            </w:r>
            <w:r w:rsidRPr="00FB2B93">
              <w:t>;</w:t>
            </w:r>
          </w:p>
        </w:tc>
        <w:tc>
          <w:tcPr>
            <w:tcW w:w="4876" w:type="dxa"/>
          </w:tcPr>
          <w:p w:rsidR="005A11A6" w:rsidRPr="00FB2B93" w:rsidRDefault="005A11A6" w:rsidP="004F43B5">
            <w:pPr>
              <w:pStyle w:val="Normal6a"/>
            </w:pPr>
            <w:r w:rsidRPr="00FB2B93">
              <w:t>b)</w:t>
            </w:r>
            <w:r w:rsidRPr="00FB2B93">
              <w:tab/>
              <w:t xml:space="preserve">perduoti transporto priemonės </w:t>
            </w:r>
            <w:r w:rsidRPr="00FB2B93">
              <w:rPr>
                <w:b/>
                <w:i/>
              </w:rPr>
              <w:t>variklio išmetamų</w:t>
            </w:r>
            <w:r w:rsidRPr="00FB2B93">
              <w:t xml:space="preserve"> teršalų kiekio duomenis, įskaitant teršalų jutiklio ir išmetamųjų teršalų srauto duomenis, per OBD prievadą ir radijo bangomis, be kita ko, siekiant atlikti techninę apžiūrą ir techninį patikrinimą kelyje</w:t>
            </w:r>
            <w:r w:rsidRPr="00FB2B93">
              <w:rPr>
                <w:vertAlign w:val="superscript"/>
              </w:rPr>
              <w:t>55</w:t>
            </w:r>
            <w:r w:rsidRPr="00FB2B93">
              <w:t xml:space="preserve">, </w:t>
            </w:r>
            <w:r w:rsidRPr="00FB2B93">
              <w:rPr>
                <w:vertAlign w:val="superscript"/>
              </w:rPr>
              <w:t>56</w:t>
            </w:r>
            <w:r w:rsidRPr="00FB2B93">
              <w:rPr>
                <w:b/>
                <w:i/>
              </w:rPr>
              <w:t xml:space="preserve"> arba siekiant aptikti klastojimą ir teikti trečiųjų šalių paslaugas, padedančias transporto priemonės naudotojui mažinti išmetamųjų teršalų kiekį naudojimo etapu</w:t>
            </w:r>
            <w:r w:rsidRPr="00FB2B93">
              <w:t>;</w:t>
            </w:r>
          </w:p>
        </w:tc>
      </w:tr>
      <w:tr w:rsidR="005A11A6" w:rsidRPr="00FB2B93" w:rsidTr="004F43B5">
        <w:trPr>
          <w:jc w:val="center"/>
        </w:trPr>
        <w:tc>
          <w:tcPr>
            <w:tcW w:w="4876" w:type="dxa"/>
          </w:tcPr>
          <w:p w:rsidR="005A11A6" w:rsidRPr="00FB2B93" w:rsidRDefault="005A11A6" w:rsidP="004F43B5">
            <w:pPr>
              <w:pStyle w:val="Normal6a"/>
            </w:pPr>
            <w:r w:rsidRPr="00FB2B93">
              <w:rPr>
                <w:b/>
                <w:i/>
              </w:rPr>
              <w:t>_________________</w:t>
            </w:r>
          </w:p>
        </w:tc>
        <w:tc>
          <w:tcPr>
            <w:tcW w:w="4876" w:type="dxa"/>
          </w:tcPr>
          <w:p w:rsidR="005A11A6" w:rsidRPr="00FB2B93" w:rsidRDefault="005A11A6" w:rsidP="004F43B5">
            <w:pPr>
              <w:pStyle w:val="Normal6a"/>
            </w:pPr>
            <w:r w:rsidRPr="00FB2B93">
              <w:rPr>
                <w:b/>
                <w:i/>
              </w:rPr>
              <w:t>_________________</w:t>
            </w:r>
          </w:p>
        </w:tc>
      </w:tr>
      <w:tr w:rsidR="005A11A6" w:rsidRPr="00FB2B93" w:rsidTr="004F43B5">
        <w:trPr>
          <w:jc w:val="center"/>
        </w:trPr>
        <w:tc>
          <w:tcPr>
            <w:tcW w:w="4876" w:type="dxa"/>
          </w:tcPr>
          <w:p w:rsidR="005A11A6" w:rsidRPr="00FB2B93" w:rsidRDefault="005A11A6" w:rsidP="004F43B5">
            <w:pPr>
              <w:pStyle w:val="Normal6a"/>
            </w:pPr>
            <w:r w:rsidRPr="00FB2B93">
              <w:rPr>
                <w:vertAlign w:val="superscript"/>
              </w:rPr>
              <w:t>55</w:t>
            </w:r>
            <w:r w:rsidRPr="00FB2B93">
              <w:t xml:space="preserve"> 2014 m. balandžio 3 d. Europos Parlamento ir Tarybos direktyva 2014/47/ES dėl Sąjungoje važinėjančių komercinių transporto priemonių techninio patikrinimo kelyje, kuria panaikinama Direktyva 2000/30/EB (OL L 127, 2014 4 29, p. 134).</w:t>
            </w:r>
          </w:p>
        </w:tc>
        <w:tc>
          <w:tcPr>
            <w:tcW w:w="4876" w:type="dxa"/>
          </w:tcPr>
          <w:p w:rsidR="005A11A6" w:rsidRPr="00FB2B93" w:rsidRDefault="005A11A6" w:rsidP="004F43B5">
            <w:pPr>
              <w:pStyle w:val="Normal6a"/>
            </w:pPr>
            <w:r w:rsidRPr="00FB2B93">
              <w:rPr>
                <w:vertAlign w:val="superscript"/>
              </w:rPr>
              <w:t>55</w:t>
            </w:r>
            <w:r w:rsidRPr="00FB2B93">
              <w:t xml:space="preserve"> 2014 m. balandžio 3 d. Europos Parlamento ir Tarybos direktyva 2014/47/ES dėl Sąjungoje važinėjančių komercinių transporto priemonių techninio patikrinimo kelyje, kuria panaikinama Direktyva 2000/30/EB (OL L 127, 2014 4 29, p. 134).</w:t>
            </w:r>
          </w:p>
        </w:tc>
      </w:tr>
      <w:tr w:rsidR="005A11A6" w:rsidRPr="00FB2B93" w:rsidTr="004F43B5">
        <w:trPr>
          <w:jc w:val="center"/>
        </w:trPr>
        <w:tc>
          <w:tcPr>
            <w:tcW w:w="4876" w:type="dxa"/>
          </w:tcPr>
          <w:p w:rsidR="005A11A6" w:rsidRPr="00FB2B93" w:rsidRDefault="005A11A6" w:rsidP="004F43B5">
            <w:pPr>
              <w:pStyle w:val="Normal6a"/>
            </w:pPr>
            <w:r w:rsidRPr="00FB2B93">
              <w:rPr>
                <w:vertAlign w:val="superscript"/>
              </w:rPr>
              <w:t>56</w:t>
            </w:r>
            <w:r w:rsidRPr="00FB2B93">
              <w:t xml:space="preserve"> 2014 m. balandžio 3 d. Europos Parlamento ir Tarybos direktyva 2014/45/ES dėl motorinių transporto priemonių ir jų priekabų periodinės techninės apžiūros, kuria panaikinama Direktyva 2009/40/EB (OL L 127, 2014 4 29, p. 129).</w:t>
            </w:r>
          </w:p>
        </w:tc>
        <w:tc>
          <w:tcPr>
            <w:tcW w:w="4876" w:type="dxa"/>
          </w:tcPr>
          <w:p w:rsidR="005A11A6" w:rsidRPr="00FB2B93" w:rsidRDefault="005A11A6" w:rsidP="004F43B5">
            <w:pPr>
              <w:pStyle w:val="Normal6a"/>
            </w:pPr>
            <w:r w:rsidRPr="00FB2B93">
              <w:rPr>
                <w:vertAlign w:val="superscript"/>
              </w:rPr>
              <w:t>56</w:t>
            </w:r>
            <w:r w:rsidRPr="00FB2B93">
              <w:t xml:space="preserve"> 2014 m. balandžio 3 d. Europos Parlamento ir Tarybos direktyva 2014/45/ES dėl motorinių transporto priemonių ir jų priekabų periodinės techninės apžiūros, kuria panaikinama Direktyva 2009/40/EB (OL L 127, 2014 4 29, p. 129).</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6 straipsnio 6 dalies c punktas</w:t>
      </w:r>
    </w:p>
    <w:p w:rsidR="005A11A6" w:rsidRPr="00FB2B93" w:rsidRDefault="005A11A6" w:rsidP="005A11A6"/>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c)</w:t>
            </w:r>
            <w:r w:rsidRPr="00FB2B93">
              <w:tab/>
            </w:r>
            <w:r w:rsidRPr="00FB2B93">
              <w:rPr>
                <w:b/>
                <w:i/>
              </w:rPr>
              <w:t>skatinti</w:t>
            </w:r>
            <w:r w:rsidRPr="00FB2B93">
              <w:t xml:space="preserve"> atlikti transporto priemonės remontą, kai vairuotojo įspėjimo sistema praneša apie gerokai viršytą išmetamųjų teršalų kiekį.</w:t>
            </w:r>
          </w:p>
        </w:tc>
        <w:tc>
          <w:tcPr>
            <w:tcW w:w="4876" w:type="dxa"/>
          </w:tcPr>
          <w:p w:rsidR="005A11A6" w:rsidRPr="00FB2B93" w:rsidRDefault="005A11A6" w:rsidP="004F43B5">
            <w:pPr>
              <w:pStyle w:val="Normal6a"/>
            </w:pPr>
            <w:r w:rsidRPr="00FB2B93">
              <w:t>c)</w:t>
            </w:r>
            <w:r w:rsidRPr="00FB2B93">
              <w:tab/>
            </w:r>
            <w:r w:rsidRPr="00FB2B93">
              <w:rPr>
                <w:b/>
                <w:i/>
              </w:rPr>
              <w:t>raginti</w:t>
            </w:r>
            <w:r w:rsidRPr="00FB2B93">
              <w:t xml:space="preserve"> atlikti transporto priemonės remontą, kai vairuotojo įspėjimo sistema praneša apie gerokai viršytą išmetamųjų teršalų kiekį.</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6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7.</w:t>
            </w:r>
            <w:r w:rsidRPr="00FB2B93">
              <w:tab/>
              <w:t>Gamintojo šiuose automobiliuose sumontuoti OBFCM įtaisai turi gebėti perduoti registruojamus transporto priemonės duomenis per OBD prievadą ir radijo bangomis.</w:t>
            </w:r>
          </w:p>
        </w:tc>
        <w:tc>
          <w:tcPr>
            <w:tcW w:w="4876" w:type="dxa"/>
          </w:tcPr>
          <w:p w:rsidR="005A11A6" w:rsidRPr="00FB2B93" w:rsidRDefault="005A11A6" w:rsidP="004F43B5">
            <w:pPr>
              <w:pStyle w:val="Normal6a"/>
            </w:pPr>
            <w:r w:rsidRPr="00FB2B93">
              <w:t>7.</w:t>
            </w:r>
            <w:r w:rsidRPr="00FB2B93">
              <w:tab/>
              <w:t xml:space="preserve">Gamintojo šiuose automobiliuose sumontuoti OBFCM įtaisai turi gebėti perduoti </w:t>
            </w:r>
            <w:r w:rsidRPr="00FB2B93">
              <w:rPr>
                <w:b/>
                <w:i/>
              </w:rPr>
              <w:t xml:space="preserve">visus atitinkamus teisiškai privalomus </w:t>
            </w:r>
            <w:r w:rsidRPr="00FB2B93">
              <w:t>registruojamus transporto priemonės duomenis per OBD prievadą ir radijo bangomis</w:t>
            </w:r>
            <w:r w:rsidRPr="00FB2B93">
              <w:rPr>
                <w:b/>
                <w:i/>
              </w:rPr>
              <w:t>, laikantis Reglamento (ES) 2016/679 nuostatų</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6 straipsnio 8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8.</w:t>
            </w:r>
            <w:r w:rsidRPr="00FB2B93">
              <w:tab/>
              <w:t xml:space="preserve">Transporto priemonių, sistemų, komponentų ir atskirų techninių mazgų, keliančių didelį pavojų arba neatitinkančių šiame reglamente nustatytų reikalavimų, gamintojai </w:t>
            </w:r>
            <w:r w:rsidRPr="00FB2B93">
              <w:rPr>
                <w:b/>
                <w:i/>
              </w:rPr>
              <w:t xml:space="preserve">nedelsdami </w:t>
            </w:r>
            <w:r w:rsidRPr="00FB2B93">
              <w:t xml:space="preserve">imasi būtinų taisomųjų priemonių, įskaitant tų transporto priemonių, sistemų, komponentų ir atskirų techninių mazgų remontą arba modifikavimą, kad būtų užtikrinta atitiktis šiam reglamentui. Gamintojai arba bet </w:t>
            </w:r>
            <w:r w:rsidRPr="00FB2B93">
              <w:lastRenderedPageBreak/>
              <w:t>kuris kitas ekonominės veiklos vykdytojas atitinkamai pašalina jį iš rinkos arba atšaukia. Gamintojas nedelsdamas išsamiai informuoja patvirtinimą suteikusią tipo patvirtinimo instituciją apie neatitikimą.</w:t>
            </w:r>
          </w:p>
        </w:tc>
        <w:tc>
          <w:tcPr>
            <w:tcW w:w="4876" w:type="dxa"/>
          </w:tcPr>
          <w:p w:rsidR="005A11A6" w:rsidRPr="00FB2B93" w:rsidRDefault="005A11A6" w:rsidP="004F43B5">
            <w:pPr>
              <w:pStyle w:val="Normal6a"/>
            </w:pPr>
            <w:r w:rsidRPr="00FB2B93">
              <w:lastRenderedPageBreak/>
              <w:t>8.</w:t>
            </w:r>
            <w:r w:rsidRPr="00FB2B93">
              <w:tab/>
              <w:t xml:space="preserve">Transporto priemonių, sistemų, komponentų ir atskirų techninių mazgų, keliančių didelį pavojų arba neatitinkančių šiame reglamente nustatytų reikalavimų, gamintojai imasi būtinų taisomųjų priemonių, įskaitant tų transporto priemonių, sistemų, komponentų ir atskirų techninių mazgų remontą arba modifikavimą, kad būtų užtikrinta atitiktis šiam reglamentui. Gamintojai arba bet </w:t>
            </w:r>
            <w:r w:rsidRPr="00FB2B93">
              <w:lastRenderedPageBreak/>
              <w:t>kuris kitas ekonominės veiklos vykdytojas atitinkamai pašalina jį iš rinkos arba atšaukia. Gamintojas nedelsdamas išsamiai informuoja patvirtinimą suteikusią tipo patvirtinimo instituciją</w:t>
            </w:r>
            <w:r w:rsidRPr="00FB2B93">
              <w:rPr>
                <w:b/>
                <w:i/>
              </w:rPr>
              <w:t xml:space="preserve"> ir Komisiją</w:t>
            </w:r>
            <w:r w:rsidRPr="00FB2B93">
              <w:t xml:space="preserve"> apie neatitikimą.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6 straipsnio 9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9.</w:t>
            </w:r>
            <w:r w:rsidRPr="00FB2B93">
              <w:tab/>
            </w:r>
            <w:r w:rsidRPr="00FB2B93">
              <w:rPr>
                <w:b/>
                <w:i/>
              </w:rPr>
              <w:t>Komisija įgyvendinimo aktais priima išsamias taisykles dėl reikalavimų, bandymų, metodų ir taisomųjų priemonių, susijusių su 1–8 dalyse nurodytomis pareigomis. Tie įgyvendinimo aktai priimami pagal 17 straipsnio 2 dalyje nurodytą nagrinėjimo procedūrą.</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7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 xml:space="preserve">Gamintojas tipo patvirtinimo institucijai pateikia pasirašytą atitikties deklaraciją dėl RDE, CO2 aplinkos temperatūros pataisos, OBD, OBM, išmetamųjų teršalų kiekio ir baterijos patvarumo, nuolatinio arba periodinio regeneravimo, apsaugos nuo klastojimo ir karterio reikalavimų, kaip nurodyta V priede. </w:t>
            </w:r>
            <w:r w:rsidRPr="00FB2B93">
              <w:rPr>
                <w:b/>
                <w:i/>
              </w:rPr>
              <w:t>Gamintojas tipo patvirtinimo institucijai pateikia pasirašytą atitikties deklaraciją dėl adaptyviojo valdymo ir geografinio atribojimo parinkčių naudojimo, kai gamintojas pasirenka šias parinktis.</w:t>
            </w:r>
          </w:p>
        </w:tc>
        <w:tc>
          <w:tcPr>
            <w:tcW w:w="4876" w:type="dxa"/>
          </w:tcPr>
          <w:p w:rsidR="005A11A6" w:rsidRPr="00FB2B93" w:rsidRDefault="005A11A6" w:rsidP="004F43B5">
            <w:pPr>
              <w:pStyle w:val="Normal6a"/>
            </w:pPr>
            <w:r w:rsidRPr="00FB2B93">
              <w:t>2.</w:t>
            </w:r>
            <w:r w:rsidRPr="00FB2B93">
              <w:tab/>
              <w:t>Gamintojas tipo patvirtinimo institucijai pateikia pasirašytą atitikties deklaraciją dėl RDE, CO2 aplinkos temperatūros pataisos, OBD, OBM, išmetamųjų teršalų kiekio ir baterijos patvarumo, nuolatinio arba periodinio regeneravimo, apsaugos nuo klastojimo ir karterio reikalavimų, kaip nurodyta V priede.</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89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7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w:t>
            </w:r>
            <w:r w:rsidRPr="00FB2B93">
              <w:tab/>
              <w:t>Gamintojai kiekvienai transporto priemonei išduoda aplinkosauginį transporto priemonės pasą (EVP)</w:t>
            </w:r>
            <w:r w:rsidRPr="00FB2B93">
              <w:rPr>
                <w:b/>
                <w:i/>
              </w:rPr>
              <w:t xml:space="preserve"> ir pateikia</w:t>
            </w:r>
            <w:r w:rsidRPr="00FB2B93">
              <w:t xml:space="preserve"> jį </w:t>
            </w:r>
            <w:r w:rsidRPr="00FB2B93">
              <w:rPr>
                <w:b/>
                <w:i/>
              </w:rPr>
              <w:t>transporto priemonės pirkėjui kartu su</w:t>
            </w:r>
            <w:r w:rsidRPr="00FB2B93">
              <w:t xml:space="preserve"> transporto </w:t>
            </w:r>
            <w:r w:rsidRPr="00FB2B93">
              <w:rPr>
                <w:b/>
                <w:i/>
              </w:rPr>
              <w:t>priemone</w:t>
            </w:r>
            <w:r w:rsidRPr="00FB2B93">
              <w:t>, atitinkamus duomenis surinkdami iš tokių šaltinių, kaip atitikties sertifikatas ir tipo patvirtinimo dokumentai. Gamintojas užtikrina, kad EVP duomenys galėtų būti pateikti transporto priemonės elektroninėse sistemose ir kad juos būtų galima perduoti iš transporto priemonėje sumontuotos įrangos į transporto priemonėje nesumontuotą įrangą.</w:t>
            </w:r>
          </w:p>
        </w:tc>
        <w:tc>
          <w:tcPr>
            <w:tcW w:w="4876" w:type="dxa"/>
          </w:tcPr>
          <w:p w:rsidR="005A11A6" w:rsidRPr="00FB2B93" w:rsidRDefault="005A11A6" w:rsidP="004F43B5">
            <w:pPr>
              <w:pStyle w:val="Normal6a"/>
            </w:pPr>
            <w:r w:rsidRPr="00FB2B93">
              <w:t>4.</w:t>
            </w:r>
            <w:r w:rsidRPr="00FB2B93">
              <w:tab/>
              <w:t>Gamintojai kiekvienai transporto priemonei išduoda aplinkosauginį transporto priemonės pasą (EVP)</w:t>
            </w:r>
            <w:r w:rsidRPr="00FB2B93">
              <w:rPr>
                <w:b/>
                <w:i/>
              </w:rPr>
              <w:t>, kad kartu su automobiliu apie</w:t>
            </w:r>
            <w:r w:rsidRPr="00FB2B93">
              <w:t xml:space="preserve"> jį </w:t>
            </w:r>
            <w:r w:rsidRPr="00FB2B93">
              <w:rPr>
                <w:b/>
                <w:i/>
              </w:rPr>
              <w:t>būtų informuojama pardavimo vietoje, ir pateikia jį</w:t>
            </w:r>
            <w:r w:rsidRPr="00FB2B93">
              <w:t xml:space="preserve"> transporto </w:t>
            </w:r>
            <w:r w:rsidRPr="00FB2B93">
              <w:rPr>
                <w:b/>
                <w:i/>
              </w:rPr>
              <w:t>priemonės pirkėjui</w:t>
            </w:r>
            <w:r w:rsidRPr="00FB2B93">
              <w:t>, atitinkamus duomenis surinkdami iš tokių šaltinių, kaip atitikties sertifikatas ir tipo patvirtinimo dokumentai. Gamintojas užtikrina, kad EVP duomenys galėtų būti pateikti transporto priemonės elektroninėse sistemose ir kad juos būtų galima perduoti iš transporto priemonėje sumontuotos įrangos į transporto priemonėje nesumontuotą įrangą.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7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5.</w:t>
            </w:r>
            <w:r w:rsidRPr="00FB2B93">
              <w:tab/>
            </w:r>
            <w:r w:rsidRPr="00FB2B93">
              <w:rPr>
                <w:b/>
                <w:i/>
              </w:rPr>
              <w:t>Komisija priima įgyvendinimo aktus, kuriais nustatomi bandymai</w:t>
            </w:r>
            <w:r w:rsidRPr="00FB2B93">
              <w:t xml:space="preserve"> ir </w:t>
            </w:r>
            <w:r w:rsidRPr="00FB2B93">
              <w:rPr>
                <w:b/>
                <w:i/>
              </w:rPr>
              <w:t>atitikties patikros bei procedūros</w:t>
            </w:r>
            <w:r w:rsidRPr="00FB2B93">
              <w:t xml:space="preserve">, </w:t>
            </w:r>
            <w:r w:rsidRPr="00FB2B93">
              <w:rPr>
                <w:b/>
                <w:i/>
              </w:rPr>
              <w:t xml:space="preserve">susiję su tipo patvirtinimu atsižvelgiant į išmetamuosius teršalus, gamybos atitiktimi, </w:t>
            </w:r>
            <w:r w:rsidRPr="00FB2B93">
              <w:t xml:space="preserve">eksploatuojamų transporto priemonių </w:t>
            </w:r>
            <w:r w:rsidRPr="00FB2B93">
              <w:rPr>
                <w:b/>
                <w:i/>
              </w:rPr>
              <w:t>atitiktimi, atitikties deklaracija</w:t>
            </w:r>
            <w:r w:rsidRPr="00FB2B93">
              <w:t xml:space="preserve"> ir </w:t>
            </w:r>
            <w:r w:rsidRPr="00FB2B93">
              <w:rPr>
                <w:b/>
                <w:i/>
              </w:rPr>
              <w:t>EVP pagal 1–4 dalis.</w:t>
            </w:r>
            <w:r w:rsidRPr="00FB2B93">
              <w:t xml:space="preserve"> </w:t>
            </w:r>
            <w:r w:rsidRPr="00FB2B93">
              <w:rPr>
                <w:b/>
                <w:i/>
              </w:rPr>
              <w:t>Tie įgyvendinimo aktai priimami pagal 17 straipsnio 2 dalyje nurodytą nagrinėjimo procedūrą</w:t>
            </w:r>
            <w:r w:rsidRPr="00FB2B93">
              <w:t>.</w:t>
            </w:r>
          </w:p>
        </w:tc>
        <w:tc>
          <w:tcPr>
            <w:tcW w:w="4876" w:type="dxa"/>
          </w:tcPr>
          <w:p w:rsidR="005A11A6" w:rsidRPr="00FB2B93" w:rsidRDefault="005A11A6" w:rsidP="004F43B5">
            <w:pPr>
              <w:pStyle w:val="Normal6a"/>
            </w:pPr>
            <w:r w:rsidRPr="00FB2B93">
              <w:t>5.</w:t>
            </w:r>
            <w:r w:rsidRPr="00FB2B93">
              <w:tab/>
            </w:r>
            <w:r w:rsidRPr="00FB2B93">
              <w:rPr>
                <w:b/>
                <w:i/>
              </w:rPr>
              <w:t xml:space="preserve">Gamintojai po </w:t>
            </w:r>
            <w:r w:rsidRPr="00FB2B93">
              <w:t>eksploatuojamų transporto priemonių</w:t>
            </w:r>
            <w:r w:rsidRPr="00FB2B93">
              <w:rPr>
                <w:b/>
                <w:i/>
              </w:rPr>
              <w:t xml:space="preserve"> atitikties patikrinimo išduoda</w:t>
            </w:r>
            <w:r w:rsidRPr="00FB2B93">
              <w:t xml:space="preserve"> </w:t>
            </w:r>
            <w:r w:rsidRPr="00FB2B93">
              <w:rPr>
                <w:b/>
                <w:i/>
              </w:rPr>
              <w:t>atnaujintą EVP</w:t>
            </w:r>
            <w:r w:rsidRPr="00FB2B93">
              <w:t xml:space="preserve">, </w:t>
            </w:r>
            <w:r w:rsidRPr="00FB2B93">
              <w:rPr>
                <w:b/>
                <w:i/>
              </w:rPr>
              <w:t>nurodydami atnaujintas su šio reglamento 3 straipsnio 71 dalyje nurodyta informacija susijusias vertes.</w:t>
            </w:r>
            <w:r w:rsidRPr="00FB2B93">
              <w:t xml:space="preserve"> </w:t>
            </w:r>
            <w:r w:rsidRPr="00FB2B93">
              <w:rPr>
                <w:b/>
                <w:i/>
              </w:rPr>
              <w:t>Vadovaujantis Reglamentu 2018/858</w:t>
            </w:r>
            <w:r w:rsidRPr="00FB2B93">
              <w:t xml:space="preserve"> ir </w:t>
            </w:r>
            <w:r w:rsidRPr="00FB2B93">
              <w:rPr>
                <w:b/>
                <w:i/>
              </w:rPr>
              <w:t>Direktyva 2014/45/ES gamintojai sudaro kompetentingoms institucijoms ir techninės priežiūros centrams galimybę atnaujinti EVP tiksliais duomenimis, gautais iš transporto priemonės OBD prievado ir OBFCM įtaiso</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7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lastRenderedPageBreak/>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jc w:val="center"/>
            </w:pPr>
            <w:r w:rsidRPr="00FB2B93">
              <w:rPr>
                <w:b/>
                <w:i/>
              </w:rPr>
              <w:t>7a straipsnis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jc w:val="center"/>
            </w:pPr>
            <w:r w:rsidRPr="00FB2B93">
              <w:rPr>
                <w:b/>
                <w:i/>
              </w:rPr>
              <w:t>Specialiosios nuostatos dėl transporto priemonių padangų dilimo</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JT Pasauliniame forume transporto priemonių reglamentavimui suderinti (WP.29) paskelbus atitinkamas vienodas nuostatas, Komisija pagal 16 straipsnį priima deleguotuosius aktus, kuriais šis reglamentas papildomas nustatant tipo patvirtinimo tikslais taikomus dėl dilimo išmetamų teršalų kiekio matavimo metodus ir ribines vertes pagal padangų kategoriją ir kuriuose daroma nuoroda į vienodas nuostatas ir nukrypti leidžiančias nuostatas, kurias nustatys JT pasaulinis forumas dėl padangų patvirtinimo atsižvelgiant į dėl padangų dilimo išmetamų teršalų kiekį.</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Jei JT pasauliniame forume iki 2026 m. birželio 30 d. nebus nustatytos vienodos nuostatos dėl C1 klasės padangų, o iki 2035 m. gruodžio 31 d. – dėl C2 ir C3 klasės padangų, Komisija atlieka peržiūrą ir prireikus parengia padangų dilimo matavimo metodą ir nustato padangų dilimo ribines vertes, pagrįstas kitais esamais pažangiausiais metodais. Atlikusi tą peržiūrą ir, jei tinkama, Komisija ne vėliau kaip 2026 m. spalio 30 d. pagal 16 straipsnį priima deleguotuosius aktus, kuriais patikslinami tokie metodai ir nustatomos kiekvienos kategorijos padangų dilimo ribinės vertės.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8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 xml:space="preserve">Specialios taisyklės </w:t>
            </w:r>
            <w:r w:rsidRPr="00FB2B93">
              <w:rPr>
                <w:b/>
                <w:i/>
              </w:rPr>
              <w:t>smulkiesiems</w:t>
            </w:r>
            <w:r w:rsidRPr="00FB2B93">
              <w:t xml:space="preserve"> gamintojams</w:t>
            </w:r>
          </w:p>
        </w:tc>
        <w:tc>
          <w:tcPr>
            <w:tcW w:w="4876" w:type="dxa"/>
          </w:tcPr>
          <w:p w:rsidR="005A11A6" w:rsidRPr="00FB2B93" w:rsidRDefault="005A11A6" w:rsidP="004F43B5">
            <w:pPr>
              <w:pStyle w:val="Normal6a"/>
            </w:pPr>
            <w:r w:rsidRPr="00FB2B93">
              <w:t xml:space="preserve">Specialios taisyklės </w:t>
            </w:r>
            <w:r w:rsidRPr="00FB2B93">
              <w:rPr>
                <w:b/>
                <w:i/>
              </w:rPr>
              <w:t>smulkiems ir itin smulkiems</w:t>
            </w:r>
            <w:r w:rsidRPr="00FB2B93">
              <w:t xml:space="preserve"> gamintojams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t xml:space="preserve">Kalbant apie teršalų išmetimą, </w:t>
            </w:r>
            <w:r w:rsidRPr="00FB2B93">
              <w:rPr>
                <w:b/>
                <w:i/>
              </w:rPr>
              <w:t>smulkieji</w:t>
            </w:r>
            <w:r w:rsidRPr="00FB2B93">
              <w:t xml:space="preserve"> gamintojai gali pakeisti V priedo 1, 3, 5, 7 ir 9 lentelėse nurodytus bandymus atitikties deklaracijomis. Smulkiųjų gamintojų pagamintų ir rinkai pateiktų transporto priemonių atitiktis gali būti tikrinama atliekant eksploatuojamų transporto priemonių atitikties ir rinkos priežiūros bandymus pagal V priedo 2, 4, 6, 8 ir 10 lenteles. V priede nustatytų gamybos atitikties bandymų atlikti nereikalaujama. 4 straipsnio </w:t>
            </w:r>
            <w:r w:rsidRPr="00FB2B93">
              <w:rPr>
                <w:b/>
                <w:i/>
              </w:rPr>
              <w:t>4</w:t>
            </w:r>
            <w:r w:rsidRPr="00FB2B93">
              <w:t xml:space="preserve"> dalies b punktas </w:t>
            </w:r>
            <w:r w:rsidRPr="00FB2B93">
              <w:rPr>
                <w:b/>
                <w:i/>
              </w:rPr>
              <w:t>smulkiesiems</w:t>
            </w:r>
            <w:r w:rsidRPr="00FB2B93">
              <w:t xml:space="preserve"> gamintojams netaikomas.</w:t>
            </w:r>
          </w:p>
        </w:tc>
        <w:tc>
          <w:tcPr>
            <w:tcW w:w="4876" w:type="dxa"/>
          </w:tcPr>
          <w:p w:rsidR="005A11A6" w:rsidRPr="00FB2B93" w:rsidRDefault="005A11A6" w:rsidP="004F43B5">
            <w:pPr>
              <w:pStyle w:val="Normal6a"/>
            </w:pPr>
            <w:r w:rsidRPr="00FB2B93">
              <w:t>1.</w:t>
            </w:r>
            <w:r w:rsidRPr="00FB2B93">
              <w:tab/>
              <w:t xml:space="preserve">Kalbant apie teršalų išmetimą, </w:t>
            </w:r>
            <w:r w:rsidRPr="00FB2B93">
              <w:rPr>
                <w:b/>
                <w:i/>
              </w:rPr>
              <w:t>smulkūs ir itin smulkūs</w:t>
            </w:r>
            <w:r w:rsidRPr="00FB2B93">
              <w:t xml:space="preserve"> gamintojai gali pakeisti V priedo 1, 3, 5, 7 ir 9 lentelėse nurodytus bandymus atitikties deklaracijomis. Smulkiųjų gamintojų pagamintų ir rinkai pateiktų transporto priemonių atitiktis gali būti tikrinama atliekant eksploatuojamų transporto priemonių atitikties ir rinkos priežiūros bandymus pagal V priedo 2, 4, 6, 8 ir 10 lenteles. V priede nustatytų gamybos atitikties bandymų atlikti nereikalaujama. 4 straipsnio </w:t>
            </w:r>
            <w:r w:rsidRPr="00FB2B93">
              <w:rPr>
                <w:b/>
                <w:i/>
              </w:rPr>
              <w:t>6</w:t>
            </w:r>
            <w:r w:rsidRPr="00FB2B93">
              <w:t xml:space="preserve"> dalies b punktas </w:t>
            </w:r>
            <w:r w:rsidRPr="00FB2B93">
              <w:rPr>
                <w:b/>
                <w:i/>
              </w:rPr>
              <w:t>smulkiems ir itin smulkiems</w:t>
            </w:r>
            <w:r w:rsidRPr="00FB2B93">
              <w:t xml:space="preserve"> gamintojams netaikomas.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8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 xml:space="preserve">Itin smulkūs gamintojai, atlikdami laboratorinius bandymus, pagrįstus </w:t>
            </w:r>
            <w:r w:rsidRPr="00FB2B93">
              <w:rPr>
                <w:b/>
                <w:i/>
              </w:rPr>
              <w:t>atsitiktiniais</w:t>
            </w:r>
            <w:r w:rsidRPr="00FB2B93">
              <w:t xml:space="preserve"> važiavimo realiomis sąlygomis ciklais, eksploatuojamų transporto priemonių atitikties ir rinkos priežiūros tikslais laikosi I priede nustatytų išmetamųjų teršalų ribinių verčių.</w:t>
            </w:r>
          </w:p>
        </w:tc>
        <w:tc>
          <w:tcPr>
            <w:tcW w:w="4876" w:type="dxa"/>
          </w:tcPr>
          <w:p w:rsidR="005A11A6" w:rsidRPr="00FB2B93" w:rsidRDefault="005A11A6" w:rsidP="004F43B5">
            <w:pPr>
              <w:pStyle w:val="Normal6a"/>
            </w:pPr>
            <w:r w:rsidRPr="00FB2B93">
              <w:t>2.</w:t>
            </w:r>
            <w:r w:rsidRPr="00FB2B93">
              <w:tab/>
              <w:t xml:space="preserve">Itin smulkūs gamintojai, atlikdami laboratorinius bandymus, pagrįstus </w:t>
            </w:r>
            <w:r w:rsidRPr="00FB2B93">
              <w:rPr>
                <w:b/>
                <w:i/>
              </w:rPr>
              <w:t>statistiškai svarbiais</w:t>
            </w:r>
            <w:r w:rsidRPr="00FB2B93">
              <w:t xml:space="preserve"> važiavimo realiomis sąlygomis ciklais, eksploatuojamų transporto priemonių atitikties ir rinkos priežiūros tikslais laikosi I priede nustatytų išmetamųjų teršalų ribinių verčių.</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9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 xml:space="preserve">Specialios taisyklės, susijusios su transporto </w:t>
            </w:r>
            <w:r w:rsidRPr="00FB2B93">
              <w:rPr>
                <w:b/>
                <w:i/>
              </w:rPr>
              <w:t>priemonėmis, kurioms taikomas pakopinis</w:t>
            </w:r>
            <w:r w:rsidRPr="00FB2B93">
              <w:t xml:space="preserve"> tipo </w:t>
            </w:r>
            <w:r w:rsidRPr="00FB2B93">
              <w:rPr>
                <w:b/>
                <w:i/>
              </w:rPr>
              <w:t>patvirtinimas</w:t>
            </w:r>
          </w:p>
        </w:tc>
        <w:tc>
          <w:tcPr>
            <w:tcW w:w="4876" w:type="dxa"/>
          </w:tcPr>
          <w:p w:rsidR="005A11A6" w:rsidRPr="00FB2B93" w:rsidRDefault="005A11A6" w:rsidP="004F43B5">
            <w:pPr>
              <w:pStyle w:val="Normal6a"/>
            </w:pPr>
            <w:r w:rsidRPr="00FB2B93">
              <w:t xml:space="preserve">Specialios taisyklės, susijusios su </w:t>
            </w:r>
            <w:r w:rsidRPr="00FB2B93">
              <w:rPr>
                <w:b/>
                <w:i/>
              </w:rPr>
              <w:t xml:space="preserve">pakopiniu </w:t>
            </w:r>
            <w:r w:rsidRPr="00FB2B93">
              <w:t xml:space="preserve">transporto </w:t>
            </w:r>
            <w:r w:rsidRPr="00FB2B93">
              <w:rPr>
                <w:b/>
                <w:i/>
              </w:rPr>
              <w:t>priemonių</w:t>
            </w:r>
            <w:r w:rsidRPr="00FB2B93">
              <w:t xml:space="preserve"> tipo </w:t>
            </w:r>
            <w:r w:rsidRPr="00FB2B93">
              <w:rPr>
                <w:b/>
                <w:i/>
              </w:rPr>
              <w:t>patvirtinimu</w:t>
            </w:r>
          </w:p>
        </w:tc>
      </w:tr>
    </w:tbl>
    <w:p w:rsidR="005A11A6" w:rsidRPr="00FB2B93" w:rsidRDefault="005A11A6" w:rsidP="005A11A6"/>
    <w:p w:rsidR="005A11A6" w:rsidRPr="00FB2B93" w:rsidRDefault="005A11A6" w:rsidP="005A11A6">
      <w:pPr>
        <w:pStyle w:val="AmNumberTabs"/>
      </w:pPr>
      <w:r w:rsidRPr="00FB2B93">
        <w:lastRenderedPageBreak/>
        <w:t>Pakeitimas</w:t>
      </w:r>
      <w:r w:rsidRPr="00FB2B93">
        <w:tab/>
      </w:r>
      <w:r w:rsidRPr="00FB2B93">
        <w:tab/>
        <w:t>96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9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r>
            <w:r w:rsidRPr="00FB2B93">
              <w:rPr>
                <w:b/>
                <w:i/>
              </w:rPr>
              <w:t>Atliekant pakopinį tipo patvirtinimą, už tipo patvirtinimą atsižvelgiant į išmetamuosius teršalus atsako antrojo ar vėlesnių etapų gamintojai, jei jie pakeičia bet kurią</w:t>
            </w:r>
            <w:r w:rsidRPr="00FB2B93">
              <w:t xml:space="preserve"> transporto </w:t>
            </w:r>
            <w:r w:rsidRPr="00FB2B93">
              <w:rPr>
                <w:b/>
                <w:i/>
              </w:rPr>
              <w:t>priemonės dalį, kuri, remiantis ankstesnio etapo gamintojų pateiktais duomenimis</w:t>
            </w:r>
            <w:r w:rsidRPr="00FB2B93">
              <w:t xml:space="preserve">, </w:t>
            </w:r>
            <w:r w:rsidRPr="00FB2B93">
              <w:rPr>
                <w:b/>
                <w:i/>
              </w:rPr>
              <w:t>gali turėti įtakos išmetamųjų teršalų kiekiui arba baterijos patvarumui</w:t>
            </w:r>
            <w:r w:rsidRPr="00FB2B93">
              <w:t>.</w:t>
            </w:r>
          </w:p>
        </w:tc>
        <w:tc>
          <w:tcPr>
            <w:tcW w:w="4876" w:type="dxa"/>
          </w:tcPr>
          <w:p w:rsidR="005A11A6" w:rsidRPr="00FB2B93" w:rsidRDefault="005A11A6" w:rsidP="004F43B5">
            <w:pPr>
              <w:pStyle w:val="Normal6a"/>
            </w:pPr>
            <w:r w:rsidRPr="00FB2B93">
              <w:t>1.</w:t>
            </w:r>
            <w:r w:rsidRPr="00FB2B93">
              <w:tab/>
            </w:r>
            <w:r w:rsidRPr="00FB2B93">
              <w:rPr>
                <w:b/>
                <w:i/>
              </w:rPr>
              <w:t>Pakopinio patvirtinimo</w:t>
            </w:r>
            <w:r w:rsidRPr="00FB2B93">
              <w:t xml:space="preserve"> transporto </w:t>
            </w:r>
            <w:r w:rsidRPr="00FB2B93">
              <w:rPr>
                <w:b/>
                <w:i/>
              </w:rPr>
              <w:t>priemonėms taikomos V priedo 3</w:t>
            </w:r>
            <w:r w:rsidRPr="00FB2B93">
              <w:t xml:space="preserve">, </w:t>
            </w:r>
            <w:r w:rsidRPr="00FB2B93">
              <w:rPr>
                <w:b/>
                <w:i/>
              </w:rPr>
              <w:t>4 ir 5 lentelių specialiosios nuostatos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9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2.</w:t>
            </w:r>
            <w:r w:rsidRPr="00FB2B93">
              <w:tab/>
            </w:r>
            <w:r w:rsidRPr="00FB2B93">
              <w:rPr>
                <w:b/>
                <w:i/>
              </w:rPr>
              <w:t>Komisija priima įgyvendinimo aktus, kuriais nustatomi administraciniai reikalavimai ir duomenys, kuriuos pagal 1 dalį turi pateikti ankstesnio etapo gamintojai, ir tokių transporto priemonių išmetamo CO</w:t>
            </w:r>
            <w:r w:rsidRPr="00FB2B93">
              <w:rPr>
                <w:b/>
                <w:i/>
                <w:vertAlign w:val="subscript"/>
              </w:rPr>
              <w:t>2</w:t>
            </w:r>
            <w:r w:rsidRPr="00FB2B93">
              <w:rPr>
                <w:b/>
                <w:i/>
              </w:rPr>
              <w:t xml:space="preserve"> kiekio nustatymo procedūros. Tie įgyvendinimo aktai priimami pagal 17 straipsnio 2 dalyje nurodytą nagrinėjimo procedūrą.</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t xml:space="preserve">Nacionalinės patvirtinimo institucijos nustato priemones, skirtas transporto priemonių tipų, komponentų ir atskirų techninių mazgų tipo patvirtinimams atsižvelgiant į išmetamuosius teršalus suteikti ir </w:t>
            </w:r>
            <w:r w:rsidRPr="00FB2B93">
              <w:lastRenderedPageBreak/>
              <w:t>bandymams, patikroms ir tikrinimams atlikti, kad patikrintų, ar gamintojai laikosi gamybos atitikties ir eksploatuojamų transporto priemonių atitikties reikalavimų pagal V priedą.</w:t>
            </w:r>
          </w:p>
        </w:tc>
        <w:tc>
          <w:tcPr>
            <w:tcW w:w="4876" w:type="dxa"/>
          </w:tcPr>
          <w:p w:rsidR="005A11A6" w:rsidRPr="00FB2B93" w:rsidRDefault="005A11A6" w:rsidP="004F43B5">
            <w:pPr>
              <w:pStyle w:val="Normal6a"/>
            </w:pPr>
            <w:r w:rsidRPr="00FB2B93">
              <w:lastRenderedPageBreak/>
              <w:t>1.</w:t>
            </w:r>
            <w:r w:rsidRPr="00FB2B93">
              <w:tab/>
              <w:t xml:space="preserve">Nacionalinės patvirtinimo institucijos nustato priemones, skirtas transporto priemonių tipų, </w:t>
            </w:r>
            <w:r w:rsidRPr="00FB2B93">
              <w:rPr>
                <w:b/>
                <w:bCs/>
                <w:i/>
                <w:iCs/>
              </w:rPr>
              <w:t>sistemų,</w:t>
            </w:r>
            <w:r w:rsidRPr="00FB2B93">
              <w:t xml:space="preserve"> komponentų ir atskirų techninių mazgų tipo patvirtinimams atsižvelgiant į išmetamuosius teršalus suteikti ir </w:t>
            </w:r>
            <w:r w:rsidRPr="00FB2B93">
              <w:lastRenderedPageBreak/>
              <w:t>bandymams, patikroms ir tikrinimams atlikti, kad patikrintų, ar gamintojai laikosi gamybos atitikties ir eksploatuojamų transporto priemonių atitikties reikalavimų pagal V priedą.</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99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2a.</w:t>
            </w:r>
            <w:r w:rsidRPr="00FB2B93">
              <w:tab/>
            </w:r>
            <w:r w:rsidRPr="00FB2B93">
              <w:rPr>
                <w:b/>
                <w:i/>
              </w:rPr>
              <w:t>Vykdydamos bandymus, patikras ir tikrinimus nacionalinės valdžios institucijos ir techninės priežiūros centrai atnaujina aplinkosauginį transporto priemonės pasą (EVP) įtraukdami patikslintas vertes, susijusias su šio reglamento 3 straipsnio 71 dalyje nurodyta informacija.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3a.</w:t>
            </w:r>
            <w:r w:rsidRPr="00FB2B93">
              <w:tab/>
            </w:r>
            <w:r w:rsidRPr="00FB2B93">
              <w:rPr>
                <w:b/>
                <w:i/>
              </w:rPr>
              <w:t xml:space="preserve">Praėjus 24 mėnesiams po visų </w:t>
            </w:r>
            <w:r w:rsidR="004F43B5" w:rsidRPr="00FB2B93">
              <w:rPr>
                <w:b/>
                <w:i/>
              </w:rPr>
              <w:t xml:space="preserve">atitinkamų </w:t>
            </w:r>
            <w:r w:rsidRPr="00FB2B93">
              <w:rPr>
                <w:b/>
                <w:i/>
              </w:rPr>
              <w:t>antrinės teisės aktų įsigaliojimo dienos ir remdamosi specialiomis nuostatomis dėl sistemų, komponentų ir atskirų techninių mazgų, nacionalinės tvirtinimo institucijos dėl priežasčių, susijusių su išmetamu CO2 ir teršalų kiekiu, degalų ir elektros energijos sąnaudomis arba baterijos patvarumu, naujų M</w:t>
            </w:r>
            <w:r w:rsidRPr="00FB2B93">
              <w:rPr>
                <w:b/>
                <w:i/>
                <w:vertAlign w:val="subscript"/>
              </w:rPr>
              <w:t>1</w:t>
            </w:r>
            <w:r w:rsidRPr="00FB2B93">
              <w:rPr>
                <w:b/>
                <w:i/>
              </w:rPr>
              <w:t>, N</w:t>
            </w:r>
            <w:r w:rsidRPr="00FB2B93">
              <w:rPr>
                <w:b/>
                <w:i/>
                <w:vertAlign w:val="subscript"/>
              </w:rPr>
              <w:t>1</w:t>
            </w:r>
            <w:r w:rsidRPr="00FB2B93">
              <w:rPr>
                <w:b/>
                <w:i/>
              </w:rPr>
              <w:t xml:space="preserve"> kategorijų transporto priemonių, kurios neatitinka šio reglamento nuostatų, atveju atsisako suteikti ES tipo patvirtinimą ar nacionalinio tipo patvirtinimą atsižvelgiant į išmetamuosius teršalus.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4.</w:t>
            </w:r>
            <w:r w:rsidRPr="00FB2B93">
              <w:tab/>
              <w:t xml:space="preserve">Nuo </w:t>
            </w:r>
            <w:r w:rsidRPr="00FB2B93">
              <w:rPr>
                <w:b/>
                <w:i/>
              </w:rPr>
              <w:t>2025 m. liepos 1 d.</w:t>
            </w:r>
            <w:r w:rsidRPr="00FB2B93">
              <w:t xml:space="preserve"> nacionalinės valdžios institucijos naujų M</w:t>
            </w:r>
            <w:r w:rsidRPr="00FB2B93">
              <w:rPr>
                <w:vertAlign w:val="subscript"/>
              </w:rPr>
              <w:t>1</w:t>
            </w:r>
            <w:r w:rsidRPr="00FB2B93">
              <w:t>, N</w:t>
            </w:r>
            <w:r w:rsidRPr="00FB2B93">
              <w:rPr>
                <w:vertAlign w:val="subscript"/>
              </w:rPr>
              <w:t>1</w:t>
            </w:r>
            <w:r w:rsidRPr="00FB2B93">
              <w:t xml:space="preserve"> kategorijų transporto priemonių, kurios neatitinka šio reglamento nuostatų, atveju atitikties sertifikatus laiko nebegaliojančiais registracijos tikslais ir, remdamosi priežastimis, susijusiomis su išmetamu CO</w:t>
            </w:r>
            <w:r w:rsidRPr="00FB2B93">
              <w:rPr>
                <w:vertAlign w:val="subscript"/>
              </w:rPr>
              <w:t>2</w:t>
            </w:r>
            <w:r w:rsidRPr="00FB2B93">
              <w:t xml:space="preserve"> ir teršalų kiekiu, degalų ir energijos sąnaudomis arba baterijos patvarumu, draudžia registruoti, parduoti ar pradėti eksploatuoti tokias transporto priemones.</w:t>
            </w:r>
          </w:p>
        </w:tc>
        <w:tc>
          <w:tcPr>
            <w:tcW w:w="4876" w:type="dxa"/>
          </w:tcPr>
          <w:p w:rsidR="005A11A6" w:rsidRPr="00FB2B93" w:rsidRDefault="005A11A6" w:rsidP="004F43B5">
            <w:pPr>
              <w:pStyle w:val="Normal6a"/>
            </w:pPr>
            <w:r w:rsidRPr="00FB2B93">
              <w:t>4.</w:t>
            </w:r>
            <w:r w:rsidRPr="00FB2B93">
              <w:tab/>
            </w:r>
            <w:r w:rsidRPr="00FB2B93">
              <w:rPr>
                <w:b/>
                <w:i/>
              </w:rPr>
              <w:t>Praėjus 36 mėnesiams</w:t>
            </w:r>
            <w:r w:rsidRPr="00FB2B93">
              <w:t xml:space="preserve"> </w:t>
            </w:r>
            <w:r w:rsidRPr="00FB2B93">
              <w:rPr>
                <w:b/>
                <w:bCs/>
                <w:i/>
                <w:iCs/>
              </w:rPr>
              <w:t>po</w:t>
            </w:r>
            <w:r w:rsidRPr="00FB2B93">
              <w:t xml:space="preserve"> </w:t>
            </w:r>
            <w:r w:rsidRPr="00FB2B93">
              <w:rPr>
                <w:b/>
                <w:i/>
              </w:rPr>
              <w:t xml:space="preserve">visų </w:t>
            </w:r>
            <w:r w:rsidR="004F43B5" w:rsidRPr="00FB2B93">
              <w:rPr>
                <w:b/>
                <w:i/>
              </w:rPr>
              <w:t xml:space="preserve">atitinkamų </w:t>
            </w:r>
            <w:r w:rsidRPr="00FB2B93">
              <w:rPr>
                <w:b/>
                <w:i/>
              </w:rPr>
              <w:t>antrinės teisės aktų įsigaliojimo dienos ir remdamosi specialiomis nuostatomis dėl sistemų, komponentų ir atskirų techninių mazgų,</w:t>
            </w:r>
            <w:r w:rsidRPr="00FB2B93">
              <w:t xml:space="preserve"> nacionalinės valdžios institucijos naujų M</w:t>
            </w:r>
            <w:r w:rsidRPr="00FB2B93">
              <w:rPr>
                <w:vertAlign w:val="subscript"/>
              </w:rPr>
              <w:t>1</w:t>
            </w:r>
            <w:r w:rsidRPr="00FB2B93">
              <w:t>, N</w:t>
            </w:r>
            <w:r w:rsidRPr="00FB2B93">
              <w:rPr>
                <w:vertAlign w:val="subscript"/>
              </w:rPr>
              <w:t>1</w:t>
            </w:r>
            <w:r w:rsidRPr="00FB2B93">
              <w:t xml:space="preserve"> kategorijų transporto priemonių, kurios neatitinka šio reglamento nuostatų, atveju atitikties sertifikatus laiko nebegaliojančiais registracijos tikslais ir, remdamosi priežastimis, susijusiomis su išmetamu CO</w:t>
            </w:r>
            <w:r w:rsidRPr="00FB2B93">
              <w:rPr>
                <w:vertAlign w:val="subscript"/>
              </w:rPr>
              <w:t>2</w:t>
            </w:r>
            <w:r w:rsidRPr="00FB2B93">
              <w:t xml:space="preserve"> ir teršalų kiekiu, degalų ir energijos sąnaudomis arba baterijos patvarumu, draudžia registruoti, parduoti ar pradėti eksploatuoti tokias transporto priemones.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straipsnio 4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4a.</w:t>
            </w:r>
            <w:r w:rsidRPr="00FB2B93">
              <w:tab/>
            </w:r>
            <w:r w:rsidRPr="00FB2B93">
              <w:rPr>
                <w:b/>
                <w:i/>
              </w:rPr>
              <w:t xml:space="preserve">Praėjus 48 mėnesiams po visų </w:t>
            </w:r>
            <w:r w:rsidR="004F43B5" w:rsidRPr="00FB2B93">
              <w:rPr>
                <w:b/>
                <w:i/>
              </w:rPr>
              <w:t xml:space="preserve">atitinkamų </w:t>
            </w:r>
            <w:r w:rsidRPr="00FB2B93">
              <w:rPr>
                <w:b/>
                <w:i/>
              </w:rPr>
              <w:t>antrinės teisės aktų įsigaliojimo dienos ir remdamosi specialiomis nuostatomis dėl sistemų, komponentų ir atskirų techninių mazgų, nacionalinės tipo patvirtinimo institucijos dėl priežasčių, susijusių su išmetamu CO</w:t>
            </w:r>
            <w:r w:rsidRPr="00FB2B93">
              <w:rPr>
                <w:b/>
                <w:i/>
                <w:vertAlign w:val="subscript"/>
              </w:rPr>
              <w:t>2</w:t>
            </w:r>
            <w:r w:rsidRPr="00FB2B93">
              <w:rPr>
                <w:b/>
                <w:i/>
              </w:rPr>
              <w:t xml:space="preserve"> ir teršalų kiekiu, degalų ir elektros energijos sąnaudomis arba baterijos patvarumu, naujų 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N</w:t>
            </w:r>
            <w:r w:rsidRPr="00FB2B93">
              <w:rPr>
                <w:b/>
                <w:i/>
                <w:vertAlign w:val="subscript"/>
              </w:rPr>
              <w:t>3</w:t>
            </w:r>
            <w:r w:rsidRPr="00FB2B93">
              <w:rPr>
                <w:b/>
                <w:i/>
              </w:rPr>
              <w:t xml:space="preserve"> kategorijų transporto priemonių ir naujų O</w:t>
            </w:r>
            <w:r w:rsidRPr="00FB2B93">
              <w:rPr>
                <w:b/>
                <w:i/>
                <w:vertAlign w:val="subscript"/>
              </w:rPr>
              <w:t>3</w:t>
            </w:r>
            <w:r w:rsidRPr="00FB2B93">
              <w:rPr>
                <w:b/>
                <w:i/>
              </w:rPr>
              <w:t>, O</w:t>
            </w:r>
            <w:r w:rsidRPr="00FB2B93">
              <w:rPr>
                <w:b/>
                <w:i/>
                <w:vertAlign w:val="subscript"/>
              </w:rPr>
              <w:t>4</w:t>
            </w:r>
            <w:r w:rsidRPr="00FB2B93">
              <w:rPr>
                <w:b/>
                <w:i/>
              </w:rPr>
              <w:t xml:space="preserve"> priekabų, kurios neatitinka šio reglamento nuostatų, atveju atsisako suteikti ES tipo patvirtinimą ar nacionalinio tipo patvirtinimą atsižvelgiant į išmetamuosius teršalus.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10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5.</w:t>
            </w:r>
            <w:r w:rsidRPr="00FB2B93">
              <w:tab/>
              <w:t xml:space="preserve">Nuo </w:t>
            </w:r>
            <w:r w:rsidRPr="00FB2B93">
              <w:rPr>
                <w:b/>
                <w:i/>
              </w:rPr>
              <w:t>2027 m. liepos 1 d.</w:t>
            </w:r>
            <w:r w:rsidRPr="00FB2B93">
              <w:t xml:space="preserve"> nacionalinės valdžios institucijos naujų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ir naujų O</w:t>
            </w:r>
            <w:r w:rsidRPr="00FB2B93">
              <w:rPr>
                <w:vertAlign w:val="subscript"/>
              </w:rPr>
              <w:t>3</w:t>
            </w:r>
            <w:r w:rsidRPr="00FB2B93">
              <w:t>, O</w:t>
            </w:r>
            <w:r w:rsidRPr="00FB2B93">
              <w:rPr>
                <w:vertAlign w:val="subscript"/>
              </w:rPr>
              <w:t>4</w:t>
            </w:r>
            <w:r w:rsidRPr="00FB2B93">
              <w:t xml:space="preserve"> kategorijų priekabų, kurios neatitinka šio reglamento nuostatų, atveju atitikties sertifikatus laiko nebegaliojančiais registracijos tikslais ir, remdamosi priežastimis, susijusiomis su išmetamu CO</w:t>
            </w:r>
            <w:r w:rsidRPr="00FB2B93">
              <w:rPr>
                <w:vertAlign w:val="subscript"/>
              </w:rPr>
              <w:t>2</w:t>
            </w:r>
            <w:r w:rsidRPr="00FB2B93">
              <w:t xml:space="preserve"> ir teršalų kiekiu, degalų ir energijos sąnaudomis, energijos vartojimo efektyvumu arba baterijos patvarumu, draudžia registruoti, parduoti ar pradėti eksploatuoti </w:t>
            </w:r>
            <w:r w:rsidRPr="00FB2B93">
              <w:rPr>
                <w:b/>
                <w:i/>
              </w:rPr>
              <w:t>tokias</w:t>
            </w:r>
            <w:r w:rsidRPr="00FB2B93">
              <w:t xml:space="preserve"> transporto priemones.</w:t>
            </w:r>
          </w:p>
        </w:tc>
        <w:tc>
          <w:tcPr>
            <w:tcW w:w="4876" w:type="dxa"/>
          </w:tcPr>
          <w:p w:rsidR="005A11A6" w:rsidRPr="00FB2B93" w:rsidRDefault="005A11A6" w:rsidP="004F43B5">
            <w:pPr>
              <w:pStyle w:val="Normal6a"/>
            </w:pPr>
            <w:r w:rsidRPr="00FB2B93">
              <w:t>5.</w:t>
            </w:r>
            <w:r w:rsidRPr="00FB2B93">
              <w:tab/>
            </w:r>
            <w:r w:rsidRPr="00FB2B93">
              <w:rPr>
                <w:b/>
                <w:i/>
              </w:rPr>
              <w:t>Praėjus 60 mėnesių</w:t>
            </w:r>
            <w:r w:rsidRPr="00FB2B93">
              <w:t xml:space="preserve"> </w:t>
            </w:r>
            <w:r w:rsidRPr="00FB2B93">
              <w:rPr>
                <w:b/>
                <w:bCs/>
                <w:i/>
                <w:iCs/>
              </w:rPr>
              <w:t>po</w:t>
            </w:r>
            <w:r w:rsidRPr="00FB2B93">
              <w:t xml:space="preserve"> </w:t>
            </w:r>
            <w:r w:rsidRPr="00FB2B93">
              <w:rPr>
                <w:b/>
                <w:i/>
              </w:rPr>
              <w:t xml:space="preserve">visų </w:t>
            </w:r>
            <w:r w:rsidR="004F43B5" w:rsidRPr="00FB2B93">
              <w:rPr>
                <w:b/>
                <w:i/>
              </w:rPr>
              <w:t xml:space="preserve">atitinkamų </w:t>
            </w:r>
            <w:r w:rsidRPr="00FB2B93">
              <w:rPr>
                <w:b/>
                <w:i/>
              </w:rPr>
              <w:t>antrinės teisės aktų įsigaliojimo dienos ir remdamosi specialiomis nuostatomis dėl sistemų komponentų ir atskirų techninių mazgų,</w:t>
            </w:r>
            <w:r w:rsidRPr="00FB2B93">
              <w:t xml:space="preserve"> nacionalinės valdžios institucijos naujų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ir naujų O</w:t>
            </w:r>
            <w:r w:rsidRPr="00FB2B93">
              <w:rPr>
                <w:vertAlign w:val="subscript"/>
              </w:rPr>
              <w:t>3</w:t>
            </w:r>
            <w:r w:rsidRPr="00FB2B93">
              <w:t>, O</w:t>
            </w:r>
            <w:r w:rsidRPr="00FB2B93">
              <w:rPr>
                <w:vertAlign w:val="subscript"/>
              </w:rPr>
              <w:t>4</w:t>
            </w:r>
            <w:r w:rsidRPr="00FB2B93">
              <w:t xml:space="preserve"> kategorijų priekabų, kurios neatitinka šio reglamento nuostatų, atveju atitikties sertifikatus laiko nebegaliojančiais registracijos tikslais ir, remdamosi priežastimis, susijusiomis su išmetamu CO</w:t>
            </w:r>
            <w:r w:rsidRPr="00FB2B93">
              <w:rPr>
                <w:vertAlign w:val="subscript"/>
              </w:rPr>
              <w:t>2</w:t>
            </w:r>
            <w:r w:rsidRPr="00FB2B93">
              <w:t xml:space="preserve"> ir teršalų kiekiu, degalų ir energijos sąnaudomis, energijos vartojimo efektyvumu arba baterijos patvarumu, draudžia registruoti, parduoti ar pradėti eksploatuoti </w:t>
            </w:r>
            <w:r w:rsidRPr="00FB2B93">
              <w:rPr>
                <w:b/>
                <w:i/>
              </w:rPr>
              <w:t>tokius variklius,</w:t>
            </w:r>
            <w:r w:rsidRPr="00FB2B93">
              <w:t xml:space="preserve"> transporto priemones</w:t>
            </w:r>
            <w:r w:rsidRPr="00FB2B93">
              <w:rPr>
                <w:b/>
                <w:i/>
              </w:rPr>
              <w:t xml:space="preserve"> ar priekabas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10 straipsnio 8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8.</w:t>
            </w:r>
            <w:r w:rsidRPr="00FB2B93">
              <w:tab/>
            </w:r>
            <w:r w:rsidRPr="00FB2B93">
              <w:rPr>
                <w:b/>
                <w:i/>
              </w:rPr>
              <w:t>Komisija priima įgyvendinimo aktus, kuriais nustatomi administraciniai ir techniniai elementai, reikalingi atliekant bandymus, patikras ir tikrinimus siekiant patikrinti, ar laikomasi 1 dalies nuostatų, taip pat techniniai elementai, reikalingi atliekant rinkos priežiūros patikrinimus pagal 2 dalies nuostatas. Tie įgyvendinimo aktai priimami pagal 17 straipsnio 2 dalyje nurodytą nagrinėjimo procedūrą.</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lastRenderedPageBreak/>
        <w:t>11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t xml:space="preserve">Nuo </w:t>
            </w:r>
            <w:r w:rsidRPr="00FB2B93">
              <w:rPr>
                <w:b/>
                <w:i/>
              </w:rPr>
              <w:t>2025 m. liepos 1 d.</w:t>
            </w:r>
            <w:r w:rsidRPr="00FB2B93">
              <w:t xml:space="preserve"> draudžiama parduoti ar montuoti sistemą, komponentą ar atskirą techninį mazgą, skirtą įrengti pagal šio reglamento nuostatas patvirtintoje M</w:t>
            </w:r>
            <w:r w:rsidRPr="00FB2B93">
              <w:rPr>
                <w:vertAlign w:val="subscript"/>
              </w:rPr>
              <w:t>1</w:t>
            </w:r>
            <w:r w:rsidRPr="00FB2B93">
              <w:t xml:space="preserve"> ar N</w:t>
            </w:r>
            <w:r w:rsidRPr="00FB2B93">
              <w:rPr>
                <w:vertAlign w:val="subscript"/>
              </w:rPr>
              <w:t>1</w:t>
            </w:r>
            <w:r w:rsidRPr="00FB2B93">
              <w:t xml:space="preserve"> kategorijos transporto priemonėje, jei tos sistemos, komponento ar atskiro techninio mazgo tipas nėra patvirtintas pagal šio reglamento nuostatas.</w:t>
            </w:r>
          </w:p>
        </w:tc>
        <w:tc>
          <w:tcPr>
            <w:tcW w:w="4876" w:type="dxa"/>
          </w:tcPr>
          <w:p w:rsidR="005A11A6" w:rsidRPr="00FB2B93" w:rsidRDefault="005A11A6" w:rsidP="004F43B5">
            <w:pPr>
              <w:pStyle w:val="Normal6a"/>
            </w:pPr>
            <w:r w:rsidRPr="00FB2B93">
              <w:t>1.</w:t>
            </w:r>
            <w:r w:rsidRPr="00FB2B93">
              <w:tab/>
            </w:r>
            <w:r w:rsidRPr="00FB2B93">
              <w:rPr>
                <w:b/>
                <w:i/>
              </w:rPr>
              <w:t>Praėjus 24 mėnesiams</w:t>
            </w:r>
            <w:r w:rsidRPr="00FB2B93">
              <w:t xml:space="preserve"> </w:t>
            </w:r>
            <w:r w:rsidRPr="00FB2B93">
              <w:rPr>
                <w:b/>
                <w:bCs/>
                <w:i/>
                <w:iCs/>
              </w:rPr>
              <w:t>po</w:t>
            </w:r>
            <w:r w:rsidRPr="00FB2B93">
              <w:rPr>
                <w:b/>
                <w:bCs/>
              </w:rPr>
              <w:t xml:space="preserve"> </w:t>
            </w:r>
            <w:r w:rsidRPr="00FB2B93">
              <w:rPr>
                <w:b/>
                <w:i/>
              </w:rPr>
              <w:t xml:space="preserve">visų </w:t>
            </w:r>
            <w:r w:rsidR="004F43B5" w:rsidRPr="00FB2B93">
              <w:rPr>
                <w:b/>
                <w:i/>
              </w:rPr>
              <w:t xml:space="preserve">atitinkamų </w:t>
            </w:r>
            <w:r w:rsidRPr="00FB2B93">
              <w:rPr>
                <w:b/>
                <w:i/>
              </w:rPr>
              <w:t>antrinės teisės aktų įsigaliojimo dienos,</w:t>
            </w:r>
            <w:r w:rsidRPr="00FB2B93">
              <w:t xml:space="preserve"> draudžiama parduoti ar montuoti sistemą, komponentą ar atskirą techninį mazgą, skirtą įrengti pagal šio reglamento nuostatas patvirtintoje M</w:t>
            </w:r>
            <w:r w:rsidRPr="00FB2B93">
              <w:rPr>
                <w:vertAlign w:val="subscript"/>
              </w:rPr>
              <w:t>1</w:t>
            </w:r>
            <w:r w:rsidRPr="00FB2B93">
              <w:t xml:space="preserve"> ar N</w:t>
            </w:r>
            <w:r w:rsidRPr="00FB2B93">
              <w:rPr>
                <w:vertAlign w:val="subscript"/>
              </w:rPr>
              <w:t>1</w:t>
            </w:r>
            <w:r w:rsidRPr="00FB2B93">
              <w:t xml:space="preserve"> kategorijos transporto priemonėje, jei tos sistemos, komponento ar atskiro techninio mazgo tipas nėra patvirtintas pagal šio reglamento nuostatas.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11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r>
            <w:r w:rsidRPr="00FB2B93">
              <w:rPr>
                <w:b/>
                <w:i/>
              </w:rPr>
              <w:t>Nuo 2027 m. liepos 1 d.</w:t>
            </w:r>
            <w:r w:rsidRPr="00FB2B93">
              <w:t xml:space="preserve"> draudžiama parduoti ar montuoti sistemą, komponentą ar atskirą techninį mazgą, skirtą įrengti pagal šio reglamento nuostatas patvirtintoje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ar N</w:t>
            </w:r>
            <w:r w:rsidRPr="00FB2B93">
              <w:rPr>
                <w:vertAlign w:val="subscript"/>
              </w:rPr>
              <w:t>3</w:t>
            </w:r>
            <w:r w:rsidRPr="00FB2B93">
              <w:t xml:space="preserve"> kategorijos transporto priemonėje, jei tos sistemos, komponento ar atskiro techninio mazgo tipas nėra patvirtintas pagal šio reglamento nuostatas.</w:t>
            </w:r>
          </w:p>
        </w:tc>
        <w:tc>
          <w:tcPr>
            <w:tcW w:w="4876" w:type="dxa"/>
          </w:tcPr>
          <w:p w:rsidR="005A11A6" w:rsidRPr="00FB2B93" w:rsidRDefault="005A11A6" w:rsidP="004F43B5">
            <w:pPr>
              <w:pStyle w:val="Normal6a"/>
            </w:pPr>
            <w:r w:rsidRPr="00FB2B93">
              <w:t>2.</w:t>
            </w:r>
            <w:r w:rsidRPr="00FB2B93">
              <w:tab/>
            </w:r>
            <w:r w:rsidRPr="00FB2B93">
              <w:rPr>
                <w:b/>
                <w:i/>
              </w:rPr>
              <w:t>Praėjus 48 mėnesiams po visų atitinkamų antrinės teisės aktų įsigaliojimo dienos,</w:t>
            </w:r>
            <w:r w:rsidRPr="00FB2B93">
              <w:t xml:space="preserve"> draudžiama parduoti ar montuoti sistemą, komponentą ar atskirą techninį mazgą, skirtą įrengti pagal šio reglamento nuostatas patvirtintoje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ar N</w:t>
            </w:r>
            <w:r w:rsidRPr="00FB2B93">
              <w:rPr>
                <w:vertAlign w:val="subscript"/>
              </w:rPr>
              <w:t>3</w:t>
            </w:r>
            <w:r w:rsidRPr="00FB2B93">
              <w:t xml:space="preserve"> kategorijos transporto priemonėje</w:t>
            </w:r>
            <w:r w:rsidRPr="00FB2B93">
              <w:rPr>
                <w:b/>
                <w:i/>
              </w:rPr>
              <w:t xml:space="preserve"> ir O</w:t>
            </w:r>
            <w:r w:rsidRPr="00FB2B93">
              <w:rPr>
                <w:b/>
                <w:i/>
                <w:vertAlign w:val="subscript"/>
              </w:rPr>
              <w:t>3</w:t>
            </w:r>
            <w:r w:rsidRPr="00FB2B93">
              <w:t>,</w:t>
            </w:r>
            <w:r w:rsidRPr="00FB2B93">
              <w:rPr>
                <w:b/>
                <w:i/>
              </w:rPr>
              <w:t xml:space="preserve"> O</w:t>
            </w:r>
            <w:r w:rsidRPr="00FB2B93">
              <w:rPr>
                <w:b/>
                <w:i/>
                <w:vertAlign w:val="subscript"/>
              </w:rPr>
              <w:t>4</w:t>
            </w:r>
            <w:r w:rsidRPr="00FB2B93">
              <w:rPr>
                <w:b/>
                <w:i/>
              </w:rPr>
              <w:t xml:space="preserve"> kategorijų priekabose</w:t>
            </w:r>
            <w:r w:rsidRPr="00FB2B93">
              <w:t>, jei tos sistemos, komponento ar atskiro techninio mazgo tipas nėra patvirtintas pagal šio reglamento nuostatas.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11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5E4163">
            <w:pPr>
              <w:pStyle w:val="AmOrLang"/>
              <w:spacing w:before="0" w:after="120"/>
              <w:jc w:val="left"/>
            </w:pPr>
            <w:r w:rsidRPr="00FB2B93">
              <w:rPr>
                <w:b/>
                <w:i/>
              </w:rPr>
              <w:t>3a.</w:t>
            </w:r>
            <w:r w:rsidRPr="00FB2B93">
              <w:tab/>
            </w:r>
            <w:r w:rsidRPr="00FB2B93">
              <w:rPr>
                <w:b/>
                <w:i/>
              </w:rPr>
              <w:t xml:space="preserve">Praėjus 12 mėnesių nuo deleguotojo akto dėl C1 klasės padangų tipo patvirtinimo, susijusio su dėl dilimo išmetamų teršalų ribinėmis vertėmis, priėmimo pagal 7a straipsnį, nacionalinės institucijos suteikia sudedamosios dalies arba atskiro techninio mazgo ES tipo </w:t>
            </w:r>
            <w:r w:rsidRPr="00FB2B93">
              <w:rPr>
                <w:b/>
                <w:i/>
              </w:rPr>
              <w:lastRenderedPageBreak/>
              <w:t>patvirtinimą naujų tipų padangoms tik tuo atveju, jei jie atitinka šį reglamentą, ir atsisako suteikti sudedamosios dalies (atskiro techninio mazgo) E</w:t>
            </w:r>
            <w:r w:rsidR="004F43B5">
              <w:rPr>
                <w:b/>
                <w:i/>
              </w:rPr>
              <w:t>S</w:t>
            </w:r>
            <w:r w:rsidRPr="00FB2B93">
              <w:rPr>
                <w:b/>
                <w:i/>
              </w:rPr>
              <w:t xml:space="preserve"> tipo patvirtinimą naujų tipų padangoms, kurios neatitinka šio reglamento reikalavimų.</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Praėjus 36 mėnesiams nuo deleguotojo akto dėl C1 klasės padangų patvirtinimo, susijusio su dėl dilimo išmetamų teršalų kiekiu pagal 7a straipsnį, nacionalinės institucijos atsisako suteikti tipo patvirtinimą naujoms C1 klasės padangoms, kurios neatitinka šio reglamento. C1 klasės padangos, pagamintos iki šioje dalyje nurodytų įsigaliojimo datų ir neatitinkančios šio reglamento ir jo įgyvendinimo priemonių reikalavimų, gali būti parduodamos ne ilgesnį kaip 30 mėnesių laikotarpį.</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12 straipsnio 1 dalies 1 a pastraipa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Jei dėl klastojimo išmetamųjų teršalų kiekis viršija 1 priede nustatytas ribines vertes, transporto priemonė laikoma nebeatitinkančia šio reglamento nuostatų.</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109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12 straipsnio 1 dalies 1 b pastraipa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Jei dėl klastojimo atsiranda neatitiktis, nacionalinės kompetentingos institucijos priima atitinkamas taisomąsias priemones, įskaitant atšaukimą, ir nustato veiksmingas, proporcingas ir atgrasančias finansines nuobaudas.</w:t>
            </w:r>
          </w:p>
        </w:tc>
      </w:tr>
    </w:tbl>
    <w:p w:rsidR="005A11A6" w:rsidRPr="00FB2B93" w:rsidRDefault="005A11A6" w:rsidP="005A11A6"/>
    <w:p w:rsidR="005A11A6" w:rsidRPr="00FB2B93" w:rsidRDefault="005A11A6" w:rsidP="005A11A6">
      <w:pPr>
        <w:pStyle w:val="AmNumberTabs"/>
      </w:pPr>
      <w:r w:rsidRPr="00FB2B93">
        <w:lastRenderedPageBreak/>
        <w:t>Pakeitimas</w:t>
      </w:r>
      <w:r w:rsidRPr="00FB2B93">
        <w:tab/>
      </w:r>
      <w:r w:rsidRPr="00FB2B93">
        <w:tab/>
        <w:t>110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12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Nacionalinės institucijos, atlikdamos eksploatuojamų transporto priemonių atitikties arba rinkos priežiūros patikras, tikrina, ar transporto priemonių gamintojai teisingai įrengė vairuotojo įspėjimo apie viršytą išmetamųjų teršalų kiekį sistemas, vairuotojo įspėjimo apie mažą reagento lygį sistemas ir ar transporto priemonės duomenys gali būti klastojami.</w:t>
            </w:r>
          </w:p>
        </w:tc>
        <w:tc>
          <w:tcPr>
            <w:tcW w:w="4876" w:type="dxa"/>
          </w:tcPr>
          <w:p w:rsidR="005A11A6" w:rsidRPr="00FB2B93" w:rsidRDefault="005A11A6" w:rsidP="004F43B5">
            <w:pPr>
              <w:pStyle w:val="Normal6a"/>
            </w:pPr>
            <w:r w:rsidRPr="00FB2B93">
              <w:t>2.</w:t>
            </w:r>
            <w:r w:rsidRPr="00FB2B93">
              <w:tab/>
              <w:t>Nacionalinės institucijos, atlikdamos eksploatuojamų transporto priemonių atitikties arba rinkos priežiūros patikras, tikrina</w:t>
            </w:r>
            <w:r w:rsidRPr="00FB2B93">
              <w:rPr>
                <w:b/>
                <w:i/>
              </w:rPr>
              <w:t xml:space="preserve"> naudojamo reagento kokybę</w:t>
            </w:r>
            <w:r w:rsidRPr="00FB2B93">
              <w:t>, ar transporto priemonių gamintojai teisingai įrengė vairuotojo įspėjimo apie viršytą išmetamųjų teršalų kiekį sistemas, vairuotojo įspėjimo apie mažą reagento lygį sistemas ir ar transporto priemonės duomenys gali būti klastojami.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t xml:space="preserve">Komisija arba trečiosios šalys pagal Reglamento (ES) 2018/858 9 straipsnį ir 13 straipsnio 10 dalį </w:t>
            </w:r>
            <w:r w:rsidRPr="00FB2B93">
              <w:rPr>
                <w:b/>
                <w:i/>
              </w:rPr>
              <w:t>gali atlikti</w:t>
            </w:r>
            <w:r w:rsidRPr="00FB2B93">
              <w:t xml:space="preserve"> V priedo 2, 4, 6, 8 ir 10 lentelėse nustatytas eksploatuojamų transporto priemonių atitikties ir rinkos priežiūros patikras, kad patikrintų transporto priemonių, komponentų ir atskirų techninių mazgų atitiktį šiam reglamentui.</w:t>
            </w:r>
          </w:p>
        </w:tc>
        <w:tc>
          <w:tcPr>
            <w:tcW w:w="4876" w:type="dxa"/>
          </w:tcPr>
          <w:p w:rsidR="005A11A6" w:rsidRPr="00FB2B93" w:rsidRDefault="005A11A6" w:rsidP="004F43B5">
            <w:pPr>
              <w:pStyle w:val="Normal6a"/>
            </w:pPr>
            <w:r w:rsidRPr="00FB2B93">
              <w:t>1.</w:t>
            </w:r>
            <w:r w:rsidRPr="00FB2B93">
              <w:tab/>
              <w:t xml:space="preserve">Komisija arba trečiosios šalys pagal Reglamento (ES) 2018/858 9 straipsnį ir 13 straipsnio 10 dalį </w:t>
            </w:r>
            <w:r w:rsidRPr="00FB2B93">
              <w:rPr>
                <w:b/>
                <w:i/>
              </w:rPr>
              <w:t>atlieka</w:t>
            </w:r>
            <w:r w:rsidRPr="00FB2B93">
              <w:t xml:space="preserve"> V priedo 2, 4, 6, 8 ir 10 lentelėse nustatytas eksploatuojamų transporto priemonių atitikties ir rinkos priežiūros patikras, kad patikrintų transporto priemonių, komponentų ir atskirų techninių mazgų atitiktį šiam reglamentui.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13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2a.</w:t>
            </w:r>
            <w:r w:rsidRPr="00FB2B93">
              <w:tab/>
            </w:r>
            <w:r w:rsidRPr="00FB2B93">
              <w:rPr>
                <w:b/>
                <w:i/>
              </w:rPr>
              <w:t xml:space="preserve">Komisija nuolat stebi padėtį Sąjungos lygmeniu, siekdama nustatyti reikalavimų apėjimo ir neatitikties praktiką. Nustačius atitikties pažeidimus, Komisija pateikia ataskaitą Europos </w:t>
            </w:r>
            <w:r w:rsidRPr="00FB2B93">
              <w:rPr>
                <w:b/>
                <w:i/>
              </w:rPr>
              <w:lastRenderedPageBreak/>
              <w:t>Parlamentui ir Tarybai, o vėliau, jei tinkama, – pasiūlymą dėl teisėkūros procedūra priimamo akto, kad būtų kovojama su tos neatitikties rizika ir ji būtų šalinama.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 xml:space="preserve">Bandymus, kuriais siekiama įrodyti atitiktį </w:t>
            </w:r>
            <w:r w:rsidRPr="00FB2B93">
              <w:rPr>
                <w:b/>
                <w:i/>
              </w:rPr>
              <w:t>4 straipsnio</w:t>
            </w:r>
            <w:r w:rsidRPr="00FB2B93">
              <w:t xml:space="preserve"> reikalavimams, atlieka gamintojai ir nacionalinės institucijos, kaip nurodyta V priede. Bandymus, kuriais siekiama įrodyti atitiktį </w:t>
            </w:r>
            <w:r w:rsidRPr="00FB2B93">
              <w:rPr>
                <w:b/>
                <w:i/>
              </w:rPr>
              <w:t>4 straipsnio</w:t>
            </w:r>
            <w:r w:rsidRPr="00FB2B93">
              <w:t xml:space="preserve"> reikalavimams, taip pat gali atlikti Komisija ir trečiosios šalys, kaip nurodyta V priede.</w:t>
            </w:r>
          </w:p>
        </w:tc>
        <w:tc>
          <w:tcPr>
            <w:tcW w:w="4876" w:type="dxa"/>
          </w:tcPr>
          <w:p w:rsidR="005A11A6" w:rsidRPr="00FB2B93" w:rsidRDefault="005A11A6" w:rsidP="004F43B5">
            <w:pPr>
              <w:pStyle w:val="Normal6a"/>
            </w:pPr>
            <w:r w:rsidRPr="00FB2B93">
              <w:t>2.</w:t>
            </w:r>
            <w:r w:rsidRPr="00FB2B93">
              <w:tab/>
              <w:t xml:space="preserve">Bandymus, kuriais siekiama įrodyti atitiktį </w:t>
            </w:r>
            <w:r w:rsidRPr="00FB2B93">
              <w:rPr>
                <w:b/>
                <w:i/>
              </w:rPr>
              <w:t>šio reglamento</w:t>
            </w:r>
            <w:r w:rsidRPr="00FB2B93">
              <w:t xml:space="preserve"> reikalavimams, atlieka gamintojai ir nacionalinės institucijos, kaip nurodyta V priede. Bandymus, kuriais siekiama įrodyti atitiktį </w:t>
            </w:r>
            <w:r w:rsidRPr="00FB2B93">
              <w:rPr>
                <w:b/>
                <w:i/>
              </w:rPr>
              <w:t>šio reglamento</w:t>
            </w:r>
            <w:r w:rsidRPr="00FB2B93">
              <w:t xml:space="preserve"> reikalavimams, taip pat gali atlikti Komisija ir trečiosios šalys, kaip nurodyta V priede.</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3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3.</w:t>
            </w:r>
            <w:r w:rsidRPr="00FB2B93">
              <w:tab/>
              <w:t xml:space="preserve">Komisija priima įgyvendinimo aktus dėl visų tipo patvirtinimo atsižvelgiant į išmetamuosius teršalus etapų, įskaitant gamybos atitiktį, eksploatuojamų transporto priemonių atitiktį ir rinkos priežiūrą, kuriuose aptariamos </w:t>
            </w:r>
            <w:r w:rsidRPr="00FB2B93">
              <w:rPr>
                <w:b/>
                <w:i/>
              </w:rPr>
              <w:t xml:space="preserve">tipo patvirtinimo atsižvelgiant į išmetamuosius teršalus procedūros ir bandymai, bandymų metodikos, </w:t>
            </w:r>
            <w:r w:rsidRPr="00FB2B93">
              <w:t>administracinės nuostatos, tipo patvirtinimo atsižvelgiant į išmetamuosius teršalus keitimas ir pratęsimas, prieiga prie duomenų, dokumentų reikalavimai ir šablonai; šių įgyvendinimo aktų reikalavimai taikomi:</w:t>
            </w:r>
          </w:p>
        </w:tc>
        <w:tc>
          <w:tcPr>
            <w:tcW w:w="4876" w:type="dxa"/>
          </w:tcPr>
          <w:p w:rsidR="005A11A6" w:rsidRPr="00FB2B93" w:rsidRDefault="005A11A6" w:rsidP="004F43B5">
            <w:pPr>
              <w:pStyle w:val="Normal6a"/>
            </w:pPr>
            <w:r w:rsidRPr="00FB2B93">
              <w:t>3.</w:t>
            </w:r>
            <w:r w:rsidRPr="00FB2B93">
              <w:tab/>
              <w:t>Komisija priima įgyvendinimo aktus dėl visų tipo patvirtinimo atsižvelgiant į išmetamuosius teršalus etapų, įskaitant gamybos atitiktį, eksploatuojamų transporto priemonių atitiktį ir rinkos priežiūrą, kuriuose aptariamos administracinės nuostatos, tipo patvirtinimo atsižvelgiant į išmetamuosius teršalus keitimas ir pratęsimas, prieiga prie duomenų, dokumentų reikalavimai ir šablonai; šių įgyvendinimo aktų reikalavimai taikomi: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3 dalies d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da)</w:t>
            </w:r>
            <w:r w:rsidRPr="00FB2B93">
              <w:tab/>
            </w:r>
            <w:r w:rsidRPr="00FB2B93">
              <w:rPr>
                <w:b/>
                <w:i/>
              </w:rPr>
              <w:t>vairuotojo įspėjimo apie viršytą išmetamųjų teršalų kiekį sistemai;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3 dalies d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db)</w:t>
            </w:r>
            <w:r w:rsidRPr="00FB2B93">
              <w:tab/>
            </w:r>
            <w:r w:rsidRPr="00FB2B93">
              <w:rPr>
                <w:b/>
                <w:i/>
              </w:rPr>
              <w:t>vairuotojo įspėjimo apie žemą reagento lygį sistemai;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3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e)</w:t>
            </w:r>
            <w:r w:rsidRPr="00FB2B93">
              <w:tab/>
              <w:t>apsaugos nuo klastojimo, saugumo ir kibernetinio saugumo sistemoms;</w:t>
            </w:r>
          </w:p>
        </w:tc>
        <w:tc>
          <w:tcPr>
            <w:tcW w:w="4876" w:type="dxa"/>
          </w:tcPr>
          <w:p w:rsidR="005A11A6" w:rsidRPr="00FB2B93" w:rsidRDefault="005A11A6" w:rsidP="004F43B5">
            <w:pPr>
              <w:pStyle w:val="Normal6a"/>
            </w:pPr>
            <w:r w:rsidRPr="00FB2B93">
              <w:t>e)</w:t>
            </w:r>
            <w:r w:rsidRPr="00FB2B93">
              <w:tab/>
              <w:t>apsaugos nuo klastojimo</w:t>
            </w:r>
            <w:r w:rsidRPr="00FB2B93">
              <w:rPr>
                <w:b/>
                <w:i/>
              </w:rPr>
              <w:t xml:space="preserve"> sistemoms, atsižvelgiant į antrinės rinkos reikalavimus ir visos reikiamos informacijos, priemonių ir procesų, skirtų atsarginių dalių kūrimui ir diegimui užtikrinti, teikimą nepriklausomiems veiklos vykdytojams</w:t>
            </w:r>
            <w:r w:rsidRPr="00FB2B93">
              <w:t xml:space="preserve">, </w:t>
            </w:r>
            <w:r w:rsidRPr="00FB2B93">
              <w:rPr>
                <w:b/>
                <w:bCs/>
                <w:i/>
                <w:iCs/>
              </w:rPr>
              <w:t>ir</w:t>
            </w:r>
            <w:r w:rsidRPr="00FB2B93">
              <w:rPr>
                <w:b/>
                <w:bCs/>
              </w:rPr>
              <w:t xml:space="preserve"> </w:t>
            </w:r>
            <w:r w:rsidRPr="00FB2B93">
              <w:t>saugumo ir kibernetinio saugumo sistemoms;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3 dalies g punktas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g)</w:t>
            </w:r>
            <w:r w:rsidRPr="00FB2B93">
              <w:tab/>
              <w:t>stabdžių sistemų tipams ir jų atsarginėms dalims;</w:t>
            </w:r>
          </w:p>
        </w:tc>
        <w:tc>
          <w:tcPr>
            <w:tcW w:w="4876" w:type="dxa"/>
          </w:tcPr>
          <w:p w:rsidR="005A11A6" w:rsidRPr="00FB2B93" w:rsidRDefault="005A11A6" w:rsidP="004F43B5">
            <w:pPr>
              <w:pStyle w:val="Normal6a"/>
            </w:pPr>
            <w:r w:rsidRPr="00FB2B93">
              <w:t>g)</w:t>
            </w:r>
            <w:r w:rsidRPr="00FB2B93">
              <w:tab/>
              <w:t>stabdžių sistemų tipams ir jų atsarginėms dalims</w:t>
            </w:r>
            <w:r w:rsidRPr="00FB2B93">
              <w:rPr>
                <w:b/>
                <w:i/>
              </w:rPr>
              <w:t xml:space="preserve">, atsižvelgiant į visų kategorijų transporto priemonių išmetamų kietųjų dalelių kiekį, taip pat </w:t>
            </w:r>
            <w:r w:rsidRPr="00FB2B93">
              <w:rPr>
                <w:b/>
                <w:i/>
              </w:rPr>
              <w:lastRenderedPageBreak/>
              <w:t>atsižvelgiant į kitas transporto priemonėje esančias sistemas, kurios dalyvauja stabdant transporto priemonę</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119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3 dalies g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ga)</w:t>
            </w:r>
            <w:r w:rsidRPr="00FB2B93">
              <w:tab/>
            </w:r>
            <w:r w:rsidRPr="00FB2B93">
              <w:rPr>
                <w:b/>
                <w:i/>
              </w:rPr>
              <w:t>stabdžių sistemų tipams ir jų atsarginėms dalims, kurios turi būti montuojamos rinkai jau pateiktose transporto priemonėse, siekiant gerokai sumažinti stabdžių išmetamų teršalų kiekį;</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3a.</w:t>
            </w:r>
            <w:r w:rsidRPr="00FB2B93">
              <w:tab/>
            </w:r>
            <w:r w:rsidRPr="00FB2B93">
              <w:rPr>
                <w:b/>
                <w:i/>
              </w:rPr>
              <w:t>Komisijai pagal 16 straipsnį suteikiami įgaliojimai priimti deleguotuosius aktus dėl tipo patvirtinimo atsižvelgiant į išmetamuosius teršalus procedūrų ir bandymų, taip pat bandymų metodikos visais tipo patvirtinimo atsižvelgiant į išmetamuosius teršalus etapais, įskaitant eksploatuojamų transporto priemonių atitiktį, gamybos atitiktį ir rinkos priežiūrą, taikomų:</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a) </w:t>
            </w:r>
            <w:r w:rsidRPr="00FB2B93">
              <w:tab/>
            </w:r>
            <w:r w:rsidRPr="00FB2B93">
              <w:rPr>
                <w:b/>
                <w:i/>
              </w:rPr>
              <w:t>M</w:t>
            </w:r>
            <w:r w:rsidRPr="00FB2B93">
              <w:rPr>
                <w:b/>
                <w:i/>
                <w:vertAlign w:val="subscript"/>
              </w:rPr>
              <w:t>1</w:t>
            </w:r>
            <w:r w:rsidRPr="00FB2B93">
              <w:rPr>
                <w:b/>
                <w:i/>
              </w:rPr>
              <w:t xml:space="preserve"> ir N</w:t>
            </w:r>
            <w:r w:rsidRPr="00FB2B93">
              <w:rPr>
                <w:b/>
                <w:i/>
                <w:vertAlign w:val="subscript"/>
              </w:rPr>
              <w:t>1</w:t>
            </w:r>
            <w:r w:rsidRPr="00FB2B93">
              <w:rPr>
                <w:b/>
                <w:i/>
              </w:rPr>
              <w:t xml:space="preserve"> transporto priemonių tipams;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b) </w:t>
            </w:r>
            <w:r w:rsidRPr="00FB2B93">
              <w:tab/>
            </w:r>
            <w:r w:rsidRPr="00FB2B93">
              <w:rPr>
                <w:b/>
                <w:i/>
              </w:rPr>
              <w:t>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xml:space="preserve"> ir N</w:t>
            </w:r>
            <w:r w:rsidRPr="00FB2B93">
              <w:rPr>
                <w:b/>
                <w:i/>
                <w:vertAlign w:val="subscript"/>
              </w:rPr>
              <w:t>3</w:t>
            </w:r>
            <w:r w:rsidRPr="00FB2B93">
              <w:rPr>
                <w:b/>
                <w:i/>
              </w:rPr>
              <w:t xml:space="preserve"> transporto priemonių tipams;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c) </w:t>
            </w:r>
            <w:r w:rsidRPr="00FB2B93">
              <w:tab/>
            </w:r>
            <w:r w:rsidRPr="00FB2B93">
              <w:rPr>
                <w:b/>
                <w:i/>
              </w:rPr>
              <w:t>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xml:space="preserve"> ir N</w:t>
            </w:r>
            <w:r w:rsidRPr="00FB2B93">
              <w:rPr>
                <w:b/>
                <w:i/>
                <w:vertAlign w:val="subscript"/>
              </w:rPr>
              <w:t>3</w:t>
            </w:r>
            <w:r w:rsidRPr="00FB2B93">
              <w:rPr>
                <w:b/>
                <w:i/>
              </w:rPr>
              <w:t xml:space="preserve"> tipų transporto priemonėse naudojamiems varikliams;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d) </w:t>
            </w:r>
            <w:r w:rsidRPr="00FB2B93">
              <w:tab/>
            </w:r>
            <w:r w:rsidRPr="00FB2B93">
              <w:rPr>
                <w:b/>
                <w:i/>
              </w:rPr>
              <w:t>OBM / OBD sistemoms;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da) </w:t>
            </w:r>
            <w:r w:rsidRPr="00FB2B93">
              <w:tab/>
            </w:r>
            <w:r w:rsidRPr="00FB2B93">
              <w:rPr>
                <w:b/>
                <w:i/>
              </w:rPr>
              <w:t>vairuotojo įspėjimo apie viršytą išmetamųjų teršalų kiekį sistemai;</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db) </w:t>
            </w:r>
            <w:r w:rsidRPr="00FB2B93">
              <w:tab/>
            </w:r>
            <w:r w:rsidRPr="00FB2B93">
              <w:rPr>
                <w:b/>
                <w:i/>
              </w:rPr>
              <w:t>vairuotojo įspėjimo apie žemą reagento lygį sistemai;</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e) </w:t>
            </w:r>
            <w:r w:rsidRPr="00FB2B93">
              <w:tab/>
            </w:r>
            <w:r w:rsidRPr="00FB2B93">
              <w:rPr>
                <w:b/>
                <w:i/>
              </w:rPr>
              <w:t>apsaugos nuo klastojimo sistemoms, atsižvelgiant į antrinės rinkos reikalavimus ir visos reikiamos informacijos, priemonių ir procesų, skirtų atsarginėms dalims kurti ir montuoti, teikimą nepriklausomiems veiklos vykdytojams, taip pat saugumo ir kibernetinio saugumo sistemoms;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f) </w:t>
            </w:r>
            <w:r w:rsidRPr="00FB2B93">
              <w:tab/>
            </w:r>
            <w:r w:rsidRPr="00FB2B93">
              <w:rPr>
                <w:b/>
                <w:i/>
              </w:rPr>
              <w:t>pakaitinių taršos kontrolės sistemų tipams ir jų dalims;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g) </w:t>
            </w:r>
            <w:r w:rsidRPr="00FB2B93">
              <w:tab/>
            </w:r>
            <w:r w:rsidRPr="00FB2B93">
              <w:rPr>
                <w:b/>
                <w:i/>
              </w:rPr>
              <w:t>stabdžių sistemų tipams ir jų atsarginėms dalims;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ga) </w:t>
            </w:r>
            <w:r w:rsidRPr="00FB2B93">
              <w:tab/>
            </w:r>
            <w:r w:rsidRPr="00FB2B93">
              <w:rPr>
                <w:b/>
                <w:i/>
              </w:rPr>
              <w:t>stabdžių sistemų tipams ir jų atsarginėms dalims, kurios turi būti montuojamos rinkai jau pateiktose transporto priemonėse, siekiant gerokai sumažinti stabdžių išmetamų teršalų kiekį;</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h) </w:t>
            </w:r>
            <w:r w:rsidRPr="00FB2B93">
              <w:tab/>
            </w:r>
            <w:r w:rsidRPr="00FB2B93">
              <w:rPr>
                <w:b/>
                <w:i/>
              </w:rPr>
              <w:t>padangų tipams, atsižvelgiant į padangų dilimą;</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i) </w:t>
            </w:r>
            <w:r w:rsidRPr="00FB2B93">
              <w:tab/>
            </w:r>
            <w:r w:rsidRPr="00FB2B93">
              <w:rPr>
                <w:b/>
                <w:i/>
              </w:rPr>
              <w:t>M</w:t>
            </w:r>
            <w:r w:rsidRPr="00FB2B93">
              <w:rPr>
                <w:b/>
                <w:i/>
                <w:vertAlign w:val="subscript"/>
              </w:rPr>
              <w:t>1</w:t>
            </w:r>
            <w:r w:rsidRPr="00FB2B93">
              <w:rPr>
                <w:b/>
                <w:i/>
              </w:rPr>
              <w:t xml:space="preserve"> ir N</w:t>
            </w:r>
            <w:r w:rsidRPr="00FB2B93">
              <w:rPr>
                <w:b/>
                <w:i/>
                <w:vertAlign w:val="subscript"/>
              </w:rPr>
              <w:t>1</w:t>
            </w:r>
            <w:r w:rsidRPr="00FB2B93">
              <w:rPr>
                <w:b/>
                <w:i/>
              </w:rPr>
              <w:t xml:space="preserve"> transporto priemonių tipams;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j) </w:t>
            </w:r>
            <w:r w:rsidRPr="00FB2B93">
              <w:tab/>
            </w:r>
            <w:r w:rsidRPr="00FB2B93">
              <w:rPr>
                <w:b/>
                <w:i/>
              </w:rPr>
              <w:t>M</w:t>
            </w:r>
            <w:r w:rsidRPr="00FB2B93">
              <w:rPr>
                <w:b/>
                <w:i/>
                <w:vertAlign w:val="subscript"/>
              </w:rPr>
              <w:t>1</w:t>
            </w:r>
            <w:r w:rsidRPr="00FB2B93">
              <w:rPr>
                <w:b/>
                <w:i/>
              </w:rPr>
              <w:t xml:space="preserve"> ir N</w:t>
            </w:r>
            <w:r w:rsidRPr="00FB2B93">
              <w:rPr>
                <w:b/>
                <w:i/>
                <w:vertAlign w:val="subscript"/>
              </w:rPr>
              <w:t>1</w:t>
            </w:r>
            <w:r w:rsidRPr="00FB2B93">
              <w:rPr>
                <w:b/>
                <w:i/>
              </w:rPr>
              <w:t xml:space="preserve"> kategorijų transporto priemonių CO</w:t>
            </w:r>
            <w:r w:rsidRPr="00FB2B93">
              <w:rPr>
                <w:b/>
                <w:i/>
                <w:vertAlign w:val="subscript"/>
              </w:rPr>
              <w:t>2</w:t>
            </w:r>
            <w:r w:rsidRPr="00FB2B93">
              <w:rPr>
                <w:b/>
                <w:i/>
              </w:rPr>
              <w:t>, degalų ir energijos sąnaudų, elektrinės ridos ir variklio galios nustatymui ir OBFCM nuostatoms;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k) </w:t>
            </w:r>
            <w:r w:rsidRPr="00FB2B93">
              <w:tab/>
            </w:r>
            <w:r w:rsidRPr="00FB2B93">
              <w:rPr>
                <w:b/>
                <w:i/>
              </w:rPr>
              <w:t>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xml:space="preserve"> ir N</w:t>
            </w:r>
            <w:r w:rsidRPr="00FB2B93">
              <w:rPr>
                <w:b/>
                <w:i/>
                <w:vertAlign w:val="subscript"/>
              </w:rPr>
              <w:t>3</w:t>
            </w:r>
            <w:r w:rsidRPr="00FB2B93">
              <w:rPr>
                <w:b/>
                <w:i/>
              </w:rPr>
              <w:t xml:space="preserve"> kategorijų transporto priemonių CO</w:t>
            </w:r>
            <w:r w:rsidRPr="00FB2B93">
              <w:rPr>
                <w:b/>
                <w:i/>
                <w:vertAlign w:val="subscript"/>
              </w:rPr>
              <w:t>2</w:t>
            </w:r>
            <w:r w:rsidRPr="00FB2B93">
              <w:rPr>
                <w:b/>
                <w:i/>
              </w:rPr>
              <w:t>, degalų ir energijos sąnaudų, netaršiai nuvažiuojamo nuotolio, elektrinės ridos ir variklio galios nustatymui, O</w:t>
            </w:r>
            <w:r w:rsidRPr="00FB2B93">
              <w:rPr>
                <w:b/>
                <w:i/>
                <w:vertAlign w:val="subscript"/>
              </w:rPr>
              <w:t>3</w:t>
            </w:r>
            <w:r w:rsidRPr="00FB2B93">
              <w:rPr>
                <w:b/>
                <w:i/>
              </w:rPr>
              <w:t xml:space="preserve"> ir O</w:t>
            </w:r>
            <w:r w:rsidRPr="00FB2B93">
              <w:rPr>
                <w:b/>
                <w:i/>
                <w:vertAlign w:val="subscript"/>
              </w:rPr>
              <w:t>4</w:t>
            </w:r>
            <w:r w:rsidRPr="00FB2B93">
              <w:rPr>
                <w:b/>
                <w:i/>
              </w:rPr>
              <w:t xml:space="preserve"> priekabų energijos vartojimo efektyvumui ir OBFCM nuostatoms.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 xml:space="preserve">Komisijai suteikiami įgaliojimai priimti </w:t>
            </w:r>
            <w:r w:rsidRPr="00FB2B93">
              <w:rPr>
                <w:b/>
                <w:i/>
              </w:rPr>
              <w:t>įgyvendinimo</w:t>
            </w:r>
            <w:r w:rsidRPr="00FB2B93">
              <w:t xml:space="preserve"> aktus dėl visų tipo patvirtinimo atsižvelgiant į išmetamuosius </w:t>
            </w:r>
            <w:r w:rsidRPr="00FB2B93">
              <w:lastRenderedPageBreak/>
              <w:t>teršalus etapų, įskaitant eksploatuojamų transporto priemonių atitiktį, gamybos atitiktį ir rinkos priežiūrą, siekiant nustatyti:</w:t>
            </w:r>
          </w:p>
        </w:tc>
        <w:tc>
          <w:tcPr>
            <w:tcW w:w="4876" w:type="dxa"/>
          </w:tcPr>
          <w:p w:rsidR="005A11A6" w:rsidRPr="00FB2B93" w:rsidRDefault="005A11A6" w:rsidP="004F43B5">
            <w:pPr>
              <w:pStyle w:val="Normal6a"/>
            </w:pPr>
            <w:r w:rsidRPr="00FB2B93">
              <w:lastRenderedPageBreak/>
              <w:t xml:space="preserve">Komisijai suteikiami įgaliojimai priimti </w:t>
            </w:r>
            <w:r w:rsidRPr="00FB2B93">
              <w:rPr>
                <w:b/>
                <w:i/>
              </w:rPr>
              <w:t>deleguotuosius</w:t>
            </w:r>
            <w:r w:rsidRPr="00FB2B93">
              <w:t xml:space="preserve"> aktus dėl visų tipo patvirtinimo atsižvelgiant į išmetamuosius </w:t>
            </w:r>
            <w:r w:rsidRPr="00FB2B93">
              <w:lastRenderedPageBreak/>
              <w:t>teršalus etapų, įskaitant eksploatuojamų transporto priemonių atitiktį, gamybos atitiktį ir rinkos priežiūrą, siekiant nustatyti: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ba)</w:t>
            </w:r>
            <w:r w:rsidRPr="00FB2B93">
              <w:tab/>
            </w:r>
            <w:r w:rsidRPr="00FB2B93">
              <w:rPr>
                <w:b/>
                <w:i/>
              </w:rPr>
              <w:t>metodus, taikomus 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xml:space="preserve"> ir N</w:t>
            </w:r>
            <w:r w:rsidRPr="00FB2B93">
              <w:rPr>
                <w:b/>
                <w:i/>
                <w:vertAlign w:val="subscript"/>
              </w:rPr>
              <w:t>3</w:t>
            </w:r>
            <w:r w:rsidRPr="00FB2B93">
              <w:rPr>
                <w:b/>
                <w:i/>
              </w:rPr>
              <w:t xml:space="preserve"> kategorijų transporto priemonių hibridinių technologijų tipo patvirtinimui;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g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g)</w:t>
            </w:r>
            <w:r w:rsidRPr="00FB2B93">
              <w:tab/>
              <w:t xml:space="preserve">stabdžių išmetamų kietųjų dalelių kiekio matavimo metodus, įskaitant </w:t>
            </w:r>
            <w:r w:rsidRPr="00FB2B93">
              <w:rPr>
                <w:b/>
                <w:i/>
              </w:rPr>
              <w:t>HDV</w:t>
            </w:r>
            <w:r w:rsidRPr="00FB2B93">
              <w:t>, važiuojant realiomis sąlygomis stabdžių išmetamų dalelių kiekio ir regeneracinio stabdymo metodus;</w:t>
            </w:r>
          </w:p>
        </w:tc>
        <w:tc>
          <w:tcPr>
            <w:tcW w:w="4876" w:type="dxa"/>
          </w:tcPr>
          <w:p w:rsidR="005A11A6" w:rsidRPr="00FB2B93" w:rsidRDefault="005A11A6" w:rsidP="004F43B5">
            <w:pPr>
              <w:pStyle w:val="Normal6a"/>
            </w:pPr>
            <w:r w:rsidRPr="00FB2B93">
              <w:t>g)</w:t>
            </w:r>
            <w:r w:rsidRPr="00FB2B93">
              <w:tab/>
              <w:t xml:space="preserve">stabdžių išmetamų kietųjų dalelių kiekio matavimo metodus, įskaitant </w:t>
            </w:r>
            <w:r w:rsidRPr="00FB2B93">
              <w:rPr>
                <w:b/>
                <w:i/>
              </w:rPr>
              <w:t>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xml:space="preserve"> ir N</w:t>
            </w:r>
            <w:r w:rsidRPr="00FB2B93">
              <w:rPr>
                <w:b/>
                <w:i/>
                <w:vertAlign w:val="subscript"/>
              </w:rPr>
              <w:t>3</w:t>
            </w:r>
            <w:r w:rsidRPr="00FB2B93">
              <w:rPr>
                <w:b/>
                <w:i/>
              </w:rPr>
              <w:t xml:space="preserve"> kategorijų transporto priemonėms taikomus metodus</w:t>
            </w:r>
            <w:r w:rsidRPr="00FB2B93">
              <w:t>, važiuojant realiomis sąlygomis stabdžių išmetamų dalelių kiekio ir regeneracinio stabdymo metodus;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j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j)</w:t>
            </w:r>
            <w:r w:rsidRPr="00FB2B93">
              <w:tab/>
              <w:t xml:space="preserve">OBFCM </w:t>
            </w:r>
            <w:r w:rsidRPr="00FB2B93">
              <w:rPr>
                <w:b/>
                <w:i/>
              </w:rPr>
              <w:t>įtaisą</w:t>
            </w:r>
            <w:r w:rsidRPr="00FB2B93">
              <w:t xml:space="preserve">, OBD ir OBM </w:t>
            </w:r>
            <w:r w:rsidRPr="00FB2B93">
              <w:rPr>
                <w:b/>
                <w:i/>
              </w:rPr>
              <w:t>sistemas</w:t>
            </w:r>
            <w:r w:rsidRPr="00FB2B93">
              <w:t>, įskaitant atitikties ribas, eksploatacinių charakteristikų reikalavimus ir bandymus, jutiklių veikimo ir šių įtaisų bei sistemų užregistruotų duomenų perdavimo radijo bangomis užtikrinimo metodus;</w:t>
            </w:r>
          </w:p>
        </w:tc>
        <w:tc>
          <w:tcPr>
            <w:tcW w:w="4876" w:type="dxa"/>
          </w:tcPr>
          <w:p w:rsidR="005A11A6" w:rsidRPr="00FB2B93" w:rsidRDefault="005A11A6" w:rsidP="004F43B5">
            <w:pPr>
              <w:pStyle w:val="Normal6a"/>
            </w:pPr>
            <w:r w:rsidRPr="00FB2B93">
              <w:t>j)</w:t>
            </w:r>
            <w:r w:rsidRPr="00FB2B93">
              <w:tab/>
              <w:t xml:space="preserve">OBFCM </w:t>
            </w:r>
            <w:r w:rsidRPr="00FB2B93">
              <w:rPr>
                <w:b/>
                <w:i/>
              </w:rPr>
              <w:t>įtaisų</w:t>
            </w:r>
            <w:r w:rsidRPr="00FB2B93">
              <w:t xml:space="preserve">, OBD ir OBM </w:t>
            </w:r>
            <w:r w:rsidRPr="00FB2B93">
              <w:rPr>
                <w:b/>
                <w:i/>
              </w:rPr>
              <w:t>sistemų charakteristikas ir veikimą</w:t>
            </w:r>
            <w:r w:rsidRPr="00FB2B93">
              <w:t>, įskaitant atitikties ribas, eksploatacinių charakteristikų reikalavimus ir bandymus, jutiklių veikimo ir šių įtaisų bei sistemų užregistruotų duomenų perdavimo radijo bangomis užtikrinimo metodus;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l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l)</w:t>
            </w:r>
            <w:r w:rsidRPr="00FB2B93">
              <w:tab/>
              <w:t>originalių ir pakaitinių taršos kontrolės sistemų tinkamo veikimo, veiksmingumo, regeneracijos ir patvarumo įvertinimo metodus;</w:t>
            </w:r>
          </w:p>
        </w:tc>
        <w:tc>
          <w:tcPr>
            <w:tcW w:w="4876" w:type="dxa"/>
          </w:tcPr>
          <w:p w:rsidR="005A11A6" w:rsidRPr="00FB2B93" w:rsidRDefault="005A11A6" w:rsidP="004F43B5">
            <w:pPr>
              <w:pStyle w:val="Normal6a"/>
            </w:pPr>
            <w:r w:rsidRPr="00FB2B93">
              <w:t>l)</w:t>
            </w:r>
            <w:r w:rsidRPr="00FB2B93">
              <w:tab/>
              <w:t>originalių ir pakaitinių taršos kontrolės sistemų tinkamo veikimo</w:t>
            </w:r>
            <w:r w:rsidRPr="00FB2B93">
              <w:rPr>
                <w:b/>
                <w:i/>
              </w:rPr>
              <w:t xml:space="preserve"> ir reagentų kokybės</w:t>
            </w:r>
            <w:r w:rsidRPr="00FB2B93">
              <w:t>, veiksmingumo, regeneracijos ir patvarumo įvertinimo metodus</w:t>
            </w:r>
            <w:r w:rsidRPr="00FB2B93">
              <w:rPr>
                <w:b/>
                <w:i/>
              </w:rPr>
              <w:t xml:space="preserve"> bei reikalavimus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o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o)</w:t>
            </w:r>
            <w:r w:rsidRPr="00FB2B93">
              <w:tab/>
              <w:t>transporto priemonių tipų</w:t>
            </w:r>
            <w:r w:rsidRPr="00FB2B93">
              <w:rPr>
                <w:b/>
                <w:i/>
              </w:rPr>
              <w:t>, patvirtintų pagal 5 straipsnyje nurodytus žymenis,</w:t>
            </w:r>
            <w:r w:rsidRPr="00FB2B93">
              <w:t xml:space="preserve"> tinkamo veikimo vertinimo metodus;</w:t>
            </w:r>
          </w:p>
        </w:tc>
        <w:tc>
          <w:tcPr>
            <w:tcW w:w="4876" w:type="dxa"/>
          </w:tcPr>
          <w:p w:rsidR="005A11A6" w:rsidRPr="00FB2B93" w:rsidRDefault="005A11A6" w:rsidP="004F43B5">
            <w:pPr>
              <w:pStyle w:val="Normal6a"/>
            </w:pPr>
            <w:r w:rsidRPr="00FB2B93">
              <w:t>o)</w:t>
            </w:r>
            <w:r w:rsidRPr="00FB2B93">
              <w:tab/>
              <w:t>transporto priemonių tipų tinkamo veikimo vertinimo metodus;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p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p)</w:t>
            </w:r>
            <w:r w:rsidRPr="00FB2B93">
              <w:tab/>
              <w:t xml:space="preserve">atitikties </w:t>
            </w:r>
            <w:r w:rsidRPr="00FB2B93">
              <w:rPr>
                <w:b/>
                <w:i/>
              </w:rPr>
              <w:t xml:space="preserve">9 straipsnio 1 dalies nuostatoms </w:t>
            </w:r>
            <w:r w:rsidRPr="00FB2B93">
              <w:t>patikras ir transporto priemonių, kurioms taikomas pakopinis tipo patvirtinimas, bandymų procedūras;</w:t>
            </w:r>
          </w:p>
        </w:tc>
        <w:tc>
          <w:tcPr>
            <w:tcW w:w="4876" w:type="dxa"/>
          </w:tcPr>
          <w:p w:rsidR="005A11A6" w:rsidRPr="00FB2B93" w:rsidRDefault="005A11A6" w:rsidP="004F43B5">
            <w:pPr>
              <w:pStyle w:val="Normal6a"/>
            </w:pPr>
            <w:r w:rsidRPr="00FB2B93">
              <w:t>p)</w:t>
            </w:r>
            <w:r w:rsidRPr="00FB2B93">
              <w:tab/>
              <w:t>atitikties patikras ir transporto priemonių, kurioms taikomas pakopinis tipo patvirtinimas, bandymų procedūras;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s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lastRenderedPageBreak/>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s)</w:t>
            </w:r>
            <w:r w:rsidRPr="00FB2B93">
              <w:tab/>
              <w:t>metodus, skirtus įvertinti, ar nėra išderinimo įtaisų ir išderinimo strategijų;</w:t>
            </w:r>
          </w:p>
        </w:tc>
        <w:tc>
          <w:tcPr>
            <w:tcW w:w="4876" w:type="dxa"/>
          </w:tcPr>
          <w:p w:rsidR="005A11A6" w:rsidRPr="00FB2B93" w:rsidRDefault="005A11A6" w:rsidP="004F43B5">
            <w:pPr>
              <w:pStyle w:val="Normal6a"/>
            </w:pPr>
            <w:r w:rsidRPr="00FB2B93">
              <w:t>s)</w:t>
            </w:r>
            <w:r w:rsidRPr="00FB2B93">
              <w:tab/>
              <w:t>metodus, skirtus įvertinti, ar nėra išderinimo įtaisų ir išderinimo strategijų</w:t>
            </w:r>
            <w:r w:rsidRPr="00FB2B93">
              <w:rPr>
                <w:b/>
                <w:i/>
              </w:rPr>
              <w:t>, ir perkelti į šį reglamentą reikalavimus, nustatytus Reglamento (EB) Nr. 715/2007 5 straipsnio 2 dalyje ir Reglamento (ES) 2017/1151 5 straipsnio 11 dalyje, taikomus M</w:t>
            </w:r>
            <w:r w:rsidRPr="00FB2B93">
              <w:rPr>
                <w:b/>
                <w:i/>
                <w:vertAlign w:val="subscript"/>
              </w:rPr>
              <w:t>1</w:t>
            </w:r>
            <w:r w:rsidRPr="00FB2B93">
              <w:rPr>
                <w:b/>
                <w:i/>
              </w:rPr>
              <w:t xml:space="preserve"> ir N</w:t>
            </w:r>
            <w:r w:rsidRPr="00FB2B93">
              <w:rPr>
                <w:b/>
                <w:i/>
                <w:vertAlign w:val="subscript"/>
              </w:rPr>
              <w:t>1</w:t>
            </w:r>
            <w:r w:rsidRPr="00FB2B93">
              <w:rPr>
                <w:b/>
                <w:i/>
              </w:rPr>
              <w:t xml:space="preserve"> kategorijų transporto priemonėms, taip pat reikalavimus, nustatytus JT EEK taisyklės Nr. 49 (8) 6 redakcijos 10 priedo 5.1.2 punkte, taikomus 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xml:space="preserve"> ir N</w:t>
            </w:r>
            <w:r w:rsidRPr="00FB2B93">
              <w:rPr>
                <w:b/>
                <w:i/>
                <w:vertAlign w:val="subscript"/>
              </w:rPr>
              <w:t>3</w:t>
            </w:r>
            <w:r w:rsidRPr="00FB2B93">
              <w:rPr>
                <w:b/>
                <w:i/>
              </w:rPr>
              <w:t xml:space="preserve"> kategorijų transporto priemonėms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129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t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t)</w:t>
            </w:r>
            <w:r w:rsidRPr="00FB2B93">
              <w:tab/>
            </w:r>
            <w:r w:rsidRPr="00FB2B93">
              <w:rPr>
                <w:b/>
                <w:i/>
              </w:rPr>
              <w:t>padangų dilimo matavimo metodus;</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v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v)</w:t>
            </w:r>
            <w:r w:rsidRPr="00FB2B93">
              <w:tab/>
              <w:t>tipo patvirtinimo atsižvelgiant į išmetamuosius teršalus administracinius reikalavimus ir dokumentus;</w:t>
            </w:r>
          </w:p>
        </w:tc>
        <w:tc>
          <w:tcPr>
            <w:tcW w:w="4876" w:type="dxa"/>
          </w:tcPr>
          <w:p w:rsidR="005A11A6" w:rsidRPr="00FB2B93" w:rsidRDefault="005A11A6" w:rsidP="004F43B5">
            <w:pPr>
              <w:pStyle w:val="Normal6a"/>
            </w:pPr>
            <w:r w:rsidRPr="00FB2B93">
              <w:t>v)</w:t>
            </w:r>
            <w:r w:rsidRPr="00FB2B93">
              <w:tab/>
              <w:t xml:space="preserve">tipo patvirtinimo atsižvelgiant į išmetamuosius teršalus </w:t>
            </w:r>
            <w:r w:rsidRPr="00FB2B93">
              <w:rPr>
                <w:b/>
                <w:i/>
              </w:rPr>
              <w:t xml:space="preserve">ir bandymų, patikrų ir tikrinimų, skirtų atitikčiai patikrinti, </w:t>
            </w:r>
            <w:r w:rsidRPr="00FB2B93">
              <w:t>administracinius reikalavimus ir dokumentus;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1 pastraipos w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w)</w:t>
            </w:r>
            <w:r w:rsidRPr="00FB2B93">
              <w:tab/>
              <w:t xml:space="preserve">ataskaitų teikimo prievoles, jei </w:t>
            </w:r>
            <w:r w:rsidRPr="00FB2B93">
              <w:lastRenderedPageBreak/>
              <w:t>reikia</w:t>
            </w:r>
            <w:r w:rsidRPr="00FB2B93">
              <w:rPr>
                <w:b/>
                <w:i/>
              </w:rPr>
              <w:t>.</w:t>
            </w:r>
          </w:p>
        </w:tc>
        <w:tc>
          <w:tcPr>
            <w:tcW w:w="4876" w:type="dxa"/>
          </w:tcPr>
          <w:p w:rsidR="005A11A6" w:rsidRPr="00FB2B93" w:rsidRDefault="005A11A6" w:rsidP="004F43B5">
            <w:pPr>
              <w:pStyle w:val="Normal6a"/>
            </w:pPr>
            <w:r w:rsidRPr="00FB2B93">
              <w:lastRenderedPageBreak/>
              <w:t>w)</w:t>
            </w:r>
            <w:r w:rsidRPr="00FB2B93">
              <w:tab/>
            </w:r>
            <w:r w:rsidRPr="00FB2B93">
              <w:rPr>
                <w:b/>
                <w:i/>
              </w:rPr>
              <w:t xml:space="preserve">formato ir duomenų </w:t>
            </w:r>
            <w:r w:rsidRPr="00FB2B93">
              <w:t xml:space="preserve">ataskaitų </w:t>
            </w:r>
            <w:r w:rsidRPr="00FB2B93">
              <w:lastRenderedPageBreak/>
              <w:t>teikimo prievoles, jei reikia</w:t>
            </w:r>
            <w:r w:rsidRPr="00FB2B93">
              <w:rPr>
                <w:b/>
                <w:i/>
              </w:rPr>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14 straipsnio 4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Tie įgyvendinimo aktai priimami pagal 17 straipsnio 2 dalyje nurodytą nagrinėjimo procedūrą.</w:t>
            </w:r>
          </w:p>
        </w:tc>
        <w:tc>
          <w:tcPr>
            <w:tcW w:w="4876" w:type="dxa"/>
          </w:tcPr>
          <w:p w:rsidR="005A11A6" w:rsidRPr="00FB2B93" w:rsidRDefault="005A11A6" w:rsidP="004F43B5">
            <w:pPr>
              <w:pStyle w:val="Normal6a"/>
            </w:pPr>
            <w:r w:rsidRPr="00FB2B93">
              <w:rPr>
                <w:b/>
                <w:i/>
              </w:rPr>
              <w:t>5.</w:t>
            </w:r>
            <w:r w:rsidRPr="00FB2B93">
              <w:t xml:space="preserve"> </w:t>
            </w:r>
            <w:r w:rsidRPr="00FB2B93">
              <w:tab/>
              <w:t>Tie įgyvendinimo aktai priimami pagal 17 straipsnio 2 dalyje nurodytą nagrinėjimo procedūrą.</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3 dalies a–f ir i–k punktuose nurodyti įgyvendinimo aktai ir 3a dalies a–f ir i–k punktuose bei 4 dalies a–f ir j–w punktuose nurodyti deleguotieji aktai priimami ne vėliau kaip ... </w:t>
            </w:r>
            <w:r w:rsidRPr="00FB2B93">
              <w:rPr>
                <w:b/>
                <w:bCs/>
                <w:i/>
                <w:iCs/>
              </w:rPr>
              <w:t>[12 mėnesių nuo šio reglamento įsigaliojimo dienos].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3 dalies g–h punktuose nurodyti įgyvendinimo aktai ir 3a dalies g–h punktuose ir 4 dalies g–i punktuose nurodyti deleguotieji aktai priimami nepagrįstai nedelsiant po to, kai JT Pasauliniame forume transporto priemonių reglamentavimui suderinti (WP29) paskelbiamos atitinkamos vienodos nuostatos.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1.</w:t>
            </w:r>
            <w:r w:rsidRPr="00FB2B93">
              <w:tab/>
              <w:t>Komisijai pagal 16 straipsnį suteikiami įgaliojimai priimti deleguotuosius aktus, siekiant atsižvelgti į technikos pažangą ir iš dalies pakeisti:</w:t>
            </w:r>
          </w:p>
        </w:tc>
        <w:tc>
          <w:tcPr>
            <w:tcW w:w="4876" w:type="dxa"/>
          </w:tcPr>
          <w:p w:rsidR="005A11A6" w:rsidRPr="00FB2B93" w:rsidRDefault="005A11A6" w:rsidP="004F43B5">
            <w:pPr>
              <w:pStyle w:val="Normal6a"/>
            </w:pPr>
            <w:r w:rsidRPr="00FB2B93">
              <w:t>1.</w:t>
            </w:r>
            <w:r w:rsidRPr="00FB2B93">
              <w:tab/>
              <w:t xml:space="preserve">Komisijai pagal 16 straipsnį suteikiami įgaliojimai priimti deleguotuosius aktus, siekiant atsižvelgti į technikos pažangą ir </w:t>
            </w:r>
            <w:r w:rsidRPr="00FB2B93">
              <w:rPr>
                <w:b/>
                <w:i/>
              </w:rPr>
              <w:t xml:space="preserve">šį reglamentą </w:t>
            </w:r>
            <w:r w:rsidRPr="00FB2B93">
              <w:t>iš dalies pakeisti</w:t>
            </w:r>
            <w:r w:rsidRPr="00FB2B93">
              <w:rPr>
                <w:b/>
                <w:i/>
              </w:rPr>
              <w:t xml:space="preserve"> taip</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lastRenderedPageBreak/>
        <w:t>15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a)</w:t>
            </w:r>
            <w:r w:rsidRPr="00FB2B93">
              <w:tab/>
              <w:t xml:space="preserve">III </w:t>
            </w:r>
            <w:r w:rsidRPr="00FB2B93">
              <w:rPr>
                <w:b/>
                <w:bCs/>
                <w:i/>
                <w:iCs/>
              </w:rPr>
              <w:t>priedą</w:t>
            </w:r>
            <w:r w:rsidRPr="00FB2B93">
              <w:t xml:space="preserve"> dėl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bandymų sąlygų, remiantis duomenimis, surinktais atliekant EURO 7 transporto priemonių bandymus;</w:t>
            </w:r>
          </w:p>
        </w:tc>
        <w:tc>
          <w:tcPr>
            <w:tcW w:w="4876" w:type="dxa"/>
          </w:tcPr>
          <w:p w:rsidR="005A11A6" w:rsidRPr="00FB2B93" w:rsidRDefault="005A11A6" w:rsidP="004F43B5">
            <w:pPr>
              <w:pStyle w:val="Normal6a"/>
            </w:pPr>
            <w:r w:rsidRPr="00FB2B93">
              <w:t>a)</w:t>
            </w:r>
            <w:r w:rsidRPr="00FB2B93">
              <w:tab/>
              <w:t xml:space="preserve">III </w:t>
            </w:r>
            <w:r w:rsidRPr="00FB2B93">
              <w:rPr>
                <w:b/>
                <w:bCs/>
                <w:i/>
                <w:iCs/>
              </w:rPr>
              <w:t>priedo 2 lentelę</w:t>
            </w:r>
            <w:r w:rsidRPr="00FB2B93">
              <w:t xml:space="preserve"> dėl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bandymų sąlygų, remiantis duomenimis, surinktais atliekant EURO 7 transporto priemonių bandymus;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135</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b)</w:t>
            </w:r>
            <w:r w:rsidRPr="00FB2B93">
              <w:tab/>
              <w:t xml:space="preserve">III </w:t>
            </w:r>
            <w:r w:rsidRPr="00FB2B93">
              <w:rPr>
                <w:b/>
                <w:i/>
              </w:rPr>
              <w:t>priedą</w:t>
            </w:r>
            <w:r w:rsidRPr="00FB2B93">
              <w:t xml:space="preserve"> dėl bandymo sąlygų, remiantis duomenimis, surinktais atliekant EURO 7 stabdžių arba padangų bandymus;</w:t>
            </w:r>
          </w:p>
        </w:tc>
        <w:tc>
          <w:tcPr>
            <w:tcW w:w="4876" w:type="dxa"/>
          </w:tcPr>
          <w:p w:rsidR="005A11A6" w:rsidRPr="00FB2B93" w:rsidRDefault="005A11A6" w:rsidP="004F43B5">
            <w:pPr>
              <w:pStyle w:val="Normal6a"/>
            </w:pPr>
            <w:r w:rsidRPr="00FB2B93">
              <w:t>b)</w:t>
            </w:r>
            <w:r w:rsidRPr="00FB2B93">
              <w:tab/>
              <w:t xml:space="preserve">III </w:t>
            </w:r>
            <w:r w:rsidRPr="00FB2B93">
              <w:rPr>
                <w:b/>
                <w:i/>
              </w:rPr>
              <w:t>priedo 4 ir 5 lenteles</w:t>
            </w:r>
            <w:r w:rsidRPr="00FB2B93">
              <w:t xml:space="preserve"> dėl bandymo sąlygų, remiantis duomenimis, surinktais atliekant EURO 7 stabdžių arba padangų bandymus;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straipsnio 1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rPr>
                <w:b/>
                <w:i/>
              </w:rPr>
              <w:t>d)</w:t>
            </w:r>
            <w:r w:rsidRPr="00FB2B93">
              <w:tab/>
            </w:r>
            <w:r w:rsidRPr="00FB2B93">
              <w:rPr>
                <w:b/>
                <w:i/>
              </w:rPr>
              <w:t>5 straipsnį, nustatant gamintojams skirtas novatoriškomis technologijomis pagrįstas pasirinkimo galimybes ir žymenis.</w:t>
            </w:r>
          </w:p>
        </w:tc>
        <w:tc>
          <w:tcPr>
            <w:tcW w:w="4876" w:type="dxa"/>
          </w:tcPr>
          <w:p w:rsidR="005A11A6" w:rsidRPr="00FB2B93" w:rsidRDefault="005A11A6" w:rsidP="004F43B5">
            <w:pPr>
              <w:pStyle w:val="Normal6a"/>
            </w:pPr>
            <w:r w:rsidRPr="00FB2B93">
              <w:rPr>
                <w:b/>
                <w:i/>
              </w:rPr>
              <w:t>Išbraukta.</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straipsnio 2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ca)</w:t>
            </w:r>
            <w:r w:rsidRPr="00FB2B93">
              <w:tab/>
            </w:r>
            <w:r w:rsidRPr="00FB2B93">
              <w:rPr>
                <w:b/>
                <w:i/>
              </w:rPr>
              <w:t xml:space="preserve">jei tikslinga, I priede nustatant padangų tipų dilimo ribines vertes tuo atveju, jei iki 7a straipsnyje nustatyto atitinkamo termino JT Pasauliniame forume transporto priemonių </w:t>
            </w:r>
            <w:r w:rsidRPr="00FB2B93">
              <w:rPr>
                <w:b/>
                <w:i/>
              </w:rPr>
              <w:lastRenderedPageBreak/>
              <w:t>reglamentavimui suderinti (WP29) nebuvo nustatytos vienodos nuostatos;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straipsnio 2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d)</w:t>
            </w:r>
            <w:r w:rsidRPr="00FB2B93">
              <w:tab/>
              <w:t>IV priede nustatant patvarumo daugiklius, remiantis duomenimis, surinktais atliekant EURO 7 M</w:t>
            </w:r>
            <w:r w:rsidRPr="00FB2B93">
              <w:rPr>
                <w:b/>
                <w:i/>
                <w:vertAlign w:val="subscript"/>
              </w:rPr>
              <w:t>2</w:t>
            </w:r>
            <w:r w:rsidRPr="00FB2B93">
              <w:rPr>
                <w:b/>
                <w:i/>
              </w:rPr>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bandymus, ir Europos Parlamentui ir Tarybai </w:t>
            </w:r>
            <w:r w:rsidRPr="00FB2B93">
              <w:rPr>
                <w:b/>
                <w:i/>
              </w:rPr>
              <w:t>pateikta</w:t>
            </w:r>
            <w:r w:rsidRPr="00FB2B93">
              <w:t xml:space="preserve"> sunkiųjų transporto priemonių </w:t>
            </w:r>
            <w:r w:rsidRPr="00FB2B93">
              <w:rPr>
                <w:b/>
                <w:i/>
              </w:rPr>
              <w:t>patvarumo ataskaita</w:t>
            </w:r>
            <w:r w:rsidRPr="00FB2B93">
              <w:t>;</w:t>
            </w:r>
          </w:p>
        </w:tc>
        <w:tc>
          <w:tcPr>
            <w:tcW w:w="4876" w:type="dxa"/>
          </w:tcPr>
          <w:p w:rsidR="005A11A6" w:rsidRPr="00FB2B93" w:rsidRDefault="005A11A6" w:rsidP="004F43B5">
            <w:pPr>
              <w:pStyle w:val="Normal6a"/>
            </w:pPr>
            <w:r w:rsidRPr="00FB2B93">
              <w:t>d)</w:t>
            </w:r>
            <w:r w:rsidRPr="00FB2B93">
              <w:tab/>
              <w:t>IV priede nustatant patvarumo daugiklius, remiantis duomenimis, surinktais atliekant EURO 7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bandymus, ir Europos Parlamentui ir Tarybai </w:t>
            </w:r>
            <w:r w:rsidRPr="00FB2B93">
              <w:rPr>
                <w:b/>
                <w:i/>
              </w:rPr>
              <w:t>pateiktomis</w:t>
            </w:r>
            <w:r w:rsidRPr="00FB2B93">
              <w:t xml:space="preserve"> sunkiųjų transporto priemonių </w:t>
            </w:r>
            <w:r w:rsidRPr="00FB2B93">
              <w:rPr>
                <w:b/>
                <w:i/>
              </w:rPr>
              <w:t>patvarumą išmetamųjų teršalų požiūriu vertinančios ataskaitos išvadomis</w:t>
            </w:r>
            <w:r w:rsidRPr="00FB2B93">
              <w:t>;</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139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straipsnio 2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e)</w:t>
            </w:r>
            <w:r w:rsidRPr="00FB2B93">
              <w:tab/>
              <w:t xml:space="preserve">nustatant </w:t>
            </w:r>
            <w:r w:rsidRPr="00FB2B93">
              <w:rPr>
                <w:b/>
                <w:i/>
              </w:rPr>
              <w:t xml:space="preserve">apibrėžtis ir </w:t>
            </w:r>
            <w:r w:rsidRPr="00FB2B93">
              <w:t>specialias taisykles, taikomas smulkiesiems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gamintojams pagal šio reglamento 3 ir 8 straipsnius.</w:t>
            </w:r>
          </w:p>
        </w:tc>
        <w:tc>
          <w:tcPr>
            <w:tcW w:w="4876" w:type="dxa"/>
          </w:tcPr>
          <w:p w:rsidR="005A11A6" w:rsidRPr="00FB2B93" w:rsidRDefault="005A11A6" w:rsidP="004F43B5">
            <w:pPr>
              <w:pStyle w:val="Normal6a"/>
            </w:pPr>
            <w:r w:rsidRPr="00FB2B93">
              <w:t>e)</w:t>
            </w:r>
            <w:r w:rsidRPr="00FB2B93">
              <w:tab/>
              <w:t>nustatant specialias taisykles, taikomas smulkiesiems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priemonių gamintojams pagal šio reglamento 3 ir 8 straipsnius.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140</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15 straipsnio 2 dalies 1 a pastraipa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 xml:space="preserve">Komisija priima tuos a–c punktuose nurodytus deleguotuosius aktus nepagrįstai nedelsdama po to, kai JT Pasauliniame transporto priemonių reglamentų derinimo forume (WP29) paskelbiamos atitinkamos vienodos nuostatos. Jei iki 2026 m. birželio 30 d. JT </w:t>
            </w:r>
            <w:r w:rsidRPr="00FB2B93">
              <w:rPr>
                <w:b/>
                <w:i/>
              </w:rPr>
              <w:lastRenderedPageBreak/>
              <w:t>Pasauliniame forume transporto priemonių reglamentavimui suderinti (WP29) nenustatytos vienodos nuostatos dėl C1 klasės padangų, o iki 2035 m. gruodžio 31 d. – dėl C2 ir C3 klasių padangų, taikomas šio reglamento 7a straipsnis.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141</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16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15 straipsnyje nurodyti įgaliojimai priimti deleguotuosius aktus Komisijai suteikiami penkerių metų laikotarpiui nuo... [Leidinių biurui: įrašyti šio reglamento įsigaliojimo datą]. Komisija parengia ataskaitą dėl įgaliojimų suteikimo likus ne mažiau kaip devyniems mėnesiams iki penkerių metų laikotarpio pabaigos. Deleguotieji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Pr>
          <w:p w:rsidR="005A11A6" w:rsidRPr="00FB2B93" w:rsidRDefault="005A11A6" w:rsidP="004F43B5">
            <w:pPr>
              <w:pStyle w:val="Normal6a"/>
            </w:pPr>
            <w:r w:rsidRPr="00FB2B93">
              <w:t>2.</w:t>
            </w:r>
            <w:r w:rsidRPr="00FB2B93">
              <w:tab/>
            </w:r>
            <w:r w:rsidRPr="00FB2B93">
              <w:rPr>
                <w:b/>
                <w:i/>
              </w:rPr>
              <w:t>14 straipsnio 3a dalyje, 14 straipsnio 4 dalyje ir</w:t>
            </w:r>
            <w:r w:rsidRPr="00FB2B93">
              <w:t xml:space="preserve"> 15 straipsnyje nurodyti įgaliojimai priimti deleguotuosius aktus Komisijai suteikiami penkerių metų laikotarpiui nuo... [Leidinių biurui: įrašyti šio reglamento įsigaliojimo datą]. Komisija parengia ataskaitą dėl įgaliojimų suteikimo likus ne mažiau kaip devyniems mėnesiams iki penkerių metų laikotarpio pabaigos. Deleguotieji įgaliojimai savaime pratęsiami tokios pačios trukmės laikotarpiams, išskyrus atvejus, kai Europos Parlamentas arba Taryba pareiškia prieštaravimų dėl tokio pratęsimo likus ne mažiau kaip trims mėnesiams iki kiekvieno laikotarpio pabaigos.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142</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16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3.</w:t>
            </w:r>
            <w:r w:rsidRPr="00FB2B93">
              <w:tab/>
              <w:t xml:space="preserve">Europos Parlamentas arba Taryba gali bet kuriuo metu atšaukti 15 straipsnyje nurodytus deleguotuosius įgaliojimus. Sprendimu dėl įgaliojimų atšaukimo nutraukiami tame sprendime nurodyti įgaliojimai priimti deleguotuosius aktus. Sprendimas įsigalioja kitą dieną po jo paskelbimo Europos Sąjungos </w:t>
            </w:r>
            <w:r w:rsidRPr="00FB2B93">
              <w:lastRenderedPageBreak/>
              <w:t>oficialiajame leidinyje arba vėlesnę jame nurodytą dieną. Jis nedaro poveikio jau galiojančių deleguotųjų aktų galiojimui.</w:t>
            </w:r>
          </w:p>
        </w:tc>
        <w:tc>
          <w:tcPr>
            <w:tcW w:w="4876" w:type="dxa"/>
          </w:tcPr>
          <w:p w:rsidR="005A11A6" w:rsidRPr="00FB2B93" w:rsidRDefault="005A11A6" w:rsidP="004F43B5">
            <w:pPr>
              <w:pStyle w:val="Normal6a"/>
            </w:pPr>
            <w:r w:rsidRPr="00FB2B93">
              <w:lastRenderedPageBreak/>
              <w:t>3.</w:t>
            </w:r>
            <w:r w:rsidRPr="00FB2B93">
              <w:tab/>
              <w:t xml:space="preserve">Europos Parlamentas arba Taryba gali bet kuriuo metu atšaukti </w:t>
            </w:r>
            <w:r w:rsidRPr="00FB2B93">
              <w:rPr>
                <w:b/>
                <w:i/>
              </w:rPr>
              <w:t xml:space="preserve">14 straipsnio 3a dalyje, 14 straipsnio 4 dalyje ir </w:t>
            </w:r>
            <w:r w:rsidRPr="00FB2B93">
              <w:t xml:space="preserve">15 straipsnyje nurodytus deleguotuosius įgaliojimus. Sprendimu dėl įgaliojimų atšaukimo nutraukiami tame sprendime nurodyti įgaliojimai priimti deleguotuosius aktus. Sprendimas įsigalioja kitą dieną po </w:t>
            </w:r>
            <w:r w:rsidRPr="00FB2B93">
              <w:lastRenderedPageBreak/>
              <w:t>jo paskelbimo Europos Sąjungos oficialiajame leidinyje arba vėlesnę jame nurodytą dieną. Jis nedaro poveikio jau galiojančių deleguotųjų aktų galiojimui.</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143</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16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6.</w:t>
            </w:r>
            <w:r w:rsidRPr="00FB2B93">
              <w:tab/>
              <w:t>Pagal 15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c>
          <w:tcPr>
            <w:tcW w:w="4876" w:type="dxa"/>
          </w:tcPr>
          <w:p w:rsidR="005A11A6" w:rsidRPr="00FB2B93" w:rsidRDefault="005A11A6" w:rsidP="004F43B5">
            <w:pPr>
              <w:pStyle w:val="Normal6a"/>
            </w:pPr>
            <w:r w:rsidRPr="00FB2B93">
              <w:t>6.</w:t>
            </w:r>
            <w:r w:rsidRPr="00FB2B93">
              <w:tab/>
              <w:t xml:space="preserve">Pagal </w:t>
            </w:r>
            <w:r w:rsidRPr="00FB2B93">
              <w:rPr>
                <w:b/>
                <w:i/>
              </w:rPr>
              <w:t xml:space="preserve">14 straipsnio 3a dalį, 14 straipsnio 4 dalį ir </w:t>
            </w:r>
            <w:r w:rsidRPr="00FB2B93">
              <w:t>15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rsidR="005A11A6" w:rsidRDefault="005A11A6" w:rsidP="005A11A6"/>
    <w:p w:rsidR="00A85432" w:rsidRPr="00965104" w:rsidRDefault="00A85432" w:rsidP="00A85432">
      <w:pPr>
        <w:pStyle w:val="AmNumberTabs"/>
      </w:pPr>
      <w:r w:rsidRPr="00965104">
        <w:t>Pakeitimas</w:t>
      </w:r>
      <w:r w:rsidRPr="00965104">
        <w:tab/>
      </w:r>
      <w:r w:rsidRPr="00965104">
        <w:tab/>
        <w:t>242</w:t>
      </w:r>
    </w:p>
    <w:p w:rsidR="00A85432" w:rsidRPr="00965104" w:rsidRDefault="00A85432" w:rsidP="005E4163">
      <w:pPr>
        <w:pStyle w:val="NormalBold"/>
        <w:spacing w:before="240"/>
      </w:pPr>
      <w:r w:rsidRPr="00965104">
        <w:t>Pasiūlymas dėl reglamento</w:t>
      </w:r>
    </w:p>
    <w:p w:rsidR="00A85432" w:rsidRPr="00965104" w:rsidRDefault="00A85432" w:rsidP="00A85432">
      <w:pPr>
        <w:pStyle w:val="NormalBold"/>
      </w:pPr>
      <w:r w:rsidRPr="00965104">
        <w:t>16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432" w:rsidRPr="00965104" w:rsidTr="00304278">
        <w:trPr>
          <w:trHeight w:hRule="exact" w:val="240"/>
          <w:jc w:val="center"/>
        </w:trPr>
        <w:tc>
          <w:tcPr>
            <w:tcW w:w="9752" w:type="dxa"/>
            <w:gridSpan w:val="2"/>
          </w:tcPr>
          <w:p w:rsidR="00A85432" w:rsidRPr="00965104" w:rsidRDefault="00A85432" w:rsidP="00304278"/>
        </w:tc>
      </w:tr>
      <w:tr w:rsidR="00A85432" w:rsidRPr="00965104" w:rsidTr="00304278">
        <w:trPr>
          <w:trHeight w:val="240"/>
          <w:jc w:val="center"/>
        </w:trPr>
        <w:tc>
          <w:tcPr>
            <w:tcW w:w="4876" w:type="dxa"/>
          </w:tcPr>
          <w:p w:rsidR="00A85432" w:rsidRPr="00965104" w:rsidRDefault="00A85432" w:rsidP="00304278">
            <w:pPr>
              <w:pStyle w:val="AmColumnHeading"/>
            </w:pPr>
            <w:r w:rsidRPr="00965104">
              <w:t>Komisijos siūlomas tekstas</w:t>
            </w:r>
          </w:p>
        </w:tc>
        <w:tc>
          <w:tcPr>
            <w:tcW w:w="4876" w:type="dxa"/>
          </w:tcPr>
          <w:p w:rsidR="00A85432" w:rsidRPr="00965104" w:rsidRDefault="00A85432" w:rsidP="00304278">
            <w:pPr>
              <w:pStyle w:val="AmColumnHeading"/>
            </w:pPr>
            <w:r w:rsidRPr="00965104">
              <w:t>Pakeitimas</w:t>
            </w:r>
          </w:p>
        </w:tc>
      </w:tr>
      <w:tr w:rsidR="00A85432" w:rsidRPr="00965104" w:rsidTr="00304278">
        <w:trPr>
          <w:jc w:val="center"/>
        </w:trPr>
        <w:tc>
          <w:tcPr>
            <w:tcW w:w="4876" w:type="dxa"/>
          </w:tcPr>
          <w:p w:rsidR="00A85432" w:rsidRPr="00965104" w:rsidRDefault="00A85432" w:rsidP="00304278">
            <w:pPr>
              <w:pStyle w:val="Normal6a"/>
            </w:pPr>
          </w:p>
        </w:tc>
        <w:tc>
          <w:tcPr>
            <w:tcW w:w="4876" w:type="dxa"/>
          </w:tcPr>
          <w:p w:rsidR="00A85432" w:rsidRPr="00965104" w:rsidRDefault="00A85432" w:rsidP="00304278">
            <w:pPr>
              <w:pStyle w:val="Normal6a"/>
              <w:jc w:val="center"/>
            </w:pPr>
            <w:r w:rsidRPr="00965104">
              <w:rPr>
                <w:b/>
                <w:i/>
              </w:rPr>
              <w:t>16a straipsnis</w:t>
            </w:r>
            <w:r w:rsidRPr="00965104">
              <w:tab/>
            </w:r>
          </w:p>
        </w:tc>
      </w:tr>
      <w:tr w:rsidR="00A85432" w:rsidRPr="00965104" w:rsidTr="00304278">
        <w:trPr>
          <w:jc w:val="center"/>
        </w:trPr>
        <w:tc>
          <w:tcPr>
            <w:tcW w:w="4876" w:type="dxa"/>
          </w:tcPr>
          <w:p w:rsidR="00A85432" w:rsidRPr="00965104" w:rsidRDefault="00A85432" w:rsidP="00304278">
            <w:pPr>
              <w:pStyle w:val="Normal6a"/>
            </w:pPr>
          </w:p>
        </w:tc>
        <w:tc>
          <w:tcPr>
            <w:tcW w:w="4876" w:type="dxa"/>
          </w:tcPr>
          <w:p w:rsidR="00A85432" w:rsidRPr="00965104" w:rsidRDefault="00A85432" w:rsidP="00304278">
            <w:pPr>
              <w:pStyle w:val="Normal6a"/>
              <w:jc w:val="center"/>
            </w:pPr>
            <w:r w:rsidRPr="00965104">
              <w:rPr>
                <w:b/>
                <w:i/>
              </w:rPr>
              <w:t>Pagrįsti fizinių arba juridinių asmenų skundai</w:t>
            </w:r>
          </w:p>
        </w:tc>
      </w:tr>
      <w:tr w:rsidR="00A85432" w:rsidRPr="00965104" w:rsidTr="00304278">
        <w:trPr>
          <w:jc w:val="center"/>
        </w:trPr>
        <w:tc>
          <w:tcPr>
            <w:tcW w:w="4876" w:type="dxa"/>
          </w:tcPr>
          <w:p w:rsidR="00A85432" w:rsidRPr="00965104" w:rsidRDefault="00A85432" w:rsidP="00304278">
            <w:pPr>
              <w:pStyle w:val="Normal6a"/>
            </w:pPr>
          </w:p>
        </w:tc>
        <w:tc>
          <w:tcPr>
            <w:tcW w:w="4876" w:type="dxa"/>
          </w:tcPr>
          <w:p w:rsidR="00A85432" w:rsidRPr="00965104" w:rsidRDefault="00A85432" w:rsidP="00304278">
            <w:pPr>
              <w:pStyle w:val="Normal6a"/>
            </w:pPr>
            <w:r w:rsidRPr="00965104">
              <w:rPr>
                <w:b/>
                <w:i/>
              </w:rPr>
              <w:t>1. Kiekvienas fizinis ar juridinis asmuo individualiai arba kartu su kitais turi teisę teikti pagrįstus skundus nacionalinėms rinkos priežiūros institucijoms, kai turi priežasčių manyti, kad vienas ar daugiau gamintojų, ekonominės veiklos vykdytojų ar nepriklausomų veiklos vykdytojų nesilaiko šio reglamento.</w:t>
            </w:r>
          </w:p>
        </w:tc>
      </w:tr>
      <w:tr w:rsidR="00A85432" w:rsidRPr="00965104" w:rsidTr="00304278">
        <w:trPr>
          <w:jc w:val="center"/>
        </w:trPr>
        <w:tc>
          <w:tcPr>
            <w:tcW w:w="4876" w:type="dxa"/>
          </w:tcPr>
          <w:p w:rsidR="00A85432" w:rsidRPr="00965104" w:rsidRDefault="00A85432" w:rsidP="00304278">
            <w:pPr>
              <w:pStyle w:val="Normal6a"/>
            </w:pPr>
          </w:p>
        </w:tc>
        <w:tc>
          <w:tcPr>
            <w:tcW w:w="4876" w:type="dxa"/>
          </w:tcPr>
          <w:p w:rsidR="00A85432" w:rsidRPr="00965104" w:rsidRDefault="00A85432" w:rsidP="00304278">
            <w:pPr>
              <w:pStyle w:val="Normal6a"/>
            </w:pPr>
            <w:r w:rsidRPr="00965104">
              <w:rPr>
                <w:b/>
                <w:i/>
              </w:rPr>
              <w:t xml:space="preserve">2. Rinkos priežiūros institucijos imasi reikiamų priemonių, kad užtikrintų deramą asmens tapatybės ir asmeninės </w:t>
            </w:r>
            <w:r w:rsidRPr="00965104">
              <w:rPr>
                <w:b/>
                <w:i/>
              </w:rPr>
              <w:lastRenderedPageBreak/>
              <w:t>informacijos, kurios atskleidimas pakenktų tam asmeniui, apsaugą, jei pagrįstą skundą teikiantys asmenys to prašo.</w:t>
            </w:r>
          </w:p>
        </w:tc>
      </w:tr>
      <w:tr w:rsidR="00A85432" w:rsidRPr="00965104" w:rsidTr="00304278">
        <w:trPr>
          <w:jc w:val="center"/>
        </w:trPr>
        <w:tc>
          <w:tcPr>
            <w:tcW w:w="4876" w:type="dxa"/>
          </w:tcPr>
          <w:p w:rsidR="00A85432" w:rsidRPr="00965104" w:rsidRDefault="00A85432" w:rsidP="00304278">
            <w:pPr>
              <w:pStyle w:val="Normal6a"/>
            </w:pPr>
          </w:p>
        </w:tc>
        <w:tc>
          <w:tcPr>
            <w:tcW w:w="4876" w:type="dxa"/>
          </w:tcPr>
          <w:p w:rsidR="00A85432" w:rsidRPr="00965104" w:rsidRDefault="00A85432" w:rsidP="00304278">
            <w:pPr>
              <w:pStyle w:val="Normal6a"/>
            </w:pPr>
            <w:r w:rsidRPr="00965104">
              <w:rPr>
                <w:b/>
                <w:i/>
              </w:rPr>
              <w:t>3. Rinkos priežiūros institucijos nepagrįstai nedelsdamos kruopščiai ir nešališkai įvertina pagrįstus skundus, įskaitant tai, ar teiginiai yra pagrįsti, ir imasi būtinų veiksmų, įskaitant patikras ir vertinimus pagal Reglamento (EB) 2018/858 8 ir 51 straipsnius, kad būtų galima nustatyti galimą šio reglamento reikalavimų nesilaikymą ir prireikus pareikalauti taisomųjų priemonių arba imtis atitinkamų ribojamųjų priemonių pagal Reglamento (EB) 2018/858 52 straipsnį.</w:t>
            </w:r>
          </w:p>
        </w:tc>
      </w:tr>
      <w:tr w:rsidR="00A85432" w:rsidRPr="00965104" w:rsidTr="00304278">
        <w:trPr>
          <w:jc w:val="center"/>
        </w:trPr>
        <w:tc>
          <w:tcPr>
            <w:tcW w:w="4876" w:type="dxa"/>
          </w:tcPr>
          <w:p w:rsidR="00A85432" w:rsidRPr="00965104" w:rsidRDefault="00A85432" w:rsidP="00304278">
            <w:pPr>
              <w:pStyle w:val="Normal6a"/>
            </w:pPr>
          </w:p>
        </w:tc>
        <w:tc>
          <w:tcPr>
            <w:tcW w:w="4876" w:type="dxa"/>
          </w:tcPr>
          <w:p w:rsidR="00A85432" w:rsidRPr="00965104" w:rsidRDefault="00A85432" w:rsidP="00304278">
            <w:pPr>
              <w:pStyle w:val="Normal6a"/>
            </w:pPr>
            <w:r w:rsidRPr="00965104">
              <w:rPr>
                <w:b/>
                <w:i/>
              </w:rPr>
              <w:t>4. Nacionalinė rinkos priežiūros institucija per 3 mėnesius informuoja 1 dalyje nurodytus fizinius ar juridinius asmenis apie savo sprendimą patenkinti arba atmesti prašymą imtis veiksmų ir apie visus veiksmus, kurių ji ketina imtis reaguodama į pagrįstame skunde nurodytus susirūpinimą keliančius klausimus, ir nurodo priimto sprendimo ir siūlomų veiksmų priežastis.</w:t>
            </w:r>
          </w:p>
        </w:tc>
      </w:tr>
    </w:tbl>
    <w:p w:rsidR="00A85432" w:rsidRPr="00FB2B93" w:rsidRDefault="00A85432" w:rsidP="005A11A6"/>
    <w:p w:rsidR="005A11A6" w:rsidRPr="00FB2B93" w:rsidRDefault="005A11A6" w:rsidP="005A11A6">
      <w:pPr>
        <w:pStyle w:val="AmNumberTabs"/>
      </w:pPr>
      <w:r w:rsidRPr="00FB2B93">
        <w:t>Pakeitimas</w:t>
      </w:r>
      <w:r w:rsidRPr="00FB2B93">
        <w:tab/>
      </w:r>
      <w:r w:rsidRPr="00FB2B93">
        <w:tab/>
        <w:t>144</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18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2.</w:t>
            </w:r>
            <w:r w:rsidRPr="00FB2B93">
              <w:tab/>
              <w:t>Ne vėliau kaip 2031 m. rugsėjo 1 d., remdamasi 1 dalyje pateikta informacija, Komisija pateikia Europos Parlamentui ir Tarybai šio reglamento taikymo įvertinimo ataskaitą.</w:t>
            </w:r>
          </w:p>
        </w:tc>
        <w:tc>
          <w:tcPr>
            <w:tcW w:w="4876" w:type="dxa"/>
          </w:tcPr>
          <w:p w:rsidR="005A11A6" w:rsidRPr="00FB2B93" w:rsidRDefault="005A11A6" w:rsidP="004F43B5">
            <w:pPr>
              <w:pStyle w:val="Normal6a"/>
            </w:pPr>
            <w:r w:rsidRPr="00FB2B93">
              <w:t>2.</w:t>
            </w:r>
            <w:r w:rsidRPr="00FB2B93">
              <w:tab/>
              <w:t>Ne vėliau kaip 2031 m. rugsėjo 1 d., remdamasi 1 dalyje pateikta informacija, Komisija pateikia Europos Parlamentui ir Tarybai šio reglamento taikymo įvertinimo ataskaitą</w:t>
            </w:r>
            <w:r w:rsidRPr="00FB2B93">
              <w:rPr>
                <w:b/>
                <w:i/>
              </w:rPr>
              <w:t>, įskaitant pasiekto variklio ir ne variklio išmetamųjų teršalų kiekio sumažėjimo vertinimą ir jo indėlio įgyvendinant [XXX naujos redakcijos pasiūlyme dėl Aplinkos oro kokybės direktyvos] nustatytus oro taršos standartus vertinimą</w:t>
            </w:r>
            <w:r w:rsidRPr="00FB2B93">
              <w:t>.</w:t>
            </w:r>
          </w:p>
        </w:tc>
      </w:tr>
    </w:tbl>
    <w:p w:rsidR="005A11A6" w:rsidRPr="00FB2B93" w:rsidRDefault="005A11A6" w:rsidP="005A11A6"/>
    <w:p w:rsidR="00F23F8B" w:rsidRPr="00462088" w:rsidRDefault="00F23F8B" w:rsidP="00F23F8B">
      <w:pPr>
        <w:pStyle w:val="AmNumberTabs"/>
      </w:pPr>
      <w:r w:rsidRPr="00462088">
        <w:lastRenderedPageBreak/>
        <w:t>Pakeitima</w:t>
      </w:r>
      <w:r>
        <w:t>i</w:t>
      </w:r>
      <w:r w:rsidRPr="00462088">
        <w:tab/>
      </w:r>
      <w:r w:rsidRPr="00462088">
        <w:tab/>
        <w:t>181</w:t>
      </w:r>
      <w:r>
        <w:t xml:space="preserve"> ir 192</w:t>
      </w:r>
    </w:p>
    <w:p w:rsidR="00F23F8B" w:rsidRPr="00462088" w:rsidRDefault="00F23F8B" w:rsidP="005E4163">
      <w:pPr>
        <w:pStyle w:val="NormalBold"/>
        <w:spacing w:before="240"/>
      </w:pPr>
      <w:r w:rsidRPr="00462088">
        <w:t>Pasiūlymas dėl reglamento</w:t>
      </w:r>
    </w:p>
    <w:p w:rsidR="00F23F8B" w:rsidRPr="00462088" w:rsidRDefault="00F23F8B" w:rsidP="00F23F8B">
      <w:pPr>
        <w:pStyle w:val="NormalBold"/>
      </w:pPr>
      <w:r w:rsidRPr="00462088">
        <w:t>18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3F8B" w:rsidRPr="00462088" w:rsidTr="00304278">
        <w:trPr>
          <w:trHeight w:hRule="exact" w:val="240"/>
          <w:jc w:val="center"/>
        </w:trPr>
        <w:tc>
          <w:tcPr>
            <w:tcW w:w="9752" w:type="dxa"/>
            <w:gridSpan w:val="2"/>
          </w:tcPr>
          <w:p w:rsidR="00F23F8B" w:rsidRPr="00462088" w:rsidRDefault="00F23F8B" w:rsidP="00304278"/>
        </w:tc>
      </w:tr>
      <w:tr w:rsidR="00F23F8B" w:rsidRPr="00462088" w:rsidTr="00304278">
        <w:trPr>
          <w:trHeight w:val="240"/>
          <w:jc w:val="center"/>
        </w:trPr>
        <w:tc>
          <w:tcPr>
            <w:tcW w:w="4876" w:type="dxa"/>
          </w:tcPr>
          <w:p w:rsidR="00F23F8B" w:rsidRPr="00462088" w:rsidRDefault="00F23F8B" w:rsidP="00304278">
            <w:pPr>
              <w:pStyle w:val="AmColumnHeading"/>
            </w:pPr>
            <w:r w:rsidRPr="00462088">
              <w:t>Komisijos siūlomas tekstas</w:t>
            </w:r>
          </w:p>
        </w:tc>
        <w:tc>
          <w:tcPr>
            <w:tcW w:w="4876" w:type="dxa"/>
          </w:tcPr>
          <w:p w:rsidR="00F23F8B" w:rsidRPr="00462088" w:rsidRDefault="00F23F8B" w:rsidP="00304278">
            <w:pPr>
              <w:pStyle w:val="AmColumnHeading"/>
            </w:pPr>
            <w:r w:rsidRPr="00462088">
              <w:t>Pakeitimas</w:t>
            </w:r>
          </w:p>
        </w:tc>
      </w:tr>
      <w:tr w:rsidR="00F23F8B" w:rsidRPr="00462088" w:rsidTr="00304278">
        <w:trPr>
          <w:jc w:val="center"/>
        </w:trPr>
        <w:tc>
          <w:tcPr>
            <w:tcW w:w="4876" w:type="dxa"/>
          </w:tcPr>
          <w:p w:rsidR="00F23F8B" w:rsidRPr="00462088" w:rsidRDefault="00F23F8B" w:rsidP="00304278">
            <w:pPr>
              <w:pStyle w:val="Normal6a"/>
            </w:pPr>
          </w:p>
        </w:tc>
        <w:tc>
          <w:tcPr>
            <w:tcW w:w="4876" w:type="dxa"/>
          </w:tcPr>
          <w:p w:rsidR="00F23F8B" w:rsidRPr="00462088" w:rsidRDefault="00F23F8B" w:rsidP="00304278">
            <w:pPr>
              <w:pStyle w:val="Normal6a"/>
            </w:pPr>
            <w:r w:rsidRPr="00462088">
              <w:rPr>
                <w:b/>
                <w:i/>
              </w:rPr>
              <w:t>2a.</w:t>
            </w:r>
            <w:r w:rsidRPr="00462088">
              <w:tab/>
            </w:r>
            <w:r w:rsidRPr="00462088">
              <w:rPr>
                <w:b/>
                <w:i/>
              </w:rPr>
              <w:t>Ne vėliau kaip 2025 m. gruodžio 31 d. Komisija pateikia Europos Parlamentui ir Tarybai ataskaitą, kurioje įvertinamos sunkiųjų transporto priemonių patvarumo charakteristikos, atsižvelgiant į išmetamųjų teršalų kiekį.</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146</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19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 xml:space="preserve">Reglamentas (EB) 715/2007 panaikinamas nuo </w:t>
            </w:r>
            <w:r w:rsidRPr="00FB2B93">
              <w:rPr>
                <w:b/>
                <w:i/>
              </w:rPr>
              <w:t>2025</w:t>
            </w:r>
            <w:r w:rsidRPr="00FB2B93">
              <w:t> m. liepos 1 d.</w:t>
            </w:r>
          </w:p>
        </w:tc>
        <w:tc>
          <w:tcPr>
            <w:tcW w:w="4876" w:type="dxa"/>
          </w:tcPr>
          <w:p w:rsidR="005A11A6" w:rsidRPr="00FB2B93" w:rsidRDefault="005A11A6" w:rsidP="004F43B5">
            <w:pPr>
              <w:pStyle w:val="Normal6a"/>
            </w:pPr>
            <w:r w:rsidRPr="00FB2B93">
              <w:t xml:space="preserve">Reglamentas (EB) 715/2007 panaikinamas nuo </w:t>
            </w:r>
            <w:r w:rsidRPr="00FB2B93">
              <w:rPr>
                <w:b/>
                <w:i/>
              </w:rPr>
              <w:t>2030</w:t>
            </w:r>
            <w:r w:rsidRPr="00FB2B93">
              <w:t> m. liepos 1 d.</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147</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 xml:space="preserve">19 straipsnio 2 </w:t>
      </w:r>
      <w:r w:rsidR="00701AE5">
        <w:t>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 xml:space="preserve">Reglamentas (EB) 595/2009 panaikinamas nuo </w:t>
            </w:r>
            <w:r w:rsidRPr="00FB2B93">
              <w:rPr>
                <w:b/>
                <w:i/>
              </w:rPr>
              <w:t>2027</w:t>
            </w:r>
            <w:r w:rsidRPr="00FB2B93">
              <w:t> m. liepos 1 d.</w:t>
            </w:r>
          </w:p>
        </w:tc>
        <w:tc>
          <w:tcPr>
            <w:tcW w:w="4876" w:type="dxa"/>
          </w:tcPr>
          <w:p w:rsidR="005A11A6" w:rsidRPr="00FB2B93" w:rsidRDefault="005A11A6" w:rsidP="004F43B5">
            <w:pPr>
              <w:pStyle w:val="Normal6a"/>
            </w:pPr>
            <w:r w:rsidRPr="00FB2B93">
              <w:t xml:space="preserve">Reglamentas (EB) 595/2009 panaikinamas nuo </w:t>
            </w:r>
            <w:r w:rsidRPr="00FB2B93">
              <w:rPr>
                <w:b/>
                <w:i/>
              </w:rPr>
              <w:t>2031</w:t>
            </w:r>
            <w:r w:rsidRPr="00FB2B93">
              <w:t> m. liepos 1 d.</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148</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701AE5" w:rsidRDefault="005A11A6" w:rsidP="005A11A6">
      <w:pPr>
        <w:pStyle w:val="NormalBold"/>
      </w:pPr>
      <w:r w:rsidRPr="005E4163">
        <w:t>20 straipsnio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 xml:space="preserve">Jis nuo </w:t>
            </w:r>
            <w:r w:rsidRPr="00FB2B93">
              <w:rPr>
                <w:b/>
                <w:i/>
              </w:rPr>
              <w:t>2025 m. liepos 1 d.</w:t>
            </w:r>
            <w:r w:rsidRPr="00FB2B93">
              <w:t xml:space="preserve"> taikomas M</w:t>
            </w:r>
            <w:r w:rsidRPr="00FB2B93">
              <w:rPr>
                <w:vertAlign w:val="subscript"/>
              </w:rPr>
              <w:t>1</w:t>
            </w:r>
            <w:r w:rsidRPr="00FB2B93">
              <w:t>, N</w:t>
            </w:r>
            <w:r w:rsidRPr="00FB2B93">
              <w:rPr>
                <w:vertAlign w:val="subscript"/>
              </w:rPr>
              <w:t>1</w:t>
            </w:r>
            <w:r w:rsidRPr="00FB2B93">
              <w:t xml:space="preserve"> kategorijų transporto priemonėms ir komponentams bei atskiriems šių transporto priemonių techniniams mazgams, o nuo </w:t>
            </w:r>
            <w:r w:rsidRPr="00FB2B93">
              <w:rPr>
                <w:b/>
                <w:i/>
              </w:rPr>
              <w:t>2027 m. liepos 1 d.</w:t>
            </w:r>
            <w:r w:rsidRPr="00FB2B93">
              <w:t xml:space="preserve"> – M</w:t>
            </w:r>
            <w:r w:rsidRPr="00FB2B93">
              <w:rPr>
                <w:vertAlign w:val="subscript"/>
              </w:rPr>
              <w:t>2</w:t>
            </w:r>
            <w:r w:rsidRPr="00FB2B93">
              <w:t xml:space="preserve">, </w:t>
            </w:r>
            <w:r w:rsidRPr="00FB2B93">
              <w:lastRenderedPageBreak/>
              <w:t>M</w:t>
            </w:r>
            <w:r w:rsidRPr="00FB2B93">
              <w:rPr>
                <w:b/>
                <w:i/>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priemonėms ir komponentams bei atskiriems šių transporto priemonių techniniams mazgams ir O</w:t>
            </w:r>
            <w:r w:rsidRPr="00FB2B93">
              <w:rPr>
                <w:vertAlign w:val="subscript"/>
              </w:rPr>
              <w:t>3</w:t>
            </w:r>
            <w:r w:rsidRPr="00FB2B93">
              <w:t>, O</w:t>
            </w:r>
            <w:r w:rsidRPr="00FB2B93">
              <w:rPr>
                <w:vertAlign w:val="subscript"/>
              </w:rPr>
              <w:t>4</w:t>
            </w:r>
            <w:r w:rsidRPr="00FB2B93">
              <w:t xml:space="preserve"> kategorijų priekaboms.</w:t>
            </w:r>
          </w:p>
        </w:tc>
        <w:tc>
          <w:tcPr>
            <w:tcW w:w="4876" w:type="dxa"/>
          </w:tcPr>
          <w:p w:rsidR="005A11A6" w:rsidRPr="00FB2B93" w:rsidRDefault="005A11A6" w:rsidP="004F43B5">
            <w:pPr>
              <w:pStyle w:val="Normal6a"/>
            </w:pPr>
            <w:r w:rsidRPr="00FB2B93">
              <w:lastRenderedPageBreak/>
              <w:t>Jis</w:t>
            </w:r>
            <w:r w:rsidRPr="00FB2B93">
              <w:rPr>
                <w:b/>
                <w:i/>
              </w:rPr>
              <w:t>, praėjus 24 mėnesiams</w:t>
            </w:r>
            <w:r w:rsidRPr="00FB2B93">
              <w:t xml:space="preserve"> nuo </w:t>
            </w:r>
            <w:r w:rsidRPr="00FB2B93">
              <w:rPr>
                <w:b/>
                <w:i/>
              </w:rPr>
              <w:t>visų atitinkamų antrinės teisės aktų įsigaliojimo dienos,</w:t>
            </w:r>
            <w:r w:rsidRPr="00FB2B93">
              <w:t xml:space="preserve"> taikomas</w:t>
            </w:r>
            <w:r w:rsidRPr="00FB2B93">
              <w:rPr>
                <w:b/>
                <w:i/>
              </w:rPr>
              <w:t xml:space="preserve"> naujo tipo</w:t>
            </w:r>
            <w:r w:rsidRPr="00FB2B93">
              <w:t xml:space="preserve"> M</w:t>
            </w:r>
            <w:r w:rsidRPr="00FB2B93">
              <w:rPr>
                <w:vertAlign w:val="subscript"/>
              </w:rPr>
              <w:t>1</w:t>
            </w:r>
            <w:r w:rsidRPr="00FB2B93">
              <w:t xml:space="preserve">, N1 kategorijų transporto priemonėms ir komponentams bei atskiriems šių </w:t>
            </w:r>
            <w:r w:rsidRPr="00FB2B93">
              <w:lastRenderedPageBreak/>
              <w:t xml:space="preserve">transporto priemonių techniniams mazgams, o </w:t>
            </w:r>
            <w:r w:rsidRPr="00FB2B93">
              <w:rPr>
                <w:b/>
                <w:i/>
              </w:rPr>
              <w:t xml:space="preserve">praėjus 36 mėnesiams </w:t>
            </w:r>
            <w:r w:rsidRPr="00FB2B93">
              <w:t xml:space="preserve">nuo </w:t>
            </w:r>
            <w:r w:rsidRPr="00FB2B93">
              <w:rPr>
                <w:b/>
                <w:i/>
              </w:rPr>
              <w:t>visų atitinkamų antrinės teisės aktų įsigaliojimo dienos</w:t>
            </w:r>
            <w:r w:rsidRPr="00FB2B93">
              <w:t xml:space="preserve"> – </w:t>
            </w:r>
            <w:r w:rsidRPr="00FB2B93">
              <w:rPr>
                <w:b/>
                <w:i/>
              </w:rPr>
              <w:t>naujiems</w:t>
            </w:r>
            <w:r w:rsidRPr="00FB2B93">
              <w:t xml:space="preserve"> </w:t>
            </w:r>
            <w:r w:rsidRPr="00FB2B93">
              <w:rPr>
                <w:b/>
                <w:bCs/>
                <w:i/>
                <w:iCs/>
              </w:rPr>
              <w:t>M</w:t>
            </w:r>
            <w:r w:rsidRPr="00FB2B93">
              <w:rPr>
                <w:b/>
                <w:bCs/>
                <w:i/>
                <w:iCs/>
                <w:vertAlign w:val="subscript"/>
              </w:rPr>
              <w:t>1</w:t>
            </w:r>
            <w:r w:rsidRPr="00FB2B93">
              <w:rPr>
                <w:b/>
                <w:bCs/>
                <w:i/>
                <w:iCs/>
              </w:rPr>
              <w:t>, N</w:t>
            </w:r>
            <w:r w:rsidRPr="00FB2B93">
              <w:rPr>
                <w:b/>
                <w:bCs/>
                <w:i/>
                <w:iCs/>
                <w:vertAlign w:val="subscript"/>
              </w:rPr>
              <w:t>1</w:t>
            </w:r>
            <w:r w:rsidRPr="00FB2B93">
              <w:rPr>
                <w:b/>
                <w:bCs/>
                <w:i/>
                <w:iCs/>
              </w:rPr>
              <w:t xml:space="preserve"> kategorijų transporto priemonėms ir komponentams bei atskiriems šių transporto priemonių techniniams mazgams.</w:t>
            </w:r>
          </w:p>
        </w:tc>
      </w:tr>
      <w:tr w:rsidR="005A11A6" w:rsidRPr="00FB2B93" w:rsidTr="004F43B5">
        <w:trPr>
          <w:jc w:val="center"/>
        </w:trPr>
        <w:tc>
          <w:tcPr>
            <w:tcW w:w="4876" w:type="dxa"/>
          </w:tcPr>
          <w:p w:rsidR="005A11A6" w:rsidRPr="00FB2B93" w:rsidRDefault="005A11A6" w:rsidP="004F43B5">
            <w:pPr>
              <w:pStyle w:val="Normal6a"/>
            </w:pPr>
          </w:p>
        </w:tc>
        <w:tc>
          <w:tcPr>
            <w:tcW w:w="4876" w:type="dxa"/>
          </w:tcPr>
          <w:p w:rsidR="005A11A6" w:rsidRPr="00FB2B93" w:rsidRDefault="005A11A6" w:rsidP="004F43B5">
            <w:pPr>
              <w:pStyle w:val="Normal6a"/>
            </w:pPr>
            <w:r w:rsidRPr="00FB2B93">
              <w:rPr>
                <w:b/>
                <w:i/>
              </w:rPr>
              <w:t>Jis, praėjus 48 mėnesiams nuo visų atitinkamų antrinės teisės aktų įsigaliojimo dienos, taikomas naujo tipo 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N</w:t>
            </w:r>
            <w:r w:rsidRPr="00FB2B93">
              <w:rPr>
                <w:b/>
                <w:i/>
                <w:vertAlign w:val="subscript"/>
              </w:rPr>
              <w:t>3</w:t>
            </w:r>
            <w:r w:rsidRPr="00FB2B93">
              <w:rPr>
                <w:b/>
                <w:i/>
              </w:rPr>
              <w:t xml:space="preserve"> kategorijų transporto priemonėms ir komponentams bei atskiriems šių transporto priemonių techniniams mazgams ir O</w:t>
            </w:r>
            <w:r w:rsidRPr="00FB2B93">
              <w:rPr>
                <w:b/>
                <w:i/>
                <w:vertAlign w:val="subscript"/>
              </w:rPr>
              <w:t>3</w:t>
            </w:r>
            <w:r w:rsidRPr="00FB2B93">
              <w:rPr>
                <w:b/>
                <w:i/>
              </w:rPr>
              <w:t>, O</w:t>
            </w:r>
            <w:r w:rsidRPr="00FB2B93">
              <w:rPr>
                <w:b/>
                <w:i/>
                <w:vertAlign w:val="subscript"/>
              </w:rPr>
              <w:t>4</w:t>
            </w:r>
            <w:r w:rsidRPr="00FB2B93">
              <w:rPr>
                <w:b/>
                <w:i/>
              </w:rPr>
              <w:t xml:space="preserve"> kategorijų priekaboms, o praėjus 60 mėnesių nuo visų atitinkamų antrinės teisės aktų įsigaliojimo dienos – naujiems </w:t>
            </w:r>
            <w:r w:rsidRPr="00FB2B93">
              <w:t>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N</w:t>
            </w:r>
            <w:r w:rsidRPr="00FB2B93">
              <w:rPr>
                <w:vertAlign w:val="subscript"/>
              </w:rPr>
              <w:t>3</w:t>
            </w:r>
            <w:r w:rsidRPr="00FB2B93">
              <w:t xml:space="preserve"> kategorijų transporto priemonėms ir komponentams bei atskiriems šių transporto priemonių techniniams mazgams ir O</w:t>
            </w:r>
            <w:r w:rsidRPr="00FB2B93">
              <w:rPr>
                <w:vertAlign w:val="subscript"/>
              </w:rPr>
              <w:t>3</w:t>
            </w:r>
            <w:r w:rsidRPr="00FB2B93">
              <w:t>, O</w:t>
            </w:r>
            <w:r w:rsidRPr="00FB2B93">
              <w:rPr>
                <w:vertAlign w:val="subscript"/>
              </w:rPr>
              <w:t>4</w:t>
            </w:r>
            <w:r w:rsidRPr="00FB2B93">
              <w:t xml:space="preserve"> kategorijų priekaboms.</w:t>
            </w:r>
          </w:p>
        </w:tc>
      </w:tr>
    </w:tbl>
    <w:p w:rsidR="005A11A6" w:rsidRPr="00FB2B93" w:rsidRDefault="005A11A6" w:rsidP="005A11A6"/>
    <w:p w:rsidR="005A11A6" w:rsidRPr="00FB2B93" w:rsidRDefault="005A11A6" w:rsidP="005A11A6">
      <w:pPr>
        <w:pStyle w:val="AmNumberTabs"/>
      </w:pPr>
      <w:r w:rsidRPr="00FB2B93">
        <w:t>Pakeitimas</w:t>
      </w:r>
      <w:r w:rsidRPr="00FB2B93">
        <w:tab/>
      </w:r>
      <w:r w:rsidRPr="00FB2B93">
        <w:tab/>
        <w:t>149</w:t>
      </w:r>
    </w:p>
    <w:p w:rsidR="005A11A6" w:rsidRPr="00FB2B93" w:rsidRDefault="005A11A6" w:rsidP="005A11A6">
      <w:pPr>
        <w:pStyle w:val="NormalBold12b"/>
      </w:pPr>
    </w:p>
    <w:p w:rsidR="005A11A6" w:rsidRPr="00FB2B93" w:rsidRDefault="005A11A6" w:rsidP="005A11A6">
      <w:pPr>
        <w:pStyle w:val="NormalBold"/>
      </w:pPr>
      <w:r w:rsidRPr="00FB2B93">
        <w:t>Pasiūlymas dėl reglamento</w:t>
      </w:r>
    </w:p>
    <w:p w:rsidR="005A11A6" w:rsidRPr="00FB2B93" w:rsidRDefault="005A11A6" w:rsidP="005A11A6">
      <w:pPr>
        <w:pStyle w:val="NormalBold"/>
      </w:pPr>
      <w:r w:rsidRPr="00FB2B93">
        <w:t>20 straipsnio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11A6" w:rsidRPr="00FB2B93" w:rsidTr="004F43B5">
        <w:trPr>
          <w:trHeight w:hRule="exact" w:val="240"/>
          <w:jc w:val="center"/>
        </w:trPr>
        <w:tc>
          <w:tcPr>
            <w:tcW w:w="9752" w:type="dxa"/>
            <w:gridSpan w:val="2"/>
          </w:tcPr>
          <w:p w:rsidR="005A11A6" w:rsidRPr="00FB2B93" w:rsidRDefault="005A11A6" w:rsidP="004F43B5"/>
        </w:tc>
      </w:tr>
      <w:tr w:rsidR="005A11A6" w:rsidRPr="00FB2B93" w:rsidTr="004F43B5">
        <w:trPr>
          <w:trHeight w:val="240"/>
          <w:jc w:val="center"/>
        </w:trPr>
        <w:tc>
          <w:tcPr>
            <w:tcW w:w="4876" w:type="dxa"/>
          </w:tcPr>
          <w:p w:rsidR="005A11A6" w:rsidRPr="00FB2B93" w:rsidRDefault="005A11A6" w:rsidP="004F43B5">
            <w:pPr>
              <w:pStyle w:val="AmColumnHeading"/>
            </w:pPr>
            <w:r w:rsidRPr="00FB2B93">
              <w:t>Komisijos siūlomas tekstas</w:t>
            </w:r>
          </w:p>
        </w:tc>
        <w:tc>
          <w:tcPr>
            <w:tcW w:w="4876" w:type="dxa"/>
          </w:tcPr>
          <w:p w:rsidR="005A11A6" w:rsidRPr="00FB2B93" w:rsidRDefault="005A11A6" w:rsidP="004F43B5">
            <w:pPr>
              <w:pStyle w:val="AmColumnHeading"/>
            </w:pPr>
            <w:r w:rsidRPr="00FB2B93">
              <w:t>Pakeitimas</w:t>
            </w:r>
          </w:p>
        </w:tc>
      </w:tr>
      <w:tr w:rsidR="005A11A6" w:rsidRPr="00FB2B93" w:rsidTr="004F43B5">
        <w:trPr>
          <w:jc w:val="center"/>
        </w:trPr>
        <w:tc>
          <w:tcPr>
            <w:tcW w:w="4876" w:type="dxa"/>
          </w:tcPr>
          <w:p w:rsidR="005A11A6" w:rsidRPr="00FB2B93" w:rsidRDefault="005A11A6" w:rsidP="004F43B5">
            <w:pPr>
              <w:pStyle w:val="Normal6a"/>
            </w:pPr>
            <w:r w:rsidRPr="00FB2B93">
              <w:t>Nuo 2030 m. liepos 1 d. jis taikomas M</w:t>
            </w:r>
            <w:r w:rsidRPr="00FB2B93">
              <w:rPr>
                <w:vertAlign w:val="subscript"/>
              </w:rPr>
              <w:t>1</w:t>
            </w:r>
            <w:r w:rsidRPr="00FB2B93">
              <w:t>, N</w:t>
            </w:r>
            <w:r w:rsidRPr="00FB2B93">
              <w:rPr>
                <w:vertAlign w:val="subscript"/>
              </w:rPr>
              <w:t>1</w:t>
            </w:r>
            <w:r w:rsidRPr="00FB2B93">
              <w:t xml:space="preserve"> kategorijų transporto priemonėms, kurias pagamino smulkieji gamintojai.</w:t>
            </w:r>
          </w:p>
        </w:tc>
        <w:tc>
          <w:tcPr>
            <w:tcW w:w="4876" w:type="dxa"/>
          </w:tcPr>
          <w:p w:rsidR="005A11A6" w:rsidRPr="00FB2B93" w:rsidRDefault="005A11A6" w:rsidP="004F43B5">
            <w:pPr>
              <w:pStyle w:val="Normal6a"/>
            </w:pPr>
            <w:r w:rsidRPr="00FB2B93">
              <w:t>Nuo 2030 m. liepos 1 d. jis taikomas M</w:t>
            </w:r>
            <w:r w:rsidRPr="00FB2B93">
              <w:rPr>
                <w:vertAlign w:val="subscript"/>
              </w:rPr>
              <w:t>1</w:t>
            </w:r>
            <w:r w:rsidRPr="00FB2B93">
              <w:t>, N</w:t>
            </w:r>
            <w:r w:rsidRPr="00FB2B93">
              <w:rPr>
                <w:vertAlign w:val="subscript"/>
              </w:rPr>
              <w:t>1</w:t>
            </w:r>
            <w:r w:rsidRPr="00FB2B93">
              <w:t xml:space="preserve"> kategorijų transporto priemonėms, kurias pagamino smulkieji gamintojai</w:t>
            </w:r>
            <w:r w:rsidRPr="00FB2B93">
              <w:rPr>
                <w:b/>
                <w:i/>
              </w:rPr>
              <w:t>, o nuo 2031 m. liepos 1 d. – M</w:t>
            </w:r>
            <w:r w:rsidRPr="00FB2B93">
              <w:rPr>
                <w:b/>
                <w:i/>
                <w:vertAlign w:val="subscript"/>
              </w:rPr>
              <w:t>2</w:t>
            </w:r>
            <w:r w:rsidRPr="00FB2B93">
              <w:rPr>
                <w:b/>
                <w:i/>
              </w:rPr>
              <w:t>, M</w:t>
            </w:r>
            <w:r w:rsidRPr="00FB2B93">
              <w:rPr>
                <w:b/>
                <w:i/>
                <w:vertAlign w:val="subscript"/>
              </w:rPr>
              <w:t>3</w:t>
            </w:r>
            <w:r w:rsidRPr="00FB2B93">
              <w:rPr>
                <w:b/>
                <w:i/>
              </w:rPr>
              <w:t>, N</w:t>
            </w:r>
            <w:r w:rsidRPr="00FB2B93">
              <w:rPr>
                <w:b/>
                <w:i/>
                <w:vertAlign w:val="subscript"/>
              </w:rPr>
              <w:t>2</w:t>
            </w:r>
            <w:r w:rsidRPr="00FB2B93">
              <w:rPr>
                <w:b/>
                <w:i/>
              </w:rPr>
              <w:t>, N</w:t>
            </w:r>
            <w:r w:rsidRPr="00FB2B93">
              <w:rPr>
                <w:b/>
                <w:i/>
                <w:vertAlign w:val="subscript"/>
              </w:rPr>
              <w:t>3</w:t>
            </w:r>
            <w:r w:rsidRPr="00FB2B93">
              <w:rPr>
                <w:b/>
                <w:i/>
              </w:rPr>
              <w:t xml:space="preserve"> kategorijų transporto priemonėms, kurias pagamino smulkieji gamintojai</w:t>
            </w:r>
            <w:r w:rsidRPr="00FB2B93">
              <w:t>.</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150</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 priedo 1 lentelė</w:t>
      </w:r>
    </w:p>
    <w:tbl>
      <w:tblPr>
        <w:tblStyle w:val="TableGrid"/>
        <w:tblW w:w="5000" w:type="pct"/>
        <w:tblLook w:val="04A0" w:firstRow="1" w:lastRow="0" w:firstColumn="1" w:lastColumn="0" w:noHBand="0" w:noVBand="1"/>
      </w:tblPr>
      <w:tblGrid>
        <w:gridCol w:w="1812"/>
        <w:gridCol w:w="1812"/>
        <w:gridCol w:w="1812"/>
        <w:gridCol w:w="1812"/>
        <w:gridCol w:w="1812"/>
      </w:tblGrid>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1 lentelė. EURO 7 išmetamųjų teršalų ribinės vertės, taikomos M</w:t>
            </w:r>
            <w:r w:rsidRPr="00FB2B93">
              <w:rPr>
                <w:vertAlign w:val="subscript"/>
              </w:rPr>
              <w:t>1</w:t>
            </w:r>
            <w:r w:rsidRPr="00FB2B93">
              <w:t>, N</w:t>
            </w:r>
            <w:r w:rsidRPr="00FB2B93">
              <w:rPr>
                <w:vertAlign w:val="subscript"/>
              </w:rPr>
              <w:t>1</w:t>
            </w:r>
            <w:r w:rsidRPr="00FB2B93">
              <w:t xml:space="preserve"> kategorijų transporto priemonėms su vidaus degimo varikliais</w:t>
            </w:r>
          </w:p>
        </w:tc>
      </w:tr>
      <w:tr w:rsidR="005A11A6" w:rsidRPr="00FB2B93" w:rsidTr="004F43B5">
        <w:tc>
          <w:tcPr>
            <w:tcW w:w="1000" w:type="pct"/>
            <w:vMerge w:val="restar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Išmetamieji teršalai</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M</w:t>
            </w:r>
            <w:r w:rsidRPr="00FB2B93">
              <w:rPr>
                <w:vertAlign w:val="subscript"/>
              </w:rPr>
              <w:t>1</w:t>
            </w:r>
            <w:r w:rsidRPr="00FB2B93">
              <w:rPr>
                <w:b/>
                <w:bCs/>
                <w:i/>
                <w:iCs/>
              </w:rPr>
              <w:t>, N</w:t>
            </w:r>
            <w:r w:rsidRPr="00FB2B93">
              <w:rPr>
                <w:b/>
                <w:bCs/>
                <w:i/>
                <w:iCs/>
                <w:vertAlign w:val="subscript"/>
              </w:rPr>
              <w:t>1</w:t>
            </w:r>
            <w:r w:rsidRPr="00FB2B93">
              <w:t xml:space="preserve"> </w:t>
            </w:r>
            <w:r w:rsidRPr="00FB2B93">
              <w:rPr>
                <w:b/>
                <w:bCs/>
                <w:i/>
                <w:iCs/>
              </w:rPr>
              <w:t>kategorijų</w:t>
            </w:r>
            <w:r w:rsidRPr="00FB2B93">
              <w:t xml:space="preserve"> transporto priemonės</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b/>
                <w:bCs/>
                <w:i/>
                <w:iCs/>
              </w:rPr>
              <w:t>Tik</w:t>
            </w:r>
            <w:r w:rsidRPr="00FB2B93">
              <w:t xml:space="preserve"> N</w:t>
            </w:r>
            <w:r w:rsidRPr="00FB2B93">
              <w:rPr>
                <w:vertAlign w:val="subscript"/>
              </w:rPr>
              <w:t>1</w:t>
            </w:r>
            <w:r w:rsidRPr="00FB2B93">
              <w:t xml:space="preserve"> </w:t>
            </w:r>
            <w:r w:rsidRPr="00FB2B93">
              <w:rPr>
                <w:b/>
                <w:bCs/>
                <w:i/>
                <w:iCs/>
              </w:rPr>
              <w:t xml:space="preserve">kategorijos transporto priemonėms, </w:t>
            </w:r>
            <w:r w:rsidRPr="00FB2B93">
              <w:rPr>
                <w:b/>
                <w:bCs/>
                <w:i/>
                <w:iCs/>
              </w:rPr>
              <w:lastRenderedPageBreak/>
              <w:t>kurių galios ir masės santykis mažesnis nei 35 kW/t</w:t>
            </w:r>
          </w:p>
        </w:tc>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rPr>
            </w:pPr>
            <w:r w:rsidRPr="00FB2B93">
              <w:lastRenderedPageBreak/>
              <w:t>M</w:t>
            </w:r>
            <w:r w:rsidRPr="00FB2B93">
              <w:rPr>
                <w:vertAlign w:val="subscript"/>
              </w:rPr>
              <w:t>1</w:t>
            </w:r>
            <w:r w:rsidRPr="00FB2B93">
              <w:t>, N</w:t>
            </w:r>
            <w:r w:rsidRPr="00FB2B93">
              <w:rPr>
                <w:vertAlign w:val="subscript"/>
              </w:rPr>
              <w:t>1</w:t>
            </w:r>
            <w:r w:rsidRPr="00FB2B93">
              <w:t xml:space="preserve"> kategorijų transporto priemonių visų </w:t>
            </w:r>
            <w:r w:rsidRPr="00FB2B93">
              <w:lastRenderedPageBreak/>
              <w:t>trumpesnių nei 10 km kelionių anglies dioksido biudžetas</w:t>
            </w:r>
          </w:p>
        </w:tc>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rPr>
            </w:pPr>
            <w:r w:rsidRPr="00FB2B93">
              <w:lastRenderedPageBreak/>
              <w:t>Tik N</w:t>
            </w:r>
            <w:r w:rsidRPr="00FB2B93">
              <w:rPr>
                <w:vertAlign w:val="subscript"/>
              </w:rPr>
              <w:t>1</w:t>
            </w:r>
            <w:r w:rsidRPr="00FB2B93">
              <w:t xml:space="preserve"> kategorijos transporto priemonių</w:t>
            </w:r>
            <w:r w:rsidRPr="00FB2B93">
              <w:rPr>
                <w:b/>
                <w:bCs/>
                <w:i/>
                <w:iCs/>
              </w:rPr>
              <w:t xml:space="preserve">, </w:t>
            </w:r>
            <w:r w:rsidRPr="00FB2B93">
              <w:rPr>
                <w:b/>
                <w:bCs/>
                <w:i/>
                <w:iCs/>
              </w:rPr>
              <w:lastRenderedPageBreak/>
              <w:t>kurių galios ir masės santykis mažesnis nei 35 kW/t,</w:t>
            </w:r>
            <w:r w:rsidRPr="00FB2B93">
              <w:t xml:space="preserve"> visų trumpesnių nei 10 km kelionių anglies dioksido biudžetas</w:t>
            </w:r>
          </w:p>
        </w:tc>
      </w:tr>
      <w:tr w:rsidR="005A11A6" w:rsidRPr="00FB2B93" w:rsidTr="004F43B5">
        <w:tc>
          <w:tcPr>
            <w:tcW w:w="0" w:type="auto"/>
            <w:vMerge/>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 xml:space="preserve">vienam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vienam km</w:t>
            </w:r>
          </w:p>
        </w:tc>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rPr>
            </w:pPr>
            <w:r w:rsidRPr="00FB2B93">
              <w:t>per vieną kelionę</w:t>
            </w:r>
          </w:p>
        </w:tc>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rPr>
            </w:pPr>
            <w:r w:rsidRPr="00FB2B93">
              <w:t>per vieną kelionę</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NO</w:t>
            </w:r>
            <w:r w:rsidRPr="00FB2B93">
              <w:rPr>
                <w:vertAlign w:val="subscript"/>
              </w:rPr>
              <w:t>x</w:t>
            </w:r>
            <w:r w:rsidRPr="00FB2B93">
              <w:t xml:space="preserve">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750</w:t>
            </w:r>
          </w:p>
        </w:tc>
      </w:tr>
      <w:tr w:rsidR="005A11A6" w:rsidRPr="00FB2B93" w:rsidTr="004F43B5">
        <w:trPr>
          <w:trHeight w:val="50"/>
        </w:trPr>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PM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45</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PN</w:t>
            </w:r>
            <w:r w:rsidRPr="00FB2B93">
              <w:rPr>
                <w:vertAlign w:val="subscript"/>
              </w:rPr>
              <w:t>10</w:t>
            </w:r>
            <w:r w:rsidRPr="00FB2B93">
              <w:t xml:space="preserve">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6×10</w:t>
            </w:r>
            <w:r w:rsidRPr="00FB2B93">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6×10</w:t>
            </w:r>
            <w:r w:rsidRPr="00FB2B93">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6×10</w:t>
            </w:r>
            <w:r w:rsidRPr="00FB2B93">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6×10</w:t>
            </w:r>
            <w:r w:rsidRPr="00FB2B93">
              <w:rPr>
                <w:sz w:val="22"/>
                <w:vertAlign w:val="superscript"/>
              </w:rPr>
              <w:t>12</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CO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6300</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THC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1300</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NMHC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900</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NH</w:t>
            </w:r>
            <w:r w:rsidRPr="00FB2B93">
              <w:rPr>
                <w:vertAlign w:val="subscript"/>
              </w:rPr>
              <w:t>3</w:t>
            </w:r>
            <w:r w:rsidRPr="00FB2B93">
              <w:t xml:space="preserve">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200</w:t>
            </w:r>
          </w:p>
        </w:tc>
      </w:tr>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FootnoteText"/>
              <w:rPr>
                <w:b/>
                <w:i/>
                <w:noProof/>
                <w:lang w:val="lt-LT"/>
              </w:rPr>
            </w:pPr>
            <w:r w:rsidRPr="00FB2B93">
              <w:rPr>
                <w:b/>
                <w:i/>
                <w:sz w:val="18"/>
                <w:vertAlign w:val="superscript"/>
                <w:lang w:val="lt-LT"/>
              </w:rPr>
              <w:t>1</w:t>
            </w:r>
            <w:r w:rsidRPr="00FB2B93">
              <w:rPr>
                <w:b/>
                <w:i/>
                <w:sz w:val="18"/>
                <w:lang w:val="lt-LT"/>
              </w:rPr>
              <w:t xml:space="preserve"> ICEV ir PEV atveju matuojama pagal JT EEK taisyklės Nr. 85 5.3.2 punktą arba visais kitais atvejais matuojama pagal vieną iš JT bendrojo techninio reglamento 21 6 punkte nustatytų bandymo procedūrų.</w:t>
            </w: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1067"/>
        <w:gridCol w:w="1038"/>
        <w:gridCol w:w="969"/>
        <w:gridCol w:w="969"/>
        <w:gridCol w:w="969"/>
        <w:gridCol w:w="1027"/>
        <w:gridCol w:w="997"/>
        <w:gridCol w:w="1027"/>
        <w:gridCol w:w="997"/>
      </w:tblGrid>
      <w:tr w:rsidR="005A11A6" w:rsidRPr="00FB2B93" w:rsidTr="004F43B5">
        <w:tc>
          <w:tcPr>
            <w:tcW w:w="623"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c>
          <w:tcPr>
            <w:tcW w:w="56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p>
        </w:tc>
      </w:tr>
      <w:tr w:rsidR="005A11A6" w:rsidRPr="00FB2B93" w:rsidTr="004F43B5">
        <w:tc>
          <w:tcPr>
            <w:tcW w:w="4998" w:type="pct"/>
            <w:gridSpan w:val="9"/>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1 lentelė. EURO 7 išmetamųjų teršalų ribinės vertės, taikomos M</w:t>
            </w:r>
            <w:r w:rsidRPr="00FB2B93">
              <w:rPr>
                <w:vertAlign w:val="subscript"/>
              </w:rPr>
              <w:t>1</w:t>
            </w:r>
            <w:r w:rsidRPr="00FB2B93">
              <w:t>, N</w:t>
            </w:r>
            <w:r w:rsidRPr="00FB2B93">
              <w:rPr>
                <w:vertAlign w:val="subscript"/>
              </w:rPr>
              <w:t>1</w:t>
            </w:r>
            <w:r w:rsidRPr="00FB2B93">
              <w:t xml:space="preserve"> kategorijų transporto priemonėms su vidaus degimo varikliais</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M</w:t>
            </w:r>
            <w:r w:rsidRPr="00FB2B93">
              <w:rPr>
                <w:vertAlign w:val="subscript"/>
              </w:rPr>
              <w:t>1</w:t>
            </w:r>
            <w:r w:rsidRPr="00FB2B93">
              <w:t xml:space="preserve"> </w:t>
            </w:r>
            <w:r w:rsidRPr="00FB2B93">
              <w:rPr>
                <w:b/>
                <w:bCs/>
                <w:i/>
                <w:iCs/>
              </w:rPr>
              <w:t>kategorijos</w:t>
            </w:r>
            <w:r w:rsidRPr="00FB2B93">
              <w:t xml:space="preserve"> transporto priemonės</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N</w:t>
            </w:r>
            <w:r w:rsidRPr="00FB2B93">
              <w:rPr>
                <w:b/>
                <w:i/>
                <w:sz w:val="22"/>
                <w:vertAlign w:val="subscript"/>
              </w:rPr>
              <w:t>1</w:t>
            </w:r>
            <w:r w:rsidRPr="00FB2B93">
              <w:rPr>
                <w:b/>
                <w:i/>
                <w:sz w:val="22"/>
              </w:rPr>
              <w:t xml:space="preserve"> (I klasė)</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N</w:t>
            </w:r>
            <w:r w:rsidRPr="00FB2B93">
              <w:rPr>
                <w:vertAlign w:val="subscript"/>
              </w:rPr>
              <w:t>1</w:t>
            </w:r>
            <w:r w:rsidRPr="00FB2B93">
              <w:t xml:space="preserve"> </w:t>
            </w:r>
            <w:r w:rsidRPr="00FB2B93">
              <w:rPr>
                <w:b/>
                <w:bCs/>
                <w:i/>
                <w:iCs/>
              </w:rPr>
              <w:t>(II klasė)</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noProof/>
              </w:rPr>
            </w:pPr>
            <w:r w:rsidRPr="00FB2B93">
              <w:rPr>
                <w:b/>
                <w:i/>
                <w:sz w:val="22"/>
              </w:rPr>
              <w:t>N</w:t>
            </w:r>
            <w:r w:rsidRPr="00FB2B93">
              <w:rPr>
                <w:b/>
                <w:i/>
                <w:sz w:val="22"/>
                <w:vertAlign w:val="subscript"/>
              </w:rPr>
              <w:t>1</w:t>
            </w:r>
            <w:r w:rsidRPr="00FB2B93">
              <w:rPr>
                <w:b/>
                <w:i/>
                <w:sz w:val="22"/>
              </w:rPr>
              <w:t xml:space="preserve"> (III klasė)</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M</w:t>
            </w:r>
            <w:r w:rsidRPr="00FB2B93">
              <w:rPr>
                <w:vertAlign w:val="subscript"/>
              </w:rPr>
              <w:t>1</w:t>
            </w:r>
            <w:r w:rsidRPr="00FB2B93">
              <w:t>, N</w:t>
            </w:r>
            <w:r w:rsidRPr="00FB2B93">
              <w:rPr>
                <w:vertAlign w:val="subscript"/>
              </w:rPr>
              <w:t>1</w:t>
            </w:r>
            <w:r w:rsidRPr="00FB2B93">
              <w:t xml:space="preserve"> kategorijų transporto priemonių visų trumpesnių nei 10 km kelionių anglies dioksido biudžetas</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N</w:t>
            </w:r>
            <w:r w:rsidRPr="00FB2B93">
              <w:rPr>
                <w:b/>
                <w:i/>
                <w:sz w:val="22"/>
                <w:vertAlign w:val="subscript"/>
              </w:rPr>
              <w:t>1</w:t>
            </w:r>
            <w:r w:rsidRPr="00FB2B93">
              <w:rPr>
                <w:b/>
                <w:i/>
                <w:sz w:val="22"/>
              </w:rPr>
              <w:t xml:space="preserve"> kategorijos (I klasė) transporto priemonių visų trumpesnių nei 10 km kelionių anglies dioksido biudžetas</w:t>
            </w:r>
          </w:p>
        </w:tc>
        <w:tc>
          <w:tcPr>
            <w:tcW w:w="595"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rPr>
            </w:pPr>
            <w:r w:rsidRPr="00FB2B93">
              <w:t>Tik N</w:t>
            </w:r>
            <w:r w:rsidRPr="00FB2B93">
              <w:rPr>
                <w:vertAlign w:val="subscript"/>
              </w:rPr>
              <w:t>1</w:t>
            </w:r>
            <w:r w:rsidRPr="00FB2B93">
              <w:t xml:space="preserve"> kategorijos </w:t>
            </w:r>
            <w:r w:rsidRPr="00FB2B93">
              <w:rPr>
                <w:b/>
                <w:bCs/>
                <w:i/>
                <w:iCs/>
              </w:rPr>
              <w:t>(II klasė)</w:t>
            </w:r>
            <w:r w:rsidRPr="00FB2B93">
              <w:t xml:space="preserve"> transporto priemonių visų trumpesnių nei 10 km kelionių anglies dioksido biudžetas</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N</w:t>
            </w:r>
            <w:r w:rsidRPr="00FB2B93">
              <w:rPr>
                <w:b/>
                <w:i/>
                <w:sz w:val="22"/>
                <w:vertAlign w:val="subscript"/>
              </w:rPr>
              <w:t>1</w:t>
            </w:r>
            <w:r w:rsidRPr="00FB2B93">
              <w:rPr>
                <w:b/>
                <w:i/>
                <w:sz w:val="22"/>
              </w:rPr>
              <w:t xml:space="preserve"> kategorijos (III klasė) transporto priemonių visų trumpesnių nei 10 km kelionių anglies dioksido biudžetas</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rPr>
                <w:b/>
                <w:i/>
                <w:sz w:val="22"/>
              </w:rPr>
              <w:t xml:space="preserve">Parengtos eksploatuoti transporto priemonės masė (MRO) </w:t>
            </w:r>
            <w:r w:rsidRPr="00FB2B93">
              <w:rPr>
                <w:b/>
                <w:i/>
                <w:sz w:val="22"/>
              </w:rPr>
              <w:lastRenderedPageBreak/>
              <w:t>kg</w:t>
            </w:r>
          </w:p>
        </w:tc>
        <w:tc>
          <w:tcPr>
            <w:tcW w:w="538"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noProof/>
              </w:rPr>
            </w:pPr>
            <w:r w:rsidRPr="00FB2B93">
              <w:rPr>
                <w:b/>
                <w:i/>
              </w:rPr>
              <w:lastRenderedPageBreak/>
              <w:t>-</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t>N</w:t>
            </w:r>
            <w:r w:rsidRPr="00FB2B93">
              <w:rPr>
                <w:b/>
                <w:i/>
                <w:sz w:val="22"/>
                <w:vertAlign w:val="subscript"/>
              </w:rPr>
              <w:t>1</w:t>
            </w:r>
            <w:r w:rsidRPr="00FB2B93">
              <w:rPr>
                <w:b/>
                <w:i/>
                <w:sz w:val="22"/>
              </w:rPr>
              <w:t xml:space="preserve"> kategorijos transporto priemonių, kurių MRO </w:t>
            </w:r>
            <w:r w:rsidRPr="00FB2B93">
              <w:rPr>
                <w:b/>
                <w:i/>
                <w:sz w:val="22"/>
              </w:rPr>
              <w:lastRenderedPageBreak/>
              <w:t>≤ 1280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lastRenderedPageBreak/>
              <w:t>N</w:t>
            </w:r>
            <w:r w:rsidRPr="00FB2B93">
              <w:rPr>
                <w:b/>
                <w:i/>
                <w:sz w:val="22"/>
                <w:vertAlign w:val="subscript"/>
              </w:rPr>
              <w:t>1</w:t>
            </w:r>
            <w:r w:rsidRPr="00FB2B93">
              <w:rPr>
                <w:b/>
                <w:i/>
                <w:sz w:val="22"/>
              </w:rPr>
              <w:t xml:space="preserve"> kategorijos transporto priemonių, kurių MRO </w:t>
            </w:r>
            <w:r w:rsidRPr="00FB2B93">
              <w:rPr>
                <w:b/>
                <w:i/>
                <w:sz w:val="22"/>
              </w:rPr>
              <w:lastRenderedPageBreak/>
              <w:t>&gt; 1280 ir ≤ 1735</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lastRenderedPageBreak/>
              <w:t>N</w:t>
            </w:r>
            <w:r w:rsidRPr="00FB2B93">
              <w:rPr>
                <w:b/>
                <w:i/>
                <w:sz w:val="22"/>
                <w:vertAlign w:val="subscript"/>
              </w:rPr>
              <w:t>1</w:t>
            </w:r>
            <w:r w:rsidRPr="00FB2B93">
              <w:rPr>
                <w:b/>
                <w:i/>
                <w:sz w:val="22"/>
              </w:rPr>
              <w:t xml:space="preserve"> kategorijos transporto priemonių, kurių MRO </w:t>
            </w:r>
            <w:r w:rsidRPr="00FB2B93">
              <w:rPr>
                <w:b/>
                <w:i/>
                <w:sz w:val="22"/>
              </w:rPr>
              <w:lastRenderedPageBreak/>
              <w:t>&gt; 1735</w:t>
            </w:r>
          </w:p>
        </w:tc>
        <w:tc>
          <w:tcPr>
            <w:tcW w:w="595"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noProof/>
              </w:rPr>
            </w:pPr>
            <w:r w:rsidRPr="00FB2B93">
              <w:rPr>
                <w:b/>
                <w:i/>
              </w:rPr>
              <w:lastRenderedPageBreak/>
              <w:t>-</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t>N</w:t>
            </w:r>
            <w:r w:rsidRPr="00FB2B93">
              <w:rPr>
                <w:b/>
                <w:i/>
                <w:sz w:val="22"/>
                <w:vertAlign w:val="subscript"/>
              </w:rPr>
              <w:t>1</w:t>
            </w:r>
            <w:r w:rsidRPr="00FB2B93">
              <w:rPr>
                <w:b/>
                <w:i/>
                <w:sz w:val="22"/>
              </w:rPr>
              <w:t xml:space="preserve"> kategorijos transporto priemonių, kurių MRO </w:t>
            </w:r>
            <w:r w:rsidRPr="00FB2B93">
              <w:rPr>
                <w:b/>
                <w:i/>
                <w:sz w:val="22"/>
              </w:rPr>
              <w:lastRenderedPageBreak/>
              <w:t>≤ 1280</w:t>
            </w:r>
          </w:p>
        </w:tc>
        <w:tc>
          <w:tcPr>
            <w:tcW w:w="595"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noProof/>
              </w:rPr>
            </w:pPr>
            <w:r w:rsidRPr="00FB2B93">
              <w:rPr>
                <w:b/>
                <w:i/>
                <w:sz w:val="22"/>
              </w:rPr>
              <w:lastRenderedPageBreak/>
              <w:t>N</w:t>
            </w:r>
            <w:r w:rsidRPr="00FB2B93">
              <w:rPr>
                <w:b/>
                <w:i/>
                <w:sz w:val="22"/>
                <w:vertAlign w:val="subscript"/>
              </w:rPr>
              <w:t>1</w:t>
            </w:r>
            <w:r w:rsidRPr="00FB2B93">
              <w:rPr>
                <w:b/>
                <w:i/>
                <w:sz w:val="22"/>
              </w:rPr>
              <w:t xml:space="preserve"> kategorijos transporto priemonių, kurių MRO &gt; 1280 </w:t>
            </w:r>
            <w:r w:rsidRPr="00FB2B93">
              <w:rPr>
                <w:b/>
                <w:i/>
                <w:sz w:val="22"/>
              </w:rPr>
              <w:lastRenderedPageBreak/>
              <w:t>ir ≤ 1735</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lastRenderedPageBreak/>
              <w:t>N</w:t>
            </w:r>
            <w:r w:rsidRPr="00FB2B93">
              <w:rPr>
                <w:b/>
                <w:i/>
                <w:sz w:val="22"/>
                <w:vertAlign w:val="subscript"/>
              </w:rPr>
              <w:t>1</w:t>
            </w:r>
            <w:r w:rsidRPr="00FB2B93">
              <w:rPr>
                <w:b/>
                <w:i/>
                <w:sz w:val="22"/>
              </w:rPr>
              <w:t xml:space="preserve"> kategorijos transporto priemonių, kurių MRO </w:t>
            </w:r>
            <w:r w:rsidRPr="00FB2B93">
              <w:rPr>
                <w:b/>
                <w:i/>
                <w:sz w:val="22"/>
              </w:rPr>
              <w:lastRenderedPageBreak/>
              <w:t>&gt; 1735</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lastRenderedPageBreak/>
              <w:t>Išmetamieji teršalai</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 xml:space="preserve">vienam km </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t>vienam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vienam km</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t>vienam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per vieną kelionę</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sz w:val="22"/>
                <w:szCs w:val="22"/>
              </w:rPr>
            </w:pPr>
            <w:r w:rsidRPr="00FB2B93">
              <w:rPr>
                <w:sz w:val="22"/>
              </w:rPr>
              <w:t>per vieną kelionę</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per vieną kelionę</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sz w:val="22"/>
                <w:szCs w:val="22"/>
              </w:rPr>
            </w:pPr>
            <w:r w:rsidRPr="00FB2B93">
              <w:rPr>
                <w:sz w:val="22"/>
              </w:rPr>
              <w:t>per vieną kelionę</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NO</w:t>
            </w:r>
            <w:r w:rsidRPr="00FB2B93">
              <w:rPr>
                <w:vertAlign w:val="subscript"/>
              </w:rPr>
              <w:t>x</w:t>
            </w:r>
            <w:r w:rsidRPr="00FB2B93">
              <w:t xml:space="preserve">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820</w:t>
            </w:r>
          </w:p>
        </w:tc>
      </w:tr>
      <w:tr w:rsidR="005A11A6" w:rsidRPr="00FB2B93" w:rsidTr="004F43B5">
        <w:trPr>
          <w:trHeight w:val="50"/>
        </w:trPr>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PM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45</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PN</w:t>
            </w:r>
            <w:r w:rsidRPr="00FB2B93">
              <w:rPr>
                <w:vertAlign w:val="subscript"/>
              </w:rPr>
              <w:t>10</w:t>
            </w:r>
            <w:r w:rsidRPr="00FB2B93">
              <w:t xml:space="preserve"> # </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6×10</w:t>
            </w:r>
            <w:r w:rsidRPr="00FB2B93">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t>6×10</w:t>
            </w:r>
            <w:r w:rsidRPr="00FB2B93">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6×10</w:t>
            </w:r>
            <w:r w:rsidRPr="00FB2B93">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6×10</w:t>
            </w:r>
            <w:r w:rsidRPr="00FB2B93">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6×10</w:t>
            </w:r>
            <w:r w:rsidRPr="00FB2B93">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6×10</w:t>
            </w:r>
            <w:r w:rsidRPr="00FB2B93">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6×10</w:t>
            </w:r>
            <w:r w:rsidRPr="00FB2B93">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6×10</w:t>
            </w:r>
            <w:r w:rsidRPr="00FB2B93">
              <w:rPr>
                <w:b/>
                <w:i/>
                <w:sz w:val="22"/>
                <w:vertAlign w:val="superscript"/>
              </w:rPr>
              <w:t>12</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CO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7400</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THC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1600</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NMHC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1080</w:t>
            </w:r>
          </w:p>
        </w:tc>
      </w:tr>
      <w:tr w:rsidR="005A11A6" w:rsidRPr="00FB2B93" w:rsidTr="004F43B5">
        <w:tc>
          <w:tcPr>
            <w:tcW w:w="62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NH</w:t>
            </w:r>
            <w:r w:rsidRPr="00FB2B93">
              <w:rPr>
                <w:vertAlign w:val="subscript"/>
              </w:rPr>
              <w:t>3</w:t>
            </w:r>
            <w:r w:rsidRPr="00FB2B93">
              <w:t xml:space="preserve">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i/>
                <w:sz w:val="22"/>
                <w:szCs w:val="22"/>
              </w:rPr>
            </w:pPr>
            <w:r w:rsidRPr="00FB2B93">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200</w:t>
            </w:r>
          </w:p>
        </w:tc>
        <w:tc>
          <w:tcPr>
            <w:tcW w:w="56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noProof/>
                <w:sz w:val="22"/>
              </w:rPr>
            </w:pPr>
            <w:r w:rsidRPr="00FB2B93">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b/>
                <w:bCs/>
                <w:i/>
                <w:iCs/>
                <w:sz w:val="22"/>
                <w:szCs w:val="22"/>
              </w:rPr>
            </w:pPr>
            <w:r w:rsidRPr="00FB2B93">
              <w:rPr>
                <w:b/>
                <w:i/>
                <w:sz w:val="22"/>
              </w:rPr>
              <w:t>200</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151</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 priedo 2 lentelė</w:t>
      </w:r>
    </w:p>
    <w:tbl>
      <w:tblPr>
        <w:tblStyle w:val="TableGrid"/>
        <w:tblW w:w="5000" w:type="pct"/>
        <w:tblLook w:val="04A0" w:firstRow="1" w:lastRow="0" w:firstColumn="1" w:lastColumn="0" w:noHBand="0" w:noVBand="1"/>
      </w:tblPr>
      <w:tblGrid>
        <w:gridCol w:w="1461"/>
        <w:gridCol w:w="1712"/>
        <w:gridCol w:w="1962"/>
        <w:gridCol w:w="1961"/>
        <w:gridCol w:w="1964"/>
      </w:tblGrid>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2 lentelė. EURO 7 išmetamųjų teršalų ribinės vertės, taikomos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transporto priemonėms su vidaus degimo varikliu ir šiose transporto priemonėse naudojamiems vidaus degimo varikliams</w:t>
            </w:r>
          </w:p>
        </w:tc>
      </w:tr>
      <w:tr w:rsidR="005A11A6" w:rsidRPr="00FB2B93" w:rsidTr="004F43B5">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rPr>
                <w:noProof/>
              </w:rPr>
            </w:pPr>
            <w:r w:rsidRPr="00FB2B93">
              <w:t>Išmetamieji teršalai</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i/>
                <w:noProof/>
              </w:rPr>
            </w:pPr>
            <w:r w:rsidRPr="00FB2B93">
              <w:rPr>
                <w:b/>
                <w:i/>
              </w:rPr>
              <w:t>Šaltasis paleidimas</w:t>
            </w:r>
            <w:r w:rsidRPr="00FB2B93">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Karštasis paleidimas</w:t>
            </w:r>
            <w:r w:rsidRPr="00FB2B93">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Visų trumpesnių nei 3*WHTC trukmės kelionių anglies dioksido biudžetas</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Neprivalomos išmetamųjų teršalų kiekio varikliui veikiant tuščiąja eiga ribinės vertės</w:t>
            </w:r>
            <w:r w:rsidRPr="00FB2B93">
              <w:rPr>
                <w:b/>
                <w:i/>
                <w:vertAlign w:val="superscript"/>
              </w:rPr>
              <w:t>3</w:t>
            </w:r>
          </w:p>
        </w:tc>
      </w:tr>
      <w:tr w:rsidR="005A11A6" w:rsidRPr="00FB2B93" w:rsidTr="004F43B5">
        <w:tc>
          <w:tcPr>
            <w:tcW w:w="0" w:type="auto"/>
            <w:vMerge/>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i/>
                <w:noProof/>
              </w:rPr>
            </w:pPr>
            <w:r w:rsidRPr="00FB2B93">
              <w:rPr>
                <w:i/>
              </w:rPr>
              <w:t>per kW/h</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i/>
                <w:noProof/>
                <w:szCs w:val="24"/>
              </w:rPr>
            </w:pPr>
            <w:r w:rsidRPr="00FB2B93">
              <w:rPr>
                <w:i/>
              </w:rPr>
              <w:t>per kW/h</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2"/>
              </w:rPr>
            </w:pPr>
            <w:r w:rsidRPr="00FB2B93">
              <w:rPr>
                <w:b/>
                <w:i/>
              </w:rPr>
              <w:t>per kW/h</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per valandą</w:t>
            </w: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NO</w:t>
            </w:r>
            <w:r w:rsidRPr="00FB2B93">
              <w:rPr>
                <w:vertAlign w:val="subscript"/>
              </w:rPr>
              <w:t>x</w:t>
            </w:r>
            <w:r w:rsidRPr="00FB2B93">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b/>
                <w:i/>
                <w:noProof/>
              </w:rPr>
            </w:pPr>
            <w:r w:rsidRPr="00FB2B93">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5000</w:t>
            </w:r>
          </w:p>
        </w:tc>
      </w:tr>
      <w:tr w:rsidR="005A11A6" w:rsidRPr="00FB2B93" w:rsidTr="004F43B5">
        <w:trPr>
          <w:trHeight w:val="50"/>
        </w:trPr>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PM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b/>
                <w:i/>
                <w:noProof/>
              </w:rPr>
            </w:pPr>
            <w:r w:rsidRPr="00FB2B93">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8</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PN</w:t>
            </w:r>
            <w:r w:rsidRPr="00FB2B93">
              <w:rPr>
                <w:vertAlign w:val="subscript"/>
              </w:rPr>
              <w:t>10</w:t>
            </w:r>
            <w:r w:rsidRPr="00FB2B93">
              <w:t xml:space="preserve"> #</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b/>
                <w:i/>
                <w:noProof/>
              </w:rPr>
            </w:pPr>
            <w:r w:rsidRPr="00FB2B93">
              <w:rPr>
                <w:b/>
                <w:i/>
              </w:rPr>
              <w:t>5 x 10</w:t>
            </w:r>
            <w:r w:rsidRPr="00FB2B93">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2 x 10</w:t>
            </w:r>
            <w:r w:rsidRPr="00FB2B93">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3 x 10</w:t>
            </w:r>
            <w:r w:rsidRPr="00FB2B93">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CO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b/>
                <w:i/>
                <w:noProof/>
              </w:rPr>
            </w:pPr>
            <w:r w:rsidRPr="00FB2B93">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NMOG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b/>
                <w:i/>
                <w:noProof/>
              </w:rPr>
            </w:pPr>
            <w:r w:rsidRPr="00FB2B93">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NH</w:t>
            </w:r>
            <w:r w:rsidRPr="00FB2B93">
              <w:rPr>
                <w:vertAlign w:val="subscript"/>
              </w:rPr>
              <w:t>3</w:t>
            </w:r>
            <w:r w:rsidRPr="00FB2B93">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b/>
                <w:i/>
                <w:noProof/>
              </w:rPr>
            </w:pPr>
            <w:r w:rsidRPr="00FB2B93">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CH</w:t>
            </w:r>
            <w:r w:rsidRPr="00FB2B93">
              <w:rPr>
                <w:vertAlign w:val="subscript"/>
              </w:rPr>
              <w:t>4</w:t>
            </w:r>
            <w:r w:rsidRPr="00FB2B93">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t>500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w:t>
            </w:r>
            <w:r w:rsidRPr="00FB2B93">
              <w:rPr>
                <w:vertAlign w:val="subscript"/>
              </w:rPr>
              <w:t>2</w:t>
            </w:r>
            <w:r w:rsidRPr="00FB2B93">
              <w:t>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spacing w:line="276" w:lineRule="auto"/>
              <w:jc w:val="center"/>
              <w:rPr>
                <w:noProof/>
              </w:rPr>
            </w:pPr>
            <w:r w:rsidRPr="00FB2B93">
              <w:t>160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140</w:t>
            </w:r>
          </w:p>
        </w:tc>
        <w:tc>
          <w:tcPr>
            <w:tcW w:w="1083"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noProof/>
              </w:rPr>
            </w:pPr>
          </w:p>
        </w:tc>
      </w:tr>
      <w:tr w:rsidR="005A11A6" w:rsidRPr="00FB2B93" w:rsidTr="004F43B5">
        <w:tc>
          <w:tcPr>
            <w:tcW w:w="806"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HCHO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rPr>
            </w:pPr>
            <w:r w:rsidRPr="00FB2B93">
              <w:t>30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 xml:space="preserve"> </w:t>
            </w:r>
          </w:p>
        </w:tc>
      </w:tr>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FootnoteText"/>
              <w:rPr>
                <w:b/>
                <w:i/>
                <w:lang w:val="lt-LT"/>
              </w:rPr>
            </w:pPr>
            <w:r w:rsidRPr="00FB2B93">
              <w:rPr>
                <w:b/>
                <w:i/>
                <w:vertAlign w:val="superscript"/>
                <w:lang w:val="lt-LT"/>
              </w:rPr>
              <w:t>1</w:t>
            </w:r>
            <w:r w:rsidRPr="00FB2B93">
              <w:rPr>
                <w:b/>
                <w:i/>
                <w:lang w:val="lt-LT"/>
              </w:rPr>
              <w:t xml:space="preserve"> Šaltasis paleidimas – tai 100-asis transporto priemonių 1 WHTC (arba WHTC</w:t>
            </w:r>
            <w:r w:rsidRPr="00FB2B93">
              <w:rPr>
                <w:b/>
                <w:i/>
                <w:vertAlign w:val="subscript"/>
                <w:lang w:val="lt-LT"/>
              </w:rPr>
              <w:t>cold</w:t>
            </w:r>
            <w:r w:rsidRPr="00FB2B93">
              <w:rPr>
                <w:b/>
                <w:i/>
                <w:lang w:val="lt-LT"/>
              </w:rPr>
              <w:t xml:space="preserve"> variklių atveju) slankiojo intervalo (MW) procentilis.</w:t>
            </w:r>
          </w:p>
          <w:p w:rsidR="005A11A6" w:rsidRPr="00FB2B93" w:rsidRDefault="005A11A6" w:rsidP="004F43B5">
            <w:pPr>
              <w:pStyle w:val="FootnoteText"/>
              <w:rPr>
                <w:b/>
                <w:i/>
                <w:lang w:val="lt-LT"/>
              </w:rPr>
            </w:pPr>
            <w:r w:rsidRPr="00FB2B93">
              <w:rPr>
                <w:b/>
                <w:i/>
                <w:vertAlign w:val="superscript"/>
                <w:lang w:val="lt-LT"/>
              </w:rPr>
              <w:t>2</w:t>
            </w:r>
            <w:r w:rsidRPr="00FB2B93">
              <w:rPr>
                <w:b/>
                <w:i/>
                <w:lang w:val="lt-LT"/>
              </w:rPr>
              <w:t xml:space="preserve"> Karštasis paleidimas – tai 90-asis transporto priemonių 1 WHTC (arba WHTC</w:t>
            </w:r>
            <w:r w:rsidRPr="00FB2B93">
              <w:rPr>
                <w:b/>
                <w:i/>
                <w:vertAlign w:val="subscript"/>
                <w:lang w:val="lt-LT"/>
              </w:rPr>
              <w:t>hot</w:t>
            </w:r>
            <w:r w:rsidRPr="00FB2B93">
              <w:rPr>
                <w:b/>
                <w:i/>
                <w:lang w:val="lt-LT"/>
              </w:rPr>
              <w:t xml:space="preserve"> variklių atveju) slankiojo intervalo (MW) procentilis.</w:t>
            </w:r>
          </w:p>
          <w:p w:rsidR="005A11A6" w:rsidRPr="00FB2B93" w:rsidRDefault="005A11A6" w:rsidP="004F43B5">
            <w:pPr>
              <w:rPr>
                <w:b/>
                <w:i/>
                <w:noProof/>
              </w:rPr>
            </w:pPr>
            <w:r w:rsidRPr="00FB2B93">
              <w:rPr>
                <w:b/>
                <w:i/>
                <w:vertAlign w:val="superscript"/>
              </w:rPr>
              <w:t>3</w:t>
            </w:r>
            <w:r w:rsidRPr="00FB2B93">
              <w:rPr>
                <w:b/>
                <w:i/>
              </w:rPr>
              <w:t xml:space="preserve"> Taikoma tik tuo atveju, jei nėra sistemos, kuri automatiškai išjungia variklį po 300 sekundžių nepertraukiamo veikimo tuščiąja eiga (sustabdžius transporto priemonę ir nuspaudus stabdžius).</w:t>
            </w: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1796"/>
        <w:gridCol w:w="3419"/>
        <w:gridCol w:w="3845"/>
      </w:tblGrid>
      <w:tr w:rsidR="005A11A6" w:rsidRPr="00FB2B93" w:rsidTr="004F43B5">
        <w:tc>
          <w:tcPr>
            <w:tcW w:w="4998" w:type="pct"/>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lastRenderedPageBreak/>
              <w:t>Pakeitimas</w:t>
            </w:r>
          </w:p>
        </w:tc>
      </w:tr>
      <w:tr w:rsidR="005A11A6" w:rsidRPr="00FB2B93" w:rsidTr="004F43B5">
        <w:tc>
          <w:tcPr>
            <w:tcW w:w="4998" w:type="pct"/>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2 lentelė. EURO 7 išmetamųjų teršalų ribinės vertės, taikomos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transporto priemonėms su vidaus degimo varikliu ir šiose transporto priemonėse naudojamiems vidaus degimo varikliams</w:t>
            </w:r>
          </w:p>
        </w:tc>
      </w:tr>
      <w:tr w:rsidR="005A11A6" w:rsidRPr="00FB2B93" w:rsidTr="004F43B5">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rPr>
                <w:noProof/>
              </w:rPr>
            </w:pPr>
            <w:r w:rsidRPr="00FB2B93">
              <w:t>Išmetamieji teršalai</w:t>
            </w:r>
          </w:p>
        </w:tc>
        <w:tc>
          <w:tcPr>
            <w:tcW w:w="1886"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i/>
                <w:noProof/>
              </w:rPr>
            </w:pPr>
            <w:r w:rsidRPr="00FB2B93">
              <w:rPr>
                <w:b/>
                <w:i/>
              </w:rPr>
              <w:t>WHSC (CI) ir WHTC (CI ir PI)</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rPr>
            </w:pPr>
            <w:r w:rsidRPr="00FB2B93">
              <w:rPr>
                <w:b/>
              </w:rPr>
              <w:t>Realiomis važiavimo sąlygomis išmetamas teršalų kiekis (RDE)</w:t>
            </w:r>
          </w:p>
        </w:tc>
      </w:tr>
      <w:tr w:rsidR="005A11A6" w:rsidRPr="00FB2B93" w:rsidTr="004F43B5">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i/>
                <w:noProof/>
              </w:rPr>
            </w:pPr>
            <w:r w:rsidRPr="00FB2B93">
              <w:rPr>
                <w:i/>
              </w:rPr>
              <w:t>per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i/>
                <w:noProof/>
                <w:szCs w:val="24"/>
              </w:rPr>
            </w:pPr>
            <w:r w:rsidRPr="00FB2B93">
              <w:rPr>
                <w:i/>
              </w:rPr>
              <w:t>per kW/h</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NO</w:t>
            </w:r>
            <w:r w:rsidRPr="00FB2B93">
              <w:rPr>
                <w:vertAlign w:val="subscript"/>
              </w:rPr>
              <w:t>x</w:t>
            </w:r>
            <w:r w:rsidRPr="00FB2B93">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b/>
                <w:i/>
                <w:noProof/>
              </w:rPr>
            </w:pPr>
            <w:r w:rsidRPr="00FB2B93">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260</w:t>
            </w:r>
          </w:p>
        </w:tc>
      </w:tr>
      <w:tr w:rsidR="005A11A6" w:rsidRPr="00FB2B93" w:rsidTr="004F43B5">
        <w:trPr>
          <w:trHeight w:val="50"/>
        </w:trPr>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PM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b/>
                <w:i/>
                <w:noProof/>
              </w:rPr>
            </w:pPr>
            <w:r w:rsidRPr="00FB2B93">
              <w:rPr>
                <w:b/>
                <w:i/>
              </w:rPr>
              <w:t>8</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10</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PN</w:t>
            </w:r>
            <w:r w:rsidRPr="00FB2B93">
              <w:rPr>
                <w:vertAlign w:val="subscript"/>
              </w:rPr>
              <w:t>10</w:t>
            </w:r>
            <w:r w:rsidRPr="00FB2B93">
              <w:t xml:space="preserve"> #</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b/>
                <w:i/>
                <w:noProof/>
              </w:rPr>
            </w:pPr>
            <w:r w:rsidRPr="00FB2B93">
              <w:rPr>
                <w:b/>
                <w:i/>
              </w:rPr>
              <w:t>6 x 10</w:t>
            </w:r>
            <w:r w:rsidRPr="00FB2B93">
              <w:rPr>
                <w:b/>
                <w:i/>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7,8 x 10</w:t>
            </w:r>
            <w:r w:rsidRPr="00FB2B93">
              <w:rPr>
                <w:b/>
                <w:i/>
                <w:vertAlign w:val="superscript"/>
              </w:rPr>
              <w:t>11</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CO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b/>
                <w:i/>
                <w:noProof/>
              </w:rPr>
            </w:pPr>
            <w:r w:rsidRPr="00FB2B93">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1950</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NMOG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b/>
                <w:i/>
                <w:noProof/>
              </w:rPr>
            </w:pPr>
            <w:r w:rsidRPr="00FB2B93">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98</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NH</w:t>
            </w:r>
            <w:r w:rsidRPr="00FB2B93">
              <w:rPr>
                <w:vertAlign w:val="subscript"/>
              </w:rPr>
              <w:t>3</w:t>
            </w:r>
            <w:r w:rsidRPr="00FB2B93">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b/>
                <w:i/>
                <w:noProof/>
              </w:rPr>
            </w:pPr>
            <w:r w:rsidRPr="00FB2B93">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78</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CH</w:t>
            </w:r>
            <w:r w:rsidRPr="00FB2B93">
              <w:rPr>
                <w:vertAlign w:val="subscript"/>
              </w:rPr>
              <w:t>4</w:t>
            </w:r>
            <w:r w:rsidRPr="00FB2B93">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noProof/>
              </w:rPr>
            </w:pPr>
            <w:r w:rsidRPr="00FB2B93">
              <w:t>500</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650</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spacing w:line="276" w:lineRule="auto"/>
              <w:rPr>
                <w:noProof/>
              </w:rPr>
            </w:pPr>
            <w:r w:rsidRPr="00FB2B93">
              <w:t>N</w:t>
            </w:r>
            <w:r w:rsidRPr="00FB2B93">
              <w:rPr>
                <w:vertAlign w:val="subscript"/>
              </w:rPr>
              <w:t>2</w:t>
            </w:r>
            <w:r w:rsidRPr="00FB2B93">
              <w:t>O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line="276" w:lineRule="auto"/>
              <w:jc w:val="center"/>
              <w:rPr>
                <w:noProof/>
              </w:rPr>
            </w:pPr>
            <w:r w:rsidRPr="00FB2B93">
              <w:t>160</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20</w:t>
            </w:r>
            <w:r w:rsidR="004F43B5">
              <w:rPr>
                <w:b/>
                <w:i/>
              </w:rPr>
              <w:t>8</w:t>
            </w:r>
          </w:p>
        </w:tc>
      </w:tr>
      <w:tr w:rsidR="005A11A6" w:rsidRPr="00FB2B93" w:rsidTr="004F43B5">
        <w:tc>
          <w:tcPr>
            <w:tcW w:w="99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HCHO mg</w:t>
            </w:r>
          </w:p>
        </w:tc>
        <w:tc>
          <w:tcPr>
            <w:tcW w:w="1886"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jc w:val="center"/>
              <w:rPr>
                <w:noProof/>
              </w:rPr>
            </w:pPr>
            <w:r w:rsidRPr="00FB2B93">
              <w:t>30</w:t>
            </w:r>
          </w:p>
        </w:tc>
        <w:tc>
          <w:tcPr>
            <w:tcW w:w="2121" w:type="pct"/>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rPr>
            </w:pPr>
            <w:r w:rsidRPr="00FB2B93">
              <w:rPr>
                <w:b/>
                <w:i/>
              </w:rPr>
              <w:t>39</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152</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 priedo 4 lentelės antraštinė dalis</w:t>
      </w:r>
    </w:p>
    <w:tbl>
      <w:tblPr>
        <w:tblStyle w:val="TableGrid"/>
        <w:tblW w:w="0" w:type="auto"/>
        <w:tblLook w:val="04A0" w:firstRow="1" w:lastRow="0" w:firstColumn="1" w:lastColumn="0" w:noHBand="0" w:noVBand="1"/>
      </w:tblPr>
      <w:tblGrid>
        <w:gridCol w:w="4539"/>
        <w:gridCol w:w="4521"/>
      </w:tblGrid>
      <w:tr w:rsidR="005A11A6" w:rsidRPr="00FB2B93" w:rsidTr="004F43B5">
        <w:tc>
          <w:tcPr>
            <w:tcW w:w="4539" w:type="dxa"/>
          </w:tcPr>
          <w:p w:rsidR="005A11A6" w:rsidRPr="00FB2B93" w:rsidRDefault="005A11A6" w:rsidP="004F43B5">
            <w:pPr>
              <w:jc w:val="center"/>
              <w:rPr>
                <w:i/>
                <w:noProof/>
              </w:rPr>
            </w:pPr>
            <w:r w:rsidRPr="00FB2B93">
              <w:rPr>
                <w:i/>
              </w:rPr>
              <w:t>Komisijos siūlomas tekstas</w:t>
            </w:r>
          </w:p>
        </w:tc>
        <w:tc>
          <w:tcPr>
            <w:tcW w:w="4521" w:type="dxa"/>
          </w:tcPr>
          <w:p w:rsidR="005A11A6" w:rsidRPr="00FB2B93" w:rsidRDefault="005A11A6" w:rsidP="004F43B5">
            <w:pPr>
              <w:jc w:val="center"/>
              <w:rPr>
                <w:i/>
                <w:noProof/>
              </w:rPr>
            </w:pPr>
            <w:r w:rsidRPr="00FB2B93">
              <w:rPr>
                <w:i/>
              </w:rPr>
              <w:t>Pakeitimas</w:t>
            </w:r>
          </w:p>
        </w:tc>
      </w:tr>
      <w:tr w:rsidR="005A11A6" w:rsidRPr="00FB2B93" w:rsidTr="004F43B5">
        <w:trPr>
          <w:trHeight w:val="888"/>
        </w:trPr>
        <w:tc>
          <w:tcPr>
            <w:tcW w:w="4539" w:type="dxa"/>
          </w:tcPr>
          <w:p w:rsidR="005A11A6" w:rsidRPr="00FB2B93" w:rsidRDefault="005A11A6" w:rsidP="004F43B5">
            <w:r w:rsidRPr="00FB2B93">
              <w:t>EURO 7 standartinio važiavimo ciklo metu stabdžių išmetamų kietųjų dalelių ribinės vertės, taikomos iki 2034 m. gruodžio 31 d.</w:t>
            </w:r>
          </w:p>
        </w:tc>
        <w:tc>
          <w:tcPr>
            <w:tcW w:w="4521" w:type="dxa"/>
          </w:tcPr>
          <w:p w:rsidR="005A11A6" w:rsidRPr="00FB2B93" w:rsidRDefault="005A11A6" w:rsidP="004F43B5">
            <w:r w:rsidRPr="00FB2B93">
              <w:t xml:space="preserve">EURO 7 </w:t>
            </w:r>
            <w:r w:rsidRPr="00FB2B93">
              <w:rPr>
                <w:b/>
                <w:bCs/>
                <w:i/>
                <w:iCs/>
              </w:rPr>
              <w:t>transporto priemonių su vidaus degimo varikliais</w:t>
            </w:r>
            <w:r w:rsidRPr="00FB2B93">
              <w:t xml:space="preserve"> standartinio važiavimo ciklo metu stabdžių išmetamų kietųjų dalelių ribinės vertės, taikomos iki 2034 m. gruodžio 31 d.</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153</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 priedo 4 a lentelė (nauja)</w:t>
      </w:r>
    </w:p>
    <w:tbl>
      <w:tblPr>
        <w:tblStyle w:val="TableGrid"/>
        <w:tblW w:w="5000" w:type="pct"/>
        <w:tblLook w:val="04A0" w:firstRow="1" w:lastRow="0" w:firstColumn="1" w:lastColumn="0" w:noHBand="0" w:noVBand="1"/>
      </w:tblPr>
      <w:tblGrid>
        <w:gridCol w:w="9060"/>
      </w:tblGrid>
      <w:tr w:rsidR="005A11A6" w:rsidRPr="00FB2B93" w:rsidTr="004F43B5">
        <w:tc>
          <w:tcPr>
            <w:tcW w:w="4998"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rPr>
                <w:b/>
                <w:i/>
              </w:rPr>
              <w:t>4a lentelė. EURO 7 tik elektra varomų transporto priemonių, transporto priemonių su kuro elementais ir hibridinių elektrinių transporto priemonių standartinio važiavimo ciklo metu stabdžių išmetamų kietųjų dalelių ribinės vertės, taikomos iki 2029 m. gruodžio 31 d.</w:t>
            </w:r>
            <w:r w:rsidRPr="00FB2B93">
              <w:rPr>
                <w:i/>
              </w:rPr>
              <w:t xml:space="preserve"> </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9"/>
              <w:ind w:left="107"/>
              <w:jc w:val="center"/>
              <w:rPr>
                <w:b/>
                <w:bCs/>
                <w:i/>
                <w:spacing w:val="-2"/>
                <w:sz w:val="24"/>
                <w:szCs w:val="24"/>
              </w:rPr>
            </w:pPr>
            <w:r w:rsidRPr="00FB2B93">
              <w:rPr>
                <w:b/>
                <w:i/>
                <w:sz w:val="24"/>
              </w:rPr>
              <w:t>Išmetamųjų teršalų ribinės vertės mg/km vienai transporto priemonei</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8"/>
              <w:ind w:left="108"/>
              <w:jc w:val="center"/>
              <w:rPr>
                <w:b/>
                <w:bCs/>
                <w:i/>
                <w:spacing w:val="-2"/>
                <w:position w:val="1"/>
                <w:sz w:val="24"/>
                <w:szCs w:val="24"/>
              </w:rPr>
            </w:pPr>
            <w:r w:rsidRPr="00FB2B93">
              <w:rPr>
                <w:b/>
                <w:i/>
                <w:sz w:val="24"/>
              </w:rPr>
              <w:t>M</w:t>
            </w:r>
            <w:r w:rsidRPr="00FB2B93">
              <w:rPr>
                <w:b/>
                <w:i/>
                <w:sz w:val="24"/>
                <w:vertAlign w:val="subscript"/>
              </w:rPr>
              <w:t>1</w:t>
            </w:r>
            <w:r w:rsidRPr="00FB2B93">
              <w:rPr>
                <w:b/>
                <w:i/>
                <w:sz w:val="24"/>
              </w:rPr>
              <w:t>, N</w:t>
            </w:r>
            <w:r w:rsidRPr="00FB2B93">
              <w:rPr>
                <w:b/>
                <w:i/>
                <w:sz w:val="24"/>
                <w:vertAlign w:val="subscript"/>
              </w:rPr>
              <w:t>1</w:t>
            </w:r>
            <w:r w:rsidRPr="00FB2B93">
              <w:rPr>
                <w:b/>
                <w:i/>
                <w:sz w:val="24"/>
              </w:rPr>
              <w:t xml:space="preserve"> kategorijų transporto priemonės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8"/>
              <w:jc w:val="center"/>
              <w:rPr>
                <w:b/>
                <w:bCs/>
                <w:i/>
                <w:spacing w:val="-2"/>
                <w:position w:val="1"/>
                <w:sz w:val="24"/>
                <w:szCs w:val="24"/>
              </w:rPr>
            </w:pPr>
            <w:r w:rsidRPr="00FB2B93">
              <w:rPr>
                <w:b/>
                <w:i/>
                <w:sz w:val="24"/>
              </w:rPr>
              <w:t>M</w:t>
            </w:r>
            <w:r w:rsidRPr="00FB2B93">
              <w:rPr>
                <w:b/>
                <w:i/>
                <w:sz w:val="24"/>
                <w:vertAlign w:val="subscript"/>
              </w:rPr>
              <w:t>2</w:t>
            </w:r>
            <w:r w:rsidRPr="00FB2B93">
              <w:rPr>
                <w:b/>
                <w:i/>
                <w:sz w:val="24"/>
              </w:rPr>
              <w:t>, M</w:t>
            </w:r>
            <w:r w:rsidRPr="00FB2B93">
              <w:rPr>
                <w:b/>
                <w:i/>
                <w:sz w:val="24"/>
                <w:vertAlign w:val="subscript"/>
              </w:rPr>
              <w:t>3</w:t>
            </w:r>
            <w:r w:rsidRPr="00FB2B93">
              <w:rPr>
                <w:b/>
                <w:i/>
                <w:sz w:val="24"/>
              </w:rPr>
              <w:t xml:space="preserve"> kategorijų transporto priemonės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8"/>
              <w:jc w:val="center"/>
              <w:rPr>
                <w:b/>
                <w:bCs/>
                <w:i/>
                <w:spacing w:val="-2"/>
                <w:position w:val="1"/>
                <w:sz w:val="24"/>
                <w:szCs w:val="24"/>
              </w:rPr>
            </w:pPr>
            <w:r w:rsidRPr="00FB2B93">
              <w:rPr>
                <w:b/>
                <w:i/>
                <w:sz w:val="24"/>
              </w:rPr>
              <w:t>N</w:t>
            </w:r>
            <w:r w:rsidRPr="00FB2B93">
              <w:rPr>
                <w:b/>
                <w:i/>
                <w:sz w:val="24"/>
                <w:vertAlign w:val="subscript"/>
              </w:rPr>
              <w:t>2</w:t>
            </w:r>
            <w:r w:rsidRPr="00FB2B93">
              <w:rPr>
                <w:b/>
                <w:i/>
                <w:sz w:val="24"/>
              </w:rPr>
              <w:t>, N</w:t>
            </w:r>
            <w:r w:rsidRPr="00FB2B93">
              <w:rPr>
                <w:b/>
                <w:i/>
                <w:sz w:val="24"/>
                <w:vertAlign w:val="subscript"/>
              </w:rPr>
              <w:t>3</w:t>
            </w:r>
            <w:r w:rsidRPr="00FB2B93">
              <w:rPr>
                <w:b/>
                <w:i/>
                <w:sz w:val="24"/>
              </w:rPr>
              <w:t xml:space="preserve"> kategorijų transporto priemonės</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r w:rsidRPr="00FB2B93">
              <w:rPr>
                <w:b/>
                <w:i/>
              </w:rPr>
              <w:lastRenderedPageBreak/>
              <w:t>Stabdžių išmetamos kietosios dalelės (PM10)</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r w:rsidRPr="00FB2B93">
              <w:rPr>
                <w:b/>
                <w:i/>
              </w:rPr>
              <w:t>3</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r w:rsidRPr="00FB2B93">
              <w:rPr>
                <w:b/>
                <w:i/>
                <w:color w:val="auto"/>
              </w:rPr>
              <w:t>Stabdžių išmetamos kietosios dalelės (PN)</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154</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 priedo 4 b lentelė (nauja)</w:t>
      </w:r>
    </w:p>
    <w:tbl>
      <w:tblPr>
        <w:tblStyle w:val="TableGrid"/>
        <w:tblW w:w="5000" w:type="pct"/>
        <w:tblLook w:val="04A0" w:firstRow="1" w:lastRow="0" w:firstColumn="1" w:lastColumn="0" w:noHBand="0" w:noVBand="1"/>
      </w:tblPr>
      <w:tblGrid>
        <w:gridCol w:w="9060"/>
      </w:tblGrid>
      <w:tr w:rsidR="005A11A6" w:rsidRPr="00FB2B93" w:rsidTr="004F43B5">
        <w:tc>
          <w:tcPr>
            <w:tcW w:w="4998"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szCs w:val="24"/>
              </w:rPr>
            </w:pPr>
            <w:r w:rsidRPr="00FB2B93">
              <w:rPr>
                <w:b/>
                <w:i/>
              </w:rPr>
              <w:t>4b lentelė. EURO 7 tik elektra varomų transporto priemonių, transporto priemonių su kuro elementais ir hibridinių elektrinių transporto priemonių standartinio važiavimo ciklo metu stabdžių išmetamų kietųjų dalelių ribinės vertės, taikomos nuo 2030 m. sausio 1 d.</w:t>
            </w:r>
          </w:p>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9"/>
              <w:ind w:left="107"/>
              <w:jc w:val="center"/>
              <w:rPr>
                <w:b/>
                <w:bCs/>
                <w:i/>
                <w:spacing w:val="-2"/>
                <w:sz w:val="24"/>
                <w:szCs w:val="24"/>
              </w:rPr>
            </w:pPr>
            <w:r w:rsidRPr="00FB2B93">
              <w:rPr>
                <w:b/>
                <w:i/>
                <w:sz w:val="24"/>
              </w:rPr>
              <w:t>Išmetamųjų teršalų ribinės vertės mg/km vienai transporto priemonei</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8"/>
              <w:ind w:left="108"/>
              <w:jc w:val="center"/>
              <w:rPr>
                <w:b/>
                <w:bCs/>
                <w:i/>
                <w:spacing w:val="-2"/>
                <w:position w:val="1"/>
                <w:sz w:val="24"/>
                <w:szCs w:val="24"/>
              </w:rPr>
            </w:pPr>
            <w:r w:rsidRPr="00FB2B93">
              <w:rPr>
                <w:b/>
                <w:i/>
                <w:sz w:val="24"/>
              </w:rPr>
              <w:t>M</w:t>
            </w:r>
            <w:r w:rsidRPr="00FB2B93">
              <w:rPr>
                <w:b/>
                <w:i/>
                <w:sz w:val="24"/>
                <w:vertAlign w:val="subscript"/>
              </w:rPr>
              <w:t>1</w:t>
            </w:r>
            <w:r w:rsidRPr="00FB2B93">
              <w:rPr>
                <w:b/>
                <w:i/>
                <w:sz w:val="24"/>
              </w:rPr>
              <w:t>, N</w:t>
            </w:r>
            <w:r w:rsidRPr="00FB2B93">
              <w:rPr>
                <w:b/>
                <w:i/>
                <w:sz w:val="24"/>
                <w:vertAlign w:val="subscript"/>
              </w:rPr>
              <w:t>1</w:t>
            </w:r>
            <w:r w:rsidRPr="00FB2B93">
              <w:rPr>
                <w:b/>
                <w:i/>
                <w:sz w:val="24"/>
              </w:rPr>
              <w:t xml:space="preserve"> kategorijų transporto priemonės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8"/>
              <w:jc w:val="center"/>
              <w:rPr>
                <w:b/>
                <w:bCs/>
                <w:i/>
                <w:spacing w:val="-2"/>
                <w:position w:val="1"/>
                <w:sz w:val="24"/>
                <w:szCs w:val="24"/>
              </w:rPr>
            </w:pPr>
            <w:r w:rsidRPr="00FB2B93">
              <w:rPr>
                <w:b/>
                <w:i/>
                <w:sz w:val="24"/>
              </w:rPr>
              <w:t>M</w:t>
            </w:r>
            <w:r w:rsidRPr="00FB2B93">
              <w:rPr>
                <w:b/>
                <w:i/>
                <w:sz w:val="24"/>
                <w:vertAlign w:val="subscript"/>
              </w:rPr>
              <w:t>2</w:t>
            </w:r>
            <w:r w:rsidRPr="00FB2B93">
              <w:rPr>
                <w:b/>
                <w:i/>
                <w:sz w:val="24"/>
              </w:rPr>
              <w:t>, M</w:t>
            </w:r>
            <w:r w:rsidRPr="00FB2B93">
              <w:rPr>
                <w:b/>
                <w:i/>
                <w:sz w:val="24"/>
                <w:vertAlign w:val="subscript"/>
              </w:rPr>
              <w:t>3</w:t>
            </w:r>
            <w:r w:rsidRPr="00FB2B93">
              <w:rPr>
                <w:b/>
                <w:i/>
                <w:sz w:val="24"/>
              </w:rPr>
              <w:t xml:space="preserve"> kategorijų transporto priemonės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TableParagraph"/>
              <w:kinsoku w:val="0"/>
              <w:overflowPunct w:val="0"/>
              <w:spacing w:before="118"/>
              <w:jc w:val="center"/>
              <w:rPr>
                <w:b/>
                <w:bCs/>
                <w:i/>
                <w:spacing w:val="-2"/>
                <w:position w:val="1"/>
                <w:sz w:val="24"/>
                <w:szCs w:val="24"/>
              </w:rPr>
            </w:pPr>
            <w:r w:rsidRPr="00FB2B93">
              <w:rPr>
                <w:b/>
                <w:i/>
                <w:sz w:val="24"/>
              </w:rPr>
              <w:t>N</w:t>
            </w:r>
            <w:r w:rsidRPr="00FB2B93">
              <w:rPr>
                <w:b/>
                <w:i/>
                <w:sz w:val="24"/>
                <w:vertAlign w:val="subscript"/>
              </w:rPr>
              <w:t>2</w:t>
            </w:r>
            <w:r w:rsidRPr="00FB2B93">
              <w:rPr>
                <w:b/>
                <w:i/>
                <w:sz w:val="24"/>
              </w:rPr>
              <w:t>, N</w:t>
            </w:r>
            <w:r w:rsidRPr="00FB2B93">
              <w:rPr>
                <w:b/>
                <w:i/>
                <w:sz w:val="24"/>
                <w:vertAlign w:val="subscript"/>
              </w:rPr>
              <w:t>3</w:t>
            </w:r>
            <w:r w:rsidRPr="00FB2B93">
              <w:rPr>
                <w:b/>
                <w:i/>
                <w:sz w:val="24"/>
              </w:rPr>
              <w:t xml:space="preserve"> kategorijų transporto priemonės</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r w:rsidRPr="00FB2B93">
              <w:rPr>
                <w:b/>
                <w:i/>
              </w:rPr>
              <w:t>Stabdžių išmetamos kietosios dalelės (PM</w:t>
            </w:r>
            <w:r w:rsidRPr="00FB2B93">
              <w:rPr>
                <w:b/>
                <w:i/>
                <w:vertAlign w:val="subscript"/>
              </w:rPr>
              <w:t>10</w:t>
            </w:r>
            <w:r w:rsidRPr="00FB2B93">
              <w:rPr>
                <w:b/>
                <w:i/>
              </w:rPr>
              <w:t>)</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b/>
                <w:i/>
                <w:szCs w:val="24"/>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r w:rsidRPr="00FB2B93">
              <w:rPr>
                <w:b/>
                <w:i/>
                <w:color w:val="auto"/>
              </w:rPr>
              <w:t>Stabdžių išmetamos kietosios dalelės (PN)</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pStyle w:val="Default"/>
              <w:jc w:val="center"/>
              <w:rPr>
                <w:b/>
                <w:bCs/>
                <w:i/>
                <w:color w:val="auto"/>
              </w:rPr>
            </w:pP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155</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 priedo 5 lentelė</w:t>
      </w:r>
    </w:p>
    <w:tbl>
      <w:tblPr>
        <w:tblStyle w:val="TableGrid"/>
        <w:tblW w:w="5000" w:type="pct"/>
        <w:tblLook w:val="04A0" w:firstRow="1" w:lastRow="0" w:firstColumn="1" w:lastColumn="0" w:noHBand="0" w:noVBand="1"/>
      </w:tblPr>
      <w:tblGrid>
        <w:gridCol w:w="2264"/>
        <w:gridCol w:w="2264"/>
        <w:gridCol w:w="2263"/>
        <w:gridCol w:w="2269"/>
      </w:tblGrid>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i/>
                <w:noProof/>
              </w:rPr>
            </w:pPr>
            <w:r w:rsidRPr="00FB2B93">
              <w:t>5 lentelė. EURO 7 stabdžių išmetamų kietųjų dalelių ribinės vertės, taikomos nuo 2035 m. sausio 1 d.</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Išmetamųjų teršalų ribinės vertės mg/km vienai transporto priemonei</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1</w:t>
            </w:r>
            <w:r w:rsidRPr="00FB2B93">
              <w:t>, N</w:t>
            </w:r>
            <w:r w:rsidRPr="00FB2B93">
              <w:rPr>
                <w:vertAlign w:val="subscript"/>
              </w:rPr>
              <w:t>1</w:t>
            </w:r>
            <w:r w:rsidRPr="00FB2B93">
              <w:t xml:space="preserve"> kategorijų transporto priemonės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2</w:t>
            </w:r>
            <w:r w:rsidRPr="00FB2B93">
              <w:t>, M</w:t>
            </w:r>
            <w:r w:rsidRPr="00FB2B93">
              <w:rPr>
                <w:vertAlign w:val="subscript"/>
              </w:rPr>
              <w:t>3</w:t>
            </w:r>
            <w:r w:rsidRPr="00FB2B93">
              <w:t xml:space="preserve"> kategorijų transporto priemonės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N</w:t>
            </w:r>
            <w:r w:rsidRPr="00FB2B93">
              <w:rPr>
                <w:vertAlign w:val="subscript"/>
              </w:rPr>
              <w:t>2</w:t>
            </w:r>
            <w:r w:rsidRPr="00FB2B93">
              <w:t>, N</w:t>
            </w:r>
            <w:r w:rsidRPr="00FB2B93">
              <w:rPr>
                <w:vertAlign w:val="subscript"/>
              </w:rPr>
              <w:t>3</w:t>
            </w:r>
            <w:r w:rsidRPr="00FB2B93">
              <w:t xml:space="preserve"> kategorijų transporto priemonės</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Stabdžių išmetamos kietosios dalelės (PM</w:t>
            </w:r>
            <w:r w:rsidRPr="00FB2B93">
              <w:rPr>
                <w:vertAlign w:val="subscript"/>
              </w:rPr>
              <w:t>10</w:t>
            </w:r>
            <w:r w:rsidRPr="00FB2B93">
              <w:t>)</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3</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Stabdžių išmetamos </w:t>
            </w:r>
            <w:r w:rsidRPr="00FB2B93">
              <w:lastRenderedPageBreak/>
              <w:t>kietosios dalelės (PN)</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2264"/>
        <w:gridCol w:w="2263"/>
        <w:gridCol w:w="2263"/>
        <w:gridCol w:w="2270"/>
      </w:tblGrid>
      <w:tr w:rsidR="005A11A6" w:rsidRPr="00FB2B93" w:rsidTr="004F43B5">
        <w:tc>
          <w:tcPr>
            <w:tcW w:w="5000"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c>
          <w:tcPr>
            <w:tcW w:w="5000"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i/>
                <w:noProof/>
              </w:rPr>
            </w:pPr>
            <w:r w:rsidRPr="00FB2B93">
              <w:t xml:space="preserve">5 lentelė. EURO 7 </w:t>
            </w:r>
            <w:r w:rsidRPr="00FB2B93">
              <w:rPr>
                <w:b/>
                <w:bCs/>
                <w:i/>
                <w:iCs/>
              </w:rPr>
              <w:t>visų transporto priemonių</w:t>
            </w:r>
            <w:r w:rsidRPr="00FB2B93">
              <w:rPr>
                <w:b/>
                <w:bCs/>
              </w:rPr>
              <w:t xml:space="preserve"> </w:t>
            </w:r>
            <w:r w:rsidRPr="00FB2B93">
              <w:rPr>
                <w:b/>
                <w:bCs/>
                <w:i/>
                <w:iCs/>
              </w:rPr>
              <w:t>standartinio važiavimo ciklo metu</w:t>
            </w:r>
            <w:r w:rsidRPr="00FB2B93">
              <w:t xml:space="preserve"> stabdžių išmetamų kietųjų dalelių ribinės vertės, taikomos nuo 2035 m. sausio 1 d.</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Išmetamųjų teršalų ribinės vertės mg/km vienai transporto priemonei</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1</w:t>
            </w:r>
            <w:r w:rsidRPr="00FB2B93">
              <w:t>, N</w:t>
            </w:r>
            <w:r w:rsidRPr="00FB2B93">
              <w:rPr>
                <w:vertAlign w:val="subscript"/>
              </w:rPr>
              <w:t>1</w:t>
            </w:r>
            <w:r w:rsidRPr="00FB2B93">
              <w:t xml:space="preserve"> kategorijų transporto priemonės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2</w:t>
            </w:r>
            <w:r w:rsidRPr="00FB2B93">
              <w:t>, M</w:t>
            </w:r>
            <w:r w:rsidRPr="00FB2B93">
              <w:rPr>
                <w:vertAlign w:val="subscript"/>
              </w:rPr>
              <w:t>3</w:t>
            </w:r>
            <w:r w:rsidRPr="00FB2B93">
              <w:t xml:space="preserve"> kategorijų transporto priemonės</w:t>
            </w:r>
          </w:p>
        </w:tc>
        <w:tc>
          <w:tcPr>
            <w:tcW w:w="1252"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N</w:t>
            </w:r>
            <w:r w:rsidRPr="00FB2B93">
              <w:rPr>
                <w:vertAlign w:val="subscript"/>
              </w:rPr>
              <w:t>2</w:t>
            </w:r>
            <w:r w:rsidRPr="00FB2B93">
              <w:t>, N</w:t>
            </w:r>
            <w:r w:rsidRPr="00FB2B93">
              <w:rPr>
                <w:vertAlign w:val="subscript"/>
              </w:rPr>
              <w:t>3</w:t>
            </w:r>
            <w:r w:rsidRPr="00FB2B93">
              <w:t xml:space="preserve"> kategorijų transporto priemonės</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Stabdžių išmetamos kietosios dalelės (PM</w:t>
            </w:r>
            <w:r w:rsidRPr="00FB2B93">
              <w:rPr>
                <w:vertAlign w:val="subscript"/>
              </w:rPr>
              <w:t>10</w:t>
            </w:r>
            <w:r w:rsidRPr="00FB2B93">
              <w:t>)</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52"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Stabdžių išmetamos kietosios dalelės (PN)</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52"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156</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 priedo 6 lentelė</w:t>
      </w:r>
    </w:p>
    <w:tbl>
      <w:tblPr>
        <w:tblStyle w:val="TableGrid"/>
        <w:tblW w:w="5000" w:type="pct"/>
        <w:tblLook w:val="04A0" w:firstRow="1" w:lastRow="0" w:firstColumn="1" w:lastColumn="0" w:noHBand="0" w:noVBand="1"/>
      </w:tblPr>
      <w:tblGrid>
        <w:gridCol w:w="2264"/>
        <w:gridCol w:w="2264"/>
        <w:gridCol w:w="2263"/>
        <w:gridCol w:w="2269"/>
      </w:tblGrid>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6 lentelė. EURO 7 padangų dilimo </w:t>
            </w:r>
            <w:r w:rsidRPr="00FB2B93">
              <w:rPr>
                <w:b/>
                <w:bCs/>
                <w:i/>
                <w:iCs/>
              </w:rPr>
              <w:t>lygio</w:t>
            </w:r>
            <w:r w:rsidRPr="00FB2B93">
              <w:t xml:space="preserve"> ribinės vertės </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Prarandama padangos masė, g/1000 km</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C1 padangos </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C2 padangos </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C3 padangos</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Normalios padangos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Sniego padangos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Specialiosios paskirties padangos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6 lentelė. EURO 7 padangų dilimo </w:t>
            </w:r>
            <w:r w:rsidRPr="00FB2B93">
              <w:rPr>
                <w:b/>
                <w:bCs/>
                <w:i/>
                <w:iCs/>
              </w:rPr>
              <w:t>bandymų metodas,</w:t>
            </w:r>
            <w:r w:rsidRPr="00FB2B93">
              <w:t xml:space="preserve"> ribinės vertės </w:t>
            </w:r>
            <w:r w:rsidRPr="00FB2B93">
              <w:rPr>
                <w:b/>
                <w:bCs/>
                <w:i/>
                <w:iCs/>
              </w:rPr>
              <w:t>ir įgyvendinimo tvarkaraštis</w:t>
            </w:r>
            <w:r w:rsidRPr="00FB2B93">
              <w:t xml:space="preserve"> </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rPr>
                <w:b/>
                <w:i/>
              </w:rPr>
              <w:t>JT taisyklės numeris</w:t>
            </w:r>
          </w:p>
        </w:tc>
        <w:tc>
          <w:tcPr>
            <w:tcW w:w="1000"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after="160"/>
              <w:rPr>
                <w:b/>
                <w:i/>
              </w:rPr>
            </w:pPr>
            <w:r w:rsidRPr="00FB2B93">
              <w:rPr>
                <w:b/>
                <w:i/>
              </w:rPr>
              <w:t>Dalykas</w:t>
            </w:r>
          </w:p>
        </w:tc>
        <w:tc>
          <w:tcPr>
            <w:tcW w:w="1000"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after="160"/>
              <w:rPr>
                <w:b/>
                <w:i/>
              </w:rPr>
            </w:pPr>
            <w:r w:rsidRPr="00FB2B93">
              <w:rPr>
                <w:b/>
                <w:i/>
              </w:rPr>
              <w:t>OL paskelbtų pakeitimų serija</w:t>
            </w:r>
          </w:p>
        </w:tc>
        <w:tc>
          <w:tcPr>
            <w:tcW w:w="1000"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after="160" w:line="252" w:lineRule="auto"/>
              <w:rPr>
                <w:i/>
              </w:rPr>
            </w:pPr>
            <w:r w:rsidRPr="00FB2B93">
              <w:rPr>
                <w:b/>
                <w:i/>
              </w:rPr>
              <w:t>OL nuoroda</w:t>
            </w:r>
            <w:r w:rsidRPr="00FB2B93">
              <w:rPr>
                <w:i/>
              </w:rPr>
              <w:t> </w:t>
            </w:r>
          </w:p>
        </w:tc>
        <w:tc>
          <w:tcPr>
            <w:tcW w:w="1000"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after="160" w:line="252" w:lineRule="auto"/>
              <w:rPr>
                <w:b/>
                <w:bCs/>
                <w:i/>
              </w:rPr>
            </w:pPr>
            <w:r w:rsidRPr="00FB2B93">
              <w:rPr>
                <w:b/>
                <w:i/>
              </w:rPr>
              <w:t xml:space="preserve">Patenka į dabartinių ir būsimų JT WP29 taisyklių taikymo sritį </w:t>
            </w:r>
            <w:r w:rsidRPr="00FB2B93">
              <w:rPr>
                <w:i/>
              </w:rPr>
              <w:t> </w:t>
            </w:r>
          </w:p>
        </w:tc>
      </w:tr>
      <w:tr w:rsidR="005A11A6" w:rsidRPr="00FB2B93" w:rsidTr="004F43B5">
        <w:tc>
          <w:tcPr>
            <w:tcW w:w="1000"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after="160"/>
              <w:rPr>
                <w:b/>
                <w:i/>
              </w:rPr>
            </w:pPr>
            <w:r w:rsidRPr="00FB2B93">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after="160"/>
              <w:rPr>
                <w:b/>
                <w:i/>
              </w:rPr>
            </w:pPr>
            <w:r w:rsidRPr="00FB2B93">
              <w:rPr>
                <w:b/>
                <w:i/>
              </w:rPr>
              <w:t>Padangų dilimas </w:t>
            </w:r>
          </w:p>
        </w:tc>
        <w:tc>
          <w:tcPr>
            <w:tcW w:w="1000"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after="160"/>
              <w:rPr>
                <w:b/>
                <w:i/>
              </w:rPr>
            </w:pPr>
            <w:r w:rsidRPr="00FB2B93">
              <w:rPr>
                <w:b/>
                <w:i/>
              </w:rPr>
              <w:t>00 serijos pakeitimai </w:t>
            </w:r>
          </w:p>
        </w:tc>
        <w:tc>
          <w:tcPr>
            <w:tcW w:w="1000" w:type="pct"/>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spacing w:after="160"/>
              <w:rPr>
                <w:b/>
                <w:i/>
              </w:rPr>
            </w:pPr>
            <w:r w:rsidRPr="00FB2B93">
              <w:rPr>
                <w:rStyle w:val="contentpasted0"/>
                <w:b/>
                <w:i/>
              </w:rPr>
              <w:t>OL L xxx, 20XX x xx, p. x</w:t>
            </w:r>
            <w:r w:rsidRPr="00FB2B93">
              <w:rPr>
                <w:b/>
                <w:i/>
              </w:rPr>
              <w:t> </w:t>
            </w:r>
          </w:p>
        </w:tc>
        <w:tc>
          <w:tcPr>
            <w:tcW w:w="1000"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after="160"/>
              <w:rPr>
                <w:rStyle w:val="contentpasted0"/>
              </w:rPr>
            </w:pPr>
            <w:r w:rsidRPr="00FB2B93">
              <w:rPr>
                <w:b/>
                <w:i/>
              </w:rPr>
              <w:t>C1, C2*, C3*</w:t>
            </w:r>
          </w:p>
        </w:tc>
      </w:tr>
      <w:tr w:rsidR="005A11A6" w:rsidRPr="00FB2B93" w:rsidTr="004F43B5">
        <w:tc>
          <w:tcPr>
            <w:tcW w:w="4998" w:type="pct"/>
            <w:gridSpan w:val="5"/>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after="160"/>
              <w:rPr>
                <w:rFonts w:ascii="Calibri" w:eastAsia="Calibri" w:hAnsi="Calibri" w:cs="Calibri"/>
                <w:b/>
                <w:i/>
                <w:sz w:val="22"/>
                <w:szCs w:val="22"/>
              </w:rPr>
            </w:pPr>
            <w:r w:rsidRPr="00FB2B93">
              <w:rPr>
                <w:b/>
                <w:i/>
              </w:rPr>
              <w:t>* Ateityje Jungtinės Tautos (JT) plės atitinkamo bandymo metodo ir ribinių verčių, skirtų C2 ir C3 klasės padangų dilimo eksploatavimo savybėms įvertinti, rengimą.</w:t>
            </w:r>
          </w:p>
        </w:tc>
      </w:tr>
    </w:tbl>
    <w:p w:rsidR="005A11A6" w:rsidRPr="00FB2B93" w:rsidRDefault="005A11A6" w:rsidP="005A11A6"/>
    <w:p w:rsidR="005A11A6" w:rsidRPr="00FB2B93" w:rsidRDefault="005A11A6" w:rsidP="005A11A6">
      <w:pPr>
        <w:pStyle w:val="AmNumberTabs"/>
        <w:keepNext/>
      </w:pPr>
      <w:r w:rsidRPr="00FB2B93">
        <w:lastRenderedPageBreak/>
        <w:t>Pakeitimas</w:t>
      </w:r>
      <w:r w:rsidRPr="00FB2B93">
        <w:tab/>
      </w:r>
      <w:r w:rsidRPr="00FB2B93">
        <w:tab/>
        <w:t>157</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II priedo 1 lentelė</w:t>
      </w:r>
    </w:p>
    <w:tbl>
      <w:tblPr>
        <w:tblStyle w:val="TableGrid"/>
        <w:tblW w:w="5000" w:type="pct"/>
        <w:tblLook w:val="04A0" w:firstRow="1" w:lastRow="0" w:firstColumn="1" w:lastColumn="0" w:noHBand="0" w:noVBand="1"/>
      </w:tblPr>
      <w:tblGrid>
        <w:gridCol w:w="2264"/>
        <w:gridCol w:w="2264"/>
        <w:gridCol w:w="2263"/>
        <w:gridCol w:w="2269"/>
      </w:tblGrid>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1 lentelė. EURO 7 minimalūs baterijos patvarumo reikalavimai (MBPR), taikomi M</w:t>
            </w:r>
            <w:r w:rsidRPr="00FB2B93">
              <w:rPr>
                <w:vertAlign w:val="subscript"/>
              </w:rPr>
              <w:t>1</w:t>
            </w:r>
            <w:r w:rsidRPr="00FB2B93">
              <w:t xml:space="preserve"> kategorijos transporto priemonėms </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Baterijos energija pagrįsti MBPR</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Transporto priemonės, kurių eksploatavimo trukmė ilgesnė nei 5 metai arba 100 000 km, bet ne ilgesnė nei </w:t>
            </w:r>
            <w:r w:rsidRPr="00FB2B93">
              <w:rPr>
                <w:b/>
                <w:i/>
              </w:rPr>
              <w:t>8</w:t>
            </w:r>
            <w:r w:rsidRPr="00FB2B93">
              <w:t xml:space="preserve"> metai arba </w:t>
            </w:r>
            <w:r w:rsidRPr="00FB2B93">
              <w:rPr>
                <w:b/>
                <w:i/>
              </w:rPr>
              <w:t>160 000</w:t>
            </w:r>
            <w:r w:rsidRPr="00FB2B93">
              <w:t>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OVC-HEV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80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70 proc. </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80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70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tbl>
      <w:tblPr>
        <w:tblStyle w:val="TableGrid"/>
        <w:tblW w:w="5000" w:type="pct"/>
        <w:tblLook w:val="04A0" w:firstRow="1" w:lastRow="0" w:firstColumn="1" w:lastColumn="0" w:noHBand="0" w:noVBand="1"/>
      </w:tblPr>
      <w:tblGrid>
        <w:gridCol w:w="2265"/>
        <w:gridCol w:w="2265"/>
        <w:gridCol w:w="2265"/>
        <w:gridCol w:w="2265"/>
      </w:tblGrid>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Rida pagrįsti MBPR</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Transporto priemonės, kurių eksploatavimo trukmė ilgesnė nei 5 metai arba 100 000 km, bet ne ilgesnė nei </w:t>
            </w:r>
            <w:r w:rsidRPr="00FB2B93">
              <w:rPr>
                <w:b/>
                <w:i/>
              </w:rPr>
              <w:t>8 metai</w:t>
            </w:r>
            <w:r w:rsidRPr="00FB2B93">
              <w:t xml:space="preserve"> arba </w:t>
            </w:r>
            <w:r w:rsidRPr="00FB2B93">
              <w:rPr>
                <w:b/>
                <w:i/>
              </w:rPr>
              <w:t>160 000</w:t>
            </w:r>
            <w:r w:rsidRPr="00FB2B93">
              <w:t>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OVC-HEV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1 lentelė. EURO 7 minimalūs baterijos patvarumo reikalavimai (MBPR), taikomi M</w:t>
            </w:r>
            <w:r w:rsidRPr="00FB2B93">
              <w:rPr>
                <w:vertAlign w:val="subscript"/>
              </w:rPr>
              <w:t>1</w:t>
            </w:r>
            <w:r w:rsidRPr="00FB2B93">
              <w:t xml:space="preserve"> kategorijos transporto priemonėms </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Baterijos energija pagrįsti MBPR</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Transporto priemonės, kurių eksploatavimo trukmė ilgesnė nei 5 metai arba 100 000 km, bet ne ilgesnė nei </w:t>
            </w:r>
            <w:r w:rsidRPr="00FB2B93">
              <w:rPr>
                <w:b/>
                <w:bCs/>
                <w:i/>
                <w:iCs/>
              </w:rPr>
              <w:t>10 metų</w:t>
            </w:r>
            <w:r w:rsidRPr="00FB2B93">
              <w:t xml:space="preserve"> arba </w:t>
            </w:r>
            <w:r w:rsidRPr="00FB2B93">
              <w:rPr>
                <w:b/>
                <w:bCs/>
                <w:i/>
                <w:iCs/>
              </w:rPr>
              <w:t>200 000</w:t>
            </w:r>
            <w:r w:rsidRPr="00FB2B93">
              <w:t>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lastRenderedPageBreak/>
              <w:t>OVC-HEV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85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75 proc. </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85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75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tbl>
      <w:tblPr>
        <w:tblStyle w:val="TableGrid"/>
        <w:tblW w:w="5000" w:type="pct"/>
        <w:tblLook w:val="04A0" w:firstRow="1" w:lastRow="0" w:firstColumn="1" w:lastColumn="0" w:noHBand="0" w:noVBand="1"/>
      </w:tblPr>
      <w:tblGrid>
        <w:gridCol w:w="2265"/>
        <w:gridCol w:w="2265"/>
        <w:gridCol w:w="2265"/>
        <w:gridCol w:w="2265"/>
      </w:tblGrid>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Rida pagrįsti MBPR</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Transporto priemonės, kurių eksploatavimo trukmė ilgesnė nei 5 metai arba 100 000 km, bet ne ilgesnė nei </w:t>
            </w:r>
            <w:r w:rsidRPr="00FB2B93">
              <w:rPr>
                <w:b/>
                <w:bCs/>
                <w:i/>
                <w:iCs/>
              </w:rPr>
              <w:t>10 metų</w:t>
            </w:r>
            <w:r w:rsidRPr="00FB2B93">
              <w:t xml:space="preserve"> arba </w:t>
            </w:r>
            <w:r w:rsidRPr="00FB2B93">
              <w:rPr>
                <w:b/>
                <w:bCs/>
                <w:i/>
                <w:iCs/>
              </w:rPr>
              <w:t>200 000</w:t>
            </w:r>
            <w:r w:rsidRPr="00FB2B93">
              <w:t>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OVC-HEV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158</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II priedo 2 lentelė</w:t>
      </w:r>
    </w:p>
    <w:tbl>
      <w:tblPr>
        <w:tblStyle w:val="TableGrid"/>
        <w:tblW w:w="5001" w:type="pct"/>
        <w:tblLook w:val="04A0" w:firstRow="1" w:lastRow="0" w:firstColumn="1" w:lastColumn="0" w:noHBand="0" w:noVBand="1"/>
      </w:tblPr>
      <w:tblGrid>
        <w:gridCol w:w="2210"/>
        <w:gridCol w:w="2211"/>
        <w:gridCol w:w="2209"/>
        <w:gridCol w:w="2432"/>
      </w:tblGrid>
      <w:tr w:rsidR="005A11A6" w:rsidRPr="00FB2B93" w:rsidTr="004F43B5">
        <w:tc>
          <w:tcPr>
            <w:tcW w:w="4999"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9"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2 lentelė. EURO 7 minimalūs baterijos patvarumo reikalavimai (MBPR), taikomi N</w:t>
            </w:r>
            <w:r w:rsidRPr="00FB2B93">
              <w:rPr>
                <w:vertAlign w:val="subscript"/>
              </w:rPr>
              <w:t>1</w:t>
            </w:r>
            <w:r w:rsidRPr="00FB2B93">
              <w:t xml:space="preserve"> kategorijos transporto priemonėms</w:t>
            </w:r>
          </w:p>
        </w:tc>
      </w:tr>
      <w:tr w:rsidR="005A11A6" w:rsidRPr="00FB2B93" w:rsidTr="004F43B5">
        <w:tc>
          <w:tcPr>
            <w:tcW w:w="121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Baterijos energija pagrįsti MBPR</w:t>
            </w:r>
          </w:p>
        </w:tc>
        <w:tc>
          <w:tcPr>
            <w:tcW w:w="1220"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1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Transporto priemonės, kurių eksploatavimo trukmė ilgesnė nei 5 metai arba 100 000 km, bet ne ilgesnė nei </w:t>
            </w:r>
            <w:r w:rsidRPr="00FB2B93">
              <w:rPr>
                <w:b/>
                <w:i/>
              </w:rPr>
              <w:t>8 metai</w:t>
            </w:r>
            <w:r w:rsidRPr="00FB2B93">
              <w:t xml:space="preserve"> arba </w:t>
            </w:r>
            <w:r w:rsidRPr="00FB2B93">
              <w:rPr>
                <w:b/>
                <w:i/>
              </w:rPr>
              <w:t>160 000</w:t>
            </w:r>
            <w:r w:rsidRPr="00FB2B93">
              <w:t> km, priklausomai nuo to, kuris terminas ankstesnis</w:t>
            </w:r>
          </w:p>
        </w:tc>
        <w:tc>
          <w:tcPr>
            <w:tcW w:w="1342"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c>
          <w:tcPr>
            <w:tcW w:w="121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OVC-HEV</w:t>
            </w:r>
          </w:p>
        </w:tc>
        <w:tc>
          <w:tcPr>
            <w:tcW w:w="1220"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75 proc.</w:t>
            </w:r>
          </w:p>
        </w:tc>
        <w:tc>
          <w:tcPr>
            <w:tcW w:w="121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65 proc. </w:t>
            </w:r>
          </w:p>
        </w:tc>
        <w:tc>
          <w:tcPr>
            <w:tcW w:w="1342"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1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PEV</w:t>
            </w:r>
          </w:p>
        </w:tc>
        <w:tc>
          <w:tcPr>
            <w:tcW w:w="1220"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75 proc.</w:t>
            </w:r>
          </w:p>
        </w:tc>
        <w:tc>
          <w:tcPr>
            <w:tcW w:w="121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65 proc. </w:t>
            </w:r>
          </w:p>
        </w:tc>
        <w:tc>
          <w:tcPr>
            <w:tcW w:w="1342"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tbl>
      <w:tblPr>
        <w:tblStyle w:val="TableGrid"/>
        <w:tblW w:w="5000" w:type="pct"/>
        <w:tblLook w:val="04A0" w:firstRow="1" w:lastRow="0" w:firstColumn="1" w:lastColumn="0" w:noHBand="0" w:noVBand="1"/>
      </w:tblPr>
      <w:tblGrid>
        <w:gridCol w:w="2265"/>
        <w:gridCol w:w="2265"/>
        <w:gridCol w:w="2265"/>
        <w:gridCol w:w="2265"/>
      </w:tblGrid>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Rida pagrįsti MBPR</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ilgesnė nei 5 metai arba 100 000 km, bet ne ilgesnė nei 8 metai arba 160 000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OVC-HEV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lastRenderedPageBreak/>
              <w:t>PEV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A11A6" w:rsidRPr="00FB2B93" w:rsidTr="004F43B5">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2 lentelė. EURO 7 minimalūs baterijos patvarumo reikalavimai (MBPR), taikomi M</w:t>
            </w:r>
            <w:r w:rsidRPr="00FB2B93">
              <w:rPr>
                <w:vertAlign w:val="subscript"/>
              </w:rPr>
              <w:t>1</w:t>
            </w:r>
            <w:r w:rsidRPr="00FB2B93">
              <w:t xml:space="preserve"> kategorijos transporto priemonėms</w:t>
            </w:r>
          </w:p>
        </w:tc>
      </w:tr>
      <w:tr w:rsidR="005A11A6" w:rsidRPr="00FB2B93" w:rsidTr="004F43B5">
        <w:trPr>
          <w:trHeight w:val="1698"/>
        </w:trPr>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Baterijos energija pagrįsti MBPR</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Transporto priemonės, kurių eksploatavimo trukmė ilgesnė nei 5 metai arba 100 000 km, bet ne ilgesnė nei </w:t>
            </w:r>
            <w:r w:rsidRPr="00FB2B93">
              <w:rPr>
                <w:b/>
                <w:i/>
              </w:rPr>
              <w:t>10 metų</w:t>
            </w:r>
            <w:r w:rsidRPr="00FB2B93">
              <w:t xml:space="preserve"> arba </w:t>
            </w:r>
            <w:r w:rsidRPr="00FB2B93">
              <w:rPr>
                <w:b/>
                <w:i/>
              </w:rPr>
              <w:t>200 000</w:t>
            </w:r>
            <w:r w:rsidRPr="00FB2B93">
              <w:t>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rPr>
          <w:trHeight w:val="284"/>
        </w:trPr>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OVC-HEV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80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70 proc. </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rPr>
          <w:trHeight w:val="291"/>
        </w:trPr>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80 proc.</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i/>
                <w:noProof/>
              </w:rPr>
            </w:pPr>
            <w:r w:rsidRPr="00FB2B93">
              <w:rPr>
                <w:b/>
                <w:i/>
              </w:rPr>
              <w:t xml:space="preserve">70 proc. </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tbl>
      <w:tblPr>
        <w:tblStyle w:val="TableGrid"/>
        <w:tblW w:w="5000" w:type="pct"/>
        <w:tblLook w:val="04A0" w:firstRow="1" w:lastRow="0" w:firstColumn="1" w:lastColumn="0" w:noHBand="0" w:noVBand="1"/>
      </w:tblPr>
      <w:tblGrid>
        <w:gridCol w:w="2265"/>
        <w:gridCol w:w="2265"/>
        <w:gridCol w:w="2265"/>
        <w:gridCol w:w="2265"/>
      </w:tblGrid>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Rida pagrįsti MBPR</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kurių eksploatavimo trukmė trumpesnė nei 5 metai arba 100 000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 xml:space="preserve">Transporto priemonės, kurių eksploatavimo trukmė ilgesnė nei 5 metai arba 100 000 km, bet ne ilgesnė nei </w:t>
            </w:r>
            <w:r w:rsidRPr="00FB2B93">
              <w:rPr>
                <w:b/>
                <w:i/>
              </w:rPr>
              <w:t>10 metų</w:t>
            </w:r>
            <w:r w:rsidRPr="00FB2B93">
              <w:t xml:space="preserve"> arba </w:t>
            </w:r>
            <w:r w:rsidRPr="00FB2B93">
              <w:rPr>
                <w:b/>
                <w:i/>
              </w:rPr>
              <w:t>200 000</w:t>
            </w:r>
            <w:r w:rsidRPr="00FB2B93">
              <w:t> km, priklausomai nuo to, kuris terminas ankstesnis</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Transporto priemonės, eksploatuojamos iki papildomo eksploatavimo laikotarpio*</w:t>
            </w: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OVC-HEV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r w:rsidR="005A11A6" w:rsidRPr="00FB2B93" w:rsidTr="004F43B5">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PEV</w:t>
            </w: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249"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159</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III priedo 1 lentelė</w:t>
      </w:r>
    </w:p>
    <w:tbl>
      <w:tblPr>
        <w:tblStyle w:val="CV11"/>
        <w:tblW w:w="0" w:type="auto"/>
        <w:tblLook w:val="04A0" w:firstRow="1" w:lastRow="0" w:firstColumn="1" w:lastColumn="0" w:noHBand="0" w:noVBand="1"/>
      </w:tblPr>
      <w:tblGrid>
        <w:gridCol w:w="2768"/>
        <w:gridCol w:w="2811"/>
        <w:gridCol w:w="3481"/>
      </w:tblGrid>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ind w:left="360"/>
              <w:jc w:val="center"/>
              <w:rPr>
                <w:i/>
                <w:noProof/>
              </w:rPr>
            </w:pPr>
            <w:r w:rsidRPr="00FB2B93">
              <w:rPr>
                <w:i/>
              </w:rPr>
              <w:t>Komisijos siūlomas tekstas</w:t>
            </w:r>
          </w:p>
        </w:tc>
      </w:tr>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szCs w:val="24"/>
              </w:rPr>
            </w:pPr>
            <w:r w:rsidRPr="00FB2B93">
              <w:t>1 lentelė. M</w:t>
            </w:r>
            <w:r w:rsidRPr="00FB2B93">
              <w:rPr>
                <w:vertAlign w:val="subscript"/>
              </w:rPr>
              <w:t>1</w:t>
            </w:r>
            <w:r w:rsidRPr="00FB2B93">
              <w:t>, N</w:t>
            </w:r>
            <w:r w:rsidRPr="00FB2B93">
              <w:rPr>
                <w:vertAlign w:val="subscript"/>
              </w:rPr>
              <w:t>1</w:t>
            </w:r>
            <w:r w:rsidRPr="00FB2B93">
              <w:t xml:space="preserve"> kategorijų transporto priemonių atitikties variklio išmetamų teršalų ribinėms vertėms tikrinimo sąlygos, naudojant bet kokius rinkoje parduodamus degalus ir tepalus, atitinkančius transporto priemonės gamintojo išduotas specifikacijas</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kern w:val="24"/>
                <w:szCs w:val="24"/>
              </w:rPr>
            </w:pPr>
            <w:r w:rsidRPr="00FB2B93">
              <w:t>Parametras</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 xml:space="preserve">Įprastos važiavimo sąlygos </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Išplėstinės važiavimo sąlygos</w:t>
            </w:r>
            <w:r w:rsidRPr="00FB2B93">
              <w:rPr>
                <w:b/>
                <w:i/>
              </w:rPr>
              <w:t>*</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 xml:space="preserve">Pailginto važiavimo daliklis </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1,6 (taikoma išmatuotiems išmetamiesiems teršalams tik tuo metu, kai taikoma viena iš šiame stulpelyje nurodytų sąlygų)</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lastRenderedPageBreak/>
              <w:t>Aplinkos temperatūra</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 xml:space="preserve">Nuo 0 °C iki 35 °C </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 xml:space="preserve">Nuo </w:t>
            </w:r>
            <w:r w:rsidRPr="00FB2B93">
              <w:rPr>
                <w:b/>
                <w:i/>
              </w:rPr>
              <w:t>–10 °C</w:t>
            </w:r>
            <w:r w:rsidRPr="00FB2B93">
              <w:t xml:space="preserve"> iki 0 °C arba nuo 35 °C iki </w:t>
            </w:r>
            <w:r w:rsidRPr="00FB2B93">
              <w:rPr>
                <w:b/>
                <w:i/>
              </w:rPr>
              <w:t>45 °C</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kern w:val="24"/>
                <w:szCs w:val="24"/>
              </w:rPr>
            </w:pPr>
            <w:r w:rsidRPr="00FB2B93">
              <w:t>Didžiausia altitudė</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700 m</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 xml:space="preserve">Daugiau kaip 700 m ir mažiau kaip </w:t>
            </w:r>
            <w:r w:rsidRPr="00FB2B93">
              <w:rPr>
                <w:b/>
                <w:i/>
              </w:rPr>
              <w:t>1 800</w:t>
            </w:r>
            <w:r w:rsidRPr="00FB2B93">
              <w:t> m</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Didžiausias greitis</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 xml:space="preserve">Iki 145 km/h </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145–160 km/h</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Vilkimo / aerodinaminiai pakeitimai</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57"/>
              <w:jc w:val="center"/>
              <w:rPr>
                <w:b/>
                <w:bCs/>
                <w:noProof/>
              </w:rPr>
            </w:pPr>
            <w:r w:rsidRPr="00FB2B93">
              <w:t>Neleidžiama</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57"/>
              <w:jc w:val="center"/>
              <w:rPr>
                <w:b/>
                <w:bCs/>
                <w:noProof/>
              </w:rPr>
            </w:pPr>
            <w:r w:rsidRPr="00FB2B93">
              <w:t>Leidžiama pagal gamintojo specifikacijas ir neviršijant reguliuojamo greičio.</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kern w:val="24"/>
                <w:szCs w:val="24"/>
              </w:rPr>
            </w:pPr>
            <w:r w:rsidRPr="00FB2B93">
              <w:t>Pagalbiniai prietaisai</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rFonts w:eastAsiaTheme="minorEastAsia"/>
                <w:noProof/>
                <w:kern w:val="24"/>
              </w:rPr>
            </w:pPr>
            <w:r w:rsidRPr="00FB2B93">
              <w:t>Galimas įprastinis naudojimas</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rFonts w:eastAsiaTheme="minorEastAsia"/>
                <w:noProof/>
                <w:kern w:val="24"/>
              </w:rPr>
            </w:pPr>
            <w:r w:rsidRPr="00FB2B93">
              <w:t>-</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Didžiausia vidutinė varomiesiems ratams perduodama galia per pirmuosius 2 km po šaltojo paleidimo</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kern w:val="24"/>
                <w:szCs w:val="24"/>
              </w:rPr>
            </w:pPr>
            <w:r w:rsidRPr="00FB2B93">
              <w:t>Mažiau nei 20 proc. didžiausios varomiesiems ratams perduodamos galios</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kern w:val="24"/>
                <w:szCs w:val="24"/>
              </w:rPr>
            </w:pPr>
            <w:r w:rsidRPr="00FB2B93">
              <w:rPr>
                <w:b/>
                <w:i/>
              </w:rPr>
              <w:t>Daugiau</w:t>
            </w:r>
            <w:r w:rsidRPr="00FB2B93">
              <w:t xml:space="preserve"> </w:t>
            </w:r>
            <w:r w:rsidRPr="00FB2B93">
              <w:rPr>
                <w:b/>
                <w:i/>
              </w:rPr>
              <w:t>nei</w:t>
            </w:r>
            <w:r w:rsidRPr="00FB2B93">
              <w:t xml:space="preserve"> 20 proc. didžiausios varomiesiems ratams perduodamos galios</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szCs w:val="24"/>
              </w:rPr>
            </w:pPr>
            <w:r w:rsidRPr="00FB2B93">
              <w:t>Maršruto sudėtis</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Cs/>
                <w:noProof/>
              </w:rPr>
            </w:pPr>
            <w:r w:rsidRPr="00FB2B93">
              <w:t>Bet kokia</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i/>
                <w:noProof/>
              </w:rPr>
            </w:pPr>
            <w:r w:rsidRPr="00FB2B93">
              <w:rPr>
                <w:b/>
                <w:i/>
              </w:rPr>
              <w:t>-</w:t>
            </w:r>
          </w:p>
        </w:tc>
      </w:tr>
      <w:tr w:rsidR="005A11A6" w:rsidRPr="00FB2B93" w:rsidTr="004F43B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kern w:val="24"/>
                <w:szCs w:val="24"/>
              </w:rPr>
            </w:pPr>
            <w:r w:rsidRPr="00FB2B93">
              <w:t>Mažiausia rida</w:t>
            </w:r>
          </w:p>
        </w:tc>
        <w:tc>
          <w:tcPr>
            <w:tcW w:w="281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10 000 km</w:t>
            </w:r>
          </w:p>
        </w:tc>
        <w:tc>
          <w:tcPr>
            <w:tcW w:w="348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3 000–10 000 km</w:t>
            </w:r>
          </w:p>
        </w:tc>
      </w:tr>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5A11A6" w:rsidRPr="00FB2B93" w:rsidRDefault="00F3477D" w:rsidP="004F43B5">
            <w:pPr>
              <w:rPr>
                <w:b/>
                <w:i/>
                <w:noProof/>
                <w:sz w:val="20"/>
              </w:rPr>
            </w:pPr>
            <w:r w:rsidRPr="00F3477D">
              <w:rPr>
                <w:b/>
                <w:i/>
                <w:noProof/>
                <w:sz w:val="20"/>
              </w:rPr>
              <w:t xml:space="preserve">* </w:t>
            </w:r>
            <w:r w:rsidR="005A11A6" w:rsidRPr="00FB2B93">
              <w:rPr>
                <w:b/>
                <w:i/>
                <w:sz w:val="20"/>
              </w:rPr>
              <w:t>Ta pati išmetamųjų teršalų strategija taikoma, kai transporto priemonė eksploatuojama ne tomis sąlygomis, išskyrus atvejus, kai yra tipo patvirtinimo institucijos patvirtinta techninė priežastis.</w:t>
            </w:r>
          </w:p>
        </w:tc>
      </w:tr>
    </w:tbl>
    <w:p w:rsidR="005A11A6" w:rsidRPr="00FB2B93" w:rsidRDefault="005A11A6" w:rsidP="005A11A6">
      <w:pPr>
        <w:pStyle w:val="AmOrLang"/>
      </w:pPr>
    </w:p>
    <w:tbl>
      <w:tblPr>
        <w:tblStyle w:val="CV11"/>
        <w:tblW w:w="0" w:type="auto"/>
        <w:tblLook w:val="04A0" w:firstRow="1" w:lastRow="0" w:firstColumn="1" w:lastColumn="0" w:noHBand="0" w:noVBand="1"/>
      </w:tblPr>
      <w:tblGrid>
        <w:gridCol w:w="2763"/>
        <w:gridCol w:w="2832"/>
        <w:gridCol w:w="3465"/>
      </w:tblGrid>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5A11A6" w:rsidRPr="00FB2B93" w:rsidRDefault="005A11A6" w:rsidP="004F43B5">
            <w:pPr>
              <w:ind w:left="360"/>
              <w:jc w:val="center"/>
              <w:rPr>
                <w:i/>
                <w:noProof/>
              </w:rPr>
            </w:pPr>
            <w:r w:rsidRPr="00FB2B93">
              <w:rPr>
                <w:i/>
              </w:rPr>
              <w:t>Pakeitimas</w:t>
            </w:r>
          </w:p>
        </w:tc>
      </w:tr>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szCs w:val="24"/>
              </w:rPr>
            </w:pPr>
            <w:r w:rsidRPr="00FB2B93">
              <w:t>1 lentelė. M</w:t>
            </w:r>
            <w:r w:rsidRPr="00FB2B93">
              <w:rPr>
                <w:vertAlign w:val="subscript"/>
              </w:rPr>
              <w:t>1</w:t>
            </w:r>
            <w:r w:rsidRPr="00FB2B93">
              <w:t>, N</w:t>
            </w:r>
            <w:r w:rsidRPr="00FB2B93">
              <w:rPr>
                <w:vertAlign w:val="subscript"/>
              </w:rPr>
              <w:t>1</w:t>
            </w:r>
            <w:r w:rsidRPr="00FB2B93">
              <w:t xml:space="preserve"> kategorijų transporto priemonių atitikties variklio išmetamų teršalų ribinėms vertėms tikrinimo sąlygos, naudojant bet kokius rinkoje parduodamus degalus ir tepalus, atitinkančius transporto priemonės gamintojo išduotas specifikacijas</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noProof/>
                <w:kern w:val="24"/>
                <w:szCs w:val="24"/>
              </w:rPr>
            </w:pPr>
            <w:r w:rsidRPr="00FB2B93">
              <w:rPr>
                <w:b/>
              </w:rPr>
              <w:t>Parametras</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rPr>
                <w:b/>
              </w:rPr>
              <w:t xml:space="preserve">Įprastos važiavimo sąlygos </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049D2">
            <w:pPr>
              <w:ind w:left="360"/>
              <w:jc w:val="center"/>
              <w:rPr>
                <w:noProof/>
                <w:kern w:val="24"/>
              </w:rPr>
            </w:pPr>
            <w:r w:rsidRPr="00FB2B93">
              <w:t>Išplėstinės važiavimo sąlygos</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 xml:space="preserve">Pailginto važiavimo daliklis </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FA1851">
            <w:pPr>
              <w:widowControl/>
              <w:rPr>
                <w:b/>
                <w:bCs/>
                <w:noProof/>
                <w:szCs w:val="24"/>
              </w:rPr>
            </w:pPr>
            <w:r w:rsidRPr="00FB2B93">
              <w:t>1,6 (taikoma išmatuotiems išmetamiesiems teršalams tik tuo metu, kai taikoma viena iš šiame stulpelyje nurodytų sąlygų</w:t>
            </w:r>
            <w:r w:rsidRPr="00FB2B93">
              <w:rPr>
                <w:b/>
                <w:i/>
              </w:rPr>
              <w:t>, duomenys, gauti, kai buvo taikoma daugiau nei viena iš šiame stulpelyje nustatytų sąlygų, į bandymą neįtraukiami</w:t>
            </w:r>
            <w:bookmarkStart w:id="8" w:name="_GoBack"/>
            <w:bookmarkEnd w:id="8"/>
            <w:r w:rsidRPr="00FB2B93">
              <w:rPr>
                <w:b/>
                <w:i/>
              </w:rPr>
              <w:t xml:space="preserve">). </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Aplinkos temperatūra</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 xml:space="preserve">Nuo 0 °C iki 35 °C </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 xml:space="preserve">Nuo </w:t>
            </w:r>
            <w:r w:rsidRPr="00FB2B93">
              <w:rPr>
                <w:b/>
                <w:i/>
              </w:rPr>
              <w:t>-7 °C</w:t>
            </w:r>
            <w:r w:rsidRPr="00FB2B93">
              <w:t xml:space="preserve"> iki 0 °C arba nuo 35 °C iki </w:t>
            </w:r>
            <w:r w:rsidRPr="00FB2B93">
              <w:rPr>
                <w:b/>
                <w:i/>
              </w:rPr>
              <w:t>38 °C</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kern w:val="24"/>
                <w:szCs w:val="24"/>
              </w:rPr>
            </w:pPr>
            <w:r w:rsidRPr="00FB2B93">
              <w:t>Didžiausia altitudė</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700 m</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 xml:space="preserve">Daugiau kaip 700 m ir mažiau kaip </w:t>
            </w:r>
            <w:r w:rsidRPr="00FB2B93">
              <w:rPr>
                <w:b/>
                <w:i/>
              </w:rPr>
              <w:t>1 300</w:t>
            </w:r>
            <w:r w:rsidRPr="00FB2B93">
              <w:t> m</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Didžiausias greitis</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 xml:space="preserve">Iki 145 km/h </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bCs/>
                <w:noProof/>
              </w:rPr>
            </w:pPr>
            <w:r w:rsidRPr="00FB2B93">
              <w:t>145–160 km/h</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Vilkimo / aerodinaminiai pakeitimai</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57"/>
              <w:jc w:val="center"/>
              <w:rPr>
                <w:b/>
                <w:bCs/>
                <w:noProof/>
              </w:rPr>
            </w:pPr>
            <w:r w:rsidRPr="00FB2B93">
              <w:t>Neleidžiama</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57"/>
              <w:jc w:val="center"/>
              <w:rPr>
                <w:b/>
                <w:bCs/>
                <w:noProof/>
              </w:rPr>
            </w:pPr>
            <w:r w:rsidRPr="00FB2B93">
              <w:t>Leidžiama pagal gamintojo specifikacijas ir neviršijant reguliuojamo greičio.</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kern w:val="24"/>
                <w:szCs w:val="24"/>
              </w:rPr>
            </w:pPr>
            <w:r w:rsidRPr="00FB2B93">
              <w:t>Pagalbiniai prietaisai</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rFonts w:eastAsiaTheme="minorEastAsia"/>
                <w:noProof/>
                <w:kern w:val="24"/>
              </w:rPr>
            </w:pPr>
            <w:r w:rsidRPr="00FB2B93">
              <w:t>Galimas įprastinis naudojimas</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rFonts w:eastAsiaTheme="minorEastAsia"/>
                <w:noProof/>
                <w:kern w:val="24"/>
              </w:rPr>
            </w:pPr>
            <w:r w:rsidRPr="00FB2B93">
              <w:t>-</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noProof/>
                <w:szCs w:val="24"/>
              </w:rPr>
            </w:pPr>
            <w:r w:rsidRPr="00FB2B93">
              <w:t xml:space="preserve">Didžiausia vidutinė varomiesiems ratams perduodama galia per </w:t>
            </w:r>
            <w:r w:rsidRPr="00FB2B93">
              <w:lastRenderedPageBreak/>
              <w:t>pirmuosius 2 km po šaltojo paleidimo</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kern w:val="24"/>
                <w:szCs w:val="24"/>
              </w:rPr>
            </w:pPr>
            <w:r w:rsidRPr="00FB2B93">
              <w:lastRenderedPageBreak/>
              <w:t xml:space="preserve">Mažiau nei 20 proc. didžiausios varomiesiems ratams perduodamos </w:t>
            </w:r>
            <w:r w:rsidRPr="00FB2B93">
              <w:lastRenderedPageBreak/>
              <w:t>galios</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noProof/>
                <w:kern w:val="24"/>
                <w:szCs w:val="24"/>
              </w:rPr>
            </w:pPr>
            <w:r w:rsidRPr="00FB2B93">
              <w:rPr>
                <w:b/>
                <w:bCs/>
                <w:i/>
                <w:iCs/>
              </w:rPr>
              <w:lastRenderedPageBreak/>
              <w:t>20–30 proc.</w:t>
            </w:r>
            <w:r w:rsidRPr="00FB2B93">
              <w:t xml:space="preserve"> didžiausios varomiesiems ratams perduodamos galios </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szCs w:val="24"/>
              </w:rPr>
            </w:pPr>
            <w:r w:rsidRPr="00FB2B93">
              <w:lastRenderedPageBreak/>
              <w:t>Maršruto sudėtis</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widowControl/>
              <w:jc w:val="center"/>
              <w:rPr>
                <w:bCs/>
                <w:noProof/>
                <w:szCs w:val="24"/>
              </w:rPr>
            </w:pPr>
            <w:r w:rsidRPr="00FB2B93">
              <w:t>Bet kokia</w:t>
            </w:r>
            <w:r w:rsidRPr="00FB2B93">
              <w:rPr>
                <w:b/>
                <w:bCs/>
                <w:i/>
                <w:iCs/>
              </w:rPr>
              <w:t>, naudojant įprastai</w:t>
            </w:r>
            <w:r w:rsidRPr="00FB2B93">
              <w:rPr>
                <w:b/>
                <w:bCs/>
                <w:i/>
                <w:iCs/>
                <w:vertAlign w:val="superscript"/>
              </w:rPr>
              <w:t>2</w:t>
            </w:r>
            <w:r w:rsidRPr="00FB2B93">
              <w:rPr>
                <w:b/>
                <w:bCs/>
                <w:i/>
                <w:iCs/>
              </w:rPr>
              <w:t xml:space="preserve"> ir neapimant vairavimo su nuokrypiais</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widowControl/>
              <w:jc w:val="center"/>
              <w:rPr>
                <w:b/>
                <w:i/>
                <w:szCs w:val="24"/>
              </w:rPr>
            </w:pPr>
            <w:r w:rsidRPr="00FB2B93">
              <w:rPr>
                <w:b/>
                <w:i/>
              </w:rPr>
              <w:t>Bet kokia</w:t>
            </w:r>
            <w:r w:rsidRPr="00FB2B93">
              <w:rPr>
                <w:b/>
                <w:bCs/>
                <w:i/>
                <w:iCs/>
              </w:rPr>
              <w:t>, naudojant įprastai</w:t>
            </w:r>
            <w:r w:rsidRPr="00FB2B93">
              <w:rPr>
                <w:b/>
                <w:bCs/>
                <w:i/>
                <w:iCs/>
                <w:vertAlign w:val="superscript"/>
              </w:rPr>
              <w:t>2</w:t>
            </w:r>
            <w:r w:rsidRPr="00FB2B93">
              <w:rPr>
                <w:b/>
                <w:bCs/>
                <w:i/>
                <w:iCs/>
              </w:rPr>
              <w:t xml:space="preserve"> ir neapimant vairavimo su nuokrypiais</w:t>
            </w:r>
          </w:p>
        </w:tc>
      </w:tr>
      <w:tr w:rsidR="005A11A6" w:rsidRPr="00FB2B93" w:rsidTr="004F43B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noProof/>
                <w:kern w:val="24"/>
                <w:szCs w:val="24"/>
              </w:rPr>
            </w:pPr>
            <w:r w:rsidRPr="00FB2B93">
              <w:t>Mažiausia rida</w:t>
            </w:r>
          </w:p>
        </w:tc>
        <w:tc>
          <w:tcPr>
            <w:tcW w:w="2832"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10 000 km</w:t>
            </w:r>
          </w:p>
        </w:tc>
        <w:tc>
          <w:tcPr>
            <w:tcW w:w="3465"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noProof/>
                <w:kern w:val="24"/>
              </w:rPr>
            </w:pPr>
            <w:r w:rsidRPr="00FB2B93">
              <w:t>3 000–10 000 km</w:t>
            </w:r>
          </w:p>
        </w:tc>
      </w:tr>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rPr>
                <w:b/>
                <w:bCs/>
                <w:i/>
                <w:noProof/>
                <w:sz w:val="20"/>
              </w:rPr>
            </w:pPr>
            <w:r w:rsidRPr="00FB2B93">
              <w:rPr>
                <w:b/>
                <w:i/>
                <w:sz w:val="20"/>
                <w:vertAlign w:val="superscript"/>
              </w:rPr>
              <w:t>1</w:t>
            </w:r>
            <w:r w:rsidRPr="00FB2B93">
              <w:rPr>
                <w:b/>
                <w:i/>
                <w:sz w:val="20"/>
              </w:rPr>
              <w:t xml:space="preserve"> Leidžiama tik dviejų išplėstinių sąlygų – temperatūros ir altitudės – kombinacija.</w:t>
            </w:r>
          </w:p>
          <w:p w:rsidR="005A11A6" w:rsidRPr="00FB2B93" w:rsidRDefault="005A11A6" w:rsidP="004F43B5">
            <w:pPr>
              <w:jc w:val="both"/>
              <w:rPr>
                <w:b/>
                <w:bCs/>
                <w:i/>
                <w:noProof/>
              </w:rPr>
            </w:pPr>
            <w:r w:rsidRPr="00FB2B93">
              <w:rPr>
                <w:b/>
                <w:i/>
                <w:sz w:val="20"/>
                <w:vertAlign w:val="superscript"/>
              </w:rPr>
              <w:t>2</w:t>
            </w:r>
            <w:r w:rsidRPr="00FB2B93">
              <w:rPr>
                <w:b/>
                <w:i/>
                <w:sz w:val="20"/>
              </w:rPr>
              <w:t xml:space="preserve"> „Įprastinis naudojimas“ yra JT taisyklės Nr. 168 9 priede nurodyta maršruto dinamika.</w:t>
            </w:r>
          </w:p>
        </w:tc>
      </w:tr>
    </w:tbl>
    <w:p w:rsidR="00DD37EC" w:rsidRDefault="00DD37EC" w:rsidP="005A11A6"/>
    <w:p w:rsidR="008B0864" w:rsidRDefault="008B0864" w:rsidP="005A11A6"/>
    <w:p w:rsidR="005A11A6" w:rsidRPr="00FB2B93" w:rsidRDefault="005A11A6" w:rsidP="005A11A6">
      <w:pPr>
        <w:pStyle w:val="AmNumberTabs"/>
        <w:keepNext/>
      </w:pPr>
      <w:r w:rsidRPr="00FB2B93">
        <w:t>Pakeitimas</w:t>
      </w:r>
      <w:r w:rsidRPr="00FB2B93">
        <w:tab/>
      </w:r>
      <w:r w:rsidRPr="00FB2B93">
        <w:tab/>
        <w:t>160</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III priedo 2 lentelė</w:t>
      </w:r>
    </w:p>
    <w:tbl>
      <w:tblPr>
        <w:tblStyle w:val="CV11"/>
        <w:tblW w:w="0" w:type="auto"/>
        <w:tblLook w:val="04A0" w:firstRow="1" w:lastRow="0" w:firstColumn="1" w:lastColumn="0" w:noHBand="0" w:noVBand="1"/>
      </w:tblPr>
      <w:tblGrid>
        <w:gridCol w:w="2319"/>
        <w:gridCol w:w="3333"/>
        <w:gridCol w:w="3408"/>
      </w:tblGrid>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ind w:left="360"/>
              <w:jc w:val="center"/>
              <w:rPr>
                <w:i/>
                <w:noProof/>
              </w:rPr>
            </w:pPr>
            <w:r w:rsidRPr="00FB2B93">
              <w:rPr>
                <w:i/>
              </w:rPr>
              <w:t>Komisijos siūlomas tekstas</w:t>
            </w:r>
          </w:p>
        </w:tc>
      </w:tr>
      <w:tr w:rsidR="005A11A6" w:rsidRPr="00FB2B93" w:rsidTr="004F43B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rPr>
                <w:rFonts w:eastAsiaTheme="minorEastAsia"/>
                <w:noProof/>
                <w:kern w:val="24"/>
                <w:szCs w:val="24"/>
              </w:rPr>
            </w:pPr>
            <w:r w:rsidRPr="00FB2B93">
              <w:t>2 lentelė.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priemonių atitikties išmetamųjų teršalų ribinėms vertėms tikrinimo sąlygos, naudojant bet kokius rinkoje parduodamus degalus ir tepalus, atitinkančius transporto priemonės gamintojo išduotas specifikacijas</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Parametras</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i/>
                <w:noProof/>
                <w:kern w:val="24"/>
              </w:rPr>
            </w:pPr>
            <w:r w:rsidRPr="00FB2B93">
              <w:rPr>
                <w:b/>
                <w:i/>
              </w:rPr>
              <w:t xml:space="preserve">Įprastos važiavimo sąlygos </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ind w:left="360"/>
              <w:jc w:val="center"/>
              <w:rPr>
                <w:b/>
                <w:i/>
                <w:noProof/>
                <w:kern w:val="24"/>
              </w:rPr>
            </w:pPr>
            <w:r w:rsidRPr="00FB2B93">
              <w:rPr>
                <w:b/>
                <w:i/>
              </w:rPr>
              <w:t>Išplėstinės važiavimo sąlygos*</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i/>
                <w:noProof/>
                <w:szCs w:val="24"/>
              </w:rPr>
            </w:pPr>
            <w:r w:rsidRPr="00FB2B93">
              <w:rPr>
                <w:b/>
                <w:i/>
              </w:rPr>
              <w:t>Pailginto važiavimo daliklis</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2 (taikoma išmatuotiems išmetamiesiems teršalams tik tuo metu, kai taikoma viena iš šiame stulpelyje nurodytų sąlygų)</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rFonts w:eastAsiaTheme="minorEastAsia"/>
                <w:b/>
                <w:i/>
                <w:noProof/>
                <w:kern w:val="24"/>
                <w:szCs w:val="24"/>
              </w:rPr>
            </w:pPr>
            <w:r w:rsidRPr="00FB2B93">
              <w:rPr>
                <w:b/>
                <w:i/>
              </w:rPr>
              <w:t>Aplinkos temperatūra</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Nuo -7 °C iki 35 °C</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Nuo –10 °C iki -7 °C arba nuo 35 °C iki 45 °C</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i/>
                <w:noProof/>
                <w:szCs w:val="24"/>
              </w:rPr>
            </w:pPr>
            <w:r w:rsidRPr="00FB2B93">
              <w:rPr>
                <w:b/>
                <w:i/>
              </w:rPr>
              <w:t>Didžiausia altitudė</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1 600–1 800 m</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rFonts w:eastAsiaTheme="minorEastAsia"/>
                <w:b/>
                <w:i/>
                <w:noProof/>
                <w:kern w:val="24"/>
                <w:szCs w:val="24"/>
              </w:rPr>
            </w:pPr>
            <w:r w:rsidRPr="00FB2B93">
              <w:rPr>
                <w:b/>
                <w:i/>
              </w:rPr>
              <w:t>Vilkimo / aerodinaminiai pakeitimai</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Neleidžiama</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 xml:space="preserve">Leidžiama pagal gamintojo specifikacijas ir neviršijant reguliuojamo greičio </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rFonts w:eastAsiaTheme="minorEastAsia"/>
                <w:b/>
                <w:i/>
                <w:noProof/>
                <w:kern w:val="24"/>
                <w:szCs w:val="24"/>
              </w:rPr>
            </w:pPr>
            <w:r w:rsidRPr="00FB2B93">
              <w:rPr>
                <w:b/>
                <w:i/>
              </w:rPr>
              <w:t>Transporto priemonės krovumas</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Ne mažesnis kaip 10 proc.</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Mažesnis kaip 10 proc.</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rFonts w:eastAsiaTheme="minorEastAsia"/>
                <w:b/>
                <w:i/>
                <w:noProof/>
                <w:kern w:val="24"/>
                <w:szCs w:val="24"/>
              </w:rPr>
            </w:pPr>
            <w:r w:rsidRPr="00FB2B93">
              <w:rPr>
                <w:b/>
                <w:i/>
              </w:rPr>
              <w:t>Pagalbiniai prietaisai</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Galimas įprastinis naudojimas</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i/>
                <w:noProof/>
                <w:szCs w:val="24"/>
              </w:rPr>
            </w:pPr>
            <w:r w:rsidRPr="00FB2B93">
              <w:rPr>
                <w:b/>
                <w:i/>
              </w:rPr>
              <w:t>Vidaus degimo variklio apkrova šaltojo paleidimo metu</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Bet kokia</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b/>
                <w:i/>
                <w:noProof/>
                <w:szCs w:val="24"/>
              </w:rPr>
            </w:pPr>
            <w:r w:rsidRPr="00FB2B93">
              <w:rPr>
                <w:b/>
                <w:i/>
              </w:rPr>
              <w:t>Maršruto sudėtis</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 xml:space="preserve">Įprasta </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szCs w:val="24"/>
              </w:rPr>
            </w:pPr>
            <w:r w:rsidRPr="00FB2B93">
              <w:rPr>
                <w:b/>
                <w:i/>
              </w:rPr>
              <w:t>-</w:t>
            </w:r>
          </w:p>
        </w:tc>
      </w:tr>
      <w:tr w:rsidR="005A11A6" w:rsidRPr="00FB2B93" w:rsidTr="004F43B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A11A6" w:rsidRPr="00FB2B93" w:rsidRDefault="005A11A6" w:rsidP="004F43B5">
            <w:pPr>
              <w:jc w:val="center"/>
              <w:rPr>
                <w:rFonts w:eastAsiaTheme="minorEastAsia"/>
                <w:b/>
                <w:i/>
                <w:noProof/>
                <w:kern w:val="24"/>
                <w:szCs w:val="24"/>
              </w:rPr>
            </w:pPr>
            <w:r w:rsidRPr="00FB2B93">
              <w:rPr>
                <w:b/>
                <w:i/>
              </w:rPr>
              <w:t>Mažiausia rida</w:t>
            </w:r>
          </w:p>
        </w:tc>
        <w:tc>
          <w:tcPr>
            <w:tcW w:w="333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5 000 km, kai TPMLM yra daugiau kaip 16 t 10 000 km, kai TPMLM yra mažiau kaip 16 t</w:t>
            </w:r>
          </w:p>
        </w:tc>
        <w:tc>
          <w:tcPr>
            <w:tcW w:w="340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jc w:val="center"/>
              <w:rPr>
                <w:b/>
                <w:i/>
                <w:noProof/>
                <w:kern w:val="24"/>
                <w:szCs w:val="24"/>
              </w:rPr>
            </w:pPr>
            <w:r w:rsidRPr="00FB2B93">
              <w:rPr>
                <w:b/>
                <w:i/>
              </w:rPr>
              <w:t>3 000–5 000 km, kai TPMLM yra daugiau kaip 16 t 3 000–10 000 km, kai TPMLM yra mažiau kaip 16 t</w:t>
            </w:r>
          </w:p>
        </w:tc>
      </w:tr>
    </w:tbl>
    <w:p w:rsidR="005A11A6" w:rsidRPr="00FB2B93" w:rsidRDefault="005A11A6" w:rsidP="005A11A6">
      <w:pPr>
        <w:pStyle w:val="AmOrLang"/>
      </w:pPr>
    </w:p>
    <w:p w:rsidR="005A11A6" w:rsidRPr="00FB2B93" w:rsidRDefault="005A11A6" w:rsidP="005A11A6">
      <w:pPr>
        <w:pStyle w:val="AmOrLang"/>
      </w:pPr>
    </w:p>
    <w:tbl>
      <w:tblPr>
        <w:tblStyle w:val="CV11"/>
        <w:tblW w:w="0" w:type="auto"/>
        <w:tblLook w:val="04A0" w:firstRow="1" w:lastRow="0" w:firstColumn="1" w:lastColumn="0" w:noHBand="0" w:noVBand="1"/>
      </w:tblPr>
      <w:tblGrid>
        <w:gridCol w:w="4376"/>
        <w:gridCol w:w="4684"/>
      </w:tblGrid>
      <w:tr w:rsidR="005A11A6" w:rsidRPr="00FB2B93" w:rsidTr="004F43B5">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5A11A6" w:rsidRPr="00FB2B93" w:rsidRDefault="005A11A6" w:rsidP="004F43B5">
            <w:pPr>
              <w:ind w:left="360"/>
              <w:jc w:val="center"/>
              <w:rPr>
                <w:i/>
                <w:noProof/>
              </w:rPr>
            </w:pPr>
            <w:r w:rsidRPr="00FB2B93">
              <w:rPr>
                <w:i/>
              </w:rPr>
              <w:t>Pakeitimas</w:t>
            </w:r>
          </w:p>
        </w:tc>
      </w:tr>
      <w:tr w:rsidR="005A11A6" w:rsidRPr="00FB2B93" w:rsidTr="004F43B5">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5A11A6" w:rsidRPr="00FB2B93" w:rsidRDefault="005A11A6" w:rsidP="004F43B5">
            <w:pPr>
              <w:rPr>
                <w:rFonts w:eastAsiaTheme="minorEastAsia"/>
                <w:noProof/>
                <w:kern w:val="24"/>
                <w:szCs w:val="24"/>
              </w:rPr>
            </w:pPr>
            <w:r w:rsidRPr="00FB2B93">
              <w:t>2 lentelė.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priemonių atitikties išmetamųjų teršalų ribinėms vertėms tikrinimo sąlygos, naudojant bet kokius rinkoje parduodamus degalus ir tepalus, atitinkančius transporto priemonės gamintojo išduotas specifikacijas</w:t>
            </w:r>
          </w:p>
        </w:tc>
      </w:tr>
      <w:tr w:rsidR="005A11A6" w:rsidRPr="00FB2B93" w:rsidTr="004F43B5">
        <w:trPr>
          <w:trHeight w:val="312"/>
        </w:trPr>
        <w:tc>
          <w:tcPr>
            <w:tcW w:w="4376" w:type="dxa"/>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before="60" w:after="60"/>
              <w:jc w:val="center"/>
              <w:rPr>
                <w:b/>
                <w:bCs/>
                <w:i/>
                <w:sz w:val="22"/>
                <w:szCs w:val="22"/>
              </w:rPr>
            </w:pPr>
            <w:r w:rsidRPr="00FB2B93">
              <w:rPr>
                <w:b/>
                <w:i/>
                <w:sz w:val="22"/>
              </w:rPr>
              <w:t>Laboratorinis variklio išmetamų teršalų matavimas</w:t>
            </w:r>
          </w:p>
        </w:tc>
        <w:tc>
          <w:tcPr>
            <w:tcW w:w="4684" w:type="dxa"/>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before="60" w:after="60"/>
              <w:jc w:val="center"/>
              <w:rPr>
                <w:rFonts w:ascii="Calibri" w:hAnsi="Calibri" w:cs="Calibri"/>
                <w:b/>
                <w:bCs/>
                <w:i/>
                <w:sz w:val="22"/>
                <w:szCs w:val="22"/>
              </w:rPr>
            </w:pPr>
            <w:r w:rsidRPr="00FB2B93">
              <w:rPr>
                <w:b/>
                <w:i/>
                <w:sz w:val="22"/>
              </w:rPr>
              <w:t>Realiomis važiavimo sąlygomis išmetamo teršalų kiekio (RDE) matavimas</w:t>
            </w:r>
          </w:p>
        </w:tc>
      </w:tr>
      <w:tr w:rsidR="005A11A6" w:rsidRPr="00FB2B93" w:rsidTr="004F43B5">
        <w:trPr>
          <w:trHeight w:val="312"/>
        </w:trPr>
        <w:tc>
          <w:tcPr>
            <w:tcW w:w="4376" w:type="dxa"/>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before="60" w:after="60"/>
              <w:rPr>
                <w:b/>
                <w:bCs/>
                <w:i/>
                <w:sz w:val="22"/>
                <w:szCs w:val="22"/>
              </w:rPr>
            </w:pPr>
            <w:r w:rsidRPr="00FB2B93">
              <w:rPr>
                <w:b/>
                <w:i/>
                <w:sz w:val="22"/>
              </w:rPr>
              <w:t>Visiems variklio išmetamų teršalų bandymams, atliekamiems taikant WHTC / WHSC bandymų ant variklio stendo ciklus, taikomos JT taisyklės Nr. 49</w:t>
            </w:r>
            <w:r w:rsidRPr="00FB2B93">
              <w:rPr>
                <w:b/>
                <w:i/>
                <w:sz w:val="22"/>
                <w:vertAlign w:val="superscript"/>
              </w:rPr>
              <w:t>1</w:t>
            </w:r>
            <w:r w:rsidRPr="00FB2B93">
              <w:rPr>
                <w:b/>
                <w:i/>
                <w:sz w:val="22"/>
              </w:rPr>
              <w:t xml:space="preserve"> 4 priedo nuostatos.</w:t>
            </w:r>
          </w:p>
        </w:tc>
        <w:tc>
          <w:tcPr>
            <w:tcW w:w="4684" w:type="dxa"/>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before="60" w:after="60"/>
              <w:rPr>
                <w:b/>
                <w:bCs/>
                <w:i/>
                <w:sz w:val="22"/>
                <w:szCs w:val="22"/>
              </w:rPr>
            </w:pPr>
            <w:r w:rsidRPr="00FB2B93">
              <w:rPr>
                <w:b/>
                <w:i/>
                <w:sz w:val="22"/>
              </w:rPr>
              <w:t>JT taisyklės Nr. 49</w:t>
            </w:r>
            <w:r w:rsidRPr="00FB2B93">
              <w:rPr>
                <w:b/>
                <w:i/>
                <w:sz w:val="22"/>
                <w:vertAlign w:val="superscript"/>
              </w:rPr>
              <w:t>2</w:t>
            </w:r>
            <w:r w:rsidRPr="00FB2B93">
              <w:rPr>
                <w:b/>
                <w:i/>
                <w:sz w:val="22"/>
              </w:rPr>
              <w:t xml:space="preserve"> 8 priedo nuostatos taikomos, </w:t>
            </w:r>
            <w:r w:rsidRPr="00FB2B93">
              <w:rPr>
                <w:b/>
                <w:i/>
                <w:sz w:val="22"/>
                <w:u w:val="single"/>
              </w:rPr>
              <w:t>atsižvelgiant į šias išimtis</w:t>
            </w:r>
            <w:r w:rsidRPr="00FB2B93">
              <w:rPr>
                <w:b/>
                <w:i/>
                <w:sz w:val="22"/>
              </w:rPr>
              <w:t>:</w:t>
            </w:r>
          </w:p>
          <w:p w:rsidR="005A11A6" w:rsidRPr="00FB2B93" w:rsidRDefault="005A11A6" w:rsidP="004F43B5">
            <w:pPr>
              <w:spacing w:before="60" w:after="60"/>
              <w:rPr>
                <w:b/>
                <w:bCs/>
                <w:i/>
                <w:sz w:val="22"/>
                <w:szCs w:val="22"/>
              </w:rPr>
            </w:pPr>
            <w:r w:rsidRPr="00FB2B93">
              <w:rPr>
                <w:b/>
                <w:i/>
                <w:sz w:val="22"/>
              </w:rPr>
              <w:t>III priedo 1 lentelėje nurodyta galios ribinė vertė yra 0 %. Intervalų, kai galia mažesnė nei 6 %, skaičiavimams naudojama 6 %;</w:t>
            </w:r>
          </w:p>
          <w:p w:rsidR="005A11A6" w:rsidRPr="00FB2B93" w:rsidRDefault="005A11A6" w:rsidP="004F43B5">
            <w:pPr>
              <w:spacing w:before="60" w:after="60"/>
              <w:rPr>
                <w:b/>
                <w:bCs/>
                <w:i/>
                <w:sz w:val="22"/>
                <w:szCs w:val="22"/>
              </w:rPr>
            </w:pPr>
            <w:r w:rsidRPr="00FB2B93">
              <w:rPr>
                <w:b/>
                <w:i/>
                <w:sz w:val="22"/>
              </w:rPr>
              <w:t xml:space="preserve">punkto 2 lentelėje nurodytas atitikties koeficientas (CF), kai visiems teršalams taikoma vertė = 1,0. Taikytinos ribinės vertės yra I priedo 2 lentelėje nustatytos realiomis važiavimo sąlygomis išmetamo teršalų kiekio (RDE) ribinės vertės. </w:t>
            </w:r>
          </w:p>
        </w:tc>
      </w:tr>
      <w:tr w:rsidR="005A11A6" w:rsidRPr="00FB2B93" w:rsidTr="004F43B5">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5A11A6" w:rsidRPr="00FB2B93" w:rsidRDefault="005A11A6" w:rsidP="004F43B5">
            <w:pPr>
              <w:spacing w:before="60" w:after="60"/>
              <w:rPr>
                <w:b/>
                <w:bCs/>
                <w:i/>
                <w:sz w:val="20"/>
                <w:u w:val="single"/>
              </w:rPr>
            </w:pPr>
            <w:r w:rsidRPr="00FB2B93">
              <w:rPr>
                <w:b/>
                <w:i/>
                <w:sz w:val="20"/>
                <w:u w:val="single"/>
                <w:vertAlign w:val="superscript"/>
              </w:rPr>
              <w:t>1</w:t>
            </w:r>
            <w:r w:rsidRPr="00FB2B93">
              <w:rPr>
                <w:b/>
                <w:i/>
                <w:sz w:val="20"/>
                <w:u w:val="single"/>
              </w:rPr>
              <w:t xml:space="preserve"> 07 serijos pakeitimai (OL L 14, 2023 1 16, p. 1).</w:t>
            </w:r>
          </w:p>
          <w:p w:rsidR="005A11A6" w:rsidRPr="00FB2B93" w:rsidRDefault="005A11A6" w:rsidP="004F43B5">
            <w:pPr>
              <w:spacing w:before="60" w:after="60"/>
              <w:rPr>
                <w:b/>
                <w:bCs/>
                <w:i/>
                <w:sz w:val="22"/>
                <w:szCs w:val="22"/>
              </w:rPr>
            </w:pPr>
            <w:r w:rsidRPr="00FB2B93">
              <w:rPr>
                <w:b/>
                <w:i/>
                <w:sz w:val="20"/>
                <w:u w:val="single"/>
                <w:vertAlign w:val="superscript"/>
              </w:rPr>
              <w:t>2</w:t>
            </w:r>
            <w:r w:rsidRPr="00FB2B93">
              <w:rPr>
                <w:b/>
                <w:i/>
                <w:sz w:val="20"/>
                <w:u w:val="single"/>
              </w:rPr>
              <w:t>07 serijos pakeitimai (OL L 14, 2023 1 16, p. 1).</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161</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III priedo 5 lentelė</w:t>
      </w:r>
    </w:p>
    <w:tbl>
      <w:tblPr>
        <w:tblStyle w:val="TableGrid"/>
        <w:tblW w:w="5000" w:type="pct"/>
        <w:tblLook w:val="04A0" w:firstRow="1" w:lastRow="0" w:firstColumn="1" w:lastColumn="0" w:noHBand="0" w:noVBand="1"/>
      </w:tblPr>
      <w:tblGrid>
        <w:gridCol w:w="3018"/>
        <w:gridCol w:w="3020"/>
        <w:gridCol w:w="3022"/>
      </w:tblGrid>
      <w:tr w:rsidR="005A11A6" w:rsidRPr="00FB2B93" w:rsidTr="004F43B5">
        <w:tc>
          <w:tcPr>
            <w:tcW w:w="4998" w:type="pct"/>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c>
          <w:tcPr>
            <w:tcW w:w="4998" w:type="pct"/>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5 lentelė. Atitikties padangų dilimo ribinėms vertėms tikrinimo sąlygos</w:t>
            </w:r>
          </w:p>
        </w:tc>
      </w:tr>
      <w:tr w:rsidR="005A11A6" w:rsidRPr="00FB2B93" w:rsidTr="004F43B5">
        <w:tc>
          <w:tcPr>
            <w:tcW w:w="1665"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1</w:t>
            </w:r>
            <w:r w:rsidRPr="00FB2B93">
              <w:t>, N</w:t>
            </w:r>
            <w:r w:rsidRPr="00FB2B93">
              <w:rPr>
                <w:vertAlign w:val="subscript"/>
              </w:rPr>
              <w:t>1</w:t>
            </w:r>
            <w:r w:rsidRPr="00FB2B93">
              <w:t xml:space="preserve"> kategorijų transporto priemonės</w:t>
            </w: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transporto priemonės</w:t>
            </w:r>
          </w:p>
        </w:tc>
      </w:tr>
      <w:tr w:rsidR="005A11A6" w:rsidRPr="00FB2B93" w:rsidTr="004F43B5">
        <w:tc>
          <w:tcPr>
            <w:tcW w:w="1665"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Padangų dilimo ribinių verčių bandymas</w:t>
            </w: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Remiantis JT sukurtomis bandymų metodikomis, skirtomis atlikti padangų dilimo realiomis važiavimo sąlygomis bandymus</w:t>
            </w: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Remiantis JT sukurtomis bandymų metodikomis, skirtomis atlikti padangų dilimo realiomis važiavimo sąlygomis bandymus</w:t>
            </w:r>
          </w:p>
        </w:tc>
      </w:tr>
    </w:tbl>
    <w:p w:rsidR="005A11A6" w:rsidRPr="00FB2B93" w:rsidRDefault="005A11A6" w:rsidP="005A11A6"/>
    <w:p w:rsidR="005A11A6" w:rsidRPr="00FB2B93" w:rsidRDefault="005A11A6" w:rsidP="005A11A6">
      <w:pPr>
        <w:pStyle w:val="AmOrLang"/>
      </w:pPr>
    </w:p>
    <w:tbl>
      <w:tblPr>
        <w:tblStyle w:val="TableGrid"/>
        <w:tblW w:w="5000" w:type="pct"/>
        <w:tblLook w:val="04A0" w:firstRow="1" w:lastRow="0" w:firstColumn="1" w:lastColumn="0" w:noHBand="0" w:noVBand="1"/>
      </w:tblPr>
      <w:tblGrid>
        <w:gridCol w:w="3018"/>
        <w:gridCol w:w="3020"/>
        <w:gridCol w:w="3022"/>
      </w:tblGrid>
      <w:tr w:rsidR="005A11A6" w:rsidRPr="00FB2B93" w:rsidTr="004F43B5">
        <w:tc>
          <w:tcPr>
            <w:tcW w:w="4998" w:type="pct"/>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c>
          <w:tcPr>
            <w:tcW w:w="4998" w:type="pct"/>
            <w:gridSpan w:val="3"/>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5 lentelė. Atitikties padangų dilimo ribinėms vertėms tikrinimo sąlygos</w:t>
            </w:r>
          </w:p>
        </w:tc>
      </w:tr>
      <w:tr w:rsidR="005A11A6" w:rsidRPr="00FB2B93" w:rsidTr="004F43B5">
        <w:tc>
          <w:tcPr>
            <w:tcW w:w="1665"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1</w:t>
            </w:r>
            <w:r w:rsidRPr="00FB2B93">
              <w:t>, N</w:t>
            </w:r>
            <w:r w:rsidRPr="00FB2B93">
              <w:rPr>
                <w:vertAlign w:val="subscript"/>
              </w:rPr>
              <w:t>1</w:t>
            </w:r>
            <w:r w:rsidRPr="00FB2B93">
              <w:t xml:space="preserve"> kategorijų transporto priemonės</w:t>
            </w: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transporto priemonės</w:t>
            </w:r>
          </w:p>
        </w:tc>
      </w:tr>
      <w:tr w:rsidR="005A11A6" w:rsidRPr="00FB2B93" w:rsidTr="004F43B5">
        <w:tc>
          <w:tcPr>
            <w:tcW w:w="1665"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Padangų dilimo ribinių verčių bandymas</w:t>
            </w: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Remiantis JT sukurtomis bandymų metodikomis, skirtomis atlikti padangų dilimo realiomis važiavimo sąlygomis bandymus</w:t>
            </w:r>
            <w:r w:rsidRPr="00FB2B93">
              <w:rPr>
                <w:b/>
                <w:i/>
              </w:rPr>
              <w:t>, laikantis 7a straipsnio (naujas)</w:t>
            </w:r>
          </w:p>
        </w:tc>
        <w:tc>
          <w:tcPr>
            <w:tcW w:w="1666" w:type="pct"/>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Remiantis JT sukurtomis bandymų metodikomis, skirtomis atlikti padangų dilimo realiomis važiavimo sąlygomis bandymus</w:t>
            </w:r>
            <w:r w:rsidRPr="00FB2B93">
              <w:rPr>
                <w:b/>
                <w:i/>
              </w:rPr>
              <w:t>, laikantis 7a straipsnio (naujas)</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162</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IV priedo 1 lentelė</w:t>
      </w:r>
    </w:p>
    <w:tbl>
      <w:tblPr>
        <w:tblStyle w:val="TableGrid"/>
        <w:tblW w:w="9172" w:type="dxa"/>
        <w:tblLook w:val="04A0" w:firstRow="1" w:lastRow="0" w:firstColumn="1" w:lastColumn="0" w:noHBand="0" w:noVBand="1"/>
      </w:tblPr>
      <w:tblGrid>
        <w:gridCol w:w="1730"/>
        <w:gridCol w:w="2363"/>
        <w:gridCol w:w="2589"/>
        <w:gridCol w:w="2490"/>
      </w:tblGrid>
      <w:tr w:rsidR="005A11A6" w:rsidRPr="00FB2B93" w:rsidTr="004F43B5">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Komisijos siūlomas tekstas</w:t>
            </w:r>
          </w:p>
        </w:tc>
      </w:tr>
      <w:tr w:rsidR="005A11A6" w:rsidRPr="00FB2B93" w:rsidTr="004F43B5">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1 lentelė. Transporto priemonių, variklių ir taršos kontrolės sistemų eksploatavimo laikotarpis</w:t>
            </w:r>
          </w:p>
        </w:tc>
      </w:tr>
      <w:tr w:rsidR="005A11A6" w:rsidRPr="00FB2B93" w:rsidTr="004F43B5">
        <w:trPr>
          <w:trHeight w:val="564"/>
        </w:trPr>
        <w:tc>
          <w:tcPr>
            <w:tcW w:w="1730"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Transporto priemonių, variklių ir pakaitinių taršos kontrolės įtaisų eksploatavimo laikotarpis</w:t>
            </w:r>
          </w:p>
        </w:tc>
        <w:tc>
          <w:tcPr>
            <w:tcW w:w="236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M</w:t>
            </w:r>
            <w:r w:rsidRPr="00FB2B93">
              <w:rPr>
                <w:vertAlign w:val="subscript"/>
              </w:rPr>
              <w:t>1</w:t>
            </w:r>
            <w:r w:rsidRPr="00FB2B93">
              <w:t>, N</w:t>
            </w:r>
            <w:r w:rsidRPr="00FB2B93">
              <w:rPr>
                <w:vertAlign w:val="subscript"/>
              </w:rPr>
              <w:t>1</w:t>
            </w:r>
            <w:r w:rsidRPr="00FB2B93">
              <w:t xml:space="preserve"> ir M</w:t>
            </w:r>
            <w:r w:rsidRPr="00FB2B93">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N</w:t>
            </w:r>
            <w:r w:rsidRPr="00FB2B93">
              <w:rPr>
                <w:vertAlign w:val="subscript"/>
              </w:rPr>
              <w:t>2</w:t>
            </w:r>
            <w:r w:rsidRPr="00FB2B93">
              <w:t xml:space="preserve">, </w:t>
            </w:r>
            <w:r w:rsidRPr="00FB2B93">
              <w:rPr>
                <w:b/>
                <w:i/>
              </w:rPr>
              <w:t>N</w:t>
            </w:r>
            <w:r w:rsidRPr="00FB2B93">
              <w:rPr>
                <w:b/>
                <w:i/>
                <w:vertAlign w:val="subscript"/>
              </w:rPr>
              <w:t>3</w:t>
            </w:r>
            <w:r w:rsidRPr="00FB2B93">
              <w:rPr>
                <w:b/>
                <w:i/>
              </w:rPr>
              <w:t> &lt; 16 t</w:t>
            </w:r>
            <w:r w:rsidRPr="00FB2B93">
              <w:t xml:space="preserve">, </w:t>
            </w:r>
            <w:r w:rsidRPr="00FB2B93">
              <w:rPr>
                <w:b/>
                <w:i/>
              </w:rPr>
              <w:t>M</w:t>
            </w:r>
            <w:r w:rsidRPr="00FB2B93">
              <w:rPr>
                <w:b/>
                <w:i/>
                <w:vertAlign w:val="subscript"/>
              </w:rPr>
              <w:t>3</w:t>
            </w:r>
            <w:r w:rsidRPr="00FB2B93">
              <w:rPr>
                <w:b/>
                <w:i/>
              </w:rPr>
              <w:t>&lt;7,5t</w:t>
            </w:r>
            <w:r w:rsidRPr="00FB2B93">
              <w:t>:</w:t>
            </w:r>
          </w:p>
        </w:tc>
        <w:tc>
          <w:tcPr>
            <w:tcW w:w="2490"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N</w:t>
            </w:r>
            <w:r w:rsidRPr="00FB2B93">
              <w:rPr>
                <w:vertAlign w:val="subscript"/>
              </w:rPr>
              <w:t>3</w:t>
            </w:r>
            <w:r w:rsidRPr="00FB2B93">
              <w:t>&gt;16t, M</w:t>
            </w:r>
            <w:r w:rsidRPr="00FB2B93">
              <w:rPr>
                <w:vertAlign w:val="subscript"/>
              </w:rPr>
              <w:t>3</w:t>
            </w:r>
            <w:r w:rsidRPr="00FB2B93">
              <w:t>&gt;7,5t</w:t>
            </w:r>
          </w:p>
        </w:tc>
      </w:tr>
      <w:tr w:rsidR="005A11A6" w:rsidRPr="00FB2B93" w:rsidTr="004F43B5">
        <w:trPr>
          <w:trHeight w:val="376"/>
        </w:trPr>
        <w:tc>
          <w:tcPr>
            <w:tcW w:w="1730"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Pagrindinis eksploatavimo laikotarpis</w:t>
            </w:r>
          </w:p>
        </w:tc>
        <w:tc>
          <w:tcPr>
            <w:tcW w:w="236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Eksploatavimo trukmė ne ilgesnė kaip </w:t>
            </w:r>
            <w:r w:rsidRPr="00FB2B93">
              <w:rPr>
                <w:b/>
                <w:i/>
              </w:rPr>
              <w:t>160 000</w:t>
            </w:r>
            <w:r w:rsidRPr="00FB2B93">
              <w:t xml:space="preserve"> km arba </w:t>
            </w:r>
            <w:r w:rsidRPr="00FB2B93">
              <w:rPr>
                <w:b/>
                <w:i/>
              </w:rPr>
              <w:t>8 metai</w:t>
            </w:r>
            <w:r w:rsidRPr="00FB2B93">
              <w:t>, priklausomai nuo to, kuris terminas ankstesnis</w:t>
            </w:r>
          </w:p>
        </w:tc>
        <w:tc>
          <w:tcPr>
            <w:tcW w:w="2589"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Eksploatavimo trukmė ne ilgesnė kaip </w:t>
            </w:r>
            <w:r w:rsidRPr="00FB2B93">
              <w:rPr>
                <w:b/>
                <w:i/>
              </w:rPr>
              <w:t>300 000</w:t>
            </w:r>
            <w:r w:rsidRPr="00FB2B93">
              <w:t xml:space="preserve"> km arba </w:t>
            </w:r>
            <w:r w:rsidRPr="00FB2B93">
              <w:rPr>
                <w:b/>
                <w:i/>
              </w:rPr>
              <w:t>8 metai</w:t>
            </w:r>
            <w:r w:rsidRPr="00FB2B93">
              <w:t>, priklausomai nuo to, kuris terminas ankstesnis</w:t>
            </w:r>
          </w:p>
        </w:tc>
        <w:tc>
          <w:tcPr>
            <w:tcW w:w="2490"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Eksploatavimo trukmė ne ilgesnė kaip </w:t>
            </w:r>
            <w:r w:rsidRPr="00FB2B93">
              <w:rPr>
                <w:b/>
                <w:i/>
              </w:rPr>
              <w:t>700 000</w:t>
            </w:r>
            <w:r w:rsidRPr="00FB2B93">
              <w:t> km arba 15 metų, priklausomai nuo to, kuris terminas ankstesnis</w:t>
            </w:r>
          </w:p>
        </w:tc>
      </w:tr>
      <w:tr w:rsidR="005A11A6" w:rsidRPr="00FB2B93" w:rsidTr="004F43B5">
        <w:trPr>
          <w:trHeight w:val="564"/>
        </w:trPr>
        <w:tc>
          <w:tcPr>
            <w:tcW w:w="1730"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Papildomas eksploatavimo laikotarpis</w:t>
            </w:r>
          </w:p>
        </w:tc>
        <w:tc>
          <w:tcPr>
            <w:tcW w:w="2363"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Eksploatuojama pasibaigus pagrindiniam eksploatavimo laikotarpiui, bet ne ilgiau kaip </w:t>
            </w:r>
            <w:r w:rsidRPr="00FB2B93">
              <w:rPr>
                <w:b/>
                <w:i/>
              </w:rPr>
              <w:t>200 000</w:t>
            </w:r>
            <w:r w:rsidRPr="00FB2B93">
              <w:t xml:space="preserve"> km arba </w:t>
            </w:r>
            <w:r w:rsidRPr="00FB2B93">
              <w:rPr>
                <w:b/>
                <w:i/>
              </w:rPr>
              <w:t>10</w:t>
            </w:r>
            <w:r w:rsidRPr="00FB2B93">
              <w:t xml:space="preserve"> metų priklausomai nuo to, kuris terminas ankstesnis</w:t>
            </w:r>
          </w:p>
        </w:tc>
        <w:tc>
          <w:tcPr>
            <w:tcW w:w="2589"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Eksploatuojama pasibaigus pagrindiniam eksploatavimo laikotarpiui, bet ne ilgiau kaip </w:t>
            </w:r>
            <w:r w:rsidRPr="00FB2B93">
              <w:rPr>
                <w:b/>
                <w:i/>
              </w:rPr>
              <w:t>375 000</w:t>
            </w:r>
            <w:r w:rsidRPr="00FB2B93">
              <w:t> km</w:t>
            </w:r>
          </w:p>
        </w:tc>
        <w:tc>
          <w:tcPr>
            <w:tcW w:w="2490"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Eksploatuojama pasibaigus pagrindiniam eksploatavimo laikotarpiui, bet ne ilgiau kaip </w:t>
            </w:r>
          </w:p>
          <w:p w:rsidR="005A11A6" w:rsidRPr="00FB2B93" w:rsidRDefault="005A11A6" w:rsidP="004F43B5">
            <w:pPr>
              <w:rPr>
                <w:noProof/>
              </w:rPr>
            </w:pPr>
            <w:r w:rsidRPr="00FB2B93">
              <w:rPr>
                <w:b/>
                <w:i/>
              </w:rPr>
              <w:t>875 000</w:t>
            </w:r>
            <w:r w:rsidRPr="00FB2B93">
              <w:t xml:space="preserve"> km </w:t>
            </w:r>
          </w:p>
        </w:tc>
      </w:tr>
    </w:tbl>
    <w:p w:rsidR="005A11A6" w:rsidRPr="00FB2B93" w:rsidRDefault="005A11A6" w:rsidP="005A11A6">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5A11A6" w:rsidRPr="00FB2B93" w:rsidTr="004F43B5">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jc w:val="center"/>
              <w:rPr>
                <w:i/>
                <w:noProof/>
              </w:rPr>
            </w:pPr>
            <w:r w:rsidRPr="00FB2B93">
              <w:rPr>
                <w:i/>
              </w:rPr>
              <w:t>Pakeitimas</w:t>
            </w:r>
          </w:p>
        </w:tc>
      </w:tr>
      <w:tr w:rsidR="005A11A6" w:rsidRPr="00FB2B93" w:rsidTr="004F43B5">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5A11A6" w:rsidRPr="00FB2B93" w:rsidRDefault="005A11A6" w:rsidP="004F43B5">
            <w:pPr>
              <w:rPr>
                <w:noProof/>
              </w:rPr>
            </w:pPr>
            <w:r w:rsidRPr="00FB2B93">
              <w:t>1 lentelė. Transporto priemonių, variklių ir taršos kontrolės sistemų eksploatavimo laikotarpis</w:t>
            </w:r>
          </w:p>
        </w:tc>
      </w:tr>
      <w:tr w:rsidR="005A11A6" w:rsidRPr="00FB2B93" w:rsidTr="004F43B5">
        <w:trPr>
          <w:trHeight w:val="690"/>
        </w:trPr>
        <w:tc>
          <w:tcPr>
            <w:tcW w:w="1729"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Transporto priemonių, variklių ir pakaitinių taršos kontrolės įtaisų eksploatavimo laikotarpis</w:t>
            </w:r>
          </w:p>
        </w:tc>
        <w:tc>
          <w:tcPr>
            <w:tcW w:w="236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M</w:t>
            </w:r>
            <w:r w:rsidRPr="00FB2B93">
              <w:rPr>
                <w:vertAlign w:val="subscript"/>
              </w:rPr>
              <w:t>1</w:t>
            </w:r>
            <w:r w:rsidRPr="00FB2B93">
              <w:t>, N</w:t>
            </w:r>
            <w:r w:rsidRPr="00FB2B93">
              <w:rPr>
                <w:vertAlign w:val="subscript"/>
              </w:rPr>
              <w:t>1</w:t>
            </w:r>
            <w:r w:rsidRPr="00FB2B93">
              <w:t xml:space="preserve"> ir M</w:t>
            </w:r>
            <w:r w:rsidRPr="00FB2B93">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N</w:t>
            </w:r>
            <w:r w:rsidRPr="00FB2B93">
              <w:rPr>
                <w:vertAlign w:val="subscript"/>
              </w:rPr>
              <w:t>2</w:t>
            </w:r>
            <w:r w:rsidRPr="00FB2B93">
              <w:t xml:space="preserve">, </w:t>
            </w:r>
            <w:r w:rsidRPr="00FB2B93">
              <w:rPr>
                <w:b/>
                <w:i/>
              </w:rPr>
              <w:t>N</w:t>
            </w:r>
            <w:r w:rsidRPr="00FB2B93">
              <w:rPr>
                <w:b/>
                <w:i/>
                <w:vertAlign w:val="subscript"/>
              </w:rPr>
              <w:t>3</w:t>
            </w:r>
            <w:r w:rsidRPr="00FB2B93">
              <w:rPr>
                <w:b/>
                <w:i/>
              </w:rPr>
              <w:t>≤16t</w:t>
            </w:r>
            <w:r w:rsidRPr="00FB2B93">
              <w:t xml:space="preserve">, </w:t>
            </w:r>
            <w:r w:rsidRPr="00FB2B93">
              <w:rPr>
                <w:b/>
                <w:i/>
              </w:rPr>
              <w:t>M</w:t>
            </w:r>
            <w:r w:rsidRPr="00FB2B93">
              <w:rPr>
                <w:b/>
                <w:i/>
                <w:vertAlign w:val="subscript"/>
              </w:rPr>
              <w:t>3</w:t>
            </w:r>
            <w:r w:rsidRPr="00FB2B93">
              <w:rPr>
                <w:b/>
                <w:i/>
              </w:rPr>
              <w:t>≤7.5t</w:t>
            </w:r>
            <w:r w:rsidRPr="00FB2B93">
              <w:t>:</w:t>
            </w:r>
          </w:p>
        </w:tc>
        <w:tc>
          <w:tcPr>
            <w:tcW w:w="248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N</w:t>
            </w:r>
            <w:r w:rsidRPr="00FB2B93">
              <w:rPr>
                <w:vertAlign w:val="subscript"/>
              </w:rPr>
              <w:t>3</w:t>
            </w:r>
            <w:r w:rsidRPr="00FB2B93">
              <w:t>&gt;16t, M</w:t>
            </w:r>
            <w:r w:rsidRPr="00FB2B93">
              <w:rPr>
                <w:vertAlign w:val="subscript"/>
              </w:rPr>
              <w:t>3</w:t>
            </w:r>
            <w:r w:rsidRPr="00FB2B93">
              <w:t>&gt;7,5t</w:t>
            </w:r>
          </w:p>
        </w:tc>
      </w:tr>
      <w:tr w:rsidR="005A11A6" w:rsidRPr="00FB2B93" w:rsidTr="004F43B5">
        <w:trPr>
          <w:trHeight w:val="1344"/>
        </w:trPr>
        <w:tc>
          <w:tcPr>
            <w:tcW w:w="1729"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Pagrindinis eksploatavimo laikotarpis</w:t>
            </w:r>
          </w:p>
        </w:tc>
        <w:tc>
          <w:tcPr>
            <w:tcW w:w="236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Eksploatavimo trukmė ne ilgesnė kaip </w:t>
            </w:r>
            <w:r w:rsidRPr="00FB2B93">
              <w:rPr>
                <w:b/>
                <w:i/>
              </w:rPr>
              <w:t>200 000</w:t>
            </w:r>
            <w:r w:rsidRPr="00FB2B93">
              <w:t xml:space="preserve"> km arba </w:t>
            </w:r>
            <w:r w:rsidRPr="00FB2B93">
              <w:rPr>
                <w:b/>
                <w:i/>
              </w:rPr>
              <w:t>10 metų</w:t>
            </w:r>
            <w:r w:rsidRPr="00FB2B93">
              <w:t>, priklausomai nuo to, kuris terminas ankstesnis</w:t>
            </w:r>
          </w:p>
        </w:tc>
        <w:tc>
          <w:tcPr>
            <w:tcW w:w="2587"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Eksploatavimo trukmė ne ilgesnė kaip </w:t>
            </w:r>
            <w:r w:rsidRPr="00FB2B93">
              <w:rPr>
                <w:b/>
                <w:i/>
              </w:rPr>
              <w:t>340 000</w:t>
            </w:r>
            <w:r w:rsidRPr="00FB2B93">
              <w:t xml:space="preserve"> km arba </w:t>
            </w:r>
            <w:r w:rsidRPr="00FB2B93">
              <w:rPr>
                <w:b/>
                <w:i/>
              </w:rPr>
              <w:t>10 metų</w:t>
            </w:r>
            <w:r w:rsidRPr="00FB2B93">
              <w:t>, priklausomai nuo to, kuris terminas ankstesnis</w:t>
            </w:r>
          </w:p>
        </w:tc>
        <w:tc>
          <w:tcPr>
            <w:tcW w:w="248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Eksploatavimo trukmė ne ilgesnė kaip </w:t>
            </w:r>
            <w:r w:rsidRPr="00FB2B93">
              <w:rPr>
                <w:b/>
                <w:i/>
              </w:rPr>
              <w:t>750 000</w:t>
            </w:r>
            <w:r w:rsidRPr="00FB2B93">
              <w:t> km arba 15 metų, priklausomai nuo to, kuris terminas ankstesnis</w:t>
            </w:r>
          </w:p>
        </w:tc>
      </w:tr>
      <w:tr w:rsidR="005A11A6" w:rsidRPr="00FB2B93" w:rsidTr="004F43B5">
        <w:trPr>
          <w:trHeight w:val="2019"/>
        </w:trPr>
        <w:tc>
          <w:tcPr>
            <w:tcW w:w="1729"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Papildomas eksploatavimo laikotarpis</w:t>
            </w:r>
          </w:p>
        </w:tc>
        <w:tc>
          <w:tcPr>
            <w:tcW w:w="2361"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Eksploatuojama pasibaigus pagrindiniam eksploatavimo laikotarpiui, bet ne ilgiau kaip </w:t>
            </w:r>
            <w:r w:rsidRPr="00FB2B93">
              <w:rPr>
                <w:b/>
                <w:i/>
              </w:rPr>
              <w:t>240 000</w:t>
            </w:r>
            <w:r w:rsidRPr="00FB2B93">
              <w:t xml:space="preserve"> km arba </w:t>
            </w:r>
            <w:r w:rsidRPr="00FB2B93">
              <w:rPr>
                <w:b/>
                <w:i/>
              </w:rPr>
              <w:t>12</w:t>
            </w:r>
            <w:r w:rsidRPr="00FB2B93">
              <w:t xml:space="preserve"> metų priklausomai nuo to, kuris terminas ankstesnis</w:t>
            </w:r>
          </w:p>
        </w:tc>
        <w:tc>
          <w:tcPr>
            <w:tcW w:w="2587"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b/>
                <w:i/>
                <w:noProof/>
              </w:rPr>
            </w:pPr>
            <w:r w:rsidRPr="00FB2B93">
              <w:t xml:space="preserve">Eksploatuojama pasibaigus pagrindiniam eksploatavimo laikotarpiui, bet ne ilgiau kaip </w:t>
            </w:r>
            <w:r w:rsidRPr="00FB2B93">
              <w:rPr>
                <w:b/>
                <w:i/>
              </w:rPr>
              <w:t>400 000</w:t>
            </w:r>
            <w:r w:rsidRPr="00FB2B93">
              <w:t xml:space="preserve"> km </w:t>
            </w:r>
            <w:r w:rsidRPr="00FB2B93">
              <w:rPr>
                <w:b/>
                <w:i/>
              </w:rPr>
              <w:t>arba 12 metų priklausomai nuo to, kuris terminas ankstesnis</w:t>
            </w:r>
          </w:p>
        </w:tc>
        <w:tc>
          <w:tcPr>
            <w:tcW w:w="2488" w:type="dxa"/>
            <w:tcBorders>
              <w:top w:val="single" w:sz="4" w:space="0" w:color="auto"/>
              <w:left w:val="single" w:sz="4" w:space="0" w:color="auto"/>
              <w:bottom w:val="single" w:sz="4" w:space="0" w:color="auto"/>
              <w:right w:val="single" w:sz="4" w:space="0" w:color="auto"/>
            </w:tcBorders>
            <w:hideMark/>
          </w:tcPr>
          <w:p w:rsidR="005A11A6" w:rsidRPr="00FB2B93" w:rsidRDefault="005A11A6" w:rsidP="004F43B5">
            <w:pPr>
              <w:rPr>
                <w:noProof/>
              </w:rPr>
            </w:pPr>
            <w:r w:rsidRPr="00FB2B93">
              <w:t xml:space="preserve">Eksploatuojama pasibaigus pagrindiniam eksploatavimo laikotarpiui, bet ne ilgiau kaip </w:t>
            </w:r>
          </w:p>
          <w:p w:rsidR="005A11A6" w:rsidRPr="00FB2B93" w:rsidRDefault="005A11A6" w:rsidP="004F43B5">
            <w:pPr>
              <w:rPr>
                <w:noProof/>
              </w:rPr>
            </w:pPr>
            <w:r w:rsidRPr="00FB2B93">
              <w:rPr>
                <w:b/>
                <w:i/>
              </w:rPr>
              <w:t>900 000</w:t>
            </w:r>
            <w:r w:rsidRPr="00FB2B93">
              <w:t xml:space="preserve"> km </w:t>
            </w:r>
            <w:r w:rsidRPr="00FB2B93">
              <w:rPr>
                <w:b/>
                <w:i/>
              </w:rPr>
              <w:t>arba 17 metų priklausomai nuo to, kuris terminas ankstesnis</w:t>
            </w:r>
            <w:r w:rsidRPr="00FB2B93">
              <w:t xml:space="preserve"> </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163</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V priedo 3 lentelė</w:t>
      </w:r>
    </w:p>
    <w:tbl>
      <w:tblPr>
        <w:tblW w:w="9214" w:type="dxa"/>
        <w:tblInd w:w="-3" w:type="dxa"/>
        <w:tblLayout w:type="fixed"/>
        <w:tblLook w:val="04A0" w:firstRow="1" w:lastRow="0" w:firstColumn="1" w:lastColumn="0" w:noHBand="0" w:noVBand="1"/>
      </w:tblPr>
      <w:tblGrid>
        <w:gridCol w:w="2210"/>
        <w:gridCol w:w="2210"/>
        <w:gridCol w:w="2210"/>
        <w:gridCol w:w="2584"/>
      </w:tblGrid>
      <w:tr w:rsidR="005A11A6" w:rsidRPr="00FB2B93" w:rsidTr="004F43B5">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jc w:val="center"/>
              <w:rPr>
                <w:b/>
                <w:i/>
                <w:noProof/>
              </w:rPr>
            </w:pPr>
            <w:r w:rsidRPr="00FB2B93">
              <w:rPr>
                <w:i/>
              </w:rPr>
              <w:t>Komisijos siūlomas tekstas</w:t>
            </w:r>
          </w:p>
        </w:tc>
      </w:tr>
      <w:tr w:rsidR="005A11A6" w:rsidRPr="00FB2B93" w:rsidTr="004F43B5">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rPr>
                <w:noProof/>
              </w:rPr>
            </w:pPr>
            <w:r w:rsidRPr="00FB2B93">
              <w:t>3 lentelė. Bandymų, deklaracijų ir kitų reikalavimų, susijusių su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priemonių tipo patvirtinimu ir išplėtimu, taikymas gamintojams</w:t>
            </w:r>
          </w:p>
        </w:tc>
      </w:tr>
      <w:tr w:rsidR="005A11A6" w:rsidRPr="00FB2B93" w:rsidTr="004F43B5">
        <w:trPr>
          <w:trHeight w:val="222"/>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Bandymų reikalavimai</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ir reikalavimai, taikomi atliekant </w:t>
            </w:r>
            <w:r w:rsidRPr="00FB2B93">
              <w:rPr>
                <w:b/>
                <w:i/>
              </w:rPr>
              <w:t>pirminį</w:t>
            </w:r>
            <w:r w:rsidRPr="00FB2B93">
              <w:t xml:space="preserve"> tipo patvirtinimą atsižvelgiant į išmetamuosius teršalus </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taikomi tikrinant gamybos atitiktį </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Bandymai, taikomi tikrinant eksploatuojamų transporto priemonių atitiktį</w:t>
            </w:r>
          </w:p>
        </w:tc>
      </w:tr>
      <w:tr w:rsidR="005A11A6" w:rsidRPr="00FB2B93" w:rsidTr="004F43B5">
        <w:trPr>
          <w:trHeight w:val="274"/>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noProof/>
              </w:rPr>
            </w:pPr>
            <w:r w:rsidRPr="00FB2B93">
              <w:t xml:space="preserve">Dujiniai teršalai, </w:t>
            </w:r>
            <w:r w:rsidRPr="00FB2B93">
              <w:rPr>
                <w:b/>
                <w:i/>
              </w:rPr>
              <w:t>PM ir</w:t>
            </w:r>
            <w:r w:rsidRPr="00FB2B93">
              <w:t xml:space="preserve"> PN atliekant kiekvienos degalų rūšies ir taikomų transporto priemonių kategorijų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bandymus kelyje (RDE)</w:t>
            </w:r>
            <w:r w:rsidRPr="00FB2B93">
              <w:rPr>
                <w:b/>
                <w:i/>
              </w:rPr>
              <w:t xml:space="preserve"> ir mažos apkrovos bandymus (kai taikoma)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Privalomi visų degalų, kurių atveju suteiktas transporto priemonės tipo patvirtinimas, įrodomieji bandymai ir visų degalų, visų krovumų ir visų taikomų transporto priemonių </w:t>
            </w:r>
            <w:r w:rsidRPr="00FB2B93">
              <w:rPr>
                <w:b/>
                <w:i/>
              </w:rPr>
              <w:t>tipų</w:t>
            </w:r>
            <w:r w:rsidRPr="00FB2B93">
              <w:t xml:space="preserve"> atitikties deklaracijos</w:t>
            </w:r>
          </w:p>
        </w:tc>
        <w:tc>
          <w:tcPr>
            <w:tcW w:w="2210"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rPr>
                <w:b/>
                <w:i/>
                <w:noProof/>
              </w:rPr>
            </w:pPr>
            <w:r w:rsidRPr="00FB2B93">
              <w:rPr>
                <w:b/>
                <w:i/>
              </w:rPr>
              <w:t>Gamybos atitiktis atliekama tik variklio lygmeniu</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Visų variklių tipų atveju kas dvejus metus privaloma atlikti bet kokius degalus naudojančios transporto priemonės bandymą, taip pat bet kurios kategorijos transporto priemonės ir bet kokio krovumo bandymą</w:t>
            </w:r>
          </w:p>
        </w:tc>
      </w:tr>
      <w:tr w:rsidR="005A11A6" w:rsidRPr="00FB2B93" w:rsidTr="004F43B5">
        <w:trPr>
          <w:trHeight w:val="215"/>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Transporto priemonės CO</w:t>
            </w:r>
            <w:r w:rsidRPr="00FB2B93">
              <w:rPr>
                <w:b/>
                <w:i/>
                <w:vertAlign w:val="subscript"/>
              </w:rPr>
              <w:t>2</w:t>
            </w:r>
            <w:r w:rsidRPr="00FB2B93">
              <w:rPr>
                <w:b/>
                <w:i/>
              </w:rPr>
              <w:t xml:space="preserve"> ir degalų ir (arba) energijos sąnaudų, netaršiai nuvažiuojamo nuotolio ir (arba) elektrinės ridos nustatymas</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VECTO licencija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Komponentams</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r>
      <w:tr w:rsidR="005A11A6" w:rsidRPr="00FB2B93" w:rsidTr="004F43B5">
        <w:trPr>
          <w:trHeight w:val="215"/>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Priekabų energijos vartojimo efektyvumas</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VECTO licencija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Komponentams</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r>
      <w:tr w:rsidR="005A11A6" w:rsidRPr="00FB2B93" w:rsidTr="004F43B5">
        <w:trPr>
          <w:trHeight w:val="215"/>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Patikros bandymo procedūra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r>
      <w:tr w:rsidR="005A11A6" w:rsidRPr="00FB2B93" w:rsidTr="004F43B5">
        <w:trPr>
          <w:trHeight w:val="215"/>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Išmetamosios karterio dujos</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Patikra, ar sumontuota uždara karterio sistema arba nuvedimas į išmetimo vamzdį</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r w:rsidRPr="00FB2B93">
              <w:rPr>
                <w:vertAlign w:val="superscript"/>
              </w:rPr>
              <w:t>6</w:t>
            </w:r>
          </w:p>
        </w:tc>
      </w:tr>
      <w:tr w:rsidR="005A11A6" w:rsidRPr="00FB2B93" w:rsidTr="004F43B5">
        <w:trPr>
          <w:trHeight w:val="222"/>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Teršalų išmetimo sistemos ilgaamžiškumas</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r>
      <w:tr w:rsidR="005A11A6" w:rsidRPr="00FB2B93" w:rsidTr="004F43B5">
        <w:trPr>
          <w:trHeight w:val="222"/>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Baterijos patvarumas</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r>
      <w:tr w:rsidR="005A11A6" w:rsidRPr="00FB2B93" w:rsidTr="004F43B5">
        <w:trPr>
          <w:trHeight w:val="222"/>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Vidinė diagnostikos sistema (OBD šeimos lygmuo) </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r w:rsidRPr="00FB2B93">
              <w:rPr>
                <w:vertAlign w:val="superscript"/>
              </w:rPr>
              <w:t>6</w:t>
            </w:r>
          </w:p>
        </w:tc>
      </w:tr>
      <w:tr w:rsidR="005A11A6" w:rsidRPr="00FB2B93" w:rsidTr="004F43B5">
        <w:trPr>
          <w:trHeight w:val="365"/>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Vidinė stebėsenos sistema (OBM šeimos lygmuo)</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Įrodomasis bandymas ir deklaracija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r>
      <w:tr w:rsidR="005A11A6" w:rsidRPr="00FB2B93" w:rsidTr="004F43B5">
        <w:trPr>
          <w:trHeight w:val="222"/>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Apsauga nuo klastojimo, saugumas ir kibernetinis saugumas</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 ir dokumentai</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r>
      <w:tr w:rsidR="005A11A6" w:rsidRPr="00FB2B93" w:rsidTr="004F43B5">
        <w:trPr>
          <w:trHeight w:val="222"/>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Adaptyvieji valdikliai (kai taikoma)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Deklaracija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r>
      <w:tr w:rsidR="005A11A6" w:rsidRPr="00FB2B93" w:rsidTr="004F43B5">
        <w:trPr>
          <w:trHeight w:val="222"/>
        </w:trPr>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Geografinio atribojimo technologijos (kai taikoma)</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Deklaracija ir įrodomasis bandymas</w:t>
            </w:r>
          </w:p>
        </w:tc>
        <w:tc>
          <w:tcPr>
            <w:tcW w:w="2210"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c>
          <w:tcPr>
            <w:tcW w:w="2584"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r>
    </w:tbl>
    <w:p w:rsidR="005A11A6" w:rsidRPr="00FB2B93" w:rsidRDefault="005A11A6" w:rsidP="005A11A6"/>
    <w:p w:rsidR="005A11A6" w:rsidRPr="00FB2B93" w:rsidRDefault="005A11A6" w:rsidP="005A11A6"/>
    <w:tbl>
      <w:tblPr>
        <w:tblW w:w="8931" w:type="dxa"/>
        <w:tblInd w:w="-3" w:type="dxa"/>
        <w:tblLayout w:type="fixed"/>
        <w:tblLook w:val="04A0" w:firstRow="1" w:lastRow="0" w:firstColumn="1" w:lastColumn="0" w:noHBand="0" w:noVBand="1"/>
      </w:tblPr>
      <w:tblGrid>
        <w:gridCol w:w="2368"/>
        <w:gridCol w:w="2368"/>
        <w:gridCol w:w="2368"/>
        <w:gridCol w:w="1827"/>
      </w:tblGrid>
      <w:tr w:rsidR="005A11A6" w:rsidRPr="00FB2B93" w:rsidTr="004F43B5">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jc w:val="center"/>
              <w:rPr>
                <w:i/>
                <w:noProof/>
                <w:szCs w:val="24"/>
              </w:rPr>
            </w:pPr>
            <w:r w:rsidRPr="00FB2B93">
              <w:rPr>
                <w:i/>
              </w:rPr>
              <w:t>Pakeitimas</w:t>
            </w:r>
          </w:p>
        </w:tc>
      </w:tr>
      <w:tr w:rsidR="005A11A6" w:rsidRPr="00FB2B93" w:rsidTr="004F43B5">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after="200" w:line="276" w:lineRule="auto"/>
              <w:rPr>
                <w:noProof/>
                <w:szCs w:val="24"/>
              </w:rPr>
            </w:pPr>
            <w:r w:rsidRPr="00FB2B93">
              <w:t xml:space="preserve">3 lentelė. Bandymų </w:t>
            </w:r>
            <w:r w:rsidRPr="00FB2B93">
              <w:rPr>
                <w:b/>
                <w:bCs/>
                <w:i/>
                <w:iCs/>
              </w:rPr>
              <w:t>reikalavimų</w:t>
            </w:r>
            <w:r w:rsidRPr="00FB2B93">
              <w:t>, deklaracijų ir kitų reikalavimų, susijusių su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priemonių tipo patvirtinimu ir išplėtimu, taikymas gamintojams</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jc w:val="center"/>
              <w:rPr>
                <w:noProof/>
                <w:szCs w:val="24"/>
              </w:rPr>
            </w:pPr>
            <w:r w:rsidRPr="00FB2B93">
              <w:t>Bandymų reikalavimai</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jc w:val="center"/>
              <w:rPr>
                <w:noProof/>
                <w:szCs w:val="24"/>
              </w:rPr>
            </w:pPr>
            <w:r w:rsidRPr="00FB2B93">
              <w:t xml:space="preserve">Bandymai ir reikalavimai, taikomi atliekant tipo patvirtinimą atsižvelgiant į išmetamuosius teršalus  </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jc w:val="center"/>
              <w:rPr>
                <w:noProof/>
                <w:szCs w:val="24"/>
              </w:rPr>
            </w:pPr>
            <w:r w:rsidRPr="00FB2B93">
              <w:t xml:space="preserve">Bandymai, taikomi tikrinant gamybos atitiktį </w:t>
            </w:r>
          </w:p>
        </w:tc>
        <w:tc>
          <w:tcPr>
            <w:tcW w:w="1827"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jc w:val="center"/>
              <w:rPr>
                <w:noProof/>
                <w:szCs w:val="24"/>
              </w:rPr>
            </w:pPr>
            <w:r w:rsidRPr="00FB2B93">
              <w:t>Bandymai, taikomi tikrinant eksploatuojamų transporto priemonių atitiktį</w:t>
            </w:r>
          </w:p>
        </w:tc>
      </w:tr>
      <w:tr w:rsidR="005A11A6" w:rsidRPr="00FB2B93" w:rsidTr="004F43B5">
        <w:trPr>
          <w:trHeight w:val="282"/>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i/>
                <w:noProof/>
                <w:szCs w:val="24"/>
              </w:rPr>
            </w:pPr>
            <w:r w:rsidRPr="00FB2B93">
              <w:rPr>
                <w:b/>
                <w:i/>
              </w:rPr>
              <w:t>Dujiniai teršalai, PM, PN ir išmetamo CO</w:t>
            </w:r>
            <w:r w:rsidRPr="00FB2B93">
              <w:rPr>
                <w:b/>
                <w:i/>
                <w:vertAlign w:val="subscript"/>
              </w:rPr>
              <w:t>2</w:t>
            </w:r>
            <w:r w:rsidRPr="00FB2B93">
              <w:rPr>
                <w:b/>
                <w:i/>
              </w:rPr>
              <w:t xml:space="preserve"> kiekis, degalų sąnaudos pereinamųjų režimo ciklo metu (šaltasis ir karštasis WHTC)</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bCs/>
                <w:i/>
                <w:noProof/>
                <w:szCs w:val="24"/>
              </w:rPr>
            </w:pPr>
            <w:r w:rsidRPr="00FB2B93">
              <w:rPr>
                <w:b/>
                <w:i/>
              </w:rPr>
              <w:t>Reikalaujama išmetamųjų teršalų šeimos pirminio variklio atveju, taip pat reikalaujama pateikti visų šeimos elementų deklaracijas*</w:t>
            </w:r>
          </w:p>
          <w:p w:rsidR="005A11A6" w:rsidRPr="00FB2B93" w:rsidRDefault="005A11A6" w:rsidP="004F43B5">
            <w:pPr>
              <w:spacing w:before="60" w:after="60"/>
              <w:rPr>
                <w:b/>
                <w:i/>
                <w:noProof/>
                <w:szCs w:val="24"/>
              </w:rPr>
            </w:pPr>
            <w:r w:rsidRPr="00FB2B93">
              <w:rPr>
                <w:b/>
                <w:i/>
              </w:rPr>
              <w:t>**</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i/>
                <w:noProof/>
                <w:szCs w:val="24"/>
              </w:rPr>
            </w:pPr>
            <w:r w:rsidRPr="00FB2B93">
              <w:rPr>
                <w:b/>
                <w:i/>
              </w:rPr>
              <w:t>Reikalaujama šeimai nepriklausančio variklio atveju</w:t>
            </w:r>
          </w:p>
          <w:p w:rsidR="005A11A6" w:rsidRPr="00FB2B93" w:rsidRDefault="005A11A6" w:rsidP="004F43B5">
            <w:pPr>
              <w:spacing w:before="60" w:after="60"/>
              <w:rPr>
                <w:b/>
                <w:i/>
                <w:noProof/>
                <w:szCs w:val="24"/>
              </w:rPr>
            </w:pPr>
            <w:r w:rsidRPr="00FB2B93">
              <w:rPr>
                <w:b/>
                <w:i/>
              </w:rPr>
              <w:t>**</w:t>
            </w:r>
          </w:p>
        </w:tc>
        <w:tc>
          <w:tcPr>
            <w:tcW w:w="1827"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p>
        </w:tc>
      </w:tr>
      <w:tr w:rsidR="005A11A6" w:rsidRPr="00FB2B93" w:rsidTr="004F43B5">
        <w:trPr>
          <w:trHeight w:val="221"/>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Dujiniai teršalai, PM ir PN atliekant kiekvienos degalų rūšies ir taikomų transporto priemonių kategorijų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bandymus kelyje (RDE)</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bCs/>
                <w:noProof/>
                <w:szCs w:val="24"/>
                <w:u w:val="single"/>
              </w:rPr>
            </w:pPr>
            <w:r w:rsidRPr="00FB2B93">
              <w:t xml:space="preserve">Privalomi visų degalų, kurių atveju suteiktas transporto priemonės tipo patvirtinimas, įrodomieji bandymai ir visų degalų, visų krovumų ir visų taikomų transporto priemonių </w:t>
            </w:r>
            <w:r w:rsidRPr="00FB2B93">
              <w:rPr>
                <w:b/>
                <w:i/>
              </w:rPr>
              <w:t>kategorijų</w:t>
            </w:r>
            <w:r w:rsidRPr="00FB2B93">
              <w:t xml:space="preserve"> atitikties deklaracijos</w:t>
            </w:r>
          </w:p>
          <w:p w:rsidR="005A11A6" w:rsidRPr="00FB2B93" w:rsidRDefault="005A11A6" w:rsidP="004F43B5">
            <w:pPr>
              <w:spacing w:before="60" w:after="60"/>
              <w:rPr>
                <w:b/>
                <w:i/>
                <w:noProof/>
                <w:szCs w:val="24"/>
              </w:rPr>
            </w:pPr>
            <w:r w:rsidRPr="00FB2B93">
              <w:rPr>
                <w:b/>
                <w:i/>
              </w:rPr>
              <w:t>**</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i/>
                <w:noProof/>
                <w:szCs w:val="24"/>
              </w:rPr>
            </w:pPr>
            <w:r w:rsidRPr="00FB2B93">
              <w:rPr>
                <w:b/>
                <w:i/>
              </w:rPr>
              <w:t>Nereikalaujama</w:t>
            </w:r>
          </w:p>
        </w:tc>
        <w:tc>
          <w:tcPr>
            <w:tcW w:w="1827"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Visų variklių tipų atveju kas dvejus metus privaloma atlikti bet kokius degalus naudojančios transporto priemonės bandymą, taip pat bet kurios kategorijos transporto priemonės ir bet kokio krovumo bandymą</w:t>
            </w:r>
          </w:p>
          <w:p w:rsidR="005A11A6" w:rsidRPr="00FB2B93" w:rsidRDefault="005A11A6" w:rsidP="004F43B5">
            <w:pPr>
              <w:spacing w:before="60" w:after="60"/>
              <w:rPr>
                <w:i/>
                <w:noProof/>
                <w:szCs w:val="24"/>
              </w:rPr>
            </w:pPr>
            <w:r w:rsidRPr="00FB2B93">
              <w:rPr>
                <w:b/>
                <w:i/>
              </w:rPr>
              <w:t>**</w:t>
            </w:r>
          </w:p>
        </w:tc>
      </w:tr>
      <w:tr w:rsidR="005A11A6" w:rsidRPr="00FB2B93" w:rsidTr="004F43B5">
        <w:trPr>
          <w:trHeight w:val="221"/>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Priekabų energijos vartojimo efektyvumas</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VECTO licencija</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Komponentams</w:t>
            </w:r>
          </w:p>
        </w:tc>
        <w:tc>
          <w:tcPr>
            <w:tcW w:w="1827"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Nereikalaujama</w:t>
            </w:r>
          </w:p>
        </w:tc>
      </w:tr>
      <w:tr w:rsidR="005A11A6" w:rsidRPr="00FB2B93" w:rsidTr="004F43B5">
        <w:trPr>
          <w:trHeight w:val="221"/>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Patikros bandymo procedūra</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Nereikalaujama</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Reikalaujama</w:t>
            </w:r>
          </w:p>
        </w:tc>
        <w:tc>
          <w:tcPr>
            <w:tcW w:w="1827"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Nereikalaujama</w:t>
            </w:r>
          </w:p>
        </w:tc>
      </w:tr>
      <w:tr w:rsidR="005A11A6" w:rsidRPr="00FB2B93" w:rsidTr="004F43B5">
        <w:trPr>
          <w:trHeight w:val="221"/>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Išmetamosios karterio dujos</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Patikra, ar sumontuota uždara karterio sistema arba nuvedimas į išmetimo vamzdį</w:t>
            </w:r>
          </w:p>
          <w:p w:rsidR="005A11A6" w:rsidRPr="00FB2B93" w:rsidRDefault="005A11A6" w:rsidP="004F43B5">
            <w:pPr>
              <w:spacing w:before="60" w:after="60"/>
              <w:rPr>
                <w:i/>
                <w:noProof/>
                <w:szCs w:val="24"/>
              </w:rPr>
            </w:pPr>
            <w:r w:rsidRPr="00FB2B93">
              <w:rPr>
                <w:b/>
                <w:i/>
              </w:rPr>
              <w:t>**</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Nereikalaujama</w:t>
            </w:r>
          </w:p>
        </w:tc>
        <w:tc>
          <w:tcPr>
            <w:tcW w:w="1827"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Neprivaloma</w:t>
            </w:r>
            <w:r w:rsidRPr="00FB2B93">
              <w:rPr>
                <w:vertAlign w:val="superscript"/>
              </w:rPr>
              <w:t>28</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Teršalų išmetimo sistemos ilgaamžiškumas</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Deklaracija</w:t>
            </w:r>
          </w:p>
          <w:p w:rsidR="005A11A6" w:rsidRPr="00FB2B93" w:rsidRDefault="005A11A6" w:rsidP="004F43B5">
            <w:pPr>
              <w:spacing w:before="60" w:after="60"/>
              <w:ind w:left="567" w:hanging="567"/>
              <w:rPr>
                <w:i/>
                <w:noProof/>
                <w:szCs w:val="24"/>
              </w:rPr>
            </w:pPr>
            <w:r w:rsidRPr="00FB2B93">
              <w:rPr>
                <w:b/>
                <w:i/>
              </w:rPr>
              <w:t>**</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Nereikalaujama</w:t>
            </w:r>
          </w:p>
        </w:tc>
        <w:tc>
          <w:tcPr>
            <w:tcW w:w="1827"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noProof/>
                <w:szCs w:val="24"/>
              </w:rPr>
            </w:pPr>
            <w:r w:rsidRPr="00FB2B93">
              <w:t>Nereikalaujama</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bCs/>
                <w:i/>
                <w:noProof/>
                <w:szCs w:val="24"/>
              </w:rPr>
            </w:pPr>
            <w:r w:rsidRPr="00FB2B93">
              <w:rPr>
                <w:b/>
                <w:i/>
              </w:rPr>
              <w:t>Tinkamas sistemų, kuriose naudojamas sunaudojamas reagentas ir taršos kontrolės sistemos, veikimas</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bCs/>
                <w:i/>
                <w:noProof/>
                <w:szCs w:val="24"/>
              </w:rPr>
            </w:pPr>
            <w:r w:rsidRPr="00FB2B93">
              <w:rPr>
                <w:b/>
                <w:i/>
              </w:rPr>
              <w:t>Deklaracija</w:t>
            </w:r>
          </w:p>
          <w:p w:rsidR="005A11A6" w:rsidRPr="00FB2B93" w:rsidRDefault="005A11A6" w:rsidP="004F43B5">
            <w:pPr>
              <w:spacing w:before="60" w:after="60"/>
              <w:rPr>
                <w:b/>
                <w:bCs/>
                <w:i/>
                <w:noProof/>
                <w:szCs w:val="24"/>
              </w:rPr>
            </w:pPr>
            <w:r w:rsidRPr="00FB2B93">
              <w:rPr>
                <w:b/>
                <w:i/>
              </w:rPr>
              <w:t>**</w:t>
            </w:r>
          </w:p>
        </w:tc>
        <w:tc>
          <w:tcPr>
            <w:tcW w:w="2368"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bCs/>
                <w:i/>
                <w:noProof/>
                <w:szCs w:val="24"/>
              </w:rPr>
            </w:pPr>
            <w:r w:rsidRPr="00FB2B93">
              <w:rPr>
                <w:b/>
                <w:i/>
              </w:rPr>
              <w:t>Nereikalaujama</w:t>
            </w:r>
          </w:p>
          <w:p w:rsidR="005A11A6" w:rsidRPr="00FB2B93" w:rsidRDefault="005A11A6" w:rsidP="004F43B5">
            <w:pPr>
              <w:spacing w:before="60" w:after="60"/>
              <w:rPr>
                <w:b/>
                <w:bCs/>
                <w:i/>
                <w:noProof/>
                <w:szCs w:val="24"/>
              </w:rPr>
            </w:pPr>
            <w:r w:rsidRPr="00FB2B93">
              <w:rPr>
                <w:b/>
                <w:i/>
              </w:rPr>
              <w:t>**</w:t>
            </w:r>
          </w:p>
        </w:tc>
        <w:tc>
          <w:tcPr>
            <w:tcW w:w="1827" w:type="dxa"/>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before="60" w:after="60"/>
              <w:rPr>
                <w:b/>
                <w:bCs/>
                <w:i/>
                <w:noProof/>
                <w:szCs w:val="24"/>
              </w:rPr>
            </w:pPr>
            <w:r w:rsidRPr="00FB2B93">
              <w:rPr>
                <w:b/>
                <w:i/>
              </w:rPr>
              <w:t>Neprivaloma</w:t>
            </w:r>
          </w:p>
          <w:p w:rsidR="005A11A6" w:rsidRPr="00FB2B93" w:rsidRDefault="005A11A6" w:rsidP="004F43B5">
            <w:pPr>
              <w:spacing w:before="60" w:after="60"/>
              <w:rPr>
                <w:b/>
                <w:bCs/>
                <w:i/>
                <w:noProof/>
                <w:szCs w:val="24"/>
              </w:rPr>
            </w:pPr>
            <w:r w:rsidRPr="00FB2B93">
              <w:rPr>
                <w:b/>
                <w:i/>
              </w:rPr>
              <w:t>**</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Baterijos patvarumas</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Deklaracija</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Nereikalaujama</w:t>
            </w:r>
          </w:p>
        </w:tc>
        <w:tc>
          <w:tcPr>
            <w:tcW w:w="1827"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Nereikalaujama</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bCs/>
                <w:i/>
                <w:noProof/>
                <w:szCs w:val="24"/>
              </w:rPr>
            </w:pPr>
            <w:r w:rsidRPr="00FB2B93">
              <w:rPr>
                <w:b/>
                <w:i/>
              </w:rPr>
              <w:t>Galios nustatymas</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bCs/>
                <w:i/>
                <w:noProof/>
                <w:szCs w:val="24"/>
              </w:rPr>
            </w:pPr>
            <w:r w:rsidRPr="00FB2B93">
              <w:rPr>
                <w:b/>
                <w:i/>
              </w:rPr>
              <w:t>Reikalaujama</w:t>
            </w:r>
          </w:p>
          <w:p w:rsidR="005A11A6" w:rsidRPr="00FB2B93" w:rsidRDefault="005A11A6" w:rsidP="004F43B5">
            <w:pPr>
              <w:spacing w:before="60" w:after="60"/>
              <w:rPr>
                <w:b/>
                <w:bCs/>
                <w:i/>
                <w:noProof/>
                <w:szCs w:val="24"/>
              </w:rPr>
            </w:pPr>
            <w:r w:rsidRPr="00FB2B93">
              <w:rPr>
                <w:b/>
                <w:i/>
              </w:rPr>
              <w:t>**</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bCs/>
                <w:i/>
                <w:noProof/>
                <w:szCs w:val="24"/>
              </w:rPr>
            </w:pPr>
            <w:r w:rsidRPr="00FB2B93">
              <w:rPr>
                <w:b/>
                <w:i/>
              </w:rPr>
              <w:t xml:space="preserve">Nereikalaujama </w:t>
            </w:r>
          </w:p>
        </w:tc>
        <w:tc>
          <w:tcPr>
            <w:tcW w:w="1827"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bCs/>
                <w:i/>
                <w:noProof/>
                <w:szCs w:val="24"/>
              </w:rPr>
            </w:pPr>
            <w:r w:rsidRPr="00FB2B93">
              <w:rPr>
                <w:b/>
                <w:i/>
              </w:rPr>
              <w:t>Nereikalaujama</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 xml:space="preserve">Vidinė diagnostikos sistema (OBD šeimos lygmuo) </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Deklaracija</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Nereikalaujama</w:t>
            </w:r>
          </w:p>
        </w:tc>
        <w:tc>
          <w:tcPr>
            <w:tcW w:w="1827"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Neprivaloma</w:t>
            </w:r>
            <w:r w:rsidRPr="00FB2B93">
              <w:rPr>
                <w:vertAlign w:val="superscript"/>
              </w:rPr>
              <w:t>28</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Vidinė stebėsenos sistema (OBM šeimos lygmuo)</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Įrodomasis bandymas ir deklaracija</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Nereikalaujama</w:t>
            </w:r>
          </w:p>
        </w:tc>
        <w:tc>
          <w:tcPr>
            <w:tcW w:w="1827"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Reikalaujama</w:t>
            </w:r>
          </w:p>
        </w:tc>
      </w:tr>
      <w:tr w:rsidR="005A11A6" w:rsidRPr="00FB2B93" w:rsidTr="004F43B5">
        <w:trPr>
          <w:trHeight w:val="228"/>
        </w:trPr>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Apsauga nuo klastojimo, saugumas ir kibernetinis saugumas</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Deklaracija ir dokumentai</w:t>
            </w:r>
          </w:p>
        </w:tc>
        <w:tc>
          <w:tcPr>
            <w:tcW w:w="2368"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Nereikalaujama</w:t>
            </w:r>
          </w:p>
        </w:tc>
        <w:tc>
          <w:tcPr>
            <w:tcW w:w="1827" w:type="dxa"/>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noProof/>
                <w:szCs w:val="24"/>
              </w:rPr>
            </w:pPr>
            <w:r w:rsidRPr="00FB2B93">
              <w:t>Nereikalaujama</w:t>
            </w:r>
          </w:p>
        </w:tc>
      </w:tr>
      <w:tr w:rsidR="005A11A6" w:rsidRPr="00FB2B93" w:rsidTr="004F43B5">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rPr>
                <w:b/>
                <w:bCs/>
                <w:i/>
                <w:noProof/>
              </w:rPr>
            </w:pPr>
            <w:r w:rsidRPr="00FB2B93">
              <w:rPr>
                <w:b/>
                <w:i/>
              </w:rPr>
              <w:t xml:space="preserve">* </w:t>
            </w:r>
            <w:r w:rsidRPr="00FB2B93">
              <w:rPr>
                <w:b/>
                <w:i/>
              </w:rPr>
              <w:tab/>
              <w:t>Pagrįstas visų galingumų variklių bandymų duomenimis.</w:t>
            </w:r>
          </w:p>
          <w:p w:rsidR="005A11A6" w:rsidRPr="00FB2B93" w:rsidRDefault="005A11A6" w:rsidP="004F43B5">
            <w:pPr>
              <w:rPr>
                <w:noProof/>
              </w:rPr>
            </w:pPr>
            <w:r w:rsidRPr="00FB2B93">
              <w:rPr>
                <w:b/>
                <w:i/>
              </w:rPr>
              <w:t>**</w:t>
            </w:r>
            <w:r w:rsidRPr="00FB2B93">
              <w:rPr>
                <w:b/>
                <w:i/>
              </w:rPr>
              <w:tab/>
              <w:t>Jeigu transporto priemonėje yra patvirtinta variklio sistema atsižvelgiant į išmetamųjų teršalų kiekį, už šio bandymo atlikimą atsako variklio gamintojas.</w:t>
            </w:r>
          </w:p>
        </w:tc>
      </w:tr>
    </w:tbl>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164</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V priedo 4 lentelė</w:t>
      </w:r>
    </w:p>
    <w:tbl>
      <w:tblPr>
        <w:tblW w:w="5000" w:type="pct"/>
        <w:tblLook w:val="04A0" w:firstRow="1" w:lastRow="0" w:firstColumn="1" w:lastColumn="0" w:noHBand="0" w:noVBand="1"/>
      </w:tblPr>
      <w:tblGrid>
        <w:gridCol w:w="1318"/>
        <w:gridCol w:w="1299"/>
        <w:gridCol w:w="1357"/>
        <w:gridCol w:w="1357"/>
        <w:gridCol w:w="1357"/>
        <w:gridCol w:w="1248"/>
        <w:gridCol w:w="1128"/>
      </w:tblGrid>
      <w:tr w:rsidR="005A11A6" w:rsidRPr="00FB2B93" w:rsidTr="004F43B5">
        <w:tc>
          <w:tcPr>
            <w:tcW w:w="5000" w:type="pct"/>
            <w:gridSpan w:val="7"/>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jc w:val="center"/>
              <w:rPr>
                <w:b/>
                <w:noProof/>
              </w:rPr>
            </w:pPr>
            <w:r w:rsidRPr="00FB2B93">
              <w:t>Komisijos siūlomas tekstas</w:t>
            </w:r>
          </w:p>
        </w:tc>
      </w:tr>
      <w:tr w:rsidR="005A11A6" w:rsidRPr="00FB2B93" w:rsidTr="004F43B5">
        <w:tc>
          <w:tcPr>
            <w:tcW w:w="5000" w:type="pct"/>
            <w:gridSpan w:val="7"/>
            <w:tcBorders>
              <w:top w:val="single" w:sz="2" w:space="0" w:color="auto"/>
              <w:left w:val="single" w:sz="2" w:space="0" w:color="auto"/>
              <w:bottom w:val="single" w:sz="2" w:space="0" w:color="auto"/>
              <w:right w:val="single" w:sz="2" w:space="0" w:color="auto"/>
            </w:tcBorders>
          </w:tcPr>
          <w:p w:rsidR="005A11A6" w:rsidRPr="00FB2B93" w:rsidRDefault="005A11A6" w:rsidP="004F43B5">
            <w:pPr>
              <w:rPr>
                <w:noProof/>
              </w:rPr>
            </w:pPr>
            <w:r w:rsidRPr="00FB2B93">
              <w:t>4 lentelė. Bandymų reikalavimų ir deklaracijų, susijusių su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priemonių tipo patvirtinimu ir išplėtimu, taikymas valstybėms narėms ir pripažintoms trečiosioms šalims ir (arba) Komisijai</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Bandymų reikalavimai</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ir reikalavimai, taikomi atliekant </w:t>
            </w:r>
            <w:r w:rsidRPr="00FB2B93">
              <w:rPr>
                <w:b/>
                <w:i/>
              </w:rPr>
              <w:t>pirminį</w:t>
            </w:r>
            <w:r w:rsidRPr="00FB2B93">
              <w:t xml:space="preserve"> tipo patvirtinimą atsižvelgiant į išmetamuosius teršalus </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taikomi tikrinant gamybos atitiktį </w:t>
            </w:r>
          </w:p>
        </w:tc>
        <w:tc>
          <w:tcPr>
            <w:tcW w:w="1139" w:type="pct"/>
            <w:gridSpan w:val="2"/>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Bandymai, taikomi tikrinant eksploatuojamų transporto priemonių atitiktį</w:t>
            </w:r>
          </w:p>
        </w:tc>
        <w:tc>
          <w:tcPr>
            <w:tcW w:w="1529" w:type="pct"/>
            <w:gridSpan w:val="2"/>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Bandymai, taikomi vykdant rinkos priežiūrą</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Atitinkamas subjektas</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Tipo patvirtinimo institucija</w:t>
            </w:r>
            <w:r w:rsidRPr="00FB2B93">
              <w:rPr>
                <w:b/>
                <w:i/>
              </w:rPr>
              <w:t>, išduodanti tipo patvirtinimą</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Tipo patvirtinimo institucija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b/>
                <w:i/>
                <w:noProof/>
              </w:rPr>
            </w:pPr>
            <w:r w:rsidRPr="00FB2B93">
              <w:t>Tipo patvirtinimo institucija</w:t>
            </w:r>
            <w:r w:rsidRPr="00FB2B93">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Trečiosios šalys ir Komisija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Rinkos priežiūros institucijos </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Trečiosios šalys ir Komisija</w:t>
            </w:r>
          </w:p>
        </w:tc>
      </w:tr>
      <w:tr w:rsidR="005A11A6" w:rsidRPr="00FB2B93" w:rsidTr="004F43B5">
        <w:trPr>
          <w:trHeight w:val="469"/>
        </w:trPr>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Dujiniai teršalai</w:t>
            </w:r>
            <w:r w:rsidRPr="00FB2B93">
              <w:rPr>
                <w:b/>
                <w:i/>
              </w:rPr>
              <w:t>, PM ir PN</w:t>
            </w:r>
            <w:r w:rsidRPr="00FB2B93">
              <w:t xml:space="preserve"> atliekant kiekvienos degalų rūšies ir taikomų transporto priemonių kategorijų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bandymus kelyje (RDE) </w:t>
            </w:r>
            <w:r w:rsidRPr="00FB2B93">
              <w:rPr>
                <w:b/>
                <w:i/>
              </w:rPr>
              <w:t>ir mažos apkrovos bandymus (kai taikoma)</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Privalomi visų degalų, kurių atveju suteiktas transporto priemonės tipo patvirtinimas, įrodomieji bandymai ir visų degalų, visų krovumų ir visų taikomų transporto priemonių </w:t>
            </w:r>
            <w:r w:rsidRPr="00FB2B93">
              <w:rPr>
                <w:b/>
                <w:i/>
              </w:rPr>
              <w:t>tipų</w:t>
            </w:r>
            <w:r w:rsidRPr="00FB2B93">
              <w:t xml:space="preserve"> atitikties deklaracijos</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after="120"/>
              <w:ind w:left="112"/>
              <w:rPr>
                <w:noProof/>
              </w:rPr>
            </w:pPr>
            <w:r w:rsidRPr="00FB2B93">
              <w:t>(žr. variklio reikalavimus)</w:t>
            </w:r>
          </w:p>
        </w:tc>
        <w:tc>
          <w:tcPr>
            <w:tcW w:w="498"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rPr>
                <w:noProof/>
              </w:rPr>
            </w:pPr>
            <w:r w:rsidRPr="00FB2B93">
              <w:t xml:space="preserve">Bandymus kasmet privaloma atlikti pakankamam transporto priemonių tipų skaičiui, naudojant bet kokius degalus ir bet kurios kategorijos transporto priemones, kurioms taikomas tipo patvirtinimas atsižvelgiant į išmetamuosius teršalus </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 / 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rPr>
          <w:trHeight w:val="469"/>
        </w:trPr>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Transporto priemonės išmetamo CO</w:t>
            </w:r>
            <w:r w:rsidRPr="00FB2B93">
              <w:rPr>
                <w:vertAlign w:val="subscript"/>
              </w:rPr>
              <w:t>2</w:t>
            </w:r>
            <w:r w:rsidRPr="00FB2B93">
              <w:t xml:space="preserve"> kiekio ir degalų ir (arba) energijos sąnaudų, netaršiai nuvažiuojamo nuotolio ir (arba) elektrinės ridos nustatymas</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Išduodama VECTO licencija</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Komponentams</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rPr>
          <w:trHeight w:val="469"/>
        </w:trPr>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Priekabų energijos vartojimo efektyvumas</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Išduodama VECTO licencija</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Komponentams</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rPr>
          <w:trHeight w:val="469"/>
        </w:trPr>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Patikros bandymo procedūra</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Išmetamosios karterio dujos</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Patikra, ar sumontuota uždara karterio sistema arba nuvedimas į išmetimo vamzdį </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Teršalų išmetimo sistemos ilgaamžiškumas</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Baterijos patvarumas</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Vidinė diagnostikos sistema (OBD šeimos lygmuo) </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Vidinė stebėsenos sistema (OBM šeimos lygmuo)</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 ir įrodomasis bandymas</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Apsauga nuo klastojimo, saugumas ir kibernetinis saugumas</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 ir dokumentai</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Adaptyvieji valdikliai (kai taikoma)</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Deklaracija</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 xml:space="preserve">Nereikalaujama </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 xml:space="preserve">Nereikalaujama </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 xml:space="preserve">Nereikalaujama </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Neprivaloma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Neprivaloma</w:t>
            </w:r>
          </w:p>
        </w:tc>
      </w:tr>
      <w:tr w:rsidR="005A11A6" w:rsidRPr="00FB2B93" w:rsidTr="004F43B5">
        <w:tc>
          <w:tcPr>
            <w:tcW w:w="85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Geografinio atribojimo technologijos (kai taikoma)</w:t>
            </w:r>
          </w:p>
        </w:tc>
        <w:tc>
          <w:tcPr>
            <w:tcW w:w="73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Deklaracija ir įrodomasis bandymas</w:t>
            </w:r>
          </w:p>
        </w:tc>
        <w:tc>
          <w:tcPr>
            <w:tcW w:w="7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c>
          <w:tcPr>
            <w:tcW w:w="49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Nereikalaujama</w:t>
            </w:r>
          </w:p>
        </w:tc>
        <w:tc>
          <w:tcPr>
            <w:tcW w:w="888"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Reikalaujama</w:t>
            </w:r>
          </w:p>
        </w:tc>
        <w:tc>
          <w:tcPr>
            <w:tcW w:w="64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Neprivaloma</w:t>
            </w:r>
          </w:p>
        </w:tc>
      </w:tr>
    </w:tbl>
    <w:p w:rsidR="005A11A6" w:rsidRPr="00FB2B93" w:rsidRDefault="005A11A6" w:rsidP="005A11A6">
      <w:pPr>
        <w:pStyle w:val="AmOrLang"/>
      </w:pPr>
    </w:p>
    <w:tbl>
      <w:tblPr>
        <w:tblW w:w="5000" w:type="pct"/>
        <w:tblLook w:val="04A0" w:firstRow="1" w:lastRow="0" w:firstColumn="1" w:lastColumn="0" w:noHBand="0" w:noVBand="1"/>
      </w:tblPr>
      <w:tblGrid>
        <w:gridCol w:w="1311"/>
        <w:gridCol w:w="1348"/>
        <w:gridCol w:w="1348"/>
        <w:gridCol w:w="1291"/>
        <w:gridCol w:w="1291"/>
        <w:gridCol w:w="1240"/>
        <w:gridCol w:w="1235"/>
      </w:tblGrid>
      <w:tr w:rsidR="005A11A6" w:rsidRPr="00FB2B93" w:rsidTr="004F43B5">
        <w:tc>
          <w:tcPr>
            <w:tcW w:w="5000" w:type="pct"/>
            <w:gridSpan w:val="7"/>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jc w:val="center"/>
              <w:rPr>
                <w:b/>
                <w:i/>
                <w:noProof/>
              </w:rPr>
            </w:pPr>
            <w:r w:rsidRPr="00FB2B93">
              <w:rPr>
                <w:i/>
              </w:rPr>
              <w:t>Pakeitimas</w:t>
            </w:r>
          </w:p>
        </w:tc>
      </w:tr>
      <w:tr w:rsidR="005A11A6" w:rsidRPr="00FB2B93" w:rsidTr="004F43B5">
        <w:tc>
          <w:tcPr>
            <w:tcW w:w="5000" w:type="pct"/>
            <w:gridSpan w:val="7"/>
            <w:tcBorders>
              <w:top w:val="single" w:sz="2" w:space="0" w:color="auto"/>
              <w:left w:val="single" w:sz="2" w:space="0" w:color="auto"/>
              <w:bottom w:val="single" w:sz="2" w:space="0" w:color="auto"/>
              <w:right w:val="single" w:sz="2" w:space="0" w:color="auto"/>
            </w:tcBorders>
          </w:tcPr>
          <w:p w:rsidR="005A11A6" w:rsidRPr="00FB2B93" w:rsidRDefault="005A11A6" w:rsidP="004F43B5">
            <w:pPr>
              <w:rPr>
                <w:noProof/>
              </w:rPr>
            </w:pPr>
            <w:r w:rsidRPr="00FB2B93">
              <w:t>4 lentelė. Bandymų reikalavimų ir deklaracijų, susijusių su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priemonių tipo patvirtinimu ir išplėtimu, taikymas valstybėms narėms ir pripažintoms trečiosioms šalims ir (arba) Komisijai</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Bandymų reikalavimai</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ir reikalavimai, taikomi atliekant tipo patvirtinimą atsižvelgiant į išmetamuosius teršalus </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taikomi tikrinant gamybos atitiktį </w:t>
            </w:r>
          </w:p>
        </w:tc>
        <w:tc>
          <w:tcPr>
            <w:tcW w:w="1148" w:type="pct"/>
            <w:gridSpan w:val="2"/>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Bandymai, taikomi tikrinant eksploatuojamų transporto priemonių atitiktį</w:t>
            </w:r>
          </w:p>
        </w:tc>
        <w:tc>
          <w:tcPr>
            <w:tcW w:w="1525" w:type="pct"/>
            <w:gridSpan w:val="2"/>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Bandymai, taikomi vykdant rinkos priežiūrą</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Atitinkamas subjektas</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b/>
                <w:i/>
                <w:noProof/>
              </w:rPr>
            </w:pPr>
            <w:r w:rsidRPr="00FB2B93">
              <w:rPr>
                <w:b/>
                <w:bCs/>
                <w:i/>
                <w:iCs/>
              </w:rPr>
              <w:t>Išduodančioji</w:t>
            </w:r>
            <w:r w:rsidRPr="00FB2B93">
              <w:t xml:space="preserve"> tipo patvirtinimo institucija</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b/>
                <w:i/>
                <w:noProof/>
              </w:rPr>
            </w:pPr>
            <w:r w:rsidRPr="00FB2B93">
              <w:rPr>
                <w:b/>
                <w:bCs/>
                <w:i/>
                <w:iCs/>
              </w:rPr>
              <w:t>Išduodančioji</w:t>
            </w:r>
            <w:r w:rsidRPr="00FB2B93">
              <w:t xml:space="preserve"> tipo patvirtinimo institucija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b/>
                <w:i/>
                <w:noProof/>
              </w:rPr>
            </w:pPr>
            <w:r w:rsidRPr="00FB2B93">
              <w:rPr>
                <w:b/>
                <w:bCs/>
                <w:i/>
                <w:iCs/>
              </w:rPr>
              <w:t>Išduodančioji</w:t>
            </w:r>
            <w:r w:rsidRPr="00FB2B93">
              <w:t xml:space="preserve"> tipo patvirtinimo institucija</w:t>
            </w:r>
            <w:r w:rsidRPr="00FB2B93">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Trečiosios šalys ir Komisija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Rinkos priežiūros institucijos </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Trečiosios šalys ir Komisija</w:t>
            </w:r>
          </w:p>
        </w:tc>
      </w:tr>
      <w:tr w:rsidR="005A11A6" w:rsidRPr="00FB2B93" w:rsidTr="004F43B5">
        <w:trPr>
          <w:trHeight w:val="469"/>
        </w:trPr>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Dujiniai teršalai, PM ir PN atliekant kiekvienos degalų rūšies ir taikomų transporto priemonių kategorijų (M2, M3, N2 ir N3) bandymus kelyje (RDE)</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t xml:space="preserve">Privalomi visų degalų, kurių atveju suteiktas transporto priemonės tipo patvirtinimas, įrodomieji bandymai ir visų degalų, visų krovumų ir visų taikomų transporto priemonių </w:t>
            </w:r>
            <w:r w:rsidRPr="00FB2B93">
              <w:rPr>
                <w:b/>
                <w:i/>
              </w:rPr>
              <w:t>kategorijų</w:t>
            </w:r>
            <w:r w:rsidRPr="00FB2B93">
              <w:t xml:space="preserve"> atitikties deklaracijos</w:t>
            </w:r>
          </w:p>
          <w:p w:rsidR="005A11A6" w:rsidRPr="00FB2B93" w:rsidRDefault="005A11A6" w:rsidP="004F43B5">
            <w:pPr>
              <w:spacing w:line="276" w:lineRule="auto"/>
              <w:rPr>
                <w:noProof/>
              </w:rPr>
            </w:pPr>
            <w:r w:rsidRPr="00FB2B93">
              <w:t>**</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after="120"/>
              <w:ind w:left="112"/>
              <w:rPr>
                <w:noProof/>
              </w:rPr>
            </w:pPr>
            <w:r w:rsidRPr="00FB2B93">
              <w:t>(žr. variklio reikalavimus)</w:t>
            </w:r>
          </w:p>
        </w:tc>
        <w:tc>
          <w:tcPr>
            <w:tcW w:w="509"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rPr>
                <w:noProof/>
              </w:rPr>
            </w:pPr>
            <w:r w:rsidRPr="00FB2B93">
              <w:t xml:space="preserve">Bandymus kasmet privaloma atlikti pakankamam transporto priemonių tipų skaičiui, naudojant bet kokius degalus ir bet kurios kategorijos transporto priemones, kurioms taikomas tipo patvirtinimas atsižvelgiant į išmetamuosius teršalus </w:t>
            </w:r>
          </w:p>
          <w:p w:rsidR="005A11A6" w:rsidRPr="00FB2B93" w:rsidRDefault="005A11A6" w:rsidP="004F43B5">
            <w:pPr>
              <w:spacing w:line="276" w:lineRule="auto"/>
              <w:rPr>
                <w:b/>
                <w:i/>
                <w:noProof/>
              </w:rPr>
            </w:pPr>
            <w:r w:rsidRPr="00FB2B93">
              <w:rPr>
                <w:b/>
                <w:i/>
              </w:rPr>
              <w:t>**</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 / 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rPr>
          <w:trHeight w:val="469"/>
        </w:trPr>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Transporto priemonės išmetamo CO</w:t>
            </w:r>
            <w:r w:rsidRPr="00FB2B93">
              <w:rPr>
                <w:vertAlign w:val="subscript"/>
              </w:rPr>
              <w:t>2</w:t>
            </w:r>
            <w:r w:rsidRPr="00FB2B93">
              <w:t xml:space="preserve"> kiekio ir degalų ir (arba) energijos sąnaudų, netaršiai nuvažiuojamo nuotolio ir (arba) elektrinės ridos nustatymas</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Išduodama VECTO licencija</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Komponentams</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rPr>
          <w:trHeight w:val="469"/>
        </w:trPr>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Priekabų energijos vartojimo efektyvumas</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Išduodama VECTO licencija</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Komponentams</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rPr>
          <w:trHeight w:val="469"/>
        </w:trPr>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Patikros bandymo procedūra</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Išmetamosios karterio dujos</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Patikra, ar sumontuota uždara karterio sistema arba nuvedimas į išmetimo vamzdį </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Teršalų išmetimo sistemos ilgaamžiškumas</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szCs w:val="24"/>
              </w:rPr>
            </w:pPr>
            <w:r w:rsidRPr="00FB2B93">
              <w:rPr>
                <w:b/>
                <w:i/>
              </w:rPr>
              <w:t>Tinkamas sistemų, kuriose naudojamas sunaudojamas reagentas ir taršos kontrolės sistemos, veikimas</w:t>
            </w:r>
          </w:p>
        </w:tc>
        <w:tc>
          <w:tcPr>
            <w:tcW w:w="731"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szCs w:val="24"/>
              </w:rPr>
            </w:pPr>
            <w:r w:rsidRPr="00FB2B93">
              <w:rPr>
                <w:b/>
                <w:i/>
              </w:rPr>
              <w:t>Nereikalaujama</w:t>
            </w:r>
          </w:p>
        </w:tc>
        <w:tc>
          <w:tcPr>
            <w:tcW w:w="739"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szCs w:val="24"/>
              </w:rPr>
            </w:pPr>
            <w:r w:rsidRPr="00FB2B93">
              <w:rPr>
                <w:b/>
                <w:i/>
              </w:rPr>
              <w:t>Nereikalaujama</w:t>
            </w:r>
          </w:p>
        </w:tc>
        <w:tc>
          <w:tcPr>
            <w:tcW w:w="509"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szCs w:val="24"/>
              </w:rPr>
            </w:pPr>
            <w:r w:rsidRPr="00FB2B93">
              <w:rPr>
                <w:b/>
                <w:i/>
              </w:rPr>
              <w:t>Reikalaujama</w:t>
            </w:r>
          </w:p>
        </w:tc>
        <w:tc>
          <w:tcPr>
            <w:tcW w:w="640"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szCs w:val="24"/>
              </w:rPr>
            </w:pPr>
            <w:r w:rsidRPr="00FB2B93">
              <w:rPr>
                <w:b/>
                <w:i/>
              </w:rPr>
              <w:t>Neprivaloma</w:t>
            </w:r>
          </w:p>
        </w:tc>
        <w:tc>
          <w:tcPr>
            <w:tcW w:w="885"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szCs w:val="24"/>
              </w:rPr>
            </w:pPr>
            <w:r w:rsidRPr="00FB2B93">
              <w:rPr>
                <w:b/>
                <w:i/>
              </w:rPr>
              <w:t>Reikalaujama</w:t>
            </w:r>
          </w:p>
        </w:tc>
        <w:tc>
          <w:tcPr>
            <w:tcW w:w="640"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szCs w:val="24"/>
              </w:rPr>
            </w:pPr>
            <w:r w:rsidRPr="00FB2B93">
              <w:rPr>
                <w:b/>
                <w:i/>
              </w:rPr>
              <w:t>Tinkamas sistemų, kuriose naudojamas sunaudojamas reagentas ir taršos kontrolės sistemos, veikimas</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Baterijos patvarumas</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bCs/>
                <w:i/>
                <w:noProof/>
                <w:szCs w:val="24"/>
              </w:rPr>
            </w:pPr>
            <w:r w:rsidRPr="00FB2B93">
              <w:rPr>
                <w:b/>
                <w:i/>
              </w:rPr>
              <w:t>Galios nustatymas</w:t>
            </w:r>
          </w:p>
        </w:tc>
        <w:tc>
          <w:tcPr>
            <w:tcW w:w="731"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Reikalaujama</w:t>
            </w:r>
          </w:p>
          <w:p w:rsidR="005A11A6" w:rsidRPr="00FB2B93" w:rsidRDefault="005A11A6" w:rsidP="004F43B5">
            <w:pPr>
              <w:spacing w:before="60" w:after="60"/>
              <w:rPr>
                <w:b/>
                <w:i/>
                <w:noProof/>
                <w:szCs w:val="24"/>
              </w:rPr>
            </w:pPr>
            <w:r w:rsidRPr="00FB2B93">
              <w:rPr>
                <w:b/>
                <w:i/>
              </w:rPr>
              <w:t>**</w:t>
            </w:r>
          </w:p>
        </w:tc>
        <w:tc>
          <w:tcPr>
            <w:tcW w:w="739"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Nereikalaujama</w:t>
            </w:r>
          </w:p>
        </w:tc>
        <w:tc>
          <w:tcPr>
            <w:tcW w:w="509"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Neprivaloma</w:t>
            </w:r>
          </w:p>
        </w:tc>
        <w:tc>
          <w:tcPr>
            <w:tcW w:w="640"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Neprivaloma</w:t>
            </w:r>
          </w:p>
        </w:tc>
        <w:tc>
          <w:tcPr>
            <w:tcW w:w="885"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Neprivaloma</w:t>
            </w:r>
          </w:p>
        </w:tc>
        <w:tc>
          <w:tcPr>
            <w:tcW w:w="640"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Neprivaloma</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Vidinė diagnostikos sistema (OBD šeimos lygmuo) </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Vidinė stebėsenos sistema (OBM šeimos lygmuo)</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 ir įrodomasis bandymas</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857"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Apsauga nuo klastojimo, saugumas ir kibernetinis saugumas</w:t>
            </w:r>
          </w:p>
        </w:tc>
        <w:tc>
          <w:tcPr>
            <w:tcW w:w="7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 ir dokumentai</w:t>
            </w:r>
          </w:p>
        </w:tc>
        <w:tc>
          <w:tcPr>
            <w:tcW w:w="73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509"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885"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w:t>
            </w:r>
          </w:p>
        </w:tc>
        <w:tc>
          <w:tcPr>
            <w:tcW w:w="640"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Neprivaloma</w:t>
            </w:r>
          </w:p>
        </w:tc>
      </w:tr>
      <w:tr w:rsidR="005A11A6" w:rsidRPr="00FB2B93" w:rsidTr="004F43B5">
        <w:tc>
          <w:tcPr>
            <w:tcW w:w="5000" w:type="pct"/>
            <w:gridSpan w:val="7"/>
            <w:tcBorders>
              <w:top w:val="single" w:sz="2" w:space="0" w:color="auto"/>
              <w:left w:val="single" w:sz="2" w:space="0" w:color="auto"/>
              <w:bottom w:val="single" w:sz="2" w:space="0" w:color="auto"/>
              <w:right w:val="single" w:sz="2" w:space="0" w:color="auto"/>
            </w:tcBorders>
          </w:tcPr>
          <w:p w:rsidR="005A11A6" w:rsidRPr="00FB2B93" w:rsidRDefault="005A11A6" w:rsidP="004F43B5">
            <w:pPr>
              <w:rPr>
                <w:b/>
                <w:noProof/>
                <w:sz w:val="20"/>
              </w:rPr>
            </w:pPr>
            <w:r w:rsidRPr="00FB2B93">
              <w:rPr>
                <w:b/>
                <w:i/>
                <w:sz w:val="20"/>
              </w:rPr>
              <w:t>**</w:t>
            </w:r>
            <w:r w:rsidRPr="00FB2B93">
              <w:rPr>
                <w:b/>
                <w:i/>
                <w:sz w:val="20"/>
              </w:rPr>
              <w:tab/>
              <w:t>Jeigu transporto priemonėje yra patvirtinta variklio sistema atsižvelgiant į išmetamųjų teršalų kiekį, už šio bandymo atlikimą atsako variklio gamintojas.</w:t>
            </w:r>
          </w:p>
        </w:tc>
      </w:tr>
    </w:tbl>
    <w:p w:rsidR="005A11A6" w:rsidRPr="00FB2B93" w:rsidRDefault="005A11A6" w:rsidP="005A11A6">
      <w:pPr>
        <w:pStyle w:val="AmOrLang"/>
      </w:pPr>
    </w:p>
    <w:p w:rsidR="005A11A6" w:rsidRPr="00FB2B93" w:rsidRDefault="005A11A6" w:rsidP="005A11A6"/>
    <w:p w:rsidR="005A11A6" w:rsidRPr="00FB2B93" w:rsidRDefault="005A11A6" w:rsidP="005A11A6">
      <w:pPr>
        <w:pStyle w:val="AmNumberTabs"/>
        <w:keepNext/>
      </w:pPr>
      <w:r w:rsidRPr="00FB2B93">
        <w:t>Pakeitimas</w:t>
      </w:r>
      <w:r w:rsidRPr="00FB2B93">
        <w:tab/>
      </w:r>
      <w:r w:rsidRPr="00FB2B93">
        <w:tab/>
        <w:t>165</w:t>
      </w:r>
    </w:p>
    <w:p w:rsidR="005A11A6" w:rsidRPr="00FB2B93" w:rsidRDefault="005A11A6" w:rsidP="005A11A6">
      <w:pPr>
        <w:pStyle w:val="NormalBold12b"/>
      </w:pPr>
      <w:r w:rsidRPr="00FB2B93">
        <w:t>Pasiūlymas dėl reglamento</w:t>
      </w:r>
    </w:p>
    <w:p w:rsidR="005A11A6" w:rsidRPr="00FB2B93" w:rsidRDefault="005A11A6" w:rsidP="005A11A6">
      <w:pPr>
        <w:pStyle w:val="NormalBold"/>
        <w:keepNext/>
      </w:pPr>
      <w:r w:rsidRPr="00FB2B93">
        <w:t>V priedo 5 lentelė</w:t>
      </w:r>
    </w:p>
    <w:tbl>
      <w:tblPr>
        <w:tblW w:w="5000" w:type="pct"/>
        <w:tblLook w:val="04A0" w:firstRow="1" w:lastRow="0" w:firstColumn="1" w:lastColumn="0" w:noHBand="0" w:noVBand="1"/>
      </w:tblPr>
      <w:tblGrid>
        <w:gridCol w:w="2413"/>
        <w:gridCol w:w="2690"/>
        <w:gridCol w:w="1981"/>
        <w:gridCol w:w="1980"/>
      </w:tblGrid>
      <w:tr w:rsidR="005A11A6" w:rsidRPr="00FB2B93" w:rsidTr="004F43B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jc w:val="center"/>
              <w:rPr>
                <w:i/>
                <w:noProof/>
              </w:rPr>
            </w:pPr>
            <w:r w:rsidRPr="00FB2B93">
              <w:rPr>
                <w:i/>
              </w:rPr>
              <w:t>Komisijos siūlomas tekstas</w:t>
            </w:r>
          </w:p>
        </w:tc>
      </w:tr>
      <w:tr w:rsidR="005A11A6" w:rsidRPr="00FB2B93" w:rsidTr="004F43B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rPr>
                <w:noProof/>
              </w:rPr>
            </w:pPr>
            <w:r w:rsidRPr="00FB2B93">
              <w:t>5 lentelė. Bandymų reikalavimų ir deklaracijų, susijusių su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priemonėms skirtų variklių tipo patvirtinimu ir išplėtimu, taikymas gamintojams</w:t>
            </w: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Kiekvienos degalų rūšies bandymų reikalavimai</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ir reikalavimai, taikomi atliekant </w:t>
            </w:r>
            <w:r w:rsidRPr="00FB2B93">
              <w:rPr>
                <w:b/>
                <w:i/>
              </w:rPr>
              <w:t>pirminį</w:t>
            </w:r>
            <w:r w:rsidRPr="00FB2B93">
              <w:t xml:space="preserve"> tipo patvirtinimą atsižvelgiant į išmetamuosius teršalus </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taikomi tikrinant gamybos atitiktį </w:t>
            </w:r>
          </w:p>
        </w:tc>
        <w:tc>
          <w:tcPr>
            <w:tcW w:w="1092"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Bandymai, taikomi tikrinant eksploatuojamų transporto priemonių atitiktį</w:t>
            </w:r>
          </w:p>
        </w:tc>
      </w:tr>
      <w:tr w:rsidR="005A11A6" w:rsidRPr="00FB2B93" w:rsidTr="004F43B5">
        <w:trPr>
          <w:trHeight w:val="885"/>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Dujiniai teršalai, PM, PN ir išmetamo CO</w:t>
            </w:r>
            <w:r w:rsidRPr="00FB2B93">
              <w:rPr>
                <w:vertAlign w:val="subscript"/>
              </w:rPr>
              <w:t>2</w:t>
            </w:r>
            <w:r w:rsidRPr="00FB2B93">
              <w:t xml:space="preserve"> kiekis, degalų sąnaudos pereinamųjų režimo ciklo metu (šaltasis ir karštasis WHTC)</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 išmetamųjų teršalų šeimos pirminio variklio atveju, taip pat reikalaujama pateikti visų šeimos elementų deklaracijas**</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 šeimai nepriklausančio variklio atveju</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jc w:val="center"/>
              <w:rPr>
                <w:noProof/>
              </w:rPr>
            </w:pPr>
            <w:r w:rsidRPr="00FB2B93">
              <w:t>Atliekama tik su visa transporto priemone, kaip nurodyta 3 ir 4 lentelėse</w:t>
            </w:r>
          </w:p>
        </w:tc>
      </w:tr>
      <w:tr w:rsidR="005A11A6" w:rsidRPr="00FB2B93" w:rsidTr="004F43B5">
        <w:trPr>
          <w:trHeight w:val="685"/>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Variklio bandymai, skirti CO</w:t>
            </w:r>
            <w:r w:rsidRPr="00FB2B93">
              <w:rPr>
                <w:vertAlign w:val="subscript"/>
              </w:rPr>
              <w:t>2</w:t>
            </w:r>
            <w:r w:rsidRPr="00FB2B93">
              <w:t xml:space="preserve"> nustatymui reikalingiems duomenims patikrinti </w:t>
            </w:r>
          </w:p>
        </w:tc>
        <w:tc>
          <w:tcPr>
            <w:tcW w:w="1484"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rPr>
                <w:noProof/>
              </w:rPr>
            </w:pPr>
            <w:r w:rsidRPr="00FB2B93">
              <w:t xml:space="preserve">Reikalaujama </w:t>
            </w:r>
          </w:p>
          <w:p w:rsidR="005A11A6" w:rsidRPr="00FB2B93" w:rsidRDefault="005A11A6" w:rsidP="004F43B5">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Reikalaujama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50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Nuolatinis / periodinis regeneravimas</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4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Išmetamosios karterio dujos</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Patikra, ar sumontuota uždara karterio sistema arba nuvedimas į išmetimo vamzdį</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48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Teršalų išmetimo sistemos ilgaamžiškumas</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Vidinė diagnostikos sistema (OBD šeimos lygmuo)</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Vidinė stebėsenos sistema (OBM šeimos lygmuo)</w:t>
            </w:r>
          </w:p>
        </w:tc>
        <w:tc>
          <w:tcPr>
            <w:tcW w:w="1484" w:type="pct"/>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rPr>
            </w:pPr>
            <w:r w:rsidRPr="00FB2B93">
              <w:t>Atliekama tik su visa transporto priemone, kaip nurodyta 3 ir 4 lentelėse</w:t>
            </w:r>
          </w:p>
        </w:tc>
        <w:tc>
          <w:tcPr>
            <w:tcW w:w="1093" w:type="pct"/>
            <w:tcBorders>
              <w:top w:val="nil"/>
              <w:left w:val="single" w:sz="2" w:space="0" w:color="auto"/>
              <w:bottom w:val="nil"/>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b/>
                <w:i/>
                <w:noProof/>
              </w:rPr>
            </w:pPr>
            <w:r w:rsidRPr="00FB2B93">
              <w:rPr>
                <w:b/>
                <w:i/>
              </w:rPr>
              <w:t>Variklio galia</w:t>
            </w:r>
          </w:p>
        </w:tc>
        <w:tc>
          <w:tcPr>
            <w:tcW w:w="2577" w:type="pct"/>
            <w:gridSpan w:val="2"/>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b/>
                <w:i/>
                <w:noProof/>
              </w:rPr>
            </w:pPr>
            <w:r w:rsidRPr="00FB2B93">
              <w:rPr>
                <w:b/>
                <w:i/>
              </w:rPr>
              <w:t>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b/>
                <w:i/>
                <w:noProof/>
                <w:szCs w:val="22"/>
                <w:lang w:eastAsia="en-US"/>
              </w:rPr>
            </w:pPr>
          </w:p>
        </w:tc>
      </w:tr>
      <w:tr w:rsidR="005A11A6" w:rsidRPr="00FB2B93" w:rsidTr="004F43B5">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rPr>
                <w:bCs/>
                <w:noProof/>
                <w:sz w:val="20"/>
                <w:szCs w:val="19"/>
              </w:rPr>
            </w:pPr>
            <w:r w:rsidRPr="00FB2B93">
              <w:rPr>
                <w:sz w:val="20"/>
              </w:rPr>
              <w:t xml:space="preserve">* Tipo patvirtinimo institucija gali paprašyti atlikti bandymą pirminio tipo patvirtinimo metu. </w:t>
            </w:r>
          </w:p>
          <w:p w:rsidR="005A11A6" w:rsidRPr="00FB2B93" w:rsidRDefault="005A11A6" w:rsidP="004F43B5">
            <w:pPr>
              <w:rPr>
                <w:b/>
                <w:bCs/>
                <w:noProof/>
                <w:sz w:val="19"/>
                <w:szCs w:val="19"/>
              </w:rPr>
            </w:pPr>
            <w:r w:rsidRPr="00FB2B93">
              <w:rPr>
                <w:sz w:val="20"/>
              </w:rPr>
              <w:t>** Pagrįstas visų galingumų variklių bandymų duomenimis.</w:t>
            </w:r>
          </w:p>
        </w:tc>
      </w:tr>
    </w:tbl>
    <w:p w:rsidR="005A11A6" w:rsidRPr="00FB2B93" w:rsidRDefault="005A11A6" w:rsidP="005A11A6">
      <w:pPr>
        <w:pStyle w:val="AmOrLang"/>
      </w:pPr>
    </w:p>
    <w:tbl>
      <w:tblPr>
        <w:tblW w:w="5000" w:type="pct"/>
        <w:tblLook w:val="04A0" w:firstRow="1" w:lastRow="0" w:firstColumn="1" w:lastColumn="0" w:noHBand="0" w:noVBand="1"/>
      </w:tblPr>
      <w:tblGrid>
        <w:gridCol w:w="2413"/>
        <w:gridCol w:w="2690"/>
        <w:gridCol w:w="1981"/>
        <w:gridCol w:w="1980"/>
      </w:tblGrid>
      <w:tr w:rsidR="005A11A6" w:rsidRPr="00FB2B93" w:rsidTr="004F43B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jc w:val="center"/>
              <w:rPr>
                <w:i/>
                <w:noProof/>
              </w:rPr>
            </w:pPr>
            <w:r w:rsidRPr="00FB2B93">
              <w:rPr>
                <w:i/>
              </w:rPr>
              <w:t>Pakeitimas</w:t>
            </w:r>
          </w:p>
        </w:tc>
      </w:tr>
      <w:tr w:rsidR="005A11A6" w:rsidRPr="00FB2B93" w:rsidTr="004F43B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rPr>
                <w:noProof/>
              </w:rPr>
            </w:pPr>
            <w:r w:rsidRPr="00FB2B93">
              <w:t>5 lentelė. Bandymų reikalavimų ir deklaracijų, susijusių su M</w:t>
            </w:r>
            <w:r w:rsidRPr="00FB2B93">
              <w:rPr>
                <w:vertAlign w:val="subscript"/>
              </w:rPr>
              <w:t>2</w:t>
            </w:r>
            <w:r w:rsidRPr="00FB2B93">
              <w:t>, M</w:t>
            </w:r>
            <w:r w:rsidRPr="00FB2B93">
              <w:rPr>
                <w:vertAlign w:val="subscript"/>
              </w:rPr>
              <w:t>3</w:t>
            </w:r>
            <w:r w:rsidRPr="00FB2B93">
              <w:t>, N</w:t>
            </w:r>
            <w:r w:rsidRPr="00FB2B93">
              <w:rPr>
                <w:vertAlign w:val="subscript"/>
              </w:rPr>
              <w:t>2</w:t>
            </w:r>
            <w:r w:rsidRPr="00FB2B93">
              <w:t xml:space="preserve"> ir N</w:t>
            </w:r>
            <w:r w:rsidRPr="00FB2B93">
              <w:rPr>
                <w:vertAlign w:val="subscript"/>
              </w:rPr>
              <w:t>3</w:t>
            </w:r>
            <w:r w:rsidRPr="00FB2B93">
              <w:t xml:space="preserve"> kategorijų transporto priemonėms skirtų variklių tipo patvirtinimu ir išplėtimu, taikymas gamintojams</w:t>
            </w: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Kiekvienos degalų rūšies bandymų reikalavimai</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ir reikalavimai, taikomi atliekant tipo patvirtinimą atsižvelgiant į išmetamuosius teršalus </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 xml:space="preserve">Bandymai, taikomi tikrinant gamybos atitiktį </w:t>
            </w:r>
          </w:p>
        </w:tc>
        <w:tc>
          <w:tcPr>
            <w:tcW w:w="1092"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jc w:val="center"/>
              <w:rPr>
                <w:noProof/>
              </w:rPr>
            </w:pPr>
            <w:r w:rsidRPr="00FB2B93">
              <w:t>Bandymai, taikomi tikrinant eksploatuojamų transporto priemonių atitiktį</w:t>
            </w:r>
          </w:p>
        </w:tc>
      </w:tr>
      <w:tr w:rsidR="005A11A6" w:rsidRPr="00FB2B93" w:rsidTr="004F43B5">
        <w:trPr>
          <w:trHeight w:val="885"/>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Dujiniai teršalai, PM, PN ir išmetamo CO</w:t>
            </w:r>
            <w:r w:rsidRPr="00FB2B93">
              <w:rPr>
                <w:vertAlign w:val="subscript"/>
              </w:rPr>
              <w:t>2</w:t>
            </w:r>
            <w:r w:rsidRPr="00FB2B93">
              <w:t xml:space="preserve"> kiekis, degalų sąnaudos pereinamųjų režimo ciklo metu (šaltasis ir karštasis WHTC)</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 išmetamųjų teršalų šeimos pirminio variklio atveju, taip pat reikalaujama pateikti visų šeimos elementų deklaracijas**</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Reikalaujama šeimai nepriklausančio variklio atveju</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jc w:val="center"/>
              <w:rPr>
                <w:noProof/>
              </w:rPr>
            </w:pPr>
            <w:r w:rsidRPr="00FB2B93">
              <w:t>Atliekama tik su visa transporto priemone, kaip nurodyta 3 ir 4 lentelėse</w:t>
            </w:r>
          </w:p>
        </w:tc>
      </w:tr>
      <w:tr w:rsidR="005A11A6" w:rsidRPr="00FB2B93" w:rsidTr="004F43B5">
        <w:trPr>
          <w:trHeight w:val="685"/>
        </w:trPr>
        <w:tc>
          <w:tcPr>
            <w:tcW w:w="1331"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Dujiniai teršalai, PN atliekant kiekvienos degalų rūšies ir taikomų transporto priemonių kategorijų (M2, M3, N2 ir N3) bandymus kelyje (RDE)</w:t>
            </w:r>
          </w:p>
        </w:tc>
        <w:tc>
          <w:tcPr>
            <w:tcW w:w="1484"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Privalomi visų degalų, kurių atveju suteiktas transporto priemonės tipo patvirtinimas, įrodomieji bandymai ir visų degalų, visų krovumų ir visų taikomų transporto priemonių tipų atitikties deklaracijos</w:t>
            </w:r>
          </w:p>
        </w:tc>
        <w:tc>
          <w:tcPr>
            <w:tcW w:w="1093"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i/>
                <w:noProof/>
                <w:szCs w:val="24"/>
              </w:rPr>
            </w:pPr>
            <w:r w:rsidRPr="00FB2B93">
              <w:rPr>
                <w:b/>
                <w:i/>
              </w:rPr>
              <w:t>Nereikalaujama</w:t>
            </w:r>
          </w:p>
        </w:tc>
        <w:tc>
          <w:tcPr>
            <w:tcW w:w="0" w:type="auto"/>
            <w:vMerge/>
            <w:tcBorders>
              <w:top w:val="single" w:sz="2" w:space="0" w:color="auto"/>
              <w:left w:val="single" w:sz="2" w:space="0" w:color="auto"/>
              <w:bottom w:val="single" w:sz="2" w:space="0" w:color="auto"/>
              <w:right w:val="single" w:sz="2" w:space="0" w:color="auto"/>
            </w:tcBorders>
            <w:vAlign w:val="center"/>
          </w:tcPr>
          <w:p w:rsidR="005A11A6" w:rsidRPr="00FB2B93" w:rsidRDefault="005A11A6" w:rsidP="004F43B5">
            <w:pPr>
              <w:spacing w:line="276" w:lineRule="auto"/>
              <w:rPr>
                <w:noProof/>
                <w:szCs w:val="22"/>
                <w:lang w:eastAsia="en-US"/>
              </w:rPr>
            </w:pPr>
          </w:p>
        </w:tc>
      </w:tr>
      <w:tr w:rsidR="005A11A6" w:rsidRPr="00FB2B93" w:rsidTr="004F43B5">
        <w:trPr>
          <w:trHeight w:val="685"/>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Variklio bandymai, skirti CO</w:t>
            </w:r>
            <w:r w:rsidRPr="00FB2B93">
              <w:rPr>
                <w:vertAlign w:val="subscript"/>
              </w:rPr>
              <w:t>2</w:t>
            </w:r>
            <w:r w:rsidRPr="00FB2B93">
              <w:t xml:space="preserve"> nustatymui reikalingiems duomenims patikrinti </w:t>
            </w:r>
          </w:p>
        </w:tc>
        <w:tc>
          <w:tcPr>
            <w:tcW w:w="1484"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rPr>
                <w:noProof/>
              </w:rPr>
            </w:pPr>
            <w:r w:rsidRPr="00FB2B93">
              <w:t xml:space="preserve">Reikalaujama </w:t>
            </w:r>
          </w:p>
          <w:p w:rsidR="005A11A6" w:rsidRPr="00FB2B93" w:rsidRDefault="005A11A6" w:rsidP="004F43B5">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 xml:space="preserve">Reikalaujama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50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Nuolatinis / periodinis regeneravimas</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4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Išmetamosios karterio dujos</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Patikra, ar sumontuota uždara karterio sistema arba nuvedimas į išmetimo vamzdį</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48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Teršalų išmetimo sistemos ilgaamžiškumas</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b/>
                <w:bCs/>
                <w:i/>
                <w:noProof/>
                <w:szCs w:val="24"/>
              </w:rPr>
            </w:pPr>
            <w:r w:rsidRPr="00FB2B93">
              <w:rPr>
                <w:b/>
                <w:i/>
              </w:rPr>
              <w:t>Galios nustatymas</w:t>
            </w:r>
          </w:p>
        </w:tc>
        <w:tc>
          <w:tcPr>
            <w:tcW w:w="1484"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i/>
                <w:noProof/>
                <w:szCs w:val="24"/>
              </w:rPr>
            </w:pPr>
            <w:r w:rsidRPr="00FB2B93">
              <w:rPr>
                <w:b/>
                <w:i/>
              </w:rPr>
              <w:t>Reikalaujama</w:t>
            </w:r>
          </w:p>
        </w:tc>
        <w:tc>
          <w:tcPr>
            <w:tcW w:w="1093" w:type="pct"/>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before="60" w:after="60"/>
              <w:rPr>
                <w:i/>
                <w:noProof/>
                <w:szCs w:val="24"/>
              </w:rPr>
            </w:pPr>
            <w:r w:rsidRPr="00FB2B93">
              <w:rPr>
                <w:b/>
                <w:i/>
              </w:rPr>
              <w:t>Nereikalaujama</w:t>
            </w:r>
          </w:p>
        </w:tc>
        <w:tc>
          <w:tcPr>
            <w:tcW w:w="0" w:type="auto"/>
            <w:vMerge/>
            <w:tcBorders>
              <w:top w:val="single" w:sz="2" w:space="0" w:color="auto"/>
              <w:left w:val="single" w:sz="2" w:space="0" w:color="auto"/>
              <w:bottom w:val="single" w:sz="2" w:space="0" w:color="auto"/>
              <w:right w:val="single" w:sz="2" w:space="0" w:color="auto"/>
            </w:tcBorders>
            <w:vAlign w:val="center"/>
          </w:tcPr>
          <w:p w:rsidR="005A11A6" w:rsidRPr="00FB2B93" w:rsidRDefault="005A11A6" w:rsidP="004F43B5">
            <w:pPr>
              <w:spacing w:line="276" w:lineRule="auto"/>
              <w:rPr>
                <w:noProof/>
                <w:szCs w:val="22"/>
                <w:lang w:eastAsia="en-US"/>
              </w:rPr>
            </w:pP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Vidinė diagnostikos sistema (OBD šeimos lygmuo)</w:t>
            </w:r>
          </w:p>
        </w:tc>
        <w:tc>
          <w:tcPr>
            <w:tcW w:w="1484"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Deklaracija</w:t>
            </w:r>
          </w:p>
        </w:tc>
        <w:tc>
          <w:tcPr>
            <w:tcW w:w="1093"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294"/>
        </w:trPr>
        <w:tc>
          <w:tcPr>
            <w:tcW w:w="1331" w:type="pct"/>
            <w:tcBorders>
              <w:top w:val="single" w:sz="2" w:space="0" w:color="auto"/>
              <w:left w:val="single" w:sz="2" w:space="0" w:color="auto"/>
              <w:bottom w:val="single" w:sz="2" w:space="0" w:color="auto"/>
              <w:right w:val="single" w:sz="2" w:space="0" w:color="auto"/>
            </w:tcBorders>
            <w:hideMark/>
          </w:tcPr>
          <w:p w:rsidR="005A11A6" w:rsidRPr="00FB2B93" w:rsidRDefault="005A11A6" w:rsidP="004F43B5">
            <w:pPr>
              <w:spacing w:line="276" w:lineRule="auto"/>
              <w:rPr>
                <w:noProof/>
              </w:rPr>
            </w:pPr>
            <w:r w:rsidRPr="00FB2B93">
              <w:t>Vidinė stebėsenos sistema (OBM šeimos lygmuo)</w:t>
            </w:r>
          </w:p>
        </w:tc>
        <w:tc>
          <w:tcPr>
            <w:tcW w:w="1484" w:type="pct"/>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rPr>
            </w:pPr>
            <w:r w:rsidRPr="00FB2B93">
              <w:t>Atliekama tik su visa transporto priemone, kaip nurodyta 3 ir 4 lentelėse</w:t>
            </w:r>
          </w:p>
        </w:tc>
        <w:tc>
          <w:tcPr>
            <w:tcW w:w="1093" w:type="pct"/>
            <w:tcBorders>
              <w:top w:val="single" w:sz="2" w:space="0" w:color="auto"/>
              <w:left w:val="single" w:sz="2" w:space="0" w:color="auto"/>
              <w:bottom w:val="single" w:sz="4" w:space="0" w:color="auto"/>
              <w:right w:val="single" w:sz="2" w:space="0" w:color="auto"/>
            </w:tcBorders>
            <w:hideMark/>
          </w:tcPr>
          <w:p w:rsidR="005A11A6" w:rsidRPr="00FB2B93" w:rsidRDefault="005A11A6" w:rsidP="004F43B5">
            <w:pPr>
              <w:spacing w:line="276" w:lineRule="auto"/>
              <w:rPr>
                <w:noProof/>
              </w:rPr>
            </w:pPr>
            <w:r w:rsidRPr="00FB2B93">
              <w:t>Nereikalaujama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A11A6" w:rsidRPr="00FB2B93" w:rsidRDefault="005A11A6" w:rsidP="004F43B5">
            <w:pPr>
              <w:spacing w:line="276" w:lineRule="auto"/>
              <w:rPr>
                <w:noProof/>
                <w:szCs w:val="22"/>
                <w:lang w:eastAsia="en-US"/>
              </w:rPr>
            </w:pPr>
          </w:p>
        </w:tc>
      </w:tr>
      <w:tr w:rsidR="005A11A6" w:rsidRPr="00FB2B93" w:rsidTr="004F43B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A11A6" w:rsidRPr="00FB2B93" w:rsidRDefault="005A11A6" w:rsidP="004F43B5">
            <w:pPr>
              <w:spacing w:line="276" w:lineRule="auto"/>
              <w:rPr>
                <w:noProof/>
                <w:szCs w:val="22"/>
              </w:rPr>
            </w:pPr>
            <w:r w:rsidRPr="00FB2B93">
              <w:rPr>
                <w:b/>
                <w:i/>
              </w:rPr>
              <w:t>**</w:t>
            </w:r>
            <w:r w:rsidRPr="00FB2B93">
              <w:rPr>
                <w:b/>
                <w:i/>
              </w:rPr>
              <w:tab/>
              <w:t>Pagrįstas visų galingumų variklių bandymų duomenimis.</w:t>
            </w:r>
          </w:p>
        </w:tc>
      </w:tr>
    </w:tbl>
    <w:p w:rsidR="005A11A6" w:rsidRPr="00FB2B93" w:rsidRDefault="005A11A6" w:rsidP="005A11A6">
      <w:pPr>
        <w:pStyle w:val="AmOrLang"/>
      </w:pPr>
    </w:p>
    <w:p w:rsidR="005A11A6" w:rsidRPr="00FB2B93" w:rsidRDefault="005A11A6" w:rsidP="005A11A6"/>
    <w:p w:rsidR="005A11A6" w:rsidRPr="00FB2B93" w:rsidRDefault="005A11A6" w:rsidP="005A11A6"/>
    <w:p w:rsidR="00E365E1" w:rsidRPr="00FB2B93" w:rsidRDefault="00E365E1" w:rsidP="000E1D85">
      <w:bookmarkStart w:id="9" w:name="TextBodyEnd"/>
      <w:bookmarkEnd w:id="9"/>
    </w:p>
    <w:sectPr w:rsidR="00E365E1" w:rsidRPr="00FB2B93" w:rsidSect="00FB2B9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3B5" w:rsidRPr="00FB2B93" w:rsidRDefault="004F43B5">
      <w:r w:rsidRPr="00FB2B93">
        <w:separator/>
      </w:r>
    </w:p>
  </w:endnote>
  <w:endnote w:type="continuationSeparator" w:id="0">
    <w:p w:rsidR="004F43B5" w:rsidRPr="00FB2B93" w:rsidRDefault="004F43B5">
      <w:r w:rsidRPr="00FB2B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3B5" w:rsidRPr="00DD37EC" w:rsidRDefault="004F43B5" w:rsidP="00DD37EC">
      <w:pPr>
        <w:pStyle w:val="Footer"/>
      </w:pPr>
    </w:p>
  </w:footnote>
  <w:footnote w:type="continuationSeparator" w:id="0">
    <w:p w:rsidR="004F43B5" w:rsidRPr="00FB2B93" w:rsidRDefault="00744C40">
      <w:r>
        <w:continuationSeparator/>
      </w:r>
    </w:p>
  </w:footnote>
  <w:footnote w:id="1">
    <w:p w:rsidR="00ED67BD" w:rsidRPr="00BF1019" w:rsidRDefault="00ED67BD" w:rsidP="005E4163">
      <w:pPr>
        <w:pStyle w:val="FootnoteText"/>
        <w:ind w:left="567" w:hanging="567"/>
        <w:rPr>
          <w:lang w:val="lt-LT"/>
        </w:rPr>
      </w:pPr>
      <w:r w:rsidRPr="00BF1019">
        <w:rPr>
          <w:rStyle w:val="FootnoteReference"/>
        </w:rPr>
        <w:footnoteRef/>
      </w:r>
      <w:r w:rsidRPr="00BF1019">
        <w:t xml:space="preserve"> </w:t>
      </w:r>
      <w:r w:rsidRPr="00BF1019">
        <w:tab/>
      </w:r>
      <w:r w:rsidRPr="00BF1019">
        <w:rPr>
          <w:sz w:val="24"/>
          <w:szCs w:val="24"/>
          <w:lang w:val="lt-LT"/>
        </w:rPr>
        <w:t>Klausimas buvo grąžintas atsakingam komitetui, kad būtų vedamos tarpinstitucinės derybos pagal Darbo tvarkos taisyklių 59 straipsnio 4 dalies ketvirtą pastraipą (A9-0298/2023).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77625E24">
      <w:start w:val="1"/>
      <w:numFmt w:val="bullet"/>
      <w:lvlText w:val=""/>
      <w:lvlJc w:val="left"/>
      <w:pPr>
        <w:ind w:left="360" w:hanging="360"/>
      </w:pPr>
      <w:rPr>
        <w:rFonts w:ascii="Wingdings" w:hAnsi="Wingdings" w:hint="default"/>
      </w:rPr>
    </w:lvl>
    <w:lvl w:ilvl="1" w:tplc="DDFE017C">
      <w:start w:val="1"/>
      <w:numFmt w:val="bullet"/>
      <w:lvlText w:val="o"/>
      <w:lvlJc w:val="left"/>
      <w:pPr>
        <w:ind w:left="1080" w:hanging="360"/>
      </w:pPr>
      <w:rPr>
        <w:rFonts w:ascii="Courier New" w:hAnsi="Courier New" w:cs="Courier New" w:hint="default"/>
      </w:rPr>
    </w:lvl>
    <w:lvl w:ilvl="2" w:tplc="710AEFAC">
      <w:start w:val="1"/>
      <w:numFmt w:val="bullet"/>
      <w:lvlText w:val=""/>
      <w:lvlJc w:val="left"/>
      <w:pPr>
        <w:ind w:left="1800" w:hanging="360"/>
      </w:pPr>
      <w:rPr>
        <w:rFonts w:ascii="Wingdings" w:hAnsi="Wingdings" w:hint="default"/>
      </w:rPr>
    </w:lvl>
    <w:lvl w:ilvl="3" w:tplc="21563E20">
      <w:start w:val="1"/>
      <w:numFmt w:val="bullet"/>
      <w:lvlText w:val=""/>
      <w:lvlJc w:val="left"/>
      <w:pPr>
        <w:ind w:left="2520" w:hanging="360"/>
      </w:pPr>
      <w:rPr>
        <w:rFonts w:ascii="Symbol" w:hAnsi="Symbol" w:hint="default"/>
      </w:rPr>
    </w:lvl>
    <w:lvl w:ilvl="4" w:tplc="B044C4B6">
      <w:start w:val="1"/>
      <w:numFmt w:val="bullet"/>
      <w:lvlText w:val="o"/>
      <w:lvlJc w:val="left"/>
      <w:pPr>
        <w:ind w:left="3240" w:hanging="360"/>
      </w:pPr>
      <w:rPr>
        <w:rFonts w:ascii="Courier New" w:hAnsi="Courier New" w:cs="Courier New" w:hint="default"/>
      </w:rPr>
    </w:lvl>
    <w:lvl w:ilvl="5" w:tplc="02BE9F26">
      <w:start w:val="1"/>
      <w:numFmt w:val="bullet"/>
      <w:lvlText w:val=""/>
      <w:lvlJc w:val="left"/>
      <w:pPr>
        <w:ind w:left="3960" w:hanging="360"/>
      </w:pPr>
      <w:rPr>
        <w:rFonts w:ascii="Wingdings" w:hAnsi="Wingdings" w:hint="default"/>
      </w:rPr>
    </w:lvl>
    <w:lvl w:ilvl="6" w:tplc="246CA906">
      <w:start w:val="1"/>
      <w:numFmt w:val="bullet"/>
      <w:lvlText w:val=""/>
      <w:lvlJc w:val="left"/>
      <w:pPr>
        <w:ind w:left="4680" w:hanging="360"/>
      </w:pPr>
      <w:rPr>
        <w:rFonts w:ascii="Symbol" w:hAnsi="Symbol" w:hint="default"/>
      </w:rPr>
    </w:lvl>
    <w:lvl w:ilvl="7" w:tplc="D408B21E">
      <w:start w:val="1"/>
      <w:numFmt w:val="bullet"/>
      <w:lvlText w:val="o"/>
      <w:lvlJc w:val="left"/>
      <w:pPr>
        <w:ind w:left="5400" w:hanging="360"/>
      </w:pPr>
      <w:rPr>
        <w:rFonts w:ascii="Courier New" w:hAnsi="Courier New" w:cs="Courier New" w:hint="default"/>
      </w:rPr>
    </w:lvl>
    <w:lvl w:ilvl="8" w:tplc="B0C284D6">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BB786D1C">
      <w:start w:val="48"/>
      <w:numFmt w:val="bullet"/>
      <w:lvlText w:val="•"/>
      <w:lvlJc w:val="left"/>
      <w:pPr>
        <w:ind w:left="720" w:hanging="360"/>
      </w:pPr>
      <w:rPr>
        <w:rFonts w:ascii="Verdana" w:eastAsia="Verdana" w:hAnsi="Verdana" w:cs="Times New Roman" w:hint="default"/>
      </w:rPr>
    </w:lvl>
    <w:lvl w:ilvl="1" w:tplc="6B6455BE">
      <w:start w:val="1"/>
      <w:numFmt w:val="bullet"/>
      <w:lvlText w:val="o"/>
      <w:lvlJc w:val="left"/>
      <w:pPr>
        <w:ind w:left="1440" w:hanging="360"/>
      </w:pPr>
      <w:rPr>
        <w:rFonts w:ascii="Courier New" w:hAnsi="Courier New" w:cs="Courier New" w:hint="default"/>
      </w:rPr>
    </w:lvl>
    <w:lvl w:ilvl="2" w:tplc="C096AD8C">
      <w:start w:val="1"/>
      <w:numFmt w:val="bullet"/>
      <w:lvlText w:val=""/>
      <w:lvlJc w:val="left"/>
      <w:pPr>
        <w:ind w:left="2160" w:hanging="360"/>
      </w:pPr>
      <w:rPr>
        <w:rFonts w:ascii="Wingdings" w:hAnsi="Wingdings" w:hint="default"/>
      </w:rPr>
    </w:lvl>
    <w:lvl w:ilvl="3" w:tplc="74CC420E">
      <w:start w:val="1"/>
      <w:numFmt w:val="bullet"/>
      <w:lvlText w:val=""/>
      <w:lvlJc w:val="left"/>
      <w:pPr>
        <w:ind w:left="2880" w:hanging="360"/>
      </w:pPr>
      <w:rPr>
        <w:rFonts w:ascii="Symbol" w:hAnsi="Symbol" w:hint="default"/>
      </w:rPr>
    </w:lvl>
    <w:lvl w:ilvl="4" w:tplc="91BE8B9E">
      <w:start w:val="1"/>
      <w:numFmt w:val="bullet"/>
      <w:lvlText w:val="o"/>
      <w:lvlJc w:val="left"/>
      <w:pPr>
        <w:ind w:left="3600" w:hanging="360"/>
      </w:pPr>
      <w:rPr>
        <w:rFonts w:ascii="Courier New" w:hAnsi="Courier New" w:cs="Courier New" w:hint="default"/>
      </w:rPr>
    </w:lvl>
    <w:lvl w:ilvl="5" w:tplc="C08C2E14">
      <w:start w:val="1"/>
      <w:numFmt w:val="bullet"/>
      <w:lvlText w:val=""/>
      <w:lvlJc w:val="left"/>
      <w:pPr>
        <w:ind w:left="4320" w:hanging="360"/>
      </w:pPr>
      <w:rPr>
        <w:rFonts w:ascii="Wingdings" w:hAnsi="Wingdings" w:hint="default"/>
      </w:rPr>
    </w:lvl>
    <w:lvl w:ilvl="6" w:tplc="0E60E7A8">
      <w:start w:val="1"/>
      <w:numFmt w:val="bullet"/>
      <w:lvlText w:val=""/>
      <w:lvlJc w:val="left"/>
      <w:pPr>
        <w:ind w:left="5040" w:hanging="360"/>
      </w:pPr>
      <w:rPr>
        <w:rFonts w:ascii="Symbol" w:hAnsi="Symbol" w:hint="default"/>
      </w:rPr>
    </w:lvl>
    <w:lvl w:ilvl="7" w:tplc="CCEAEC68">
      <w:start w:val="1"/>
      <w:numFmt w:val="bullet"/>
      <w:lvlText w:val="o"/>
      <w:lvlJc w:val="left"/>
      <w:pPr>
        <w:ind w:left="5760" w:hanging="360"/>
      </w:pPr>
      <w:rPr>
        <w:rFonts w:ascii="Courier New" w:hAnsi="Courier New" w:cs="Courier New" w:hint="default"/>
      </w:rPr>
    </w:lvl>
    <w:lvl w:ilvl="8" w:tplc="ED56A0BA">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ACB088D0">
      <w:start w:val="1"/>
      <w:numFmt w:val="bullet"/>
      <w:lvlText w:val=""/>
      <w:lvlJc w:val="left"/>
      <w:pPr>
        <w:ind w:left="360" w:hanging="360"/>
      </w:pPr>
      <w:rPr>
        <w:rFonts w:ascii="Wingdings" w:hAnsi="Wingdings" w:hint="default"/>
      </w:rPr>
    </w:lvl>
    <w:lvl w:ilvl="1" w:tplc="0C265222">
      <w:numFmt w:val="bullet"/>
      <w:lvlText w:val="-"/>
      <w:lvlJc w:val="left"/>
      <w:pPr>
        <w:ind w:left="1080" w:hanging="360"/>
      </w:pPr>
      <w:rPr>
        <w:rFonts w:ascii="Calibri" w:eastAsiaTheme="minorHAnsi" w:hAnsi="Calibri" w:cs="Calibri" w:hint="default"/>
      </w:rPr>
    </w:lvl>
    <w:lvl w:ilvl="2" w:tplc="4462D054">
      <w:start w:val="1"/>
      <w:numFmt w:val="bullet"/>
      <w:lvlText w:val=""/>
      <w:lvlJc w:val="left"/>
      <w:pPr>
        <w:ind w:left="1800" w:hanging="360"/>
      </w:pPr>
      <w:rPr>
        <w:rFonts w:ascii="Wingdings" w:hAnsi="Wingdings" w:hint="default"/>
      </w:rPr>
    </w:lvl>
    <w:lvl w:ilvl="3" w:tplc="C520DDB8">
      <w:start w:val="1"/>
      <w:numFmt w:val="bullet"/>
      <w:lvlText w:val=""/>
      <w:lvlJc w:val="left"/>
      <w:pPr>
        <w:ind w:left="2520" w:hanging="360"/>
      </w:pPr>
      <w:rPr>
        <w:rFonts w:ascii="Symbol" w:hAnsi="Symbol" w:hint="default"/>
      </w:rPr>
    </w:lvl>
    <w:lvl w:ilvl="4" w:tplc="74A2FC24">
      <w:start w:val="1"/>
      <w:numFmt w:val="bullet"/>
      <w:lvlText w:val="o"/>
      <w:lvlJc w:val="left"/>
      <w:pPr>
        <w:ind w:left="3240" w:hanging="360"/>
      </w:pPr>
      <w:rPr>
        <w:rFonts w:ascii="Courier New" w:hAnsi="Courier New" w:cs="Courier New" w:hint="default"/>
      </w:rPr>
    </w:lvl>
    <w:lvl w:ilvl="5" w:tplc="9D3CA782">
      <w:start w:val="1"/>
      <w:numFmt w:val="bullet"/>
      <w:lvlText w:val=""/>
      <w:lvlJc w:val="left"/>
      <w:pPr>
        <w:ind w:left="3960" w:hanging="360"/>
      </w:pPr>
      <w:rPr>
        <w:rFonts w:ascii="Wingdings" w:hAnsi="Wingdings" w:hint="default"/>
      </w:rPr>
    </w:lvl>
    <w:lvl w:ilvl="6" w:tplc="D51AC67C">
      <w:start w:val="1"/>
      <w:numFmt w:val="bullet"/>
      <w:lvlText w:val=""/>
      <w:lvlJc w:val="left"/>
      <w:pPr>
        <w:ind w:left="4680" w:hanging="360"/>
      </w:pPr>
      <w:rPr>
        <w:rFonts w:ascii="Symbol" w:hAnsi="Symbol" w:hint="default"/>
      </w:rPr>
    </w:lvl>
    <w:lvl w:ilvl="7" w:tplc="258AA9FC">
      <w:start w:val="1"/>
      <w:numFmt w:val="bullet"/>
      <w:lvlText w:val="o"/>
      <w:lvlJc w:val="left"/>
      <w:pPr>
        <w:ind w:left="5400" w:hanging="360"/>
      </w:pPr>
      <w:rPr>
        <w:rFonts w:ascii="Courier New" w:hAnsi="Courier New" w:cs="Courier New" w:hint="default"/>
      </w:rPr>
    </w:lvl>
    <w:lvl w:ilvl="8" w:tplc="DB18E178">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LT"/>
    <w:docVar w:name="dvnumam" w:val="0"/>
    <w:docVar w:name="dvpe" w:val="746.876"/>
    <w:docVar w:name="dvrapporteur" w:val="Pranešėjas: "/>
    <w:docVar w:name="dvstar" w:val="***I"/>
    <w:docVar w:name="dvtitre" w:val="Europos Parlamento teisėkūros rezoliucija dėl pasiūlymo dėl Europos Parlamento ir Tarybos reglamento dėl motorinių transporto priemonių ir variklių bei tokioms transporto priemonėms skirtų sistemų, komponentų ir atskirų techninių mazgų tipo patvirtinimo atsižvelgiant į išmetamuosius teršalus ir baterijos patvarumą (EURO 7), kuriuo panaikinami reglamentai (EB) Nr. 715/2007 ir (EB) Nr. 595/2009(COM(2022)0586 – C9-0375/2022 – 2022/0365(COD))"/>
  </w:docVars>
  <w:rsids>
    <w:rsidRoot w:val="000E1D85"/>
    <w:rsid w:val="00002272"/>
    <w:rsid w:val="00064002"/>
    <w:rsid w:val="000677B9"/>
    <w:rsid w:val="000831BA"/>
    <w:rsid w:val="000A42CC"/>
    <w:rsid w:val="000E1D85"/>
    <w:rsid w:val="000E7DD9"/>
    <w:rsid w:val="0010095E"/>
    <w:rsid w:val="00125B37"/>
    <w:rsid w:val="00187494"/>
    <w:rsid w:val="001F32AE"/>
    <w:rsid w:val="002767FF"/>
    <w:rsid w:val="002B18FE"/>
    <w:rsid w:val="002B5493"/>
    <w:rsid w:val="00343214"/>
    <w:rsid w:val="00361C00"/>
    <w:rsid w:val="00395FA1"/>
    <w:rsid w:val="003E15D4"/>
    <w:rsid w:val="004049D2"/>
    <w:rsid w:val="00411CCE"/>
    <w:rsid w:val="0041666E"/>
    <w:rsid w:val="00421060"/>
    <w:rsid w:val="00471C19"/>
    <w:rsid w:val="004867E3"/>
    <w:rsid w:val="00494A28"/>
    <w:rsid w:val="004C0004"/>
    <w:rsid w:val="004C5D52"/>
    <w:rsid w:val="004F43B5"/>
    <w:rsid w:val="0050519A"/>
    <w:rsid w:val="005072A1"/>
    <w:rsid w:val="00514517"/>
    <w:rsid w:val="00545827"/>
    <w:rsid w:val="00560270"/>
    <w:rsid w:val="00583EA0"/>
    <w:rsid w:val="005A11A6"/>
    <w:rsid w:val="005C2568"/>
    <w:rsid w:val="005E4163"/>
    <w:rsid w:val="006037C0"/>
    <w:rsid w:val="006631B6"/>
    <w:rsid w:val="00680577"/>
    <w:rsid w:val="006F74FA"/>
    <w:rsid w:val="00701AE5"/>
    <w:rsid w:val="00731ADD"/>
    <w:rsid w:val="00734777"/>
    <w:rsid w:val="00744C40"/>
    <w:rsid w:val="00747932"/>
    <w:rsid w:val="00751A4A"/>
    <w:rsid w:val="00756632"/>
    <w:rsid w:val="00762C74"/>
    <w:rsid w:val="00786EC0"/>
    <w:rsid w:val="007C4A89"/>
    <w:rsid w:val="007D1690"/>
    <w:rsid w:val="007E22AD"/>
    <w:rsid w:val="00807C09"/>
    <w:rsid w:val="00817416"/>
    <w:rsid w:val="00842779"/>
    <w:rsid w:val="00865F67"/>
    <w:rsid w:val="00881A7B"/>
    <w:rsid w:val="008840E5"/>
    <w:rsid w:val="00887B3E"/>
    <w:rsid w:val="008B0864"/>
    <w:rsid w:val="008C2AC6"/>
    <w:rsid w:val="00930C23"/>
    <w:rsid w:val="0093193B"/>
    <w:rsid w:val="009509D8"/>
    <w:rsid w:val="00950B64"/>
    <w:rsid w:val="00981893"/>
    <w:rsid w:val="00A1687D"/>
    <w:rsid w:val="00A43E52"/>
    <w:rsid w:val="00A4678D"/>
    <w:rsid w:val="00A778C7"/>
    <w:rsid w:val="00A85432"/>
    <w:rsid w:val="00AB441E"/>
    <w:rsid w:val="00AB6293"/>
    <w:rsid w:val="00AE0928"/>
    <w:rsid w:val="00AF3B82"/>
    <w:rsid w:val="00B12E95"/>
    <w:rsid w:val="00B22876"/>
    <w:rsid w:val="00B558F0"/>
    <w:rsid w:val="00BD48FE"/>
    <w:rsid w:val="00BD7BD8"/>
    <w:rsid w:val="00BE6ADC"/>
    <w:rsid w:val="00BF1019"/>
    <w:rsid w:val="00C05BFE"/>
    <w:rsid w:val="00C23CD4"/>
    <w:rsid w:val="00C61C0C"/>
    <w:rsid w:val="00C941CB"/>
    <w:rsid w:val="00CC2357"/>
    <w:rsid w:val="00CF071A"/>
    <w:rsid w:val="00D058B8"/>
    <w:rsid w:val="00D56C11"/>
    <w:rsid w:val="00D834A0"/>
    <w:rsid w:val="00D872DF"/>
    <w:rsid w:val="00D91E21"/>
    <w:rsid w:val="00DA7FCD"/>
    <w:rsid w:val="00DD37EC"/>
    <w:rsid w:val="00E12AA8"/>
    <w:rsid w:val="00E365E1"/>
    <w:rsid w:val="00E820A4"/>
    <w:rsid w:val="00EB006A"/>
    <w:rsid w:val="00EB4772"/>
    <w:rsid w:val="00ED169E"/>
    <w:rsid w:val="00ED4235"/>
    <w:rsid w:val="00ED67BD"/>
    <w:rsid w:val="00F04346"/>
    <w:rsid w:val="00F075DC"/>
    <w:rsid w:val="00F149E9"/>
    <w:rsid w:val="00F23F8B"/>
    <w:rsid w:val="00F3477D"/>
    <w:rsid w:val="00F5134D"/>
    <w:rsid w:val="00F74202"/>
    <w:rsid w:val="00F87713"/>
    <w:rsid w:val="00FA1851"/>
    <w:rsid w:val="00FB2B9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B0E2D"/>
  <w15:chartTrackingRefBased/>
  <w15:docId w15:val="{006D7F3B-A7AB-4F11-A128-2F08E02DC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11A6"/>
    <w:rPr>
      <w:b/>
      <w:kern w:val="28"/>
      <w:sz w:val="28"/>
      <w:lang w:val="fr-FR" w:eastAsia="fr-FR"/>
    </w:rPr>
  </w:style>
  <w:style w:type="character" w:customStyle="1" w:styleId="Heading2Char">
    <w:name w:val="Heading 2 Char"/>
    <w:basedOn w:val="DefaultParagraphFont"/>
    <w:link w:val="Heading2"/>
    <w:semiHidden/>
    <w:rsid w:val="005A11A6"/>
    <w:rPr>
      <w:sz w:val="24"/>
      <w:lang w:val="fr-FR" w:eastAsia="fr-FR"/>
    </w:rPr>
  </w:style>
  <w:style w:type="character" w:customStyle="1" w:styleId="Heading3Char">
    <w:name w:val="Heading 3 Char"/>
    <w:basedOn w:val="DefaultParagraphFont"/>
    <w:link w:val="Heading3"/>
    <w:semiHidden/>
    <w:rsid w:val="005A11A6"/>
    <w:rPr>
      <w:rFonts w:ascii="Arial" w:hAnsi="Arial"/>
      <w:sz w:val="24"/>
      <w:lang w:val="fr-FR" w:eastAsia="fr-FR"/>
    </w:rPr>
  </w:style>
  <w:style w:type="character" w:customStyle="1" w:styleId="Heading4Char">
    <w:name w:val="Heading 4 Char"/>
    <w:basedOn w:val="DefaultParagraphFont"/>
    <w:link w:val="Heading4"/>
    <w:semiHidden/>
    <w:rsid w:val="005A11A6"/>
    <w:rPr>
      <w:sz w:val="24"/>
      <w:lang w:val="en-US" w:eastAsia="fr-FR"/>
    </w:rPr>
  </w:style>
  <w:style w:type="character" w:customStyle="1" w:styleId="Heading5Char">
    <w:name w:val="Heading 5 Char"/>
    <w:basedOn w:val="DefaultParagraphFont"/>
    <w:link w:val="Heading5"/>
    <w:semiHidden/>
    <w:rsid w:val="005A11A6"/>
    <w:rPr>
      <w:sz w:val="24"/>
      <w:lang w:val="en-US" w:eastAsia="fr-FR"/>
    </w:rPr>
  </w:style>
  <w:style w:type="character" w:customStyle="1" w:styleId="Heading6Char">
    <w:name w:val="Heading 6 Char"/>
    <w:basedOn w:val="DefaultParagraphFont"/>
    <w:link w:val="Heading6"/>
    <w:semiHidden/>
    <w:rsid w:val="005A11A6"/>
    <w:rPr>
      <w:i/>
      <w:sz w:val="22"/>
      <w:lang w:val="lt-LT"/>
    </w:rPr>
  </w:style>
  <w:style w:type="character" w:customStyle="1" w:styleId="Heading7Char">
    <w:name w:val="Heading 7 Char"/>
    <w:basedOn w:val="DefaultParagraphFont"/>
    <w:link w:val="Heading7"/>
    <w:semiHidden/>
    <w:rsid w:val="005A11A6"/>
    <w:rPr>
      <w:rFonts w:ascii="Arial" w:hAnsi="Arial"/>
      <w:sz w:val="24"/>
      <w:lang w:val="lt-LT"/>
    </w:rPr>
  </w:style>
  <w:style w:type="character" w:customStyle="1" w:styleId="Heading8Char">
    <w:name w:val="Heading 8 Char"/>
    <w:basedOn w:val="DefaultParagraphFont"/>
    <w:link w:val="Heading8"/>
    <w:semiHidden/>
    <w:rsid w:val="005A11A6"/>
    <w:rPr>
      <w:rFonts w:ascii="Arial" w:hAnsi="Arial"/>
      <w:i/>
      <w:sz w:val="24"/>
      <w:lang w:val="lt-LT"/>
    </w:rPr>
  </w:style>
  <w:style w:type="character" w:customStyle="1" w:styleId="Heading9Char">
    <w:name w:val="Heading 9 Char"/>
    <w:basedOn w:val="DefaultParagraphFont"/>
    <w:link w:val="Heading9"/>
    <w:semiHidden/>
    <w:rsid w:val="005A11A6"/>
    <w:rPr>
      <w:rFonts w:ascii="Arial" w:hAnsi="Arial"/>
      <w:b/>
      <w:i/>
      <w:sz w:val="18"/>
      <w:lang w:val="lt-LT"/>
    </w:rPr>
  </w:style>
  <w:style w:type="paragraph" w:styleId="TOCHeading">
    <w:name w:val="TOC Heading"/>
    <w:basedOn w:val="Normal"/>
    <w:next w:val="Normal"/>
    <w:unhideWhenUsed/>
    <w:qFormat/>
    <w:rsid w:val="005A11A6"/>
    <w:pPr>
      <w:widowControl/>
      <w:spacing w:after="240"/>
    </w:pPr>
    <w:rPr>
      <w:lang w:val="en-GB"/>
    </w:rPr>
  </w:style>
  <w:style w:type="paragraph" w:customStyle="1" w:styleId="EPFooter2">
    <w:name w:val="EPFooter2"/>
    <w:basedOn w:val="Normal"/>
    <w:next w:val="Normal"/>
    <w:rsid w:val="005A11A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11A6"/>
    <w:pPr>
      <w:keepNext/>
      <w:spacing w:after="240"/>
      <w:jc w:val="right"/>
    </w:pPr>
    <w:rPr>
      <w:rFonts w:ascii="Arial" w:hAnsi="Arial"/>
      <w:b/>
    </w:rPr>
  </w:style>
  <w:style w:type="paragraph" w:customStyle="1" w:styleId="Normal6a">
    <w:name w:val="Normal6a"/>
    <w:basedOn w:val="Normal"/>
    <w:rsid w:val="005A11A6"/>
    <w:pPr>
      <w:spacing w:after="120"/>
    </w:pPr>
  </w:style>
  <w:style w:type="paragraph" w:customStyle="1" w:styleId="PageHeading">
    <w:name w:val="PageHeading"/>
    <w:basedOn w:val="Normal"/>
    <w:rsid w:val="005A11A6"/>
    <w:pPr>
      <w:keepNext/>
      <w:spacing w:after="480"/>
      <w:jc w:val="center"/>
    </w:pPr>
    <w:rPr>
      <w:rFonts w:ascii="Arial" w:hAnsi="Arial" w:cs="Arial"/>
      <w:b/>
    </w:rPr>
  </w:style>
  <w:style w:type="paragraph" w:customStyle="1" w:styleId="NormalBold">
    <w:name w:val="NormalBold"/>
    <w:basedOn w:val="Normal"/>
    <w:link w:val="NormalBoldChar"/>
    <w:rsid w:val="005A11A6"/>
    <w:rPr>
      <w:b/>
    </w:rPr>
  </w:style>
  <w:style w:type="character" w:customStyle="1" w:styleId="NormalBoldChar">
    <w:name w:val="NormalBold Char"/>
    <w:basedOn w:val="DefaultParagraphFont"/>
    <w:link w:val="NormalBold"/>
    <w:locked/>
    <w:rsid w:val="005A11A6"/>
    <w:rPr>
      <w:b/>
      <w:sz w:val="24"/>
      <w:lang w:val="lt-LT"/>
    </w:rPr>
  </w:style>
  <w:style w:type="paragraph" w:customStyle="1" w:styleId="NormalBold12a">
    <w:name w:val="NormalBold12a"/>
    <w:basedOn w:val="Normal"/>
    <w:rsid w:val="005A11A6"/>
    <w:pPr>
      <w:spacing w:after="240"/>
    </w:pPr>
    <w:rPr>
      <w:b/>
    </w:rPr>
  </w:style>
  <w:style w:type="paragraph" w:customStyle="1" w:styleId="AmJustText">
    <w:name w:val="AmJustText"/>
    <w:basedOn w:val="Normal"/>
    <w:rsid w:val="005A11A6"/>
    <w:pPr>
      <w:spacing w:after="240"/>
    </w:pPr>
    <w:rPr>
      <w:i/>
    </w:rPr>
  </w:style>
  <w:style w:type="paragraph" w:customStyle="1" w:styleId="NormalHanging12a">
    <w:name w:val="NormalHanging12a"/>
    <w:basedOn w:val="Normal"/>
    <w:rsid w:val="005A11A6"/>
    <w:pPr>
      <w:spacing w:after="240"/>
      <w:ind w:left="567" w:hanging="567"/>
    </w:pPr>
  </w:style>
  <w:style w:type="paragraph" w:customStyle="1" w:styleId="CoverNormal24a">
    <w:name w:val="CoverNormal24a"/>
    <w:basedOn w:val="Normal"/>
    <w:rsid w:val="005A11A6"/>
    <w:pPr>
      <w:spacing w:after="480"/>
      <w:ind w:left="1417"/>
    </w:pPr>
  </w:style>
  <w:style w:type="paragraph" w:customStyle="1" w:styleId="CoverNormal">
    <w:name w:val="CoverNormal"/>
    <w:basedOn w:val="Normal"/>
    <w:rsid w:val="005A11A6"/>
    <w:pPr>
      <w:ind w:left="1418"/>
    </w:pPr>
  </w:style>
  <w:style w:type="paragraph" w:customStyle="1" w:styleId="AmCrossRef">
    <w:name w:val="AmCrossRef"/>
    <w:basedOn w:val="Normal"/>
    <w:rsid w:val="005A11A6"/>
    <w:pPr>
      <w:spacing w:before="240" w:after="240"/>
      <w:jc w:val="center"/>
    </w:pPr>
    <w:rPr>
      <w:i/>
    </w:rPr>
  </w:style>
  <w:style w:type="paragraph" w:customStyle="1" w:styleId="AmJustTitle">
    <w:name w:val="AmJustTitle"/>
    <w:basedOn w:val="Normal"/>
    <w:next w:val="AmJustText"/>
    <w:rsid w:val="005A11A6"/>
    <w:pPr>
      <w:keepNext/>
      <w:spacing w:before="240" w:after="240"/>
      <w:jc w:val="center"/>
    </w:pPr>
    <w:rPr>
      <w:i/>
    </w:rPr>
  </w:style>
  <w:style w:type="paragraph" w:customStyle="1" w:styleId="CoverReference">
    <w:name w:val="CoverReference"/>
    <w:basedOn w:val="Normal"/>
    <w:rsid w:val="005A11A6"/>
    <w:pPr>
      <w:spacing w:before="1080"/>
      <w:jc w:val="right"/>
    </w:pPr>
    <w:rPr>
      <w:rFonts w:ascii="Arial" w:hAnsi="Arial" w:cs="Arial"/>
      <w:b/>
    </w:rPr>
  </w:style>
  <w:style w:type="paragraph" w:customStyle="1" w:styleId="CoverDocType">
    <w:name w:val="CoverDocType"/>
    <w:basedOn w:val="Normal"/>
    <w:rsid w:val="005A11A6"/>
    <w:pPr>
      <w:ind w:left="1418"/>
    </w:pPr>
    <w:rPr>
      <w:rFonts w:ascii="Arial" w:hAnsi="Arial"/>
      <w:b/>
      <w:sz w:val="48"/>
    </w:rPr>
  </w:style>
  <w:style w:type="paragraph" w:customStyle="1" w:styleId="CoverDocType24a">
    <w:name w:val="CoverDocType24a"/>
    <w:basedOn w:val="Normal"/>
    <w:rsid w:val="005A11A6"/>
    <w:pPr>
      <w:spacing w:after="480"/>
      <w:ind w:left="1418"/>
    </w:pPr>
    <w:rPr>
      <w:rFonts w:ascii="Arial" w:hAnsi="Arial"/>
      <w:b/>
      <w:sz w:val="48"/>
    </w:rPr>
  </w:style>
  <w:style w:type="paragraph" w:customStyle="1" w:styleId="CoverDate">
    <w:name w:val="CoverDate"/>
    <w:basedOn w:val="Normal"/>
    <w:rsid w:val="005A11A6"/>
    <w:pPr>
      <w:spacing w:before="240" w:after="1200"/>
    </w:pPr>
  </w:style>
  <w:style w:type="paragraph" w:styleId="Header">
    <w:name w:val="header"/>
    <w:basedOn w:val="Normal"/>
    <w:link w:val="HeaderChar"/>
    <w:rsid w:val="005A11A6"/>
    <w:pPr>
      <w:tabs>
        <w:tab w:val="center" w:pos="4513"/>
        <w:tab w:val="right" w:pos="9026"/>
      </w:tabs>
    </w:pPr>
  </w:style>
  <w:style w:type="character" w:customStyle="1" w:styleId="HeaderChar">
    <w:name w:val="Header Char"/>
    <w:basedOn w:val="DefaultParagraphFont"/>
    <w:link w:val="Header"/>
    <w:rsid w:val="005A11A6"/>
    <w:rPr>
      <w:sz w:val="24"/>
      <w:lang w:val="lt-LT"/>
    </w:rPr>
  </w:style>
  <w:style w:type="paragraph" w:customStyle="1" w:styleId="AmOrLang">
    <w:name w:val="AmOrLang"/>
    <w:basedOn w:val="Normal"/>
    <w:rsid w:val="005A11A6"/>
    <w:pPr>
      <w:spacing w:before="240" w:after="240"/>
      <w:jc w:val="right"/>
    </w:pPr>
  </w:style>
  <w:style w:type="paragraph" w:customStyle="1" w:styleId="AmColumnHeading">
    <w:name w:val="AmColumnHeading"/>
    <w:basedOn w:val="Normal"/>
    <w:rsid w:val="005A11A6"/>
    <w:pPr>
      <w:spacing w:after="240"/>
      <w:jc w:val="center"/>
    </w:pPr>
    <w:rPr>
      <w:i/>
    </w:rPr>
  </w:style>
  <w:style w:type="paragraph" w:customStyle="1" w:styleId="AmNumberTabs">
    <w:name w:val="AmNumberTabs"/>
    <w:basedOn w:val="Normal"/>
    <w:link w:val="AmNumberTabsChar"/>
    <w:rsid w:val="005A11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A11A6"/>
    <w:rPr>
      <w:b/>
      <w:sz w:val="24"/>
      <w:lang w:val="lt-LT"/>
    </w:rPr>
  </w:style>
  <w:style w:type="paragraph" w:customStyle="1" w:styleId="NormalBold12b">
    <w:name w:val="NormalBold12b"/>
    <w:basedOn w:val="Normal"/>
    <w:link w:val="NormalBold12bChar"/>
    <w:rsid w:val="005A11A6"/>
    <w:pPr>
      <w:spacing w:before="240"/>
    </w:pPr>
    <w:rPr>
      <w:b/>
    </w:rPr>
  </w:style>
  <w:style w:type="character" w:customStyle="1" w:styleId="NormalBold12bChar">
    <w:name w:val="NormalBold12b Char"/>
    <w:basedOn w:val="AmNumberTabsChar"/>
    <w:link w:val="NormalBold12b"/>
    <w:rsid w:val="005A11A6"/>
    <w:rPr>
      <w:b/>
      <w:sz w:val="24"/>
      <w:lang w:val="lt-LT"/>
    </w:rPr>
  </w:style>
  <w:style w:type="paragraph" w:customStyle="1" w:styleId="EPBody">
    <w:name w:val="EPBody"/>
    <w:basedOn w:val="Normal"/>
    <w:rsid w:val="005A11A6"/>
    <w:pPr>
      <w:jc w:val="center"/>
    </w:pPr>
    <w:rPr>
      <w:rFonts w:ascii="Arial" w:hAnsi="Arial" w:cs="Arial"/>
      <w:i/>
      <w:sz w:val="22"/>
      <w:szCs w:val="22"/>
    </w:rPr>
  </w:style>
  <w:style w:type="paragraph" w:customStyle="1" w:styleId="EPFooter">
    <w:name w:val="EPFooter"/>
    <w:basedOn w:val="Normal"/>
    <w:rsid w:val="005A11A6"/>
    <w:pPr>
      <w:tabs>
        <w:tab w:val="center" w:pos="4535"/>
        <w:tab w:val="right" w:pos="9071"/>
      </w:tabs>
      <w:spacing w:before="240" w:after="240"/>
    </w:pPr>
    <w:rPr>
      <w:color w:val="010000"/>
      <w:sz w:val="22"/>
    </w:rPr>
  </w:style>
  <w:style w:type="paragraph" w:customStyle="1" w:styleId="EPComma">
    <w:name w:val="EPComma"/>
    <w:basedOn w:val="Normal"/>
    <w:rsid w:val="005A11A6"/>
    <w:pPr>
      <w:spacing w:before="480" w:after="240"/>
    </w:pPr>
  </w:style>
  <w:style w:type="paragraph" w:customStyle="1" w:styleId="Lgendesigne">
    <w:name w:val="Légende signe"/>
    <w:basedOn w:val="Normal"/>
    <w:rsid w:val="005A11A6"/>
    <w:pPr>
      <w:tabs>
        <w:tab w:val="right" w:pos="454"/>
        <w:tab w:val="left" w:pos="737"/>
      </w:tabs>
      <w:ind w:left="737" w:hanging="737"/>
    </w:pPr>
    <w:rPr>
      <w:snapToGrid w:val="0"/>
      <w:sz w:val="18"/>
      <w:lang w:eastAsia="en-US"/>
    </w:rPr>
  </w:style>
  <w:style w:type="paragraph" w:customStyle="1" w:styleId="Lgendetitre">
    <w:name w:val="Légende titre"/>
    <w:basedOn w:val="Normal"/>
    <w:rsid w:val="005A11A6"/>
    <w:pPr>
      <w:spacing w:before="240" w:after="240"/>
    </w:pPr>
    <w:rPr>
      <w:b/>
      <w:i/>
      <w:snapToGrid w:val="0"/>
      <w:lang w:eastAsia="en-US"/>
    </w:rPr>
  </w:style>
  <w:style w:type="paragraph" w:customStyle="1" w:styleId="Lgendestandard">
    <w:name w:val="Légende standard"/>
    <w:basedOn w:val="Normal"/>
    <w:rsid w:val="005A11A6"/>
    <w:rPr>
      <w:sz w:val="18"/>
    </w:rPr>
  </w:style>
  <w:style w:type="paragraph" w:customStyle="1" w:styleId="msonormal0">
    <w:name w:val="msonormal"/>
    <w:basedOn w:val="Normal"/>
    <w:rsid w:val="005A11A6"/>
    <w:pPr>
      <w:widowControl/>
      <w:spacing w:before="100" w:beforeAutospacing="1" w:after="100" w:afterAutospacing="1"/>
    </w:pPr>
    <w:rPr>
      <w:szCs w:val="24"/>
    </w:rPr>
  </w:style>
  <w:style w:type="paragraph" w:styleId="Footer">
    <w:name w:val="footer"/>
    <w:basedOn w:val="Normal"/>
    <w:link w:val="FooterChar"/>
    <w:rsid w:val="005A11A6"/>
    <w:pPr>
      <w:tabs>
        <w:tab w:val="center" w:pos="4513"/>
        <w:tab w:val="right" w:pos="9026"/>
      </w:tabs>
    </w:pPr>
  </w:style>
  <w:style w:type="character" w:customStyle="1" w:styleId="FooterChar">
    <w:name w:val="Footer Char"/>
    <w:basedOn w:val="DefaultParagraphFont"/>
    <w:link w:val="Footer"/>
    <w:rsid w:val="005A11A6"/>
    <w:rPr>
      <w:sz w:val="24"/>
      <w:lang w:val="lt-LT"/>
    </w:rPr>
  </w:style>
  <w:style w:type="character" w:customStyle="1" w:styleId="Normal12Char">
    <w:name w:val="Normal12 Char"/>
    <w:basedOn w:val="DefaultParagraphFont"/>
    <w:link w:val="Normal12"/>
    <w:locked/>
    <w:rsid w:val="005A11A6"/>
    <w:rPr>
      <w:noProof/>
      <w:sz w:val="24"/>
    </w:rPr>
  </w:style>
  <w:style w:type="paragraph" w:customStyle="1" w:styleId="Normal12">
    <w:name w:val="Normal12"/>
    <w:basedOn w:val="Normal"/>
    <w:link w:val="Normal12Char"/>
    <w:rsid w:val="005A11A6"/>
    <w:pPr>
      <w:spacing w:after="240"/>
    </w:pPr>
    <w:rPr>
      <w:noProof/>
      <w:lang w:val="en-GB"/>
    </w:rPr>
  </w:style>
  <w:style w:type="paragraph" w:customStyle="1" w:styleId="CommitteeAM">
    <w:name w:val="CommitteeAM"/>
    <w:basedOn w:val="Normal"/>
    <w:rsid w:val="005A11A6"/>
    <w:pPr>
      <w:spacing w:before="240" w:after="600"/>
      <w:jc w:val="center"/>
    </w:pPr>
    <w:rPr>
      <w:i/>
    </w:rPr>
  </w:style>
  <w:style w:type="paragraph" w:customStyle="1" w:styleId="ZDateAM">
    <w:name w:val="ZDateAM"/>
    <w:basedOn w:val="Normal"/>
    <w:rsid w:val="005A11A6"/>
    <w:pPr>
      <w:tabs>
        <w:tab w:val="right" w:pos="9356"/>
      </w:tabs>
      <w:spacing w:after="480"/>
    </w:pPr>
    <w:rPr>
      <w:noProof/>
    </w:rPr>
  </w:style>
  <w:style w:type="paragraph" w:customStyle="1" w:styleId="ProjRap">
    <w:name w:val="ProjRap"/>
    <w:basedOn w:val="Normal"/>
    <w:rsid w:val="005A11A6"/>
    <w:pPr>
      <w:tabs>
        <w:tab w:val="right" w:pos="9356"/>
      </w:tabs>
    </w:pPr>
    <w:rPr>
      <w:b/>
      <w:noProof/>
    </w:rPr>
  </w:style>
  <w:style w:type="paragraph" w:customStyle="1" w:styleId="PELeft">
    <w:name w:val="PELeft"/>
    <w:basedOn w:val="Normal"/>
    <w:rsid w:val="005A11A6"/>
    <w:pPr>
      <w:spacing w:before="40" w:after="40"/>
    </w:pPr>
    <w:rPr>
      <w:rFonts w:ascii="Arial" w:hAnsi="Arial" w:cs="Arial"/>
      <w:sz w:val="22"/>
      <w:szCs w:val="22"/>
    </w:rPr>
  </w:style>
  <w:style w:type="paragraph" w:customStyle="1" w:styleId="PERight">
    <w:name w:val="PERight"/>
    <w:basedOn w:val="Normal"/>
    <w:next w:val="Normal"/>
    <w:rsid w:val="005A11A6"/>
    <w:pPr>
      <w:jc w:val="right"/>
    </w:pPr>
    <w:rPr>
      <w:rFonts w:ascii="Arial" w:hAnsi="Arial" w:cs="Arial"/>
      <w:sz w:val="22"/>
      <w:szCs w:val="22"/>
    </w:rPr>
  </w:style>
  <w:style w:type="character" w:customStyle="1" w:styleId="Normal6Char">
    <w:name w:val="Normal6 Char"/>
    <w:basedOn w:val="DefaultParagraphFont"/>
    <w:link w:val="Normal6"/>
    <w:locked/>
    <w:rsid w:val="005A11A6"/>
    <w:rPr>
      <w:sz w:val="24"/>
      <w:lang w:val="lt-LT"/>
    </w:rPr>
  </w:style>
  <w:style w:type="paragraph" w:customStyle="1" w:styleId="Normal6">
    <w:name w:val="Normal6"/>
    <w:basedOn w:val="Normal"/>
    <w:link w:val="Normal6Char"/>
    <w:rsid w:val="005A11A6"/>
    <w:pPr>
      <w:spacing w:after="120"/>
    </w:pPr>
  </w:style>
  <w:style w:type="paragraph" w:customStyle="1" w:styleId="Normal12Italic">
    <w:name w:val="Normal12Italic"/>
    <w:basedOn w:val="Normal12"/>
    <w:rsid w:val="005A11A6"/>
    <w:pPr>
      <w:jc w:val="both"/>
    </w:pPr>
  </w:style>
  <w:style w:type="paragraph" w:customStyle="1" w:styleId="JustificationTitle">
    <w:name w:val="JustificationTitle"/>
    <w:basedOn w:val="Normal"/>
    <w:next w:val="Normal12"/>
    <w:rsid w:val="005A11A6"/>
    <w:pPr>
      <w:keepNext/>
      <w:spacing w:before="240" w:after="240"/>
      <w:jc w:val="center"/>
    </w:pPr>
    <w:rPr>
      <w:i/>
      <w:noProof/>
    </w:rPr>
  </w:style>
  <w:style w:type="paragraph" w:customStyle="1" w:styleId="Olang">
    <w:name w:val="Olang"/>
    <w:basedOn w:val="Normal"/>
    <w:rsid w:val="005A11A6"/>
    <w:pPr>
      <w:spacing w:before="240" w:after="240"/>
      <w:jc w:val="right"/>
    </w:pPr>
    <w:rPr>
      <w:noProof/>
      <w:szCs w:val="24"/>
    </w:rPr>
  </w:style>
  <w:style w:type="paragraph" w:customStyle="1" w:styleId="ColumnHeading">
    <w:name w:val="ColumnHeading"/>
    <w:basedOn w:val="Normal"/>
    <w:rsid w:val="005A11A6"/>
    <w:pPr>
      <w:spacing w:after="240"/>
      <w:jc w:val="center"/>
    </w:pPr>
    <w:rPr>
      <w:i/>
    </w:rPr>
  </w:style>
  <w:style w:type="paragraph" w:customStyle="1" w:styleId="AMNumberTabs0">
    <w:name w:val="AMNumberTabs"/>
    <w:basedOn w:val="Normal"/>
    <w:rsid w:val="005A11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A11A6"/>
    <w:pPr>
      <w:spacing w:before="240"/>
      <w:jc w:val="center"/>
    </w:pPr>
    <w:rPr>
      <w:i/>
    </w:rPr>
  </w:style>
  <w:style w:type="character" w:customStyle="1" w:styleId="Footer2Middle">
    <w:name w:val="Footer2Middle"/>
    <w:rsid w:val="005A11A6"/>
    <w:rPr>
      <w:rFonts w:ascii="Arial" w:hAnsi="Arial" w:cs="Arial" w:hint="default"/>
      <w:b w:val="0"/>
      <w:bCs w:val="0"/>
      <w:i/>
      <w:iCs w:val="0"/>
      <w:color w:val="C0C0C0"/>
      <w:sz w:val="22"/>
    </w:rPr>
  </w:style>
  <w:style w:type="paragraph" w:customStyle="1" w:styleId="EntPE">
    <w:name w:val="EntPE"/>
    <w:basedOn w:val="Normal12"/>
    <w:rsid w:val="005A11A6"/>
    <w:pPr>
      <w:jc w:val="center"/>
    </w:pPr>
    <w:rPr>
      <w:noProof w:val="0"/>
      <w:sz w:val="56"/>
    </w:rPr>
  </w:style>
  <w:style w:type="paragraph" w:styleId="BalloonText">
    <w:name w:val="Balloon Text"/>
    <w:basedOn w:val="Normal"/>
    <w:link w:val="BalloonTextChar"/>
    <w:unhideWhenUsed/>
    <w:rsid w:val="005A11A6"/>
    <w:pPr>
      <w:widowControl/>
    </w:pPr>
    <w:rPr>
      <w:rFonts w:ascii="Segoe UI" w:hAnsi="Segoe UI" w:cs="Segoe UI"/>
      <w:sz w:val="18"/>
      <w:szCs w:val="18"/>
    </w:rPr>
  </w:style>
  <w:style w:type="character" w:customStyle="1" w:styleId="BalloonTextChar">
    <w:name w:val="Balloon Text Char"/>
    <w:basedOn w:val="DefaultParagraphFont"/>
    <w:link w:val="BalloonText"/>
    <w:rsid w:val="005A11A6"/>
    <w:rPr>
      <w:rFonts w:ascii="Segoe UI" w:hAnsi="Segoe UI" w:cs="Segoe UI"/>
      <w:sz w:val="18"/>
      <w:szCs w:val="18"/>
      <w:lang w:val="lt-LT"/>
    </w:rPr>
  </w:style>
  <w:style w:type="paragraph" w:customStyle="1" w:styleId="Normal12Hanging">
    <w:name w:val="Normal12Hanging"/>
    <w:basedOn w:val="Normal"/>
    <w:uiPriority w:val="99"/>
    <w:rsid w:val="005A11A6"/>
    <w:pPr>
      <w:spacing w:after="240"/>
      <w:ind w:left="567" w:hanging="567"/>
    </w:pPr>
  </w:style>
  <w:style w:type="character" w:styleId="CommentReference">
    <w:name w:val="annotation reference"/>
    <w:basedOn w:val="DefaultParagraphFont"/>
    <w:rsid w:val="005A11A6"/>
    <w:rPr>
      <w:sz w:val="16"/>
      <w:szCs w:val="16"/>
    </w:rPr>
  </w:style>
  <w:style w:type="paragraph" w:styleId="CommentText">
    <w:name w:val="annotation text"/>
    <w:basedOn w:val="Normal"/>
    <w:link w:val="CommentTextChar"/>
    <w:rsid w:val="005A11A6"/>
    <w:rPr>
      <w:sz w:val="20"/>
    </w:rPr>
  </w:style>
  <w:style w:type="character" w:customStyle="1" w:styleId="CommentTextChar">
    <w:name w:val="Comment Text Char"/>
    <w:basedOn w:val="DefaultParagraphFont"/>
    <w:link w:val="CommentText"/>
    <w:rsid w:val="005A11A6"/>
    <w:rPr>
      <w:lang w:val="lt-LT"/>
    </w:rPr>
  </w:style>
  <w:style w:type="paragraph" w:styleId="CommentSubject">
    <w:name w:val="annotation subject"/>
    <w:basedOn w:val="CommentText"/>
    <w:next w:val="CommentText"/>
    <w:link w:val="CommentSubjectChar"/>
    <w:unhideWhenUsed/>
    <w:rsid w:val="005A11A6"/>
    <w:rPr>
      <w:b/>
      <w:bCs/>
    </w:rPr>
  </w:style>
  <w:style w:type="character" w:customStyle="1" w:styleId="CommentSubjectChar">
    <w:name w:val="Comment Subject Char"/>
    <w:basedOn w:val="CommentTextChar"/>
    <w:link w:val="CommentSubject"/>
    <w:rsid w:val="005A11A6"/>
    <w:rPr>
      <w:b/>
      <w:bCs/>
      <w:lang w:val="lt-LT"/>
    </w:rPr>
  </w:style>
  <w:style w:type="paragraph" w:styleId="ListParagraph">
    <w:name w:val="List Paragraph"/>
    <w:basedOn w:val="Normal"/>
    <w:uiPriority w:val="34"/>
    <w:qFormat/>
    <w:rsid w:val="005A11A6"/>
    <w:pPr>
      <w:widowControl/>
      <w:ind w:left="720"/>
      <w:contextualSpacing/>
      <w:jc w:val="both"/>
    </w:pPr>
    <w:rPr>
      <w:rFonts w:eastAsiaTheme="minorHAnsi"/>
      <w:szCs w:val="24"/>
      <w:lang w:eastAsia="en-US"/>
    </w:rPr>
  </w:style>
  <w:style w:type="paragraph" w:customStyle="1" w:styleId="PageHeadingNotTOC">
    <w:name w:val="PageHeadingNotTOC"/>
    <w:basedOn w:val="Normal"/>
    <w:rsid w:val="005A11A6"/>
    <w:pPr>
      <w:keepNext/>
      <w:spacing w:after="480"/>
      <w:jc w:val="center"/>
    </w:pPr>
    <w:rPr>
      <w:rFonts w:ascii="Arial" w:hAnsi="Arial" w:cs="Arial"/>
      <w:b/>
    </w:rPr>
  </w:style>
  <w:style w:type="paragraph" w:styleId="Revision">
    <w:name w:val="Revision"/>
    <w:uiPriority w:val="99"/>
    <w:semiHidden/>
    <w:rsid w:val="005A11A6"/>
    <w:rPr>
      <w:sz w:val="24"/>
      <w:lang w:val="lt-LT"/>
    </w:rPr>
  </w:style>
  <w:style w:type="paragraph" w:customStyle="1" w:styleId="TableParagraph">
    <w:name w:val="Table Paragraph"/>
    <w:basedOn w:val="Normal"/>
    <w:uiPriority w:val="1"/>
    <w:qFormat/>
    <w:rsid w:val="005A11A6"/>
    <w:pPr>
      <w:autoSpaceDE w:val="0"/>
      <w:autoSpaceDN w:val="0"/>
      <w:spacing w:before="114"/>
      <w:ind w:left="110"/>
    </w:pPr>
    <w:rPr>
      <w:sz w:val="22"/>
      <w:szCs w:val="22"/>
      <w:lang w:eastAsia="en-US"/>
    </w:rPr>
  </w:style>
  <w:style w:type="paragraph" w:customStyle="1" w:styleId="Default">
    <w:name w:val="Default"/>
    <w:rsid w:val="005A11A6"/>
    <w:pPr>
      <w:autoSpaceDE w:val="0"/>
      <w:autoSpaceDN w:val="0"/>
      <w:adjustRightInd w:val="0"/>
    </w:pPr>
    <w:rPr>
      <w:color w:val="000000"/>
      <w:sz w:val="24"/>
      <w:szCs w:val="24"/>
      <w:lang w:val="lt-LT"/>
    </w:rPr>
  </w:style>
  <w:style w:type="character" w:customStyle="1" w:styleId="contentpasted0">
    <w:name w:val="contentpasted0"/>
    <w:rsid w:val="005A11A6"/>
  </w:style>
  <w:style w:type="table" w:customStyle="1" w:styleId="CV11">
    <w:name w:val="CV11"/>
    <w:basedOn w:val="TableNormal"/>
    <w:uiPriority w:val="39"/>
    <w:rsid w:val="005A11A6"/>
    <w:rPr>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5A11A6"/>
    <w:pPr>
      <w:spacing w:after="240"/>
    </w:pPr>
  </w:style>
  <w:style w:type="paragraph" w:customStyle="1" w:styleId="RollCallVotes">
    <w:name w:val="RollCallVotes"/>
    <w:basedOn w:val="Normal"/>
    <w:rsid w:val="005A11A6"/>
    <w:pPr>
      <w:spacing w:before="120" w:after="120"/>
      <w:jc w:val="center"/>
    </w:pPr>
    <w:rPr>
      <w:b/>
      <w:bCs/>
      <w:snapToGrid w:val="0"/>
      <w:sz w:val="16"/>
      <w:lang w:eastAsia="en-US"/>
    </w:rPr>
  </w:style>
  <w:style w:type="paragraph" w:customStyle="1" w:styleId="RollCallTabs">
    <w:name w:val="RollCallTabs"/>
    <w:basedOn w:val="Normal"/>
    <w:qFormat/>
    <w:rsid w:val="005A11A6"/>
    <w:pPr>
      <w:tabs>
        <w:tab w:val="center" w:pos="284"/>
        <w:tab w:val="left" w:pos="426"/>
      </w:tabs>
    </w:pPr>
    <w:rPr>
      <w:snapToGrid w:val="0"/>
      <w:lang w:eastAsia="en-US"/>
    </w:rPr>
  </w:style>
  <w:style w:type="paragraph" w:customStyle="1" w:styleId="RollCallSymbols14pt">
    <w:name w:val="RollCallSymbols14pt"/>
    <w:basedOn w:val="Normal"/>
    <w:rsid w:val="005A11A6"/>
    <w:pPr>
      <w:spacing w:before="120" w:after="120"/>
      <w:jc w:val="center"/>
    </w:pPr>
    <w:rPr>
      <w:rFonts w:ascii="Arial" w:hAnsi="Arial"/>
      <w:b/>
      <w:bCs/>
      <w:snapToGrid w:val="0"/>
      <w:sz w:val="28"/>
      <w:lang w:eastAsia="en-US"/>
    </w:rPr>
  </w:style>
  <w:style w:type="paragraph" w:customStyle="1" w:styleId="RollCallTable">
    <w:name w:val="RollCallTable"/>
    <w:basedOn w:val="Normal"/>
    <w:rsid w:val="005A11A6"/>
    <w:pPr>
      <w:spacing w:before="120" w:after="120"/>
    </w:pPr>
    <w:rPr>
      <w:snapToGrid w:val="0"/>
      <w:sz w:val="16"/>
      <w:lang w:eastAsia="en-US"/>
    </w:rPr>
  </w:style>
  <w:style w:type="paragraph" w:customStyle="1" w:styleId="AmHeadingPA">
    <w:name w:val="AmHeadingPA"/>
    <w:basedOn w:val="Normal"/>
    <w:next w:val="Normal"/>
    <w:rsid w:val="005A11A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5A11A6"/>
    <w:pPr>
      <w:spacing w:after="480"/>
    </w:pPr>
  </w:style>
  <w:style w:type="character" w:customStyle="1" w:styleId="Normal24aChar">
    <w:name w:val="Normal24a Char"/>
    <w:basedOn w:val="DefaultParagraphFont"/>
    <w:link w:val="Normal24a"/>
    <w:rsid w:val="005A11A6"/>
    <w:rPr>
      <w:sz w:val="24"/>
      <w:lang w:val="lt-LT"/>
    </w:rPr>
  </w:style>
  <w:style w:type="paragraph" w:customStyle="1" w:styleId="Normal1">
    <w:name w:val="Normal1"/>
    <w:basedOn w:val="Normal"/>
    <w:rsid w:val="005A11A6"/>
    <w:pPr>
      <w:widowControl/>
      <w:spacing w:before="100" w:beforeAutospacing="1" w:after="100" w:afterAutospacing="1"/>
    </w:pPr>
    <w:rPr>
      <w:szCs w:val="24"/>
    </w:rPr>
  </w:style>
  <w:style w:type="character" w:customStyle="1" w:styleId="footnotereference0">
    <w:name w:val="footnotereference"/>
    <w:basedOn w:val="DefaultParagraphFont"/>
    <w:rsid w:val="005A11A6"/>
  </w:style>
  <w:style w:type="paragraph" w:customStyle="1" w:styleId="CoverBold">
    <w:name w:val="CoverBold"/>
    <w:basedOn w:val="Normal"/>
    <w:rsid w:val="005A11A6"/>
    <w:pPr>
      <w:ind w:left="1417"/>
    </w:pPr>
    <w:rPr>
      <w:b/>
    </w:rPr>
  </w:style>
  <w:style w:type="paragraph" w:styleId="EndnoteText">
    <w:name w:val="endnote text"/>
    <w:basedOn w:val="Normal"/>
    <w:link w:val="EndnoteTextChar"/>
    <w:unhideWhenUsed/>
    <w:rsid w:val="005A11A6"/>
    <w:rPr>
      <w:sz w:val="20"/>
    </w:rPr>
  </w:style>
  <w:style w:type="character" w:customStyle="1" w:styleId="EndnoteTextChar">
    <w:name w:val="Endnote Text Char"/>
    <w:basedOn w:val="DefaultParagraphFont"/>
    <w:link w:val="EndnoteText"/>
    <w:rsid w:val="005A11A6"/>
    <w:rPr>
      <w:lang w:val="lt-LT"/>
    </w:rPr>
  </w:style>
  <w:style w:type="character" w:styleId="EndnoteReference">
    <w:name w:val="endnote reference"/>
    <w:basedOn w:val="DefaultParagraphFont"/>
    <w:unhideWhenUsed/>
    <w:rsid w:val="005A11A6"/>
    <w:rPr>
      <w:vertAlign w:val="superscript"/>
    </w:rPr>
  </w:style>
  <w:style w:type="character" w:customStyle="1" w:styleId="UnresolvedMention1">
    <w:name w:val="Unresolved Mention1"/>
    <w:basedOn w:val="DefaultParagraphFont"/>
    <w:uiPriority w:val="99"/>
    <w:semiHidden/>
    <w:rsid w:val="005A11A6"/>
    <w:rPr>
      <w:color w:val="605E5C"/>
      <w:shd w:val="clear" w:color="auto" w:fill="E1DFDD"/>
    </w:rPr>
  </w:style>
  <w:style w:type="paragraph" w:customStyle="1" w:styleId="AmDocTypeTab">
    <w:name w:val="AmDocTypeTab"/>
    <w:basedOn w:val="Normal"/>
    <w:rsid w:val="00A85432"/>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CF908-5143-4012-9432-2A0DE9BC6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76</Pages>
  <Words>23130</Words>
  <Characters>131841</Characters>
  <Application>Microsoft Office Word</Application>
  <DocSecurity>0</DocSecurity>
  <Lines>1098</Lines>
  <Paragraphs>309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Karina Pesa</cp:lastModifiedBy>
  <cp:revision>4</cp:revision>
  <cp:lastPrinted>2004-11-19T15:42:00Z</cp:lastPrinted>
  <dcterms:created xsi:type="dcterms:W3CDTF">2024-02-20T08:02:00Z</dcterms:created>
  <dcterms:modified xsi:type="dcterms:W3CDTF">2024-03-21T10:58:00Z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P9_TA(2023)0394_</vt:lpwstr>
  </property>
  <property fmtid="{D5CDD505-2E9C-101B-9397-08002B2CF9AE}" pid="4" name="&lt;Type&gt;">
    <vt:lpwstr>RR</vt:lpwstr>
  </property>
</Properties>
</file>