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7357" w:rsidTr="0010095E">
        <w:trPr>
          <w:trHeight w:hRule="exact" w:val="1418"/>
        </w:trPr>
        <w:tc>
          <w:tcPr>
            <w:tcW w:w="6804" w:type="dxa"/>
            <w:shd w:val="clear" w:color="auto" w:fill="auto"/>
            <w:vAlign w:val="center"/>
          </w:tcPr>
          <w:p w:rsidR="00751A4A" w:rsidRPr="003B7357" w:rsidRDefault="003F7C0B" w:rsidP="0010095E">
            <w:pPr>
              <w:pStyle w:val="EPName"/>
            </w:pPr>
            <w:r w:rsidRPr="003B7357">
              <w:t>Eiropas Parlaments</w:t>
            </w:r>
          </w:p>
          <w:p w:rsidR="00751A4A" w:rsidRPr="003B7357" w:rsidRDefault="00817416" w:rsidP="00756632">
            <w:pPr>
              <w:pStyle w:val="EPTerm"/>
              <w:rPr>
                <w:rStyle w:val="HideTWBExt"/>
                <w:noProof w:val="0"/>
                <w:vanish w:val="0"/>
                <w:color w:val="auto"/>
              </w:rPr>
            </w:pPr>
            <w:r w:rsidRPr="003B7357">
              <w:t>2019-2024</w:t>
            </w:r>
          </w:p>
        </w:tc>
        <w:tc>
          <w:tcPr>
            <w:tcW w:w="2268" w:type="dxa"/>
            <w:shd w:val="clear" w:color="auto" w:fill="auto"/>
          </w:tcPr>
          <w:p w:rsidR="00751A4A" w:rsidRPr="003B7357" w:rsidRDefault="00187494" w:rsidP="0010095E">
            <w:pPr>
              <w:pStyle w:val="EPLogo"/>
            </w:pPr>
            <w:r w:rsidRPr="003B735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7357" w:rsidRDefault="00D058B8" w:rsidP="004C5D52">
      <w:pPr>
        <w:pStyle w:val="LineTop"/>
      </w:pPr>
    </w:p>
    <w:p w:rsidR="00680577" w:rsidRPr="003B7357" w:rsidRDefault="003F7C0B" w:rsidP="00680577">
      <w:pPr>
        <w:pStyle w:val="EPBodyTA1"/>
      </w:pPr>
      <w:r w:rsidRPr="003B7357">
        <w:t>PIEŅEMTIE TEKSTI</w:t>
      </w:r>
    </w:p>
    <w:p w:rsidR="00D058B8" w:rsidRPr="003B7357" w:rsidRDefault="00D058B8" w:rsidP="00D058B8">
      <w:pPr>
        <w:pStyle w:val="LineBottom"/>
      </w:pPr>
    </w:p>
    <w:p w:rsidR="003F7C0B" w:rsidRPr="003B7357" w:rsidRDefault="003F7C0B" w:rsidP="003F7C0B">
      <w:pPr>
        <w:pStyle w:val="ATHeading1"/>
      </w:pPr>
      <w:bookmarkStart w:id="0" w:name="TANumber"/>
      <w:r w:rsidRPr="003B7357">
        <w:t>P9_TA(2023)0</w:t>
      </w:r>
      <w:r w:rsidR="00237D50" w:rsidRPr="003B7357">
        <w:t>394</w:t>
      </w:r>
      <w:bookmarkEnd w:id="0"/>
    </w:p>
    <w:p w:rsidR="003F7C0B" w:rsidRPr="003B7357" w:rsidRDefault="00865E5B" w:rsidP="00865E5B">
      <w:pPr>
        <w:pStyle w:val="ATHeading2"/>
      </w:pPr>
      <w:bookmarkStart w:id="1" w:name="title"/>
      <w:r w:rsidRPr="003B7357">
        <w:t>Mehānisko transportlīdzekļu un motoru tipa apstiprināšana attiecībā uz to emisijām un akumulatoru baterijas ilgizturību (“Euro 7”)</w:t>
      </w:r>
      <w:bookmarkEnd w:id="1"/>
    </w:p>
    <w:p w:rsidR="003F7C0B" w:rsidRPr="003B7357" w:rsidRDefault="003F7C0B" w:rsidP="003F7C0B">
      <w:pPr>
        <w:rPr>
          <w:i/>
          <w:vanish/>
        </w:rPr>
      </w:pPr>
      <w:r w:rsidRPr="003B7357">
        <w:rPr>
          <w:i/>
        </w:rPr>
        <w:fldChar w:fldCharType="begin"/>
      </w:r>
      <w:r w:rsidRPr="003B7357">
        <w:rPr>
          <w:i/>
        </w:rPr>
        <w:instrText xml:space="preserve"> TC"(</w:instrText>
      </w:r>
      <w:bookmarkStart w:id="2" w:name="DocNumber"/>
      <w:r w:rsidRPr="003B7357">
        <w:rPr>
          <w:i/>
        </w:rPr>
        <w:instrText>A9-0298/2023</w:instrText>
      </w:r>
      <w:bookmarkEnd w:id="2"/>
      <w:r w:rsidRPr="003B7357">
        <w:rPr>
          <w:i/>
        </w:rPr>
        <w:instrText xml:space="preserve"> - Referents: Alexandr Vondra)"\l3 \n&gt; \* MERGEFORMAT </w:instrText>
      </w:r>
      <w:r w:rsidRPr="003B7357">
        <w:rPr>
          <w:i/>
        </w:rPr>
        <w:fldChar w:fldCharType="end"/>
      </w:r>
    </w:p>
    <w:p w:rsidR="003F7C0B" w:rsidRPr="003B7357" w:rsidRDefault="003F7C0B" w:rsidP="003F7C0B">
      <w:pPr>
        <w:rPr>
          <w:vanish/>
        </w:rPr>
      </w:pPr>
      <w:bookmarkStart w:id="3" w:name="Commission"/>
      <w:r w:rsidRPr="003B7357">
        <w:rPr>
          <w:vanish/>
        </w:rPr>
        <w:t>Vides, sabiedrības veselības un pārtikas nekaitīguma komiteja</w:t>
      </w:r>
      <w:bookmarkEnd w:id="3"/>
    </w:p>
    <w:p w:rsidR="003F7C0B" w:rsidRPr="003B7357" w:rsidRDefault="003F7C0B" w:rsidP="003F7C0B">
      <w:pPr>
        <w:rPr>
          <w:vanish/>
        </w:rPr>
      </w:pPr>
      <w:bookmarkStart w:id="4" w:name="PE"/>
      <w:r w:rsidRPr="003B7357">
        <w:rPr>
          <w:vanish/>
        </w:rPr>
        <w:t>PE746.876</w:t>
      </w:r>
      <w:bookmarkEnd w:id="4"/>
    </w:p>
    <w:p w:rsidR="003F7C0B" w:rsidRPr="003B7357" w:rsidRDefault="003F7C0B" w:rsidP="003F7C0B">
      <w:pPr>
        <w:pStyle w:val="ATHeading3"/>
      </w:pPr>
      <w:bookmarkStart w:id="5" w:name="Sujet"/>
      <w:r w:rsidRPr="003B7357">
        <w:t xml:space="preserve">Eiropas Parlamenta 2023. gada </w:t>
      </w:r>
      <w:r w:rsidR="00865E5B" w:rsidRPr="003B7357">
        <w:t xml:space="preserve">9. </w:t>
      </w:r>
      <w:r w:rsidR="00DF4611" w:rsidRPr="003B7357">
        <w:t xml:space="preserve">novembrī pieņemtie grozījumi priekšlikumā Eiropas Parlamenta un Padomes regulai </w:t>
      </w:r>
      <w:r w:rsidRPr="003B7357">
        <w:t>par mehānisko transportlīdzekļu un motoru, kā arī šādiem transportlīdzekļiem paredzētu sistēmu, sastāvdaļu un atsevišķu tehnisku vienību tipa apstiprināšanu attiecībā uz to emisijām un akumulatoru baterijas ilgizturību (“Euro 7”) un par Regulas (EK) Nr. 715/2007 un (EK) Nr. 595/2009 atcelšanu</w:t>
      </w:r>
      <w:bookmarkEnd w:id="5"/>
      <w:r w:rsidRPr="003B7357">
        <w:t xml:space="preserve"> </w:t>
      </w:r>
      <w:bookmarkStart w:id="6" w:name="References"/>
      <w:r w:rsidRPr="003B7357">
        <w:t>(COM(2022)0586 – C9-0375/2022 – 2022/0365(COD))</w:t>
      </w:r>
      <w:bookmarkEnd w:id="6"/>
      <w:r w:rsidR="00DF4611" w:rsidRPr="003B7357">
        <w:rPr>
          <w:rStyle w:val="FootnoteReference"/>
        </w:rPr>
        <w:footnoteReference w:id="1"/>
      </w:r>
    </w:p>
    <w:p w:rsidR="003F7C0B" w:rsidRPr="003B7357" w:rsidRDefault="003F7C0B" w:rsidP="003F7C0B"/>
    <w:p w:rsidR="00553B68" w:rsidRPr="003B7357" w:rsidRDefault="00553B68" w:rsidP="00553B68">
      <w:pPr>
        <w:pStyle w:val="NormalBold"/>
      </w:pPr>
      <w:bookmarkStart w:id="7" w:name="TextBodyBegin"/>
      <w:bookmarkEnd w:id="7"/>
      <w:r w:rsidRPr="003B7357">
        <w:t>(Parastā likumdošanas procedūra: pirmais lasījums)</w:t>
      </w:r>
    </w:p>
    <w:p w:rsidR="00553B68" w:rsidRPr="003B7357" w:rsidRDefault="00553B68" w:rsidP="00553B68">
      <w:r w:rsidRPr="003B7357">
        <w:br w:type="page"/>
      </w:r>
    </w:p>
    <w:p w:rsidR="00553B68" w:rsidRPr="003B7357" w:rsidRDefault="00553B68" w:rsidP="00553B68">
      <w:pPr>
        <w:pStyle w:val="AmNumberTabs"/>
      </w:pPr>
      <w:r w:rsidRPr="003B7357">
        <w:lastRenderedPageBreak/>
        <w:t>Grozījums Nr.</w:t>
      </w:r>
      <w:r w:rsidRPr="003B7357">
        <w:tab/>
      </w:r>
      <w:r w:rsidRPr="003B7357">
        <w:tab/>
        <w:t>1</w:t>
      </w:r>
    </w:p>
    <w:p w:rsidR="00553B68" w:rsidRPr="003B7357" w:rsidRDefault="00553B68" w:rsidP="00553B68">
      <w:pPr>
        <w:pStyle w:val="NormalBold12b"/>
      </w:pPr>
      <w:r w:rsidRPr="003B7357">
        <w:t>Regulas priekšlikums</w:t>
      </w:r>
    </w:p>
    <w:p w:rsidR="00553B68" w:rsidRPr="003B7357" w:rsidRDefault="00553B68" w:rsidP="00553B68">
      <w:pPr>
        <w:pStyle w:val="NormalBold"/>
      </w:pPr>
      <w:r w:rsidRPr="003B7357">
        <w:t>-1.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(-1)</w:t>
            </w:r>
            <w:r w:rsidRPr="003B7357">
              <w:tab/>
            </w:r>
            <w:r w:rsidRPr="003B7357">
              <w:rPr>
                <w:b/>
                <w:i/>
              </w:rPr>
              <w:t>Eiropas Parlamenta un Padomes Lēmumā (ES) 2022/591</w:t>
            </w:r>
            <w:r w:rsidRPr="003B7357">
              <w:rPr>
                <w:b/>
                <w:i/>
                <w:vertAlign w:val="superscript"/>
              </w:rPr>
              <w:t>1</w:t>
            </w:r>
            <w:r w:rsidRPr="003B7357">
              <w:rPr>
                <w:b/>
                <w:i/>
              </w:rPr>
              <w:t>, ar ko nosaka vispārējo Savienības vides rīcības programmu līdz 2030. gadam, kā viens no sešiem Savienības tematiskajiem mērķiem laikposmam līdz 2030. gada 31. decembrim ir noteikti centieni panākt nulles piesārņojumu, tostarp attiecībā uz kaitīgām ķimikālijām, lai panāktu no toksikantiem brīvu vidi, tostarp gaisu, ūdeni un augsni, arī saistībā ar gaismas un trokšņa piesārņojumu, un aizsargātu cilvēku, dzīvnieku un ekosistēmu veselību un labbūtību no vidiskiem riskiem un negatīvas ietekmes.</w:t>
            </w:r>
          </w:p>
        </w:tc>
      </w:tr>
      <w:tr w:rsidR="00111A18" w:rsidRPr="003B7357" w:rsidTr="000C4195">
        <w:trPr>
          <w:jc w:val="center"/>
        </w:trPr>
        <w:tc>
          <w:tcPr>
            <w:tcW w:w="4876" w:type="dxa"/>
          </w:tcPr>
          <w:p w:rsidR="00111A18" w:rsidRPr="003B7357" w:rsidRDefault="00111A18" w:rsidP="000C4195">
            <w:pPr>
              <w:pStyle w:val="Normal6a"/>
            </w:pPr>
          </w:p>
        </w:tc>
        <w:tc>
          <w:tcPr>
            <w:tcW w:w="4876" w:type="dxa"/>
          </w:tcPr>
          <w:p w:rsidR="00111A18" w:rsidRPr="003B7357" w:rsidRDefault="00111A18" w:rsidP="000C4195">
            <w:pPr>
              <w:pStyle w:val="Normal6a"/>
              <w:rPr>
                <w:b/>
                <w:i/>
              </w:rPr>
            </w:pPr>
            <w:r w:rsidRPr="0096360B">
              <w:rPr>
                <w:b/>
                <w:i/>
              </w:rPr>
              <w:t>_________________</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vertAlign w:val="superscript"/>
              </w:rPr>
              <w:t>1</w:t>
            </w:r>
            <w:r w:rsidRPr="003B7357">
              <w:rPr>
                <w:b/>
                <w:i/>
              </w:rPr>
              <w:t xml:space="preserve"> Eiropas Parlamenta un Padomes Lēmums (ES) 2022/591 (2022. gada 6. aprīlis) par vispārējo Savienības vides rīcības programmu līdz 2030. gadam (OV L 114, 12.4.2022., 22. lpp.)</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2</w:t>
      </w:r>
    </w:p>
    <w:p w:rsidR="00553B68" w:rsidRPr="003B7357" w:rsidRDefault="00553B68" w:rsidP="00553B68">
      <w:pPr>
        <w:pStyle w:val="NormalBold12b"/>
      </w:pPr>
      <w:r w:rsidRPr="003B7357">
        <w:t>Regulas priekšlikums</w:t>
      </w:r>
    </w:p>
    <w:p w:rsidR="00553B68" w:rsidRPr="003B7357" w:rsidRDefault="00553B68" w:rsidP="00553B68">
      <w:pPr>
        <w:pStyle w:val="NormalBold"/>
      </w:pPr>
      <w:r w:rsidRPr="003B7357">
        <w:t>-1.a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(-1a)</w:t>
            </w:r>
            <w:r w:rsidRPr="003B7357">
              <w:tab/>
            </w:r>
            <w:r w:rsidRPr="003B7357">
              <w:rPr>
                <w:b/>
                <w:i/>
              </w:rPr>
              <w:t>Eiropas zaļais kurss</w:t>
            </w:r>
            <w:r w:rsidRPr="003B7357">
              <w:rPr>
                <w:b/>
                <w:i/>
                <w:vertAlign w:val="superscript"/>
              </w:rPr>
              <w:t>1a</w:t>
            </w:r>
            <w:r w:rsidRPr="003B7357">
              <w:rPr>
                <w:b/>
                <w:i/>
              </w:rPr>
              <w:t xml:space="preserve"> ir Savienības priekšlikums uzsākt pāreju, kuras mērķis ir vēlākais līdz 2050. gadam panākt klimatneitrālu, tīru un apritīgu ekonomiku, optimizējot resursu pārvaldību, līdz minimumam samazinot piesārņojumu un vienlaikus atzīstot vajadzību pēc pilnīgi transformatīvām rīcībpolitikām.</w:t>
            </w:r>
            <w:r w:rsidRPr="003B7357">
              <w:t xml:space="preserve"> </w:t>
            </w:r>
            <w:r w:rsidRPr="003B7357">
              <w:rPr>
                <w:b/>
                <w:i/>
              </w:rPr>
              <w:t>Turklāt Savienība ir apņēmusies īstenot Ilgtspējīgas attīstības programmu 2030. gadam</w:t>
            </w:r>
            <w:r w:rsidRPr="003B7357">
              <w:rPr>
                <w:b/>
                <w:i/>
                <w:vertAlign w:val="superscript"/>
              </w:rPr>
              <w:t>1b</w:t>
            </w:r>
            <w:r w:rsidRPr="003B7357">
              <w:rPr>
                <w:b/>
                <w:i/>
              </w:rPr>
              <w:t xml:space="preserve"> un sasniegt tās ilgtspējīgas attīstības mērķus</w:t>
            </w:r>
            <w:r w:rsidRPr="003B7357">
              <w:rPr>
                <w:b/>
                <w:i/>
                <w:vertAlign w:val="superscript"/>
              </w:rPr>
              <w:t>1c</w:t>
            </w:r>
            <w:r w:rsidRPr="003B7357">
              <w:rPr>
                <w:b/>
                <w:i/>
              </w:rPr>
              <w:t>.</w:t>
            </w:r>
            <w:r w:rsidRPr="003B7357">
              <w:t xml:space="preserve"> </w:t>
            </w:r>
            <w:r w:rsidRPr="003B7357">
              <w:rPr>
                <w:b/>
                <w:i/>
              </w:rPr>
              <w:t xml:space="preserve">Ilgtspējīgas un viedas mobilitātes </w:t>
            </w:r>
            <w:r w:rsidRPr="003B7357">
              <w:rPr>
                <w:b/>
                <w:i/>
              </w:rPr>
              <w:lastRenderedPageBreak/>
              <w:t>stratēģija, kas pieņemta 2020. gada decembrī</w:t>
            </w:r>
            <w:r w:rsidRPr="003B7357">
              <w:rPr>
                <w:b/>
                <w:i/>
                <w:vertAlign w:val="superscript"/>
              </w:rPr>
              <w:t>1d</w:t>
            </w:r>
            <w:r w:rsidRPr="003B7357">
              <w:rPr>
                <w:b/>
                <w:i/>
              </w:rPr>
              <w:t>, un 2021. gada maijā pieņemtais Nulles piesārņojuma rīcības plāns</w:t>
            </w:r>
            <w:r w:rsidRPr="003B7357">
              <w:rPr>
                <w:b/>
                <w:i/>
                <w:vertAlign w:val="superscript"/>
              </w:rPr>
              <w:t>1e</w:t>
            </w:r>
            <w:r w:rsidRPr="003B7357">
              <w:rPr>
                <w:b/>
                <w:i/>
              </w:rPr>
              <w:t xml:space="preserve"> ir paredzēti, lai tieši risinātu Eiropas zaļajā kursā norādītos transporta piesārņojuma aspektus.</w:t>
            </w:r>
            <w:r w:rsidRPr="003B7357">
              <w:t xml:space="preserve"> </w:t>
            </w:r>
            <w:r w:rsidRPr="003B7357">
              <w:rPr>
                <w:b/>
                <w:i/>
              </w:rPr>
              <w:t>Citas politikas jomas, kas ir īpaši svarīgas šai iniciatīvai, ir, piemēram, Gaisa kvalitātes direktīva (AAQD)</w:t>
            </w:r>
            <w:r w:rsidRPr="003B7357">
              <w:rPr>
                <w:b/>
                <w:i/>
                <w:vertAlign w:val="superscript"/>
              </w:rPr>
              <w:t>1f</w:t>
            </w:r>
            <w:r w:rsidRPr="003B7357">
              <w:rPr>
                <w:b/>
                <w:i/>
              </w:rPr>
              <w:t>, jaunā Eiropas industriālā stratēģija</w:t>
            </w:r>
            <w:r w:rsidRPr="003B7357">
              <w:rPr>
                <w:b/>
                <w:i/>
                <w:vertAlign w:val="superscript"/>
              </w:rPr>
              <w:t>1g</w:t>
            </w:r>
            <w:r w:rsidRPr="003B7357">
              <w:rPr>
                <w:b/>
                <w:i/>
              </w:rPr>
              <w:t>, CO</w:t>
            </w:r>
            <w:r w:rsidRPr="003B7357">
              <w:rPr>
                <w:b/>
                <w:i/>
                <w:vertAlign w:val="subscript"/>
              </w:rPr>
              <w:t>2</w:t>
            </w:r>
            <w:r w:rsidRPr="003B7357">
              <w:rPr>
                <w:b/>
                <w:i/>
              </w:rPr>
              <w:t xml:space="preserve"> emisiju standarti vieglajiem automobiļiem un vieglajiem komerciālajiem transportlīdzekļiem</w:t>
            </w:r>
            <w:r w:rsidRPr="003B7357">
              <w:rPr>
                <w:b/>
                <w:i/>
                <w:vertAlign w:val="superscript"/>
              </w:rPr>
              <w:t>1h</w:t>
            </w:r>
            <w:r w:rsidRPr="003B7357">
              <w:rPr>
                <w:b/>
                <w:i/>
              </w:rPr>
              <w:t xml:space="preserve"> un CO</w:t>
            </w:r>
            <w:r w:rsidRPr="003B7357">
              <w:rPr>
                <w:b/>
                <w:i/>
                <w:vertAlign w:val="subscript"/>
              </w:rPr>
              <w:t>2</w:t>
            </w:r>
            <w:r w:rsidRPr="003B7357">
              <w:rPr>
                <w:b/>
                <w:i/>
              </w:rPr>
              <w:t xml:space="preserve"> emisiju mērķrādītāji jauniem lielas noslodzes transportlīdzekļiem</w:t>
            </w:r>
            <w:r w:rsidRPr="003B7357">
              <w:rPr>
                <w:b/>
                <w:i/>
                <w:vertAlign w:val="superscript"/>
              </w:rPr>
              <w:t>1i</w:t>
            </w:r>
            <w:r w:rsidRPr="003B7357">
              <w:rPr>
                <w:b/>
                <w:i/>
              </w:rPr>
              <w:t>.</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rPr>
              <w:t>_________________</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vertAlign w:val="superscript"/>
              </w:rPr>
              <w:t>1a</w:t>
            </w:r>
            <w:r w:rsidRPr="003B7357">
              <w:t xml:space="preserve"> </w:t>
            </w:r>
            <w:r w:rsidRPr="003B7357">
              <w:rPr>
                <w:b/>
                <w:i/>
              </w:rPr>
              <w:t>Komisijas paziņojums Eiropas Parlamentam, Eiropadomei, Padomei, Eiropas Ekonomikas un sociālo lietu komitejai un Reģionu komitejai “Eiropas zaļais kurss”,</w:t>
            </w:r>
            <w:r w:rsidRPr="003B7357">
              <w:t xml:space="preserve"> </w:t>
            </w:r>
            <w:r w:rsidRPr="003B7357">
              <w:rPr>
                <w:b/>
                <w:i/>
              </w:rPr>
              <w:t>COM(2019)0640 final.</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vertAlign w:val="superscript"/>
              </w:rPr>
              <w:t>1b</w:t>
            </w:r>
            <w:r w:rsidRPr="003B7357">
              <w:t xml:space="preserve"> </w:t>
            </w:r>
            <w:r w:rsidRPr="003B7357">
              <w:rPr>
                <w:b/>
                <w:i/>
              </w:rPr>
              <w:t>https://www.un.org/ga/search/view_doc.asp?symbol=A/RES/70/1</w:t>
            </w:r>
            <w:r w:rsidRPr="003B7357">
              <w:rPr>
                <w:rFonts w:ascii="Cambria Math" w:hAnsi="Cambria Math"/>
                <w:b/>
                <w:i/>
              </w:rPr>
              <w:t>⟪</w:t>
            </w:r>
            <w:r w:rsidRPr="003B7357">
              <w:rPr>
                <w:b/>
                <w:i/>
              </w:rPr>
              <w:t xml:space="preserve">=E </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vertAlign w:val="superscript"/>
              </w:rPr>
              <w:t>1c</w:t>
            </w:r>
            <w:r w:rsidRPr="003B7357">
              <w:t xml:space="preserve"> </w:t>
            </w:r>
            <w:r w:rsidRPr="003B7357">
              <w:rPr>
                <w:b/>
                <w:i/>
              </w:rPr>
              <w:t>https://sdgs.un.org/goals</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vertAlign w:val="superscript"/>
              </w:rPr>
              <w:t>1d</w:t>
            </w:r>
            <w:r w:rsidRPr="003B7357">
              <w:t xml:space="preserve"> </w:t>
            </w:r>
            <w:r w:rsidRPr="003B7357">
              <w:rPr>
                <w:b/>
                <w:i/>
              </w:rPr>
              <w:t>COM(2020)0789 final</w:t>
            </w:r>
            <w:r w:rsidRPr="003B7357">
              <w:t>.</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vertAlign w:val="superscript"/>
              </w:rPr>
              <w:t>1e</w:t>
            </w:r>
            <w:r w:rsidRPr="003B7357">
              <w:t xml:space="preserve"> </w:t>
            </w:r>
            <w:r w:rsidRPr="003B7357">
              <w:rPr>
                <w:b/>
                <w:i/>
              </w:rPr>
              <w:t>COM(2021)0400 final</w:t>
            </w:r>
            <w:r w:rsidRPr="003B7357">
              <w:t>.</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vertAlign w:val="superscript"/>
              </w:rPr>
              <w:t>1f</w:t>
            </w:r>
            <w:r w:rsidRPr="003B7357">
              <w:t xml:space="preserve"> </w:t>
            </w:r>
            <w:r w:rsidRPr="003B7357">
              <w:rPr>
                <w:b/>
                <w:i/>
              </w:rPr>
              <w:t>Direktīva 2008/50/EK</w:t>
            </w:r>
            <w:r w:rsidRPr="003B7357">
              <w:t>.</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vertAlign w:val="superscript"/>
              </w:rPr>
              <w:t>1g</w:t>
            </w:r>
            <w:r w:rsidRPr="003B7357">
              <w:t xml:space="preserve"> </w:t>
            </w:r>
            <w:r w:rsidRPr="003B7357">
              <w:rPr>
                <w:b/>
                <w:i/>
              </w:rPr>
              <w:t>COM(2020)0102 final un COM(2021)0350 final</w:t>
            </w:r>
            <w:r w:rsidRPr="003B7357">
              <w:t>.</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vertAlign w:val="superscript"/>
              </w:rPr>
              <w:t>1h</w:t>
            </w:r>
            <w:r w:rsidRPr="003B7357">
              <w:t xml:space="preserve"> </w:t>
            </w:r>
            <w:r w:rsidRPr="003B7357">
              <w:rPr>
                <w:b/>
                <w:i/>
              </w:rPr>
              <w:t>COM(2021)0556</w:t>
            </w:r>
            <w:r w:rsidRPr="003B7357">
              <w:t>.</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vertAlign w:val="superscript"/>
              </w:rPr>
              <w:t>1i</w:t>
            </w:r>
            <w:r w:rsidRPr="003B7357">
              <w:t xml:space="preserve"> </w:t>
            </w:r>
            <w:r w:rsidRPr="003B7357">
              <w:rPr>
                <w:b/>
                <w:i/>
              </w:rPr>
              <w:t>COM(2023)0088 final</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3</w:t>
      </w:r>
    </w:p>
    <w:p w:rsidR="00553B68" w:rsidRPr="003B7357" w:rsidRDefault="00553B68" w:rsidP="00553B68">
      <w:pPr>
        <w:pStyle w:val="NormalBold12b"/>
      </w:pPr>
      <w:r w:rsidRPr="003B7357">
        <w:t>Regulas priekšlikums</w:t>
      </w:r>
    </w:p>
    <w:p w:rsidR="00553B68" w:rsidRPr="003B7357" w:rsidRDefault="00553B68" w:rsidP="00553B68">
      <w:pPr>
        <w:pStyle w:val="NormalBold"/>
      </w:pPr>
      <w:r w:rsidRPr="003B7357">
        <w:t>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w:t>
            </w:r>
            <w:r w:rsidRPr="003B7357">
              <w:tab/>
              <w:t>Iekšējais tirgus ir teritorija, kurā jānodrošina preču, pakalpojumu un kapitāla brīva kustība un personu brīva pārvietošanās. Šajā nolūkā ar Eiropas Parlamenta un Padomes Regulu (ES) 2018/858</w:t>
            </w:r>
            <w:r w:rsidRPr="003B7357">
              <w:rPr>
                <w:vertAlign w:val="superscript"/>
              </w:rPr>
              <w:t>43</w:t>
            </w:r>
            <w:r w:rsidRPr="003B7357">
              <w:t xml:space="preserve"> tika ieviesta mehānisko </w:t>
            </w:r>
            <w:r w:rsidRPr="003B7357">
              <w:lastRenderedPageBreak/>
              <w:t>transportlīdzekļu un to piekabju, kā arī tādiem transportlīdzekļiem paredzētu sistēmu, sastāvdaļu un atsevišķu tehnisku vienību tipa apstiprināšanas un tirgus uzraudzības sistēma.</w:t>
            </w:r>
          </w:p>
        </w:tc>
        <w:tc>
          <w:tcPr>
            <w:tcW w:w="4876" w:type="dxa"/>
          </w:tcPr>
          <w:p w:rsidR="00553B68" w:rsidRPr="003B7357" w:rsidRDefault="00553B68" w:rsidP="000C4195">
            <w:pPr>
              <w:pStyle w:val="Normal6a"/>
            </w:pPr>
            <w:r w:rsidRPr="003B7357">
              <w:lastRenderedPageBreak/>
              <w:t>(1)</w:t>
            </w:r>
            <w:r w:rsidRPr="003B7357">
              <w:tab/>
              <w:t>Iekšējais tirgus ir teritorija, kurā jānodrošina preču, pakalpojumu un kapitāla brīva kustība un personu brīva pārvietošanās. Šajā nolūkā ar Eiropas Parlamenta un Padomes Regulu (ES) 2018/858</w:t>
            </w:r>
            <w:r w:rsidRPr="003B7357">
              <w:rPr>
                <w:vertAlign w:val="superscript"/>
              </w:rPr>
              <w:t>43</w:t>
            </w:r>
            <w:r w:rsidRPr="003B7357">
              <w:t xml:space="preserve"> tika ieviesta mehānisko </w:t>
            </w:r>
            <w:r w:rsidRPr="003B7357">
              <w:lastRenderedPageBreak/>
              <w:t xml:space="preserve">transportlīdzekļu un to piekabju, kā arī tādiem transportlīdzekļiem </w:t>
            </w:r>
            <w:r w:rsidRPr="003B7357">
              <w:rPr>
                <w:b/>
                <w:i/>
              </w:rPr>
              <w:t xml:space="preserve">un visu veidu transportlīdzekļu riepām </w:t>
            </w:r>
            <w:r w:rsidRPr="003B7357">
              <w:t>paredzētu sistēmu, sastāvdaļu un atsevišķu tehnisku vienību tipa apstiprināšanas un tirgus uzraudzības sistēma.</w:t>
            </w:r>
          </w:p>
        </w:tc>
      </w:tr>
      <w:tr w:rsidR="00553B68" w:rsidRPr="003B7357" w:rsidTr="000C4195">
        <w:trPr>
          <w:jc w:val="center"/>
        </w:trPr>
        <w:tc>
          <w:tcPr>
            <w:tcW w:w="4876" w:type="dxa"/>
          </w:tcPr>
          <w:p w:rsidR="00553B68" w:rsidRPr="003B7357" w:rsidRDefault="00553B68" w:rsidP="000C4195">
            <w:pPr>
              <w:pStyle w:val="Normal6a"/>
            </w:pPr>
            <w:r w:rsidRPr="003B7357">
              <w:rPr>
                <w:b/>
                <w:i/>
              </w:rPr>
              <w:lastRenderedPageBreak/>
              <w:t>_________________</w:t>
            </w:r>
          </w:p>
        </w:tc>
        <w:tc>
          <w:tcPr>
            <w:tcW w:w="4876" w:type="dxa"/>
          </w:tcPr>
          <w:p w:rsidR="00553B68" w:rsidRPr="003B7357" w:rsidRDefault="00553B68" w:rsidP="000C4195">
            <w:pPr>
              <w:pStyle w:val="Normal6a"/>
            </w:pPr>
            <w:r w:rsidRPr="003B7357">
              <w:rPr>
                <w:b/>
                <w:i/>
              </w:rPr>
              <w:t>_________________</w:t>
            </w:r>
          </w:p>
        </w:tc>
      </w:tr>
      <w:tr w:rsidR="00553B68" w:rsidRPr="003B7357" w:rsidTr="000C4195">
        <w:trPr>
          <w:jc w:val="center"/>
        </w:trPr>
        <w:tc>
          <w:tcPr>
            <w:tcW w:w="4876" w:type="dxa"/>
          </w:tcPr>
          <w:p w:rsidR="00553B68" w:rsidRPr="003B7357" w:rsidRDefault="00553B68" w:rsidP="000C4195">
            <w:pPr>
              <w:pStyle w:val="Normal6a"/>
            </w:pPr>
            <w:r w:rsidRPr="003B7357">
              <w:rPr>
                <w:vertAlign w:val="superscript"/>
              </w:rPr>
              <w:t>43</w:t>
            </w:r>
            <w:r w:rsidRPr="003B7357">
              <w:t xml:space="preserve"> 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(OV L 151, 14.6.2018., 1. lpp.).</w:t>
            </w:r>
          </w:p>
        </w:tc>
        <w:tc>
          <w:tcPr>
            <w:tcW w:w="4876" w:type="dxa"/>
          </w:tcPr>
          <w:p w:rsidR="00553B68" w:rsidRPr="003B7357" w:rsidRDefault="00553B68" w:rsidP="000C4195">
            <w:pPr>
              <w:pStyle w:val="Normal6a"/>
            </w:pPr>
            <w:r w:rsidRPr="003B7357">
              <w:rPr>
                <w:vertAlign w:val="superscript"/>
              </w:rPr>
              <w:t>43</w:t>
            </w:r>
            <w:r w:rsidRPr="003B7357">
              <w:t xml:space="preserve"> 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(OV L 151, 14.6.2018., 1. lpp.).</w:t>
            </w:r>
          </w:p>
        </w:tc>
      </w:tr>
    </w:tbl>
    <w:p w:rsidR="00553B68" w:rsidRPr="003B7357" w:rsidRDefault="00553B68" w:rsidP="00553B68">
      <w:pPr>
        <w:pStyle w:val="AmNumberTabs"/>
      </w:pPr>
      <w:r w:rsidRPr="003B7357">
        <w:t>Grozījums Nr.</w:t>
      </w:r>
      <w:r w:rsidRPr="003B7357">
        <w:tab/>
      </w:r>
      <w:r w:rsidRPr="003B7357">
        <w:tab/>
        <w:t>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2.a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(2a)</w:t>
            </w:r>
            <w:r w:rsidRPr="003B7357">
              <w:tab/>
            </w:r>
            <w:r w:rsidRPr="003B7357">
              <w:rPr>
                <w:b/>
                <w:i/>
              </w:rPr>
              <w:t>Sekmīgai pārejai uz bezemisiju mobilitāti ir vajadzīga integrēta pieeja un labvēlīga vide, kas ļauj stimulēt inovāciju un saglabāt Savienības tehnoloģisko līderību šajā nozarē. Tas ietver publiskās un privātās investīcijas pētniecībā un inovācijā, pieaugošu bezemisiju un mazemisiju transportlīdzekļu piedāvājumu, uzlādes un uzpildes infrastruktūras izvēršanu, integrāciju energosistēmās, kā arī materiālu piegādi un ilgtspējīgu ražošanu, atkārtotu izmantošanu un akumulatoru bateriju reciklēšanu Eiropā. Tam nepieciešama saskaņota rīcība Savienības, valstu, reģionālā un vietējā līmenī.</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2.b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(2b)</w:t>
            </w:r>
            <w:r w:rsidRPr="003B7357">
              <w:tab/>
            </w:r>
            <w:r w:rsidRPr="003B7357">
              <w:rPr>
                <w:b/>
                <w:i/>
              </w:rPr>
              <w:t>Lai atbalstītu pāreju uz tīru mobilitāti, vienlaikus sekmējot Eiropas reindustrializāciju un atbalstot iedzīvotājus, ir būtiski saglabāt pieņemamas privāto un komerciālo transportlīdzekļu cenas iedzīvotājiem un uzņēmumiem. Tas palīdzēs saglabāt dzīves kvalitāti, rūpniecības konkurētspēju un inovāciju, atbalstīt darbvietu radīšanu un prasmju pilnveidi šajā nozarē.</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2.c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(2c)</w:t>
            </w:r>
            <w:r w:rsidRPr="003B7357">
              <w:tab/>
            </w:r>
            <w:r w:rsidRPr="003B7357">
              <w:rPr>
                <w:b/>
                <w:i/>
              </w:rPr>
              <w:t>Būtu jānodrošina sociāli pieņemama un taisnīga pāreja uz bezemisiju mobilitāti. Tādēļ ir svarīgi ņemt vērā šādas pārejas sociālo ietekmi visā autobūves vērtības ķēdē un proaktīvi risināt jautājumu par ietekmi uz nodarbinātību. Saistībā ar Taisnīgas pārkārtošanās mehānismu būtu jāattīsta mērķtiecīgas Savienības, valstu un reģionāla līmeņa programmas, piemēram, taisnīgas pārkārtošanās plāni no autobūves nozares atkarīgiem reģioniem, nolūkā īstenot darba ņēmēju pārkvalificēšanu, kvalifikācijas celšanu un pārcelšanu citā darbā, kā arī izglītības un darba meklēšanas iniciatīvas nelabvēlīgi ietekmētajās kopienās un reģionos, tās īstenojot ciešā sadarbībā ar sociālajiem partneriem un kompetentajām iestādēm. Minētās pārejas īstenošanā būtu jāstiprina sieviešu nodarbinātība un vienlīdzīgas iespējas šajā nozarē.</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w:t>
      </w:r>
    </w:p>
    <w:p w:rsidR="00553B68" w:rsidRPr="003B7357" w:rsidRDefault="00553B68" w:rsidP="00553B68">
      <w:pPr>
        <w:pStyle w:val="NormalBold12b"/>
      </w:pPr>
    </w:p>
    <w:p w:rsidR="00553B68" w:rsidRPr="003B7357" w:rsidRDefault="00553B68" w:rsidP="00553B68">
      <w:pPr>
        <w:pStyle w:val="NormalBold"/>
      </w:pPr>
      <w:r w:rsidRPr="003B7357">
        <w:lastRenderedPageBreak/>
        <w:t>Regulas priekšlikums</w:t>
      </w:r>
    </w:p>
    <w:p w:rsidR="00553B68" w:rsidRPr="003B7357" w:rsidRDefault="00553B68" w:rsidP="00553B68">
      <w:pPr>
        <w:pStyle w:val="NormalBold"/>
      </w:pPr>
      <w:r w:rsidRPr="003B7357">
        <w:t>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(4)</w:t>
            </w:r>
            <w:r w:rsidRPr="003B7357">
              <w:tab/>
              <w:t>Tehniskās prasības mehānisko transportlīdzekļu, motoru un rezerves daļu tipa apstiprināšanai attiecībā uz emisijām (“emisiju tipa apstiprinājums”) pašlaik ir noteiktas divās regulās, kuras piemēro attiecīgi mazas noslodzes un lielas noslodzes transportlīdzekļu emisiju tipa apstiprināšanai, proti, Eiropas Parlamenta un Padomes Regulā (EK) Nr. 715/2007 (“Euro 6”)</w:t>
            </w:r>
            <w:r w:rsidRPr="003B7357">
              <w:rPr>
                <w:vertAlign w:val="superscript"/>
              </w:rPr>
              <w:t>44</w:t>
            </w:r>
            <w:r w:rsidRPr="003B7357">
              <w:t xml:space="preserve"> un Eiropas Parlamenta un Padomes Regulā (EK) Nr. 595/2009 (“Euro VI”)</w:t>
            </w:r>
            <w:r w:rsidRPr="003B7357">
              <w:rPr>
                <w:vertAlign w:val="superscript"/>
              </w:rPr>
              <w:t>45</w:t>
            </w:r>
            <w:r w:rsidRPr="003B7357">
              <w:t xml:space="preserve">. </w:t>
            </w:r>
            <w:r w:rsidRPr="003B7357">
              <w:rPr>
                <w:b/>
                <w:i/>
              </w:rPr>
              <w:t>Divu regulu pieņemšanas iemesls bija tas, ka lielas noslodzes transportlīdzekļu emisijas tika pārbaudītas, pamatojoties uz motora testēšanu, bet mazas noslodzes transportlīdzekļiem — uz visa transportlīdzekļa testēšanu. Kopš tā laika ir izstrādātas metodes, kas gan mazas, gan lielas noslodzes transportlīdzekļus ļauj testēt uz ceļa. Tāpēc tipa apstiprinājuma pamatā vairs nav jābūt motora testēšanai.</w:t>
            </w:r>
          </w:p>
        </w:tc>
        <w:tc>
          <w:tcPr>
            <w:tcW w:w="4876" w:type="dxa"/>
          </w:tcPr>
          <w:p w:rsidR="00553B68" w:rsidRPr="003B7357" w:rsidRDefault="00553B68" w:rsidP="000C4195">
            <w:pPr>
              <w:pStyle w:val="Normal6a"/>
            </w:pPr>
            <w:r w:rsidRPr="003B7357">
              <w:t>(4)</w:t>
            </w:r>
            <w:r w:rsidRPr="003B7357">
              <w:tab/>
              <w:t>Tehniskās prasības mehānisko transportlīdzekļu, motoru un rezerves daļu tipa apstiprināšanai attiecībā uz emisijām (“emisiju tipa apstiprinājums”) pašlaik ir noteiktas divās regulās, kuras piemēro attiecīgi mazas noslodzes un lielas noslodzes transportlīdzekļu emisiju tipa apstiprināšanai, proti, Eiropas Parlamenta un Padomes Regulā (EK) Nr. 715/2007 (“Euro 6”)</w:t>
            </w:r>
            <w:r w:rsidRPr="003B7357">
              <w:rPr>
                <w:vertAlign w:val="superscript"/>
              </w:rPr>
              <w:t>44</w:t>
            </w:r>
            <w:r w:rsidRPr="003B7357">
              <w:t xml:space="preserve"> un Eiropas Parlamenta un Padomes Regulā (EK) Nr. 595/2009 (“Euro VI”)</w:t>
            </w:r>
            <w:r w:rsidRPr="003B7357">
              <w:rPr>
                <w:vertAlign w:val="superscript"/>
              </w:rPr>
              <w:t>45</w:t>
            </w:r>
            <w:r w:rsidRPr="003B7357">
              <w:t>.</w:t>
            </w:r>
          </w:p>
        </w:tc>
      </w:tr>
      <w:tr w:rsidR="00553B68" w:rsidRPr="003B7357" w:rsidTr="000C4195">
        <w:trPr>
          <w:jc w:val="center"/>
        </w:trPr>
        <w:tc>
          <w:tcPr>
            <w:tcW w:w="4876" w:type="dxa"/>
          </w:tcPr>
          <w:p w:rsidR="00553B68" w:rsidRPr="003B7357" w:rsidRDefault="00553B68" w:rsidP="000C4195">
            <w:pPr>
              <w:pStyle w:val="Normal6a"/>
            </w:pPr>
            <w:r w:rsidRPr="003B7357">
              <w:rPr>
                <w:b/>
                <w:i/>
              </w:rPr>
              <w:t>_________________</w:t>
            </w:r>
          </w:p>
        </w:tc>
        <w:tc>
          <w:tcPr>
            <w:tcW w:w="4876" w:type="dxa"/>
          </w:tcPr>
          <w:p w:rsidR="00553B68" w:rsidRPr="003B7357" w:rsidRDefault="00553B68" w:rsidP="000C4195">
            <w:pPr>
              <w:pStyle w:val="Normal6a"/>
            </w:pPr>
            <w:r w:rsidRPr="003B7357">
              <w:rPr>
                <w:b/>
                <w:i/>
              </w:rPr>
              <w:t>_________________</w:t>
            </w:r>
          </w:p>
        </w:tc>
      </w:tr>
      <w:tr w:rsidR="00553B68" w:rsidRPr="003B7357" w:rsidTr="000C4195">
        <w:trPr>
          <w:jc w:val="center"/>
        </w:trPr>
        <w:tc>
          <w:tcPr>
            <w:tcW w:w="4876" w:type="dxa"/>
          </w:tcPr>
          <w:p w:rsidR="00553B68" w:rsidRPr="003B7357" w:rsidRDefault="00553B68" w:rsidP="000C4195">
            <w:pPr>
              <w:pStyle w:val="Normal6a"/>
            </w:pPr>
            <w:r w:rsidRPr="003B7357">
              <w:rPr>
                <w:vertAlign w:val="superscript"/>
              </w:rPr>
              <w:t>44</w:t>
            </w:r>
            <w:r w:rsidRPr="003B7357">
              <w:t xml:space="preserve"> Eiropas Parlamenta un Padomes Regula (EK) Nr. 715/2007 (2007. gada 20. jūnijs) par tipa apstiprinājumu mehāniskiem transportlīdzekļiem attiecībā uz emisijām no vieglajiem pasažieru un komerciālajiem transportlīdzekļiem (“Euro 5” un “Euro 6”) un par piekļuvi transportlīdzekļa remonta un tehniskās apkopes informācijai (OV L 171, 29.6.2007., 1. lpp.).</w:t>
            </w:r>
          </w:p>
        </w:tc>
        <w:tc>
          <w:tcPr>
            <w:tcW w:w="4876" w:type="dxa"/>
          </w:tcPr>
          <w:p w:rsidR="00553B68" w:rsidRPr="003B7357" w:rsidRDefault="00553B68" w:rsidP="000C4195">
            <w:pPr>
              <w:pStyle w:val="Normal6a"/>
            </w:pPr>
            <w:r w:rsidRPr="003B7357">
              <w:rPr>
                <w:vertAlign w:val="superscript"/>
              </w:rPr>
              <w:t>44</w:t>
            </w:r>
            <w:r w:rsidRPr="003B7357">
              <w:t xml:space="preserve"> Eiropas Parlamenta un Padomes Regula (EK) Nr. 715/2007 (2007. gada 20. jūnijs) par tipa apstiprinājumu mehāniskiem transportlīdzekļiem attiecībā uz emisijām no vieglajiem pasažieru un komerciālajiem transportlīdzekļiem (“Euro 5” un “Euro 6”) un par piekļuvi transportlīdzekļa remonta un tehniskās apkopes informācijai (OV L 171, 29.6.2007., 1. lpp.).</w:t>
            </w:r>
          </w:p>
        </w:tc>
      </w:tr>
      <w:tr w:rsidR="00553B68" w:rsidRPr="003B7357" w:rsidTr="000C4195">
        <w:trPr>
          <w:jc w:val="center"/>
        </w:trPr>
        <w:tc>
          <w:tcPr>
            <w:tcW w:w="4876" w:type="dxa"/>
          </w:tcPr>
          <w:p w:rsidR="00553B68" w:rsidRPr="003B7357" w:rsidRDefault="00553B68" w:rsidP="000C4195">
            <w:pPr>
              <w:pStyle w:val="Normal6a"/>
            </w:pPr>
            <w:r w:rsidRPr="003B7357">
              <w:rPr>
                <w:vertAlign w:val="superscript"/>
              </w:rPr>
              <w:t>45</w:t>
            </w:r>
            <w:r w:rsidRPr="003B7357">
              <w:t xml:space="preserve"> Eiropas Parlamenta un Padomes Regula (EK) Nr. 595/2009 (2009. gada 18. jūnijs) par mehānisko transportlīdzekļu un motoru tipa apstiprinājumu attiecībā uz lielas celtspējas/kravnesības transportlīdzekļu radītām emisijām (Euro VI) un par grozījumiem Regulā (EK) Nr. 715/2007 un Direktīvā 2007/46/EK un par Direktīvu 80/1269/EEK, 2005/55/EK un 2005/78/EK atcelšanu (OV L 188, 18.7.2009., 1. lpp.).</w:t>
            </w:r>
          </w:p>
        </w:tc>
        <w:tc>
          <w:tcPr>
            <w:tcW w:w="4876" w:type="dxa"/>
          </w:tcPr>
          <w:p w:rsidR="00553B68" w:rsidRPr="003B7357" w:rsidRDefault="00553B68" w:rsidP="000C4195">
            <w:pPr>
              <w:pStyle w:val="Normal6a"/>
            </w:pPr>
            <w:r w:rsidRPr="003B7357">
              <w:rPr>
                <w:vertAlign w:val="superscript"/>
              </w:rPr>
              <w:t>45</w:t>
            </w:r>
            <w:r w:rsidRPr="003B7357">
              <w:t xml:space="preserve"> Eiropas Parlamenta un Padomes Regula (EK) Nr. 595/2009 (2009. gada 18. jūnijs) par mehānisko transportlīdzekļu un motoru tipa apstiprinājumu attiecībā uz lielas celtspējas/kravnesības transportlīdzekļu radītām emisijām (Euro VI) un par grozījumiem Regulā (EK) Nr. 715/2007 un Direktīvā 2007/46/EK un par Direktīvu 80/1269/EEK, 2005/55/EK un 2005/78/EK atcelšanu (OV L 188, 18.7.2009., 1. lpp.).</w:t>
            </w:r>
          </w:p>
        </w:tc>
      </w:tr>
    </w:tbl>
    <w:p w:rsidR="00553B68" w:rsidRPr="003B7357" w:rsidRDefault="00553B68" w:rsidP="00553B68"/>
    <w:p w:rsidR="00553B68" w:rsidRPr="003B7357" w:rsidRDefault="00553B68" w:rsidP="00553B68">
      <w:pPr>
        <w:pStyle w:val="AmNumberTabs"/>
      </w:pPr>
      <w:r w:rsidRPr="003B7357">
        <w:lastRenderedPageBreak/>
        <w:t>Grozījums Nr.</w:t>
      </w:r>
      <w:r w:rsidRPr="003B7357">
        <w:tab/>
      </w:r>
      <w:r w:rsidRPr="003B7357">
        <w:tab/>
        <w:t>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(5)</w:t>
            </w:r>
            <w:r w:rsidRPr="003B7357">
              <w:tab/>
              <w:t>Iekļaujot Regulā (EK) Nr.</w:t>
            </w:r>
            <w:r w:rsidRPr="003B7357">
              <w:rPr>
                <w:b/>
                <w:i/>
              </w:rPr>
              <w:t xml:space="preserve"> </w:t>
            </w:r>
            <w:r w:rsidRPr="003B7357">
              <w:t>715/2007 un Regulā (EK) Nr.</w:t>
            </w:r>
            <w:r w:rsidRPr="003B7357">
              <w:rPr>
                <w:b/>
                <w:i/>
              </w:rPr>
              <w:t xml:space="preserve"> </w:t>
            </w:r>
            <w:r w:rsidRPr="003B7357">
              <w:t>595/2009 noteiktās prasības vienā regulā, tiktu nodrošināta gan mazas, gan lielas noslodzes transportlīdzekļu emisiju tipa apstiprināšanas sistēmas iekšējā saskaņotība, vienlaikus šādiem transportlīdzekļiem pieļaujot atšķirīgas emisiju robežvērtības.</w:t>
            </w:r>
          </w:p>
        </w:tc>
        <w:tc>
          <w:tcPr>
            <w:tcW w:w="4876" w:type="dxa"/>
          </w:tcPr>
          <w:p w:rsidR="00553B68" w:rsidRPr="003B7357" w:rsidRDefault="00553B68" w:rsidP="000C4195">
            <w:pPr>
              <w:pStyle w:val="Normal6a"/>
            </w:pPr>
            <w:r w:rsidRPr="003B7357">
              <w:t>(5)</w:t>
            </w:r>
            <w:r w:rsidRPr="003B7357">
              <w:tab/>
              <w:t>Regulā (EK) Nr. 715/2007 un Regulā (EK) Nr. 595/2009 noteikto prasību iekļaušanai vienā regulā būtu jānodrošina gan mazas, gan lielas noslodzes transportlīdzekļu emisiju tipa apstiprināšanas sistēmas iekšējā saskaņotība, vienlaikus šādiem transportlīdzekļiem pieļaujot atšķirīgas emisiju robežvērtības</w:t>
            </w:r>
            <w:r w:rsidRPr="003B7357">
              <w:rPr>
                <w:b/>
                <w:i/>
              </w:rPr>
              <w:t xml:space="preserve"> un testēšanas noteikumus un apstākļus</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(7)</w:t>
            </w:r>
            <w:r w:rsidRPr="003B7357">
              <w:tab/>
              <w:t xml:space="preserve">Ir arī jāsamazina sarežģītība, administratīvās un īstenošanas izmaksas ražotājiem un iestādēm un jānodrošina efektīva un lietderīga “Euro” emisiju standartu īstenošana. Vienkāršošana tiek panākta, atceļot atšķirīgus piemērošanas datumus robežvērtībām un testiem, </w:t>
            </w:r>
            <w:r w:rsidRPr="003B7357">
              <w:rPr>
                <w:b/>
                <w:i/>
              </w:rPr>
              <w:t xml:space="preserve">kas pastāvēja saskaņā ar “Euro 6” un “Euro VI”, </w:t>
            </w:r>
            <w:r w:rsidRPr="003B7357">
              <w:t>šajā nolūkā likvidējot daudzus un sarežģītus emisiju testus, ja šādi testi nav vajadzīgi, attiecīgā gadījumā atsaucoties uz spēkā esošo ANO noteikumu standartiem un nodrošinot racionalizētu un konsekventu procedūru un testu kopumu dažādiem emisiju tipa apstiprināšanas posmiem.</w:t>
            </w:r>
          </w:p>
        </w:tc>
        <w:tc>
          <w:tcPr>
            <w:tcW w:w="4876" w:type="dxa"/>
          </w:tcPr>
          <w:p w:rsidR="00553B68" w:rsidRPr="003B7357" w:rsidRDefault="00553B68" w:rsidP="000C4195">
            <w:pPr>
              <w:pStyle w:val="Normal6a"/>
            </w:pPr>
            <w:r w:rsidRPr="003B7357">
              <w:t>(7)</w:t>
            </w:r>
            <w:r w:rsidRPr="003B7357">
              <w:tab/>
              <w:t>Ir arī jāsamazina sarežģītība, administratīvās un īstenošanas izmaksas ražotājiem un iestādēm un jānodrošina efektīva un lietderīga “Euro” emisiju standartu īstenošana. Vienkāršošana tiek panākta, atceļot atšķirīgus piemērošanas datumus robežvērtībām un testiem, šajā nolūkā likvidējot daudzus un sarežģītus emisiju testus, ja šādi testi nav vajadzīgi, attiecīgā gadījumā atsaucoties uz spēkā esošo ANO noteikumu standartiem un nodrošinot racionalizētu un konsekventu procedūru un testu kopumu dažādiem emisiju tipa apstiprināšanas posmiem.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(8)</w:t>
            </w:r>
            <w:r w:rsidRPr="003B7357">
              <w:tab/>
              <w:t>Lai nodrošinātu, ka gan mazas, gan lielas noslodzes transportlīdzekļu emisijas reālos apstākļos ir ierobežotas, ir jāveic transportlīdzekļu testēšana reālos lietošanas apstākļos ar ierobežojumu, robežu un citu braukšanas prasību minimālo kopumu</w:t>
            </w:r>
            <w:r w:rsidRPr="003B7357">
              <w:rPr>
                <w:b/>
                <w:i/>
              </w:rPr>
              <w:t>, nevis tikai laboratorijā</w:t>
            </w:r>
            <w:r w:rsidRPr="003B7357">
              <w:t>.</w:t>
            </w:r>
          </w:p>
        </w:tc>
        <w:tc>
          <w:tcPr>
            <w:tcW w:w="4876" w:type="dxa"/>
          </w:tcPr>
          <w:p w:rsidR="00553B68" w:rsidRPr="003B7357" w:rsidRDefault="00553B68" w:rsidP="000C4195">
            <w:pPr>
              <w:pStyle w:val="Normal6a"/>
            </w:pPr>
            <w:r w:rsidRPr="003B7357">
              <w:t>(8)</w:t>
            </w:r>
            <w:r w:rsidRPr="003B7357">
              <w:tab/>
              <w:t>Lai nodrošinātu, ka gan mazas, gan lielas noslodzes transportlīdzekļu emisijas reālos apstākļos ir ierobežotas, ir jāveic transportlīdzekļu testēšana reālos lietošanas apstākļos</w:t>
            </w:r>
            <w:r w:rsidRPr="003B7357">
              <w:rPr>
                <w:b/>
                <w:i/>
              </w:rPr>
              <w:t>, kas ir statistiski relevanti,</w:t>
            </w:r>
            <w:r w:rsidRPr="003B7357">
              <w:t xml:space="preserve"> ar ierobežojumu, robežu un citu braukšanas prasību minimālo kopumu</w:t>
            </w:r>
            <w:r w:rsidRPr="003B7357">
              <w:rPr>
                <w:b/>
                <w:i/>
              </w:rPr>
              <w:t>.</w:t>
            </w:r>
            <w:r w:rsidRPr="003B7357">
              <w:t xml:space="preserve"> </w:t>
            </w:r>
            <w:r w:rsidRPr="003B7357">
              <w:rPr>
                <w:b/>
                <w:i/>
              </w:rPr>
              <w:t>Šajā testēšanā uz ceļa būtu jābrauc normāli un noteikti jāizvairās no neadekvātas braukšanas.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(10)</w:t>
            </w:r>
            <w:r w:rsidRPr="003B7357">
              <w:tab/>
              <w:t xml:space="preserve">Regulā (EK) Nr. 715/2007 un Regulā (EK) Nr. 595/2009 ir prasīts, lai transportlīdzekļu emisiju robežvērtības tiktu ievērotas noteiktā laikposmā, un šāds laikposms vairs neatbilst transportlīdzekļu vidējam kalpošanas laikam. Tāpēc ir lietderīgi noteikt ilgizturības prasības, kas atspoguļo transportlīdzekļu </w:t>
            </w:r>
            <w:r w:rsidRPr="003B7357">
              <w:rPr>
                <w:b/>
                <w:i/>
              </w:rPr>
              <w:t xml:space="preserve">vidējo </w:t>
            </w:r>
            <w:r w:rsidRPr="003B7357">
              <w:t>paredzamo kalpošanas laiku Savienībā.</w:t>
            </w:r>
          </w:p>
        </w:tc>
        <w:tc>
          <w:tcPr>
            <w:tcW w:w="4876" w:type="dxa"/>
          </w:tcPr>
          <w:p w:rsidR="00553B68" w:rsidRPr="003B7357" w:rsidRDefault="00553B68" w:rsidP="000C4195">
            <w:pPr>
              <w:pStyle w:val="Normal6a"/>
            </w:pPr>
            <w:r w:rsidRPr="003B7357">
              <w:t>(10)</w:t>
            </w:r>
            <w:r w:rsidRPr="003B7357">
              <w:tab/>
              <w:t>Regulā (EK) Nr. 715/2007 un Regulā (EK) Nr. 595/2009 ir prasīts, lai transportlīdzekļu emisiju robežvērtības tiktu ievērotas noteiktā laikposmā, un šāds laikposms vairs neatbilst transportlīdzekļu vidējam kalpošanas laikam. Tādēļ ir lietderīgi noteikt ilgizturības prasības, kas atspoguļo transportlīdzekļu paredzamo kalpošanas laiku</w:t>
            </w:r>
            <w:r w:rsidRPr="003B7357">
              <w:rPr>
                <w:b/>
                <w:i/>
                <w:vertAlign w:val="superscript"/>
              </w:rPr>
              <w:t>1a</w:t>
            </w:r>
            <w:r w:rsidRPr="003B7357">
              <w:rPr>
                <w:b/>
                <w:i/>
              </w:rPr>
              <w:t xml:space="preserve"> un standarta lietošanu visā</w:t>
            </w:r>
            <w:r w:rsidRPr="003B7357">
              <w:t xml:space="preserve"> Savienībā</w:t>
            </w:r>
            <w:r w:rsidRPr="003B7357">
              <w:rPr>
                <w:b/>
                <w:i/>
              </w:rPr>
              <w:t>, ņemot vērā atšķirības dažādās dalībvalstīs.</w:t>
            </w:r>
            <w:r w:rsidRPr="003B7357">
              <w:t xml:space="preserve"> </w:t>
            </w:r>
            <w:r w:rsidRPr="003B7357">
              <w:rPr>
                <w:b/>
                <w:i/>
              </w:rPr>
              <w:t>Tas ir īpaši svarīgi lietotu transportlīdzekļu pircējiem, kuri sagaida, ka transportlīdzekļa emisijas būs tādas pašas, kā to pirmo reizi laižot tirgū.</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rPr>
              <w:t>_________________</w:t>
            </w:r>
          </w:p>
        </w:tc>
      </w:tr>
      <w:tr w:rsidR="00553B68" w:rsidRPr="003B7357" w:rsidTr="000C4195">
        <w:trPr>
          <w:jc w:val="center"/>
        </w:trPr>
        <w:tc>
          <w:tcPr>
            <w:tcW w:w="4876" w:type="dxa"/>
          </w:tcPr>
          <w:p w:rsidR="00553B68" w:rsidRPr="003B7357" w:rsidRDefault="00553B68" w:rsidP="000C4195"/>
        </w:tc>
        <w:tc>
          <w:tcPr>
            <w:tcW w:w="4876" w:type="dxa"/>
          </w:tcPr>
          <w:p w:rsidR="00553B68" w:rsidRPr="003B7357" w:rsidRDefault="00553B68" w:rsidP="000C4195">
            <w:pPr>
              <w:pStyle w:val="Normal6a"/>
            </w:pPr>
            <w:r w:rsidRPr="003B7357">
              <w:rPr>
                <w:b/>
                <w:i/>
              </w:rPr>
              <w:t>Eiropas Automobiļu ražotāju asociācija (ACEA) “Vehicles in Use, Europe 2022” (Ekspluatācijā esošie transportlīdzekļi, Eiropa 2022).</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10.a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lastRenderedPageBreak/>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(10a)</w:t>
            </w:r>
            <w:r w:rsidRPr="003B7357">
              <w:tab/>
            </w:r>
            <w:r w:rsidRPr="003B7357">
              <w:rPr>
                <w:b/>
                <w:i/>
              </w:rPr>
              <w:t>Dalībvalstis tiek mudinātas izstrādāt un īstenot stratēģijas autoparka atjaunošanas stimulēšanai, lai veicinātu pakāpenisku Eiropas autoparka pāreju uz transportlīdzekļiem ar samazinātām emisijām, tādējādi veicinot tīrāku un ilgtspējīgāku transporta ekosistēmu.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(11)</w:t>
            </w:r>
            <w:r w:rsidRPr="003B7357">
              <w:tab/>
              <w:t xml:space="preserve">Tagad visā pasaulē ir pieejamas un plaši tiek izmantotas tehnoloģijas, kas ierobežo gaistošo organisko savienojumu iztvaikošanas emisijas benzīna transportlīdzekļu lietošanas, stāvēšanas un uzpildes laikā. </w:t>
            </w:r>
            <w:r w:rsidRPr="003B7357">
              <w:rPr>
                <w:b/>
                <w:i/>
              </w:rPr>
              <w:t>Tāpēc</w:t>
            </w:r>
            <w:r w:rsidRPr="003B7357">
              <w:t xml:space="preserve"> ir lietderīgi</w:t>
            </w:r>
            <w:r w:rsidRPr="003B7357">
              <w:rPr>
                <w:b/>
                <w:i/>
              </w:rPr>
              <w:t xml:space="preserve"> šādiem gaistošiem organiskajiem savienojumiem noteikt</w:t>
            </w:r>
            <w:r w:rsidRPr="003B7357">
              <w:t xml:space="preserve"> zemākas </w:t>
            </w:r>
            <w:r w:rsidRPr="003B7357">
              <w:rPr>
                <w:b/>
                <w:i/>
              </w:rPr>
              <w:t>emisiju</w:t>
            </w:r>
            <w:r w:rsidRPr="003B7357">
              <w:t xml:space="preserve"> robežvērtības un </w:t>
            </w:r>
            <w:r w:rsidRPr="003B7357">
              <w:rPr>
                <w:b/>
                <w:i/>
              </w:rPr>
              <w:t>ieviest</w:t>
            </w:r>
            <w:r w:rsidRPr="003B7357">
              <w:t xml:space="preserve"> emisiju robežvērtības degvielas uzpildes posmam.</w:t>
            </w:r>
          </w:p>
        </w:tc>
        <w:tc>
          <w:tcPr>
            <w:tcW w:w="4876" w:type="dxa"/>
          </w:tcPr>
          <w:p w:rsidR="00553B68" w:rsidRPr="003B7357" w:rsidRDefault="00553B68" w:rsidP="000C4195">
            <w:pPr>
              <w:pStyle w:val="Normal6a"/>
            </w:pPr>
            <w:r w:rsidRPr="003B7357">
              <w:t>(11)</w:t>
            </w:r>
            <w:r w:rsidRPr="003B7357">
              <w:tab/>
              <w:t xml:space="preserve">Tagad visā pasaulē ir pieejamas un plaši tiek izmantotas tehnoloģijas, kas ierobežo gaistošo organisko savienojumu iztvaikošanas emisijas benzīna transportlīdzekļu lietošanas, stāvēšanas un uzpildes laikā. </w:t>
            </w:r>
            <w:r w:rsidRPr="003B7357">
              <w:rPr>
                <w:b/>
                <w:i/>
              </w:rPr>
              <w:t>Tā kā šo tehnoloģiju devums jau ir pierādīts un tās tiek izmaksu ziņā lietderīgi izmantotas arī citos tirgos un reģionos,</w:t>
            </w:r>
            <w:r w:rsidRPr="003B7357">
              <w:t xml:space="preserve"> ir lietderīgi</w:t>
            </w:r>
            <w:r w:rsidRPr="003B7357">
              <w:rPr>
                <w:b/>
                <w:i/>
              </w:rPr>
              <w:t>, ka Savienība pieskaņojas citiem tirgiem, nosakot</w:t>
            </w:r>
            <w:r w:rsidRPr="003B7357">
              <w:t xml:space="preserve"> zemākas </w:t>
            </w:r>
            <w:r w:rsidRPr="003B7357">
              <w:rPr>
                <w:b/>
                <w:i/>
              </w:rPr>
              <w:t>šādu gaistošo organisko savienojumu emisijas</w:t>
            </w:r>
            <w:r w:rsidRPr="003B7357">
              <w:t xml:space="preserve"> robežvērtības un </w:t>
            </w:r>
            <w:r w:rsidRPr="003B7357">
              <w:rPr>
                <w:b/>
                <w:i/>
              </w:rPr>
              <w:t>ieviešot</w:t>
            </w:r>
            <w:r w:rsidRPr="003B7357">
              <w:t xml:space="preserve"> emisiju robežvērtības degvielas uzpildes posmam.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14</w:t>
      </w:r>
    </w:p>
    <w:p w:rsidR="00553B68" w:rsidRPr="003B7357" w:rsidRDefault="00553B68" w:rsidP="00553B68">
      <w:pPr>
        <w:pStyle w:val="NormalBold12b"/>
      </w:pPr>
      <w:r w:rsidRPr="003B7357">
        <w:t>Regulas priekšlikums</w:t>
      </w:r>
    </w:p>
    <w:p w:rsidR="00553B68" w:rsidRPr="003B7357" w:rsidRDefault="00553B68" w:rsidP="00553B68">
      <w:pPr>
        <w:pStyle w:val="NormalBold"/>
      </w:pPr>
      <w:r w:rsidRPr="003B7357">
        <w:t>11.a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(11a)</w:t>
            </w:r>
            <w:r w:rsidRPr="003B7357">
              <w:tab/>
            </w:r>
            <w:r w:rsidRPr="003B7357">
              <w:rPr>
                <w:b/>
                <w:i/>
              </w:rPr>
              <w:t>Lai kontrolētu degvielas emisijas uzpildes laikā, citos tirgos un reģionos jau senāk nekā pirms 15 gadiem ir ieviesta tvaiku uztveršana uzpildes laikā ar iebūvētu sistēmu, kas attiecībā uz tvaika emisiju kontroli ir pierādījusi savu efektivitāti.</w:t>
            </w:r>
            <w:r w:rsidRPr="003B7357">
              <w:t xml:space="preserve"> </w:t>
            </w:r>
            <w:r w:rsidRPr="003B7357">
              <w:rPr>
                <w:b/>
                <w:i/>
              </w:rPr>
              <w:t xml:space="preserve">Iebūvētai degvielas uzpildes laikā radušos tvaiku uztveršanas sistēmai nav vajadzīga ikgadēja apkope vai </w:t>
            </w:r>
            <w:r w:rsidRPr="003B7357">
              <w:rPr>
                <w:b/>
                <w:i/>
              </w:rPr>
              <w:lastRenderedPageBreak/>
              <w:t>pārbaudes, lai saglabātu augstāku šādu tvaiku kontroles efektivitātes līmeni, vienlaikus saglabājot saderību ar pašreizējām otrā posma degvielas uzpildes stacijām.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(12)</w:t>
            </w:r>
            <w:r w:rsidRPr="003B7357">
              <w:tab/>
              <w:t xml:space="preserve">Neizplūdes emisijas veido daļiņas, kas tiek emitētas no transportlīdzekļu riepām un bremzēm. Tiek lēsts, ka emisijas no riepām ir lielākais vidē nokļūstošo mikroplastmasu avots. Kā norādīts ietekmes novērtējumā, paredzams, ka līdz 2050. gadam neizplūdes emisijas veidos līdz 90 % no visām autotransporta emitētajām daļiņām, jo izplūdes daļiņas samazināsies transportlīdzekļu elektrifikācijas dēļ. Tāpēc šīs neizplūdes emisijas būtu jāmēra un jāierobežo. Komisijai līdz </w:t>
            </w:r>
            <w:r w:rsidRPr="003B7357">
              <w:rPr>
                <w:b/>
                <w:i/>
              </w:rPr>
              <w:t>2024</w:t>
            </w:r>
            <w:r w:rsidRPr="003B7357">
              <w:t xml:space="preserve">. gada beigām būtu </w:t>
            </w:r>
            <w:r w:rsidRPr="003B7357">
              <w:rPr>
                <w:b/>
                <w:i/>
              </w:rPr>
              <w:t>jāsagatavo ziņojums par</w:t>
            </w:r>
            <w:r w:rsidRPr="003B7357">
              <w:t xml:space="preserve"> riepu </w:t>
            </w:r>
            <w:r w:rsidRPr="003B7357">
              <w:rPr>
                <w:b/>
                <w:i/>
              </w:rPr>
              <w:t>nodilumu</w:t>
            </w:r>
            <w:r w:rsidRPr="003B7357">
              <w:t xml:space="preserve">, </w:t>
            </w:r>
            <w:r w:rsidRPr="003B7357">
              <w:rPr>
                <w:b/>
                <w:i/>
              </w:rPr>
              <w:t>lai pārskatītu mērīšanas metodes</w:t>
            </w:r>
            <w:r w:rsidRPr="003B7357">
              <w:t xml:space="preserve"> un </w:t>
            </w:r>
            <w:r w:rsidRPr="003B7357">
              <w:rPr>
                <w:b/>
                <w:i/>
              </w:rPr>
              <w:t>jaunākos sasniegumus nolūkā ierosināt</w:t>
            </w:r>
            <w:r w:rsidRPr="003B7357">
              <w:t xml:space="preserve"> riepu nodiluma robežvērtības.</w:t>
            </w:r>
          </w:p>
        </w:tc>
        <w:tc>
          <w:tcPr>
            <w:tcW w:w="4876" w:type="dxa"/>
          </w:tcPr>
          <w:p w:rsidR="00553B68" w:rsidRPr="003B7357" w:rsidRDefault="00553B68" w:rsidP="000C4195">
            <w:pPr>
              <w:pStyle w:val="Normal6a"/>
            </w:pPr>
            <w:r w:rsidRPr="003B7357">
              <w:t>(12)</w:t>
            </w:r>
            <w:r w:rsidRPr="003B7357">
              <w:tab/>
              <w:t xml:space="preserve">Neizplūdes emisijas veido daļiņas, kas tiek emitētas no transportlīdzekļu riepām un bremzēm. Tiek lēsts, ka emisijas no riepām ir lielākais vidē nokļūstošo mikroplastmasu avots. Kā norādīts ietekmes novērtējumā, paredzams, ka līdz 2050. gadam neizplūdes emisijas veidos līdz 90 % no visām autotransporta emitētajām daļiņām, jo izplūdes daļiņas samazināsies transportlīdzekļu elektrifikācijas dēļ. Tāpēc šīs neizplūdes emisijas būtu jāmēra un jāierobežo. Komisijai līdz </w:t>
            </w:r>
            <w:r w:rsidRPr="003B7357">
              <w:rPr>
                <w:b/>
                <w:i/>
              </w:rPr>
              <w:t>2025</w:t>
            </w:r>
            <w:r w:rsidRPr="003B7357">
              <w:t xml:space="preserve">. gada beigām būtu </w:t>
            </w:r>
            <w:r w:rsidRPr="003B7357">
              <w:rPr>
                <w:b/>
                <w:i/>
              </w:rPr>
              <w:t>jāpārskata riepu nodiluma mērījumi un jānosaka nodiluma robežvērtības, kas balstītos uz mūsdienīgām metodēm, ja vēl nebūs izstrādāti vienoti noteikumi, kuri atsauktos uz ANO WP.29 paveikto darbu pie</w:t>
            </w:r>
            <w:r w:rsidRPr="003B7357">
              <w:t xml:space="preserve"> riepu </w:t>
            </w:r>
            <w:r w:rsidRPr="003B7357">
              <w:rPr>
                <w:b/>
                <w:i/>
              </w:rPr>
              <w:t>nodiluma, kas notiks līdz 2026. gada vidum. Komisijai būtu jānodrošina, ka ANO WP.29 savlaicīgi sasniedz savus mērķus, apliecinot augstu vērienīguma līmeni, kas balstās uz pamatīgu zinātnisko un tehnisko bāzi. Pārskatīšanai būtu jāpievieno priekšlikums tiesību aktam par transportlīdzekļiem ar vilces akumulatoru baterijām, tostarp uzlādējamiem hibrīdautomobiļiem</w:t>
            </w:r>
            <w:r w:rsidRPr="003B7357">
              <w:t xml:space="preserve"> un </w:t>
            </w:r>
            <w:r w:rsidRPr="003B7357">
              <w:rPr>
                <w:b/>
                <w:i/>
              </w:rPr>
              <w:t>akumulatoru baterijām elektrotransportlīdzekļiem, lai pieņemtu</w:t>
            </w:r>
            <w:r w:rsidRPr="003B7357">
              <w:t xml:space="preserve"> riepu nodiluma robežvērtības</w:t>
            </w:r>
            <w:r w:rsidRPr="003B7357">
              <w:rPr>
                <w:b/>
                <w:i/>
              </w:rPr>
              <w:t xml:space="preserve">, kuras būtu saderīgas ar Savienības mērķi līdz 2030. gadam par 30 % samazināt vidē nonākušās mikroplastmasas daudzumu un kurās ņemtu vērā jaunākos nodiluma </w:t>
            </w:r>
            <w:r w:rsidRPr="003B7357">
              <w:rPr>
                <w:b/>
                <w:i/>
              </w:rPr>
              <w:lastRenderedPageBreak/>
              <w:t>rādītājus</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(14)</w:t>
            </w:r>
            <w:r w:rsidRPr="003B7357">
              <w:tab/>
              <w:t>Autotransporta nozares dekarbonizāciju veicina transportlīdzekļi ar vilces akumulatoru baterijām, tostarp uzlādējami hibrīdautomobiļi un akumulatoru baterijas elektrotransportlīdzekļi. Lai iegūtu un palielinātu patērētāju uzticēšanos šādiem transportlīdzekļiem, tiem vajadzētu būt efektīviem un ilglietojamiem. Tāpēc ir svarīgi prasīt, lai vilces akumulatoru baterijas pēc daudziem izmantošanas gadiem saglabātu lielu daļu no to sākotnējās ietilpības. Tas ir īpaši svarīgi lietotu elektrotransportlīdzekļu pircējiem, lai nodrošinātu, ka transportlīdzeklis turpina darboties, kā paredzēts. Tāpēc vajadzētu noteikt prasību, ka visiem transportlīdzekļiem, kuros izmanto vilces akumulatoru baterijas, ir akumulatoru baterijas darbderīguma monitori. Turklāt būtu jāievieš veiktspējas prasību minimums attiecībā uz vieglo pasažieru automobiļu akumulatoru bateriju ilgizturību, ņemot vērā ANO Vispārējos tehniskos noteikumus 22</w:t>
            </w:r>
            <w:r w:rsidRPr="003B7357">
              <w:rPr>
                <w:vertAlign w:val="superscript"/>
              </w:rPr>
              <w:t>47</w:t>
            </w:r>
            <w:r w:rsidRPr="003B7357">
              <w:t>.</w:t>
            </w:r>
          </w:p>
        </w:tc>
        <w:tc>
          <w:tcPr>
            <w:tcW w:w="4876" w:type="dxa"/>
          </w:tcPr>
          <w:p w:rsidR="00553B68" w:rsidRPr="003B7357" w:rsidRDefault="00553B68" w:rsidP="000C4195">
            <w:pPr>
              <w:pStyle w:val="Normal6a"/>
            </w:pPr>
            <w:r w:rsidRPr="003B7357">
              <w:t>(14)</w:t>
            </w:r>
            <w:r w:rsidRPr="003B7357">
              <w:tab/>
              <w:t xml:space="preserve">Autotransporta nozares dekarbonizāciju veicina transportlīdzekļi ar vilces akumulatoru baterijām, tostarp uzlādējami hibrīdautomobiļi un akumulatoru baterijas elektrotransportlīdzekļi. Lai iegūtu un palielinātu patērētāju uzticēšanos šādiem transportlīdzekļiem, tiem vajadzētu būt efektīviem un ilglietojamiem. Tāpēc ir svarīgi prasīt, lai vilces akumulatoru baterijas pēc daudziem izmantošanas gadiem saglabātu lielu daļu no to sākotnējās ietilpības. Tas ir īpaši svarīgi lietotu elektrotransportlīdzekļu pircējiem, lai nodrošinātu, ka transportlīdzeklis turpina darboties, kā paredzēts. Tāpēc vajadzētu noteikt prasību, ka visiem transportlīdzekļiem, kuros izmanto vilces akumulatoru baterijas, ir akumulatoru baterijas darbderīguma monitori. Turklāt būtu jāievieš veiktspējas prasību minimums attiecībā uz vieglo pasažieru automobiļu </w:t>
            </w:r>
            <w:r w:rsidRPr="003B7357">
              <w:rPr>
                <w:b/>
                <w:i/>
              </w:rPr>
              <w:t xml:space="preserve">un vieglo komerciālo transportlīdzekļu </w:t>
            </w:r>
            <w:r w:rsidRPr="003B7357">
              <w:t>akumulatoru bateriju ilgizturību, ņemot vērā ANO Vispārējos tehniskos noteikumus 22</w:t>
            </w:r>
            <w:r w:rsidRPr="003B7357">
              <w:rPr>
                <w:vertAlign w:val="superscript"/>
              </w:rPr>
              <w:t>47</w:t>
            </w:r>
            <w:r w:rsidRPr="003B7357">
              <w:t>.</w:t>
            </w:r>
          </w:p>
        </w:tc>
      </w:tr>
      <w:tr w:rsidR="00553B68" w:rsidRPr="003B7357" w:rsidTr="000C4195">
        <w:trPr>
          <w:jc w:val="center"/>
        </w:trPr>
        <w:tc>
          <w:tcPr>
            <w:tcW w:w="4876" w:type="dxa"/>
          </w:tcPr>
          <w:p w:rsidR="00553B68" w:rsidRPr="003B7357" w:rsidRDefault="00553B68" w:rsidP="000C4195">
            <w:pPr>
              <w:pStyle w:val="Normal6a"/>
            </w:pPr>
            <w:r w:rsidRPr="003B7357">
              <w:rPr>
                <w:b/>
                <w:i/>
              </w:rPr>
              <w:t>_________________</w:t>
            </w:r>
          </w:p>
        </w:tc>
        <w:tc>
          <w:tcPr>
            <w:tcW w:w="4876" w:type="dxa"/>
          </w:tcPr>
          <w:p w:rsidR="00553B68" w:rsidRPr="003B7357" w:rsidRDefault="00553B68" w:rsidP="000C4195">
            <w:pPr>
              <w:pStyle w:val="Normal6a"/>
            </w:pPr>
            <w:r w:rsidRPr="003B7357">
              <w:rPr>
                <w:b/>
                <w:i/>
              </w:rPr>
              <w:t>_________________</w:t>
            </w:r>
          </w:p>
        </w:tc>
      </w:tr>
      <w:tr w:rsidR="00553B68" w:rsidRPr="003B7357" w:rsidTr="000C4195">
        <w:trPr>
          <w:jc w:val="center"/>
        </w:trPr>
        <w:tc>
          <w:tcPr>
            <w:tcW w:w="4876" w:type="dxa"/>
          </w:tcPr>
          <w:p w:rsidR="00553B68" w:rsidRPr="003B7357" w:rsidRDefault="00553B68" w:rsidP="000C4195">
            <w:pPr>
              <w:pStyle w:val="Normal6a"/>
            </w:pPr>
            <w:r w:rsidRPr="003B7357">
              <w:rPr>
                <w:vertAlign w:val="superscript"/>
              </w:rPr>
              <w:t>47</w:t>
            </w:r>
            <w:r w:rsidRPr="003B7357">
              <w:t xml:space="preserve"> ANO Vispārējie tehniskie noteikumi par elektrotransportlīdzekļu akumulatoru bateriju ilgizturību, ANO VTN 22.</w:t>
            </w:r>
          </w:p>
        </w:tc>
        <w:tc>
          <w:tcPr>
            <w:tcW w:w="4876" w:type="dxa"/>
          </w:tcPr>
          <w:p w:rsidR="00553B68" w:rsidRPr="003B7357" w:rsidRDefault="00553B68" w:rsidP="000C4195">
            <w:pPr>
              <w:pStyle w:val="Normal6a"/>
            </w:pPr>
            <w:r w:rsidRPr="003B7357">
              <w:rPr>
                <w:vertAlign w:val="superscript"/>
              </w:rPr>
              <w:t>47</w:t>
            </w:r>
            <w:r w:rsidRPr="003B7357">
              <w:t xml:space="preserve"> ANO Vispārējie tehniskie noteikumi par elektrotransportlīdzekļu akumulatoru bateriju ilgizturību, ANO VTN 22.</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17</w:t>
      </w:r>
    </w:p>
    <w:p w:rsidR="00553B68" w:rsidRPr="003B7357" w:rsidRDefault="00553B68" w:rsidP="00553B68">
      <w:pPr>
        <w:pStyle w:val="NormalBold12b"/>
      </w:pPr>
      <w:r w:rsidRPr="003B7357">
        <w:t>Regulas priekšlikums</w:t>
      </w:r>
    </w:p>
    <w:p w:rsidR="00553B68" w:rsidRPr="003B7357" w:rsidRDefault="00553B68" w:rsidP="00553B68">
      <w:pPr>
        <w:pStyle w:val="NormalBold"/>
      </w:pPr>
      <w:r w:rsidRPr="003B7357">
        <w:t>14.a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(14a)</w:t>
            </w:r>
            <w:r w:rsidRPr="003B7357">
              <w:tab/>
            </w:r>
            <w:r w:rsidRPr="003B7357">
              <w:rPr>
                <w:b/>
                <w:i/>
              </w:rPr>
              <w:t>OBM, OBFCM vai SOH ierīces izmanto transportlīdzekļa ģenerētos datus, lai uzraudzītu tā atbilstību šai regulai.</w:t>
            </w:r>
            <w:r w:rsidRPr="003B7357">
              <w:t xml:space="preserve"> </w:t>
            </w:r>
            <w:r w:rsidRPr="003B7357">
              <w:rPr>
                <w:b/>
                <w:i/>
              </w:rPr>
              <w:t>Saskaņā ar Datu aktu šiem datiem vajadzētu būt pieejamiem transportlīdzekļu lietotājiem un to pakalpojumu sniedzējiem, lai transportlīdzekļu lietotāji varētu izmantot padomus un ieteikumus par transportlīdzekļa emisiju samazināšanas iespējām un enerģijas patēriņu un pagarināt akumulatoru baterijas darbības laiku, uzlabojot transportlīdzekļa izmantošanu.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(15)</w:t>
            </w:r>
            <w:r w:rsidRPr="003B7357">
              <w:tab/>
              <w:t>Labi zināma problēma ir nesankcionētas manipulācijas ar transportlīdzekļiem, lai noņemtu vai dezaktivētu piesārņojuma kontroles sistēmas daļas. Šāda prakse rada nekontrolētas emisijas, un tā būtu jāizskauž. Nesankcionētas manipulācijas ar odometru noved pie nepareiza nobraukuma uzrādīšanas un apgrūtina transportlīdzekļa pienācīgu kontroli ekspluatācijas laikā. Tādēļ ir ārkārtīgi svarīgi garantēt pēc iespējas augstāku šo sistēmu drošības aizsardzību, papildinot to ar drošības sertifikātiem un atbilstošu aizsardzību pret neatļautu iejaukšanos, lai nodrošinātu, ka nevar nesankcionēti manipulēt ne ar piesārņojuma kontroles sistēmām, ne ar transportlīdzekļa odometru.</w:t>
            </w:r>
          </w:p>
        </w:tc>
        <w:tc>
          <w:tcPr>
            <w:tcW w:w="4876" w:type="dxa"/>
          </w:tcPr>
          <w:p w:rsidR="00553B68" w:rsidRPr="003B7357" w:rsidRDefault="00553B68" w:rsidP="000C4195">
            <w:pPr>
              <w:pStyle w:val="Normal6a"/>
            </w:pPr>
            <w:r w:rsidRPr="003B7357">
              <w:t>(15)</w:t>
            </w:r>
            <w:r w:rsidRPr="003B7357">
              <w:tab/>
              <w:t>Labi zināma problēma ir nesankcionētas manipulācijas ar transportlīdzekļiem, lai noņemtu vai dezaktivētu piesārņojuma kontroles sistēmas daļas. Šāda prakse rada nekontrolētas emisijas, un tā būtu jāizskauž</w:t>
            </w:r>
            <w:r w:rsidRPr="003B7357">
              <w:rPr>
                <w:b/>
                <w:i/>
              </w:rPr>
              <w:t>, arī aizliedzot reklamēt, pārdot un uzstādīt nesankcionētas manipulācijas ierīces, un jāsoda</w:t>
            </w:r>
            <w:r w:rsidRPr="003B7357">
              <w:t>. Nesankcionētas manipulācijas ar odometru noved pie nepareiza nobraukuma uzrādīšanas un apgrūtina transportlīdzekļa pienācīgu kontroli ekspluatācijas laikā. Tādēļ ir ārkārtīgi svarīgi garantēt pēc iespējas augstāku šo sistēmu drošības aizsardzību, papildinot to ar drošības sertifikātiem un atbilstošu aizsardzību pret neatļautu iejaukšanos, lai nodrošinātu, ka nevar nesankcionēti manipulēt ne ar piesārņojuma kontroles sistēmām, ne ar transportlīdzekļa odometru.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19</w:t>
      </w:r>
    </w:p>
    <w:p w:rsidR="00553B68" w:rsidRPr="003B7357" w:rsidRDefault="00553B68" w:rsidP="00553B68">
      <w:pPr>
        <w:pStyle w:val="NormalBold12b"/>
      </w:pPr>
    </w:p>
    <w:p w:rsidR="00553B68" w:rsidRPr="003B7357" w:rsidRDefault="00553B68" w:rsidP="00553B68">
      <w:pPr>
        <w:pStyle w:val="NormalBold"/>
      </w:pPr>
      <w:r w:rsidRPr="003B7357">
        <w:lastRenderedPageBreak/>
        <w:t>Regulas priekšlikums</w:t>
      </w:r>
    </w:p>
    <w:p w:rsidR="00553B68" w:rsidRPr="003B7357" w:rsidRDefault="00553B68" w:rsidP="00553B68">
      <w:pPr>
        <w:pStyle w:val="NormalBold"/>
      </w:pPr>
      <w:r w:rsidRPr="003B7357">
        <w:t>15.a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(15a)</w:t>
            </w:r>
            <w:r w:rsidRPr="003B7357">
              <w:tab/>
            </w:r>
            <w:r w:rsidRPr="003B7357">
              <w:rPr>
                <w:b/>
                <w:i/>
              </w:rPr>
              <w:t>Lai nepieļautu, ka pasākumi pret nesankcionētām manipulācijām nepamatoti kavē konkurenci, šajā regulā un tās sekundārajos tiesību aktos būtu jāsaglabā neatkarīgu uzņēmēju iespēja izstrādāt, izplatīt, uzstādīt un aktivēt pēcpārdošanas rezerves daļas. Tādēļ ražotājiem būtu jānodrošina neatkarīgu uzņēmēju piekļuve informācijai, rīkiem un procesiem, bet tikai tiem, kas ir absolūti nepieciešami šādu rezerves daļu izstrādei un uzstādīšanai.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20</w:t>
      </w:r>
    </w:p>
    <w:p w:rsidR="00553B68" w:rsidRPr="003B7357" w:rsidRDefault="00553B68" w:rsidP="00553B68">
      <w:pPr>
        <w:pStyle w:val="NormalBold12b"/>
      </w:pPr>
      <w:r w:rsidRPr="003B7357">
        <w:t>Regulas priekšlikums</w:t>
      </w:r>
    </w:p>
    <w:p w:rsidR="00553B68" w:rsidRPr="003B7357" w:rsidRDefault="00553B68" w:rsidP="00553B68">
      <w:pPr>
        <w:pStyle w:val="NormalBold"/>
      </w:pPr>
      <w:r w:rsidRPr="003B7357">
        <w:t>16. apsvērums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(16)</w:t>
            </w:r>
            <w:r w:rsidRPr="003B7357">
              <w:tab/>
              <w:t xml:space="preserve">Transportlīdzekļos uzstādītie sensori jau šobrīd tiek izmantoti, lai ar iebūvētās diagnostikas (OBD) sistēmas palīdzību konstatētu emisiju anomālijas un ierosinātu ar tām saistītus remontus. Tomēr pašlaik izmantotā OBD sistēma precīzi vai savlaicīgi nekonstatē darbības traucējumus, ne arī pietiekami un savlaicīgi </w:t>
            </w:r>
            <w:r w:rsidRPr="003B7357">
              <w:rPr>
                <w:b/>
                <w:i/>
              </w:rPr>
              <w:t>liek</w:t>
            </w:r>
            <w:r w:rsidRPr="003B7357">
              <w:t xml:space="preserve"> veikt remontu. Tāpēc ir iespējams, ka transportlīdzekļu emisijas ir daudz lielākas, nekā atļauts. Sensorus, kas līdz šim izmantoti OBD vajadzībām, var izmantot arī, lai ar iebūvētas monitoringa (OBM) sistēmas starpniecību nepārtraukti monitorētu un kontrolētu transportlīdzekļu emisijas. OBM arī brīdinās lietotāju veikt motora vai piesārņojuma kontroles sistēmu remontu, kad tas nepieciešams. Tādēļ ir lietderīgi prasīt, lai šāda sistēma tiktu uzstādīta, un reglamentēt tās tehniskās prasības.</w:t>
            </w:r>
          </w:p>
        </w:tc>
        <w:tc>
          <w:tcPr>
            <w:tcW w:w="4876" w:type="dxa"/>
          </w:tcPr>
          <w:p w:rsidR="00553B68" w:rsidRPr="003B7357" w:rsidRDefault="00553B68" w:rsidP="000C4195">
            <w:pPr>
              <w:pStyle w:val="Normal6a"/>
            </w:pPr>
            <w:r w:rsidRPr="003B7357">
              <w:t>(16)</w:t>
            </w:r>
            <w:r w:rsidRPr="003B7357">
              <w:tab/>
              <w:t xml:space="preserve">Transportlīdzekļos uzstādītie sensori jau šobrīd tiek izmantoti, lai ar iebūvētās diagnostikas (OBD) sistēmas palīdzību konstatētu emisiju anomālijas un ierosinātu ar tām saistītus remontus. Tomēr pašlaik izmantotā OBD sistēma precīzi vai savlaicīgi nekonstatē darbības traucējumus, ne arī pietiekami un savlaicīgi </w:t>
            </w:r>
            <w:r w:rsidRPr="003B7357">
              <w:rPr>
                <w:b/>
                <w:i/>
              </w:rPr>
              <w:t>aicina</w:t>
            </w:r>
            <w:r w:rsidRPr="003B7357">
              <w:t xml:space="preserve"> veikt remontu. Tāpēc ir iespējams, ka transportlīdzekļu emisijas ir daudz lielākas, nekā atļauts. Sensorus, kas līdz šim izmantoti OBD vajadzībām, var izmantot arī, lai ar iebūvētas monitoringa (OBM) sistēmas starpniecību nepārtraukti monitorētu un kontrolētu transportlīdzekļu </w:t>
            </w:r>
            <w:r w:rsidRPr="003B7357">
              <w:rPr>
                <w:b/>
                <w:i/>
              </w:rPr>
              <w:t xml:space="preserve">izplūdes </w:t>
            </w:r>
            <w:r w:rsidRPr="003B7357">
              <w:t xml:space="preserve">emisijas. OBM arī brīdinās lietotāju veikt motora vai piesārņojuma kontroles sistēmu remontu, kad tas nepieciešams. Tādēļ ir lietderīgi prasīt, lai šāda sistēma tiktu uzstādīta, un reglamentēt tās tehniskās prasības. </w:t>
            </w:r>
            <w:r w:rsidRPr="003B7357">
              <w:rPr>
                <w:b/>
                <w:i/>
              </w:rPr>
              <w:t>Šādu sistēmu prasītajiem iesaistes pasākumiem nevajadzētu apdraudēt ceļu satiksmes drošību vai ierobežot mobilitāti.</w:t>
            </w:r>
          </w:p>
        </w:tc>
      </w:tr>
    </w:tbl>
    <w:p w:rsidR="00553B68" w:rsidRPr="003B7357" w:rsidRDefault="00553B68" w:rsidP="00553B68">
      <w:pPr>
        <w:pStyle w:val="AmNumberTabs"/>
      </w:pPr>
      <w:r w:rsidRPr="003B7357">
        <w:lastRenderedPageBreak/>
        <w:t>Grozījums Nr.</w:t>
      </w:r>
      <w:r w:rsidRPr="003B7357">
        <w:tab/>
      </w:r>
      <w:r w:rsidRPr="003B7357">
        <w:tab/>
        <w:t>21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(17)</w:t>
            </w:r>
            <w:r w:rsidRPr="003B7357">
              <w:tab/>
            </w:r>
            <w:r w:rsidRPr="003B7357">
              <w:rPr>
                <w:b/>
                <w:i/>
              </w:rPr>
              <w:t>Ražotāji var izvēlēties ražot transportlīdzekļus, kas atbilst zemākām emisiju robežvērtībām vai ar labāku akumulatoru baterijas ilgizturību, nekā prasīts šajā regulā, vai tādus, kuri ietver papildu opcijas, tostarp ģeozonēšanu un adaptīvu kontroli. Patērētājiem un valstu iestādēm vajadzētu būt iespējai identificēt šādus transportlīdzekļus, izmantojot atbilstošu dokumentāciju.</w:t>
            </w:r>
            <w:r w:rsidRPr="003B7357">
              <w:t xml:space="preserve"> </w:t>
            </w:r>
            <w:r w:rsidRPr="003B7357">
              <w:rPr>
                <w:b/>
                <w:i/>
              </w:rPr>
              <w:t xml:space="preserve">Tāpēc </w:t>
            </w:r>
            <w:r w:rsidRPr="003B7357">
              <w:t>būtu jādara pieejama transportlīdzekļa vides pase (EVP).</w:t>
            </w:r>
          </w:p>
        </w:tc>
        <w:tc>
          <w:tcPr>
            <w:tcW w:w="4876" w:type="dxa"/>
          </w:tcPr>
          <w:p w:rsidR="00553B68" w:rsidRPr="003B7357" w:rsidRDefault="00553B68" w:rsidP="000C4195">
            <w:pPr>
              <w:pStyle w:val="Normal6a"/>
            </w:pPr>
            <w:r w:rsidRPr="003B7357">
              <w:t>(17)</w:t>
            </w:r>
            <w:r w:rsidRPr="003B7357">
              <w:tab/>
            </w:r>
            <w:r w:rsidRPr="003B7357">
              <w:rPr>
                <w:b/>
                <w:i/>
              </w:rPr>
              <w:t xml:space="preserve"> </w:t>
            </w:r>
            <w:r w:rsidRPr="003B7357">
              <w:t xml:space="preserve">Būtu jādara pieejama </w:t>
            </w:r>
            <w:r w:rsidRPr="003B7357">
              <w:rPr>
                <w:b/>
                <w:i/>
              </w:rPr>
              <w:t>atjaunināta</w:t>
            </w:r>
            <w:r w:rsidRPr="003B7357">
              <w:t xml:space="preserve"> transportlīdzekļa vides pase (EVP)</w:t>
            </w:r>
            <w:r w:rsidRPr="003B7357">
              <w:rPr>
                <w:b/>
                <w:bCs/>
                <w:i/>
                <w:iCs/>
              </w:rPr>
              <w:t>, lai patērētāji varētu saņemt aktuālu informāciju visā transportlīdzekļa ekspluatācijas laikā, piemēram,</w:t>
            </w:r>
            <w:r w:rsidRPr="003B7357">
              <w:t xml:space="preserve"> </w:t>
            </w:r>
            <w:r w:rsidRPr="003B7357">
              <w:rPr>
                <w:b/>
                <w:i/>
              </w:rPr>
              <w:t>degvielas patēriņu, akumulatoru bateriju darbderīgumu</w:t>
            </w:r>
            <w:r w:rsidRPr="003B7357">
              <w:t xml:space="preserve">, </w:t>
            </w:r>
            <w:r w:rsidRPr="003B7357">
              <w:rPr>
                <w:b/>
                <w:i/>
              </w:rPr>
              <w:t>emisiju robežvērtības, periodisko tehnisko apskašu rezultātus un</w:t>
            </w:r>
            <w:r w:rsidRPr="003B7357">
              <w:t xml:space="preserve"> </w:t>
            </w:r>
            <w:r w:rsidRPr="003B7357">
              <w:rPr>
                <w:b/>
                <w:i/>
              </w:rPr>
              <w:t>tehniskās apkopes datus, kā arī citu būtisku informāciju</w:t>
            </w:r>
            <w:r w:rsidRPr="003B7357">
              <w:t>.</w:t>
            </w:r>
            <w:r w:rsidRPr="003B7357">
              <w:rPr>
                <w:b/>
                <w:i/>
              </w:rPr>
              <w:t xml:space="preserve"> </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22</w:t>
      </w:r>
    </w:p>
    <w:p w:rsidR="00553B68" w:rsidRPr="003B7357" w:rsidRDefault="00553B68" w:rsidP="00553B68">
      <w:pPr>
        <w:pStyle w:val="NormalBold12b"/>
      </w:pPr>
      <w:r w:rsidRPr="003B7357">
        <w:t>Regulas priekšlikums</w:t>
      </w:r>
    </w:p>
    <w:p w:rsidR="00553B68" w:rsidRPr="003B7357" w:rsidRDefault="00553B68" w:rsidP="00553B68">
      <w:pPr>
        <w:pStyle w:val="NormalBold"/>
      </w:pPr>
      <w:r w:rsidRPr="003B7357">
        <w:t>18.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(18)</w:t>
            </w:r>
            <w:r w:rsidRPr="003B7357">
              <w:tab/>
            </w:r>
            <w:r w:rsidRPr="003B7357">
              <w:rPr>
                <w:b/>
                <w:i/>
              </w:rPr>
              <w:t>Ja Komisija nāks klajā ar priekšlikumu pēc 2035. gada reģistrēt jaunus mazas noslodzes transportlīdzekļus, kas darbojas tikai ar CO2 neitrālām degvielām ārpus CO2 autoparka standartu darbības jomas un saskaņā ar ES tiesību aktiem un Savienības klimatneitralitātes mērķi, šī regula būs jāgroza, lai ietvertu iespēju veikt šādu transportlīdzekļu tipa apstiprināšanu.</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23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(19)</w:t>
            </w:r>
            <w:r w:rsidRPr="003B7357">
              <w:tab/>
              <w:t xml:space="preserve">Maza apjoma ražotāju pārdoto </w:t>
            </w:r>
            <w:r w:rsidRPr="003B7357">
              <w:lastRenderedPageBreak/>
              <w:t xml:space="preserve">transportlīdzekļu emisijas veido nenozīmīgu daļu no emisijām Savienībā. Tādējādi attiecībā uz dažām prasībām šādiem ražotājiem drīkst pieļaut zināmu elastību. Tāpēc maza apjoma ražotājiem vajadzētu būt iespējai konkrētus testus tipa apstiprināšanas laikā aizstāt ar atbilstības deklarācijām, savukārt ultramaza apjoma ražotājiem būtu jāļauj izmantot laboratorijas testus, pamatojoties uz </w:t>
            </w:r>
            <w:r w:rsidRPr="003B7357">
              <w:rPr>
                <w:b/>
                <w:i/>
              </w:rPr>
              <w:t>nejauši izraudzītiem</w:t>
            </w:r>
            <w:r w:rsidRPr="003B7357">
              <w:t xml:space="preserve"> braukšanas cikliem reālos apstākļos.</w:t>
            </w:r>
          </w:p>
        </w:tc>
        <w:tc>
          <w:tcPr>
            <w:tcW w:w="4876" w:type="dxa"/>
          </w:tcPr>
          <w:p w:rsidR="00553B68" w:rsidRPr="003B7357" w:rsidRDefault="00553B68" w:rsidP="000C4195">
            <w:pPr>
              <w:pStyle w:val="Normal6a"/>
            </w:pPr>
            <w:r w:rsidRPr="003B7357">
              <w:lastRenderedPageBreak/>
              <w:t>(19)</w:t>
            </w:r>
            <w:r w:rsidRPr="003B7357">
              <w:tab/>
              <w:t xml:space="preserve">Maza apjoma ražotāju pārdoto </w:t>
            </w:r>
            <w:r w:rsidRPr="003B7357">
              <w:lastRenderedPageBreak/>
              <w:t xml:space="preserve">transportlīdzekļu emisijas veido nenozīmīgu daļu no emisijām Savienībā. Tādējādi attiecībā uz dažām prasībām šādiem ražotājiem drīkst pieļaut zināmu elastību. Tāpēc maza apjoma ražotājiem vajadzētu būt iespējai konkrētus testus tipa apstiprināšanas laikā aizstāt ar atbilstības deklarācijām, savukārt ultramaza apjoma ražotājiem būtu jāļauj izmantot laboratorijas testus, pamatojoties uz </w:t>
            </w:r>
            <w:r w:rsidRPr="003B7357">
              <w:rPr>
                <w:b/>
                <w:i/>
              </w:rPr>
              <w:t>statistiski relevantiem</w:t>
            </w:r>
            <w:r w:rsidRPr="003B7357">
              <w:t xml:space="preserve"> braukšanas cikliem reālos apstākļos.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24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20.a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(20a)</w:t>
            </w:r>
            <w:r w:rsidRPr="003B7357">
              <w:tab/>
            </w:r>
            <w:r w:rsidRPr="003B7357">
              <w:rPr>
                <w:b/>
                <w:i/>
              </w:rPr>
              <w:t>Lai gan terminu “veselības stāvoklis” (SOH) parasti lieto, lai apzīmētu akumulatoru baterijas veselību konkrētā dzīves cikla brīdī, šis termins nav vispārīgi definēts un tiek noteikts, izmantojot dažādas metodes: “sertificētās enerģijas stāvokli” (SOCE) un “sertificētās sniedzamības stāvokli” (SOCR). Abi rādītāji atspoguļo sertificētās akumulatora enerģijas vai elektriskās sniedzamības procentuālo daļu, kas ir atlikusi konkrētajā brīdī.</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25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21. apsvērums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(21)</w:t>
            </w:r>
            <w:r w:rsidRPr="003B7357">
              <w:tab/>
              <w:t xml:space="preserve">Lai nodrošinātu vienādus nosacījumus šīs regulas īstenošanai, būtu jāpiešķir Komisijai īstenošanas pilnvaras attiecībā uz ražotāju pienākumiem saistībā ar tipa apstiprināšanu un procedūrām, testiem un metodiku, kas jāpiemēro </w:t>
            </w:r>
            <w:r w:rsidRPr="003B7357">
              <w:lastRenderedPageBreak/>
              <w:t>atbilstības deklarācijai, ražošanas atbilstības pārbaudei, atbilstības ekspluatācijā pārbaudei un transportlīdzekļa vides pasei (EVP); transportlīdzekļu opcijām</w:t>
            </w:r>
            <w:r w:rsidRPr="003B7357">
              <w:rPr>
                <w:b/>
                <w:i/>
              </w:rPr>
              <w:t xml:space="preserve"> un apzīmējumiem</w:t>
            </w:r>
            <w:r w:rsidRPr="003B7357">
              <w:t xml:space="preserve">; prasībām, testiem, metodēm un korektīviem pasākumiem saistībā ar transportlīdzekļu, sistēmu, sastāvdaļu un atsevišķu tehnisku vienību ilgizturību, kā arī OBM sistēmu reģistrācijas un saziņas spējām, tostarp periodisko tehnisko apskašu un tehnisko pārbaužu vajadzībām; prasībām un informāciju, kas jāsniedz vairākos posmos </w:t>
            </w:r>
            <w:r w:rsidRPr="003B7357">
              <w:rPr>
                <w:b/>
                <w:i/>
              </w:rPr>
              <w:t>apstiprinātu transportlīdzekļu ražotājiem</w:t>
            </w:r>
            <w:r w:rsidRPr="003B7357">
              <w:t>, kā arī procedūrām šo vairākos posmos apstiprināto transportlīdzekļu CO</w:t>
            </w:r>
            <w:r w:rsidRPr="003B7357">
              <w:rPr>
                <w:vertAlign w:val="subscript"/>
              </w:rPr>
              <w:t>2</w:t>
            </w:r>
            <w:r w:rsidRPr="003B7357">
              <w:t xml:space="preserve"> vērtības noteikšanai; tehniskiem elementiem, administratīvajām un dokumentācijas prasībām emisiju tipa apstiprināšanai, pārbaudēm un inspekcijām un tirgus uzraudzības pārbaudēm, kā arī ziņošanas pienākumiem, atbilstību ekspluatācijā un ražošanas atbilstības pārbaudēm; metodēm un testiem, lai i) mērītu izplūdes emisijas laboratorijā un uz ceļa, tostarp veicot nejaušus</w:t>
            </w:r>
            <w:r w:rsidRPr="003B7357">
              <w:rPr>
                <w:b/>
                <w:i/>
              </w:rPr>
              <w:t xml:space="preserve"> un nelabvēlīgākā gadījuma</w:t>
            </w:r>
            <w:r w:rsidRPr="003B7357">
              <w:t xml:space="preserve"> RDE testa ciklus, izmantojot portatīvas emisiju mērīšanas sistēmas, lai verificētu emisijas reālos braukšanas apstākļos un emisijas brīvgaitā, ii) noteiktu CO</w:t>
            </w:r>
            <w:r w:rsidRPr="003B7357">
              <w:rPr>
                <w:vertAlign w:val="subscript"/>
              </w:rPr>
              <w:t>2</w:t>
            </w:r>
            <w:r w:rsidRPr="003B7357">
              <w:t xml:space="preserve"> emisijas, degvielas un enerģijas patēriņu, transportlīdzekļa elektrisko sniedzamību un motora jaudu, iii) nodrošinātu specifikācijas pārnesumu pārslēgšanas indikatoram (PPI), iv) noteiktu O</w:t>
            </w:r>
            <w:r w:rsidRPr="003B7357">
              <w:rPr>
                <w:vertAlign w:val="subscript"/>
              </w:rPr>
              <w:t>3</w:t>
            </w:r>
            <w:r w:rsidRPr="003B7357">
              <w:t>, O</w:t>
            </w:r>
            <w:r w:rsidRPr="003B7357">
              <w:rPr>
                <w:vertAlign w:val="subscript"/>
              </w:rPr>
              <w:t>4</w:t>
            </w:r>
            <w:r w:rsidRPr="003B7357">
              <w:t xml:space="preserve"> piekabju ietekmi uz mehāniskā transportlīdzekļa CO</w:t>
            </w:r>
            <w:r w:rsidRPr="003B7357">
              <w:rPr>
                <w:vertAlign w:val="subscript"/>
              </w:rPr>
              <w:t>2</w:t>
            </w:r>
            <w:r w:rsidRPr="003B7357">
              <w:t xml:space="preserve"> emisijām, degvielas un enerģijas patēriņu, elektrisko sniedzamību un motora jaudu, iv) mērītu kartera emisijas, iztvaikošanas emisijas</w:t>
            </w:r>
            <w:r w:rsidRPr="003B7357">
              <w:rPr>
                <w:b/>
                <w:i/>
              </w:rPr>
              <w:t>,</w:t>
            </w:r>
            <w:r w:rsidRPr="003B7357">
              <w:t xml:space="preserve"> bremžu emisijas, v) izvērtētu akumulatoru baterijas ilgizturības atbilstību veiktspējas prasību minimumam, vi) novērtētu motoru un transportlīdzekļu atbilstību ekspluatācijā; atbilstības robežvērtības un veiktspējas prasības, kā arī vii) testus un metodes sensoru </w:t>
            </w:r>
            <w:r w:rsidRPr="003B7357">
              <w:rPr>
                <w:b/>
                <w:i/>
              </w:rPr>
              <w:t>(</w:t>
            </w:r>
            <w:r w:rsidRPr="003B7357">
              <w:t>OBD un OBM</w:t>
            </w:r>
            <w:r w:rsidRPr="003B7357">
              <w:rPr>
                <w:b/>
                <w:i/>
              </w:rPr>
              <w:t>)</w:t>
            </w:r>
            <w:r w:rsidRPr="003B7357">
              <w:t xml:space="preserve"> veiktspējas nodrošināšanai; viii) metodes drošības pasākumu nodrošināšanai un </w:t>
            </w:r>
            <w:r w:rsidRPr="003B7357">
              <w:lastRenderedPageBreak/>
              <w:t xml:space="preserve">novērtēšanai; vadītāja brīdināšanas sistēmu un iesaistes metožu specifikācijas un raksturlielumus un novērtētu to pareizu darbību; ix) metodes piesārņojuma kontroles oriģinālo un maiņas sistēmu pareizas darbības, efektivitātes, reģenerācijas un ilgizturības novērtēšanai; x) metodes, lai nodrošinātu un novērtētu drošības pasākumus, tostarp neaizsargātības analīzi un aizsardzību pret nesankcionētām manipulācijām; </w:t>
            </w:r>
            <w:r w:rsidRPr="003B7357">
              <w:rPr>
                <w:b/>
                <w:i/>
              </w:rPr>
              <w:t xml:space="preserve">xi) metodes, lai novērtētu to tipu pareizu darbību, kas apstiprināti saskaņā ar konkrētiem EURO7 apzīmējumiem; </w:t>
            </w:r>
            <w:r w:rsidRPr="003B7357">
              <w:t xml:space="preserve">xii) kritērijus emisiju tipa apstiprinājumiem maza un ultramaza apjoma ražotājiem; xiii) vairākos posmos apstiprinātu transportlīdzekļu pārbaudes un testēšanas procedūras; xiv) testēšanas aprīkojuma veiktspējas prasības; xv) standartdegvielu specifikācijas un xvi) metodes manipulācijas ierīču un izslēgšanas stratēģiju neesības novērtēšanai; xvii) mērītu riepu nodilumu, kā arī xviii) noteiktu EVP formātu, datus un EVP datu paziņošanas metodi. </w:t>
            </w:r>
            <w:r w:rsidRPr="003B7357">
              <w:rPr>
                <w:b/>
                <w:i/>
              </w:rPr>
              <w:t>Minētās pilnvaras būtu jāizmanto saskaņā ar Eiropas Parlamenta un Padomes Regulu (ES) Nr. 182/2011</w:t>
            </w:r>
            <w:r w:rsidRPr="003B7357">
              <w:rPr>
                <w:b/>
                <w:i/>
                <w:vertAlign w:val="superscript"/>
              </w:rPr>
              <w:t>50</w:t>
            </w:r>
            <w:r w:rsidRPr="003B7357">
              <w:rPr>
                <w:b/>
                <w:i/>
              </w:rPr>
              <w:t>.</w:t>
            </w:r>
          </w:p>
        </w:tc>
        <w:tc>
          <w:tcPr>
            <w:tcW w:w="4876" w:type="dxa"/>
          </w:tcPr>
          <w:p w:rsidR="00553B68" w:rsidRPr="003B7357" w:rsidRDefault="00553B68" w:rsidP="000C4195">
            <w:pPr>
              <w:pStyle w:val="Normal6a"/>
            </w:pPr>
            <w:r w:rsidRPr="003B7357">
              <w:lastRenderedPageBreak/>
              <w:t>(21)</w:t>
            </w:r>
            <w:r w:rsidRPr="003B7357">
              <w:tab/>
              <w:t>Lai nodrošinātu vienādus nosacījumus šīs regulas īstenošanai</w:t>
            </w:r>
            <w:r w:rsidRPr="003B7357">
              <w:rPr>
                <w:b/>
                <w:i/>
              </w:rPr>
              <w:t xml:space="preserve"> un lai to papildinātu</w:t>
            </w:r>
            <w:r w:rsidRPr="003B7357">
              <w:t>, būtu jāpiešķir Komisijai</w:t>
            </w:r>
            <w:r w:rsidRPr="003B7357">
              <w:rPr>
                <w:b/>
                <w:i/>
              </w:rPr>
              <w:t xml:space="preserve"> gan</w:t>
            </w:r>
            <w:r w:rsidRPr="003B7357">
              <w:t xml:space="preserve"> īstenošanas pilnvaras </w:t>
            </w:r>
            <w:r w:rsidRPr="003B7357">
              <w:rPr>
                <w:b/>
                <w:i/>
              </w:rPr>
              <w:t xml:space="preserve">saskaņā ar Regulu (ES) Nr. 182/2011, gan pilnvaras pieņemt deleģētos aktus saskaņā ar </w:t>
            </w:r>
            <w:r w:rsidRPr="003B7357">
              <w:rPr>
                <w:b/>
                <w:i/>
              </w:rPr>
              <w:lastRenderedPageBreak/>
              <w:t xml:space="preserve">Līguma par Eiropas Savienības darbību 290. pantu </w:t>
            </w:r>
            <w:r w:rsidRPr="003B7357">
              <w:t xml:space="preserve">attiecībā uz ražotāju pienākumiem saistībā ar tipa apstiprināšanu un procedūrām, testiem un metodiku, kas jāpiemēro atbilstības deklarācijai, ražošanas atbilstības pārbaudei, atbilstības ekspluatācijā pārbaudei un transportlīdzekļa vides pasei (EVP); transportlīdzekļu opcijām; prasībām, testiem, metodēm un korektīviem pasākumiem saistībā ar transportlīdzekļu, sistēmu, sastāvdaļu un atsevišķu tehnisku vienību ilgizturību, kā arī OBM sistēmu reģistrācijas un saziņas spējām, tostarp periodisko tehnisko apskašu un tehnisko pārbaužu vajadzībām; prasībām un informāciju, kas jāsniedz </w:t>
            </w:r>
            <w:r w:rsidRPr="003B7357">
              <w:rPr>
                <w:b/>
                <w:i/>
              </w:rPr>
              <w:t xml:space="preserve">par </w:t>
            </w:r>
            <w:r w:rsidRPr="003B7357">
              <w:t xml:space="preserve">vairākposmu </w:t>
            </w:r>
            <w:r w:rsidRPr="003B7357">
              <w:rPr>
                <w:b/>
                <w:i/>
              </w:rPr>
              <w:t>apstiprinājuma transportlīdzekļiem</w:t>
            </w:r>
            <w:r w:rsidRPr="003B7357">
              <w:t>, kā arī procedūrām šo vairākposmu apstiprinājuma transportlīdzekļu CO</w:t>
            </w:r>
            <w:r w:rsidRPr="003B7357">
              <w:rPr>
                <w:vertAlign w:val="subscript"/>
              </w:rPr>
              <w:t>2</w:t>
            </w:r>
            <w:r w:rsidRPr="003B7357">
              <w:t xml:space="preserve"> vērtības noteikšanai; tehniskiem elementiem, administratīvajām un dokumentācijas prasībām emisiju tipa apstiprināšanai, pārbaudēm un inspekcijām un tirgus uzraudzības pārbaudēm, kā arī ziņošanas pienākumiem, atbilstību ekspluatācijā un ražošanas atbilstības pārbaudēm; metodēm un testiem, lai i) mērītu izplūdes emisijas laboratorijā un uz ceļa, tostarp veicot nejaušus</w:t>
            </w:r>
            <w:r w:rsidRPr="003B7357">
              <w:rPr>
                <w:b/>
                <w:i/>
              </w:rPr>
              <w:t>, bet statistiski relevantus</w:t>
            </w:r>
            <w:r w:rsidRPr="003B7357">
              <w:t xml:space="preserve"> RDE testa ciklus, izmantojot portatīvas emisiju mērīšanas sistēmas, lai verificētu emisijas reālos braukšanas apstākļos un emisijas brīvgaitā, ii) noteiktu CO</w:t>
            </w:r>
            <w:r w:rsidRPr="003B7357">
              <w:rPr>
                <w:vertAlign w:val="subscript"/>
              </w:rPr>
              <w:t>2</w:t>
            </w:r>
            <w:r w:rsidRPr="003B7357">
              <w:t xml:space="preserve"> emisijas, degvielas un enerģijas patēriņu, transportlīdzekļa elektrisko sniedzamību un motora jaudu, iii) nodrošinātu specifikācijas pārnesumu pārslēgšanas indikatoram (PPI), iv) noteiktu O</w:t>
            </w:r>
            <w:r w:rsidRPr="003B7357">
              <w:rPr>
                <w:vertAlign w:val="subscript"/>
              </w:rPr>
              <w:t>3</w:t>
            </w:r>
            <w:r w:rsidRPr="003B7357">
              <w:t>, O</w:t>
            </w:r>
            <w:r w:rsidRPr="003B7357">
              <w:rPr>
                <w:vertAlign w:val="subscript"/>
              </w:rPr>
              <w:t>4</w:t>
            </w:r>
            <w:r w:rsidRPr="003B7357">
              <w:t xml:space="preserve"> piekabju ietekmi uz mehāniskā transportlīdzekļa CO</w:t>
            </w:r>
            <w:r w:rsidRPr="003B7357">
              <w:rPr>
                <w:vertAlign w:val="subscript"/>
              </w:rPr>
              <w:t>2</w:t>
            </w:r>
            <w:r w:rsidRPr="003B7357">
              <w:t xml:space="preserve"> emisijām, degvielas un enerģijas patēriņu, elektrisko sniedzamību un motora jaudu, iv) mērītu kartera emisijas, iztvaikošanas emisijas</w:t>
            </w:r>
            <w:r w:rsidRPr="003B7357">
              <w:rPr>
                <w:b/>
                <w:i/>
              </w:rPr>
              <w:t xml:space="preserve"> un</w:t>
            </w:r>
            <w:r w:rsidRPr="003B7357">
              <w:t xml:space="preserve"> bremžu emisijas, v) izvērtētu akumulatoru baterijas ilgizturības atbilstību veiktspējas prasību minimumam, vi) novērtētu motoru un transportlīdzekļu atbilstību ekspluatācijā; atbilstības robežvērtības un veiktspējas prasības, kā arī vii) testus un </w:t>
            </w:r>
            <w:r w:rsidRPr="003B7357">
              <w:lastRenderedPageBreak/>
              <w:t>metodes sensoru OBD un OBM veiktspējas nodrošināšanai; viii) metodes drošības pasākumu nodrošināšanai un novērtēšanai; vadītāja brīdināšanas sistēmu un iesaistes metožu specifikācijas un raksturlielumus un novērtētu to pareizu darbību; ix) metodes piesārņojuma kontroles oriģinālo un maiņas sistēmu pareizas darbības, efektivitātes, reģenerācijas un ilgizturības novērtēšanai; x) metodes, lai nodrošinātu un novērtētu drošības pasākumus, tostarp neaizsargātības analīzi un aizsardzību pret nesankcionētām manipulācijām; xii) kritērijus emisiju tipa apstiprinājumiem maza un ultramaza apjoma ražotājiem; xiii) vairākos posmos apstiprinātu transportlīdzekļu pārbaudes un testēšanas procedūras; xiv) testēšanas aprīkojuma veiktspējas prasības; xv) standartdegvielu specifikācijas un xvi) metodes manipulācijas ierīču un izslēgšanas stratēģiju neesības novērtēšanai; xvii) mērītu riepu nodilumu, kā arī xviii) noteiktu EVP formātu, datus un EVP datu paziņošanas metodi.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26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22.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(22)</w:t>
            </w:r>
            <w:r w:rsidRPr="003B7357">
              <w:tab/>
              <w:t xml:space="preserve">Lai vajadzības gadījumā grozītu vai papildinātu nebūtiskus šīs regulas elementus, būtu jādeleģē Komisijai pilnvaras pieņemt aktus saskaņā ar Līguma par Eiropas Savienības darbību 290. pantu attiecībā uz testa nosacījumiem, pamatojoties uz datiem, kas savākti, testējot “Euro 7” transportlīdzekļus, bremzes vai riepas; testa prasībām, īpaši ņemot vērā tehnikas attīstību un datus, kas savākti, testējot “Euro 7” </w:t>
            </w:r>
            <w:r w:rsidRPr="003B7357">
              <w:lastRenderedPageBreak/>
              <w:t xml:space="preserve">transportlīdzekļus; </w:t>
            </w:r>
            <w:r w:rsidRPr="003B7357">
              <w:rPr>
                <w:b/>
                <w:i/>
              </w:rPr>
              <w:t xml:space="preserve">ieviešot transportlīdzekļu ražotājiem transportlīdzekļu opcijas un apzīmējumus inovatīvu tehnoloģiju uzrādīšanai, kā arī nosakot </w:t>
            </w:r>
            <w:r w:rsidRPr="003B7357">
              <w:t xml:space="preserve">bremžu daļiņu emisiju </w:t>
            </w:r>
            <w:r w:rsidRPr="003B7357">
              <w:rPr>
                <w:b/>
                <w:i/>
              </w:rPr>
              <w:t>robežvērtības</w:t>
            </w:r>
            <w:r w:rsidRPr="003B7357">
              <w:t xml:space="preserve"> un nodiluma </w:t>
            </w:r>
            <w:r w:rsidRPr="003B7357">
              <w:rPr>
                <w:b/>
                <w:i/>
              </w:rPr>
              <w:t>robežvērtības</w:t>
            </w:r>
            <w:r w:rsidRPr="003B7357">
              <w:t xml:space="preserve"> riepu tipiem, kā arī akumulatoru bateriju veiktspējas prasību minimumu un ilgizturības </w:t>
            </w:r>
            <w:r w:rsidRPr="003B7357">
              <w:rPr>
                <w:b/>
                <w:i/>
              </w:rPr>
              <w:t>reizinātājus</w:t>
            </w:r>
            <w:r w:rsidRPr="003B7357">
              <w:t xml:space="preserve">, pamatojoties uz datiem, kas savākti, testējot “Euro 7” transportlīdzekļus, un </w:t>
            </w:r>
            <w:r w:rsidRPr="003B7357">
              <w:rPr>
                <w:b/>
                <w:i/>
              </w:rPr>
              <w:t>nosakot definīcijas un īpašus noteikumus</w:t>
            </w:r>
            <w:r w:rsidRPr="003B7357">
              <w:t xml:space="preserve">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transportlīdzekļu kategoriju maza apjoma ražotājiem. Ir īpaši svarīgi, lai Komisija sagatavošanas darba laikā veiktu pienācīgas apspriešanās, tostarp ekspertu līmenī, un lai šādas apspriešanās tiktu veiktas saskaņā ar principiem, kas noteikti 2016. gada 13. aprīļa Iestāžu nolīgumā par labāku likumdošanas procesu</w:t>
            </w:r>
            <w:r w:rsidRPr="003B7357">
              <w:rPr>
                <w:vertAlign w:val="superscript"/>
              </w:rPr>
              <w:t>51</w:t>
            </w:r>
            <w:r w:rsidRPr="003B7357">
              <w:t>. Jo īpaši, lai deleģēto aktu sagatavošanā nodrošinātu vienlīdzīgu dalību, Eiropas Parlaments un Padome visus dokumentus saņem vienlaicīgi ar dalībvalstu ekspertiem, un minēto iestāžu ekspertiem ir sistemātiska piekļuve Komisijas ekspertu grupu sanāksmēm, kurās notiek deleģēto aktu sagatavošana.</w:t>
            </w:r>
          </w:p>
        </w:tc>
        <w:tc>
          <w:tcPr>
            <w:tcW w:w="4876" w:type="dxa"/>
          </w:tcPr>
          <w:p w:rsidR="00553B68" w:rsidRPr="003B7357" w:rsidRDefault="00553B68" w:rsidP="000C4195">
            <w:pPr>
              <w:pStyle w:val="Normal6a"/>
            </w:pPr>
            <w:r w:rsidRPr="003B7357">
              <w:lastRenderedPageBreak/>
              <w:t>(22)</w:t>
            </w:r>
            <w:r w:rsidRPr="003B7357">
              <w:tab/>
              <w:t xml:space="preserve">Lai vajadzības gadījumā grozītu vai papildinātu nebūtiskus šīs regulas elementus, būtu jādeleģē Komisijai pilnvaras pieņemt aktus saskaņā ar Līguma par Eiropas Savienības darbību 290. pantu attiecībā uz testa nosacījumiem, pamatojoties uz datiem, kas savākti, testējot “Euro 7” transportlīdzekļus, bremzes vai riepas; testa prasībām, īpaši ņemot vērā tehnikas attīstību un datus, kas savākti, testējot “Euro 7” </w:t>
            </w:r>
            <w:r w:rsidRPr="003B7357">
              <w:lastRenderedPageBreak/>
              <w:t xml:space="preserve">transportlīdzekļus; bremžu daļiņu emisiju </w:t>
            </w:r>
            <w:r w:rsidRPr="003B7357">
              <w:rPr>
                <w:b/>
                <w:i/>
              </w:rPr>
              <w:t>robežvērtību</w:t>
            </w:r>
            <w:r w:rsidRPr="003B7357">
              <w:t xml:space="preserve"> un nodiluma </w:t>
            </w:r>
            <w:r w:rsidRPr="003B7357">
              <w:rPr>
                <w:b/>
                <w:i/>
              </w:rPr>
              <w:t>robežvērtību</w:t>
            </w:r>
            <w:r w:rsidRPr="003B7357">
              <w:t xml:space="preserve"> riepu tipiem</w:t>
            </w:r>
            <w:r w:rsidRPr="003B7357">
              <w:rPr>
                <w:b/>
                <w:i/>
              </w:rPr>
              <w:t xml:space="preserve"> noteikšanu</w:t>
            </w:r>
            <w:r w:rsidRPr="003B7357">
              <w:t xml:space="preserve">, kā arī akumulatoru bateriju veiktspējas prasību minimumu un ilgizturības </w:t>
            </w:r>
            <w:r w:rsidRPr="003B7357">
              <w:rPr>
                <w:b/>
                <w:i/>
              </w:rPr>
              <w:t>reizinātājiem</w:t>
            </w:r>
            <w:r w:rsidRPr="003B7357">
              <w:t xml:space="preserve">, pamatojoties uz datiem, kas savākti, testējot “Euro 7” transportlīdzekļus, un </w:t>
            </w:r>
            <w:r w:rsidRPr="003B7357">
              <w:rPr>
                <w:b/>
                <w:i/>
              </w:rPr>
              <w:t>īpašu noteikumu paredzēšanu</w:t>
            </w:r>
            <w:r w:rsidRPr="003B7357">
              <w:t xml:space="preserve">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transportlīdzekļu kategoriju maza apjoma ražotājiem. Ir īpaši svarīgi, lai Komisija sagatavošanas darba laikā veiktu pienācīgas apspriešanās, tostarp ekspertu līmenī, un lai šādas apspriešanās tiktu veiktas saskaņā ar principiem, kas noteikti 2016. gada 13. aprīļa Iestāžu nolīgumā par labāku likumdošanas procesu</w:t>
            </w:r>
            <w:r w:rsidRPr="003B7357">
              <w:rPr>
                <w:vertAlign w:val="superscript"/>
              </w:rPr>
              <w:t>51</w:t>
            </w:r>
            <w:r w:rsidRPr="003B7357">
              <w:t>. Jo īpaši, lai deleģēto aktu sagatavošanā nodrošinātu vienlīdzīgu dalību, Eiropas Parlaments un Padome visus dokumentus saņem vienlaicīgi ar dalībvalstu ekspertiem, un minēto iestāžu ekspertiem ir sistemātiska piekļuve Komisijas ekspertu grupu sanāksmēm, kurās notiek deleģēto aktu sagatavošana.</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27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22.a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(22a)</w:t>
            </w:r>
            <w:r w:rsidRPr="003B7357">
              <w:tab/>
            </w:r>
            <w:r w:rsidRPr="003B7357">
              <w:rPr>
                <w:b/>
                <w:i/>
              </w:rPr>
              <w:t xml:space="preserve">Savienība ir līgumslēdzēja puse Apvienoto Nāciju Organizācijas Eiropas Ekonomikas komisijas (UNECE) 1958. gada 20. marta nolīgumam. Šis nolīgums attiecas uz vienotu tehnisko prasību pieņemšanu riteņu transportlīdzekļiem, to aprīkojumam un sastāvdaļām, kuras var uzstādīt vai izmantot riteņu transportlīdzekļos. Turklāt tajā ir paredzēti nosacījumi to apstiprinājumu savstarpējai atzīšanai, kas piešķirti, pamatojoties uz šīm </w:t>
            </w:r>
            <w:r w:rsidRPr="003B7357">
              <w:rPr>
                <w:b/>
                <w:i/>
              </w:rPr>
              <w:lastRenderedPageBreak/>
              <w:t>specifikācijām. Šajā regulā noteiktās prasības attiecīgā gadījumā būtu jāsaskaņo ar ANO EEK noteikumos vai jebkuros turpmākajos šīs regulas grozījumos noteiktajiem standartiem, ja tādi ir pieejami, jo īpaši attiecībā uz bremžu daļiņu emisiju robežvērtībām, riepu tipu nodiluma ierobežojumiem un akumulatoru bateriju minimālo veiktspējas kritēriju noteikšanu.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28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25.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(25)</w:t>
            </w:r>
            <w:r w:rsidRPr="003B7357">
              <w:tab/>
              <w:t>Ir svarīgi dot dalībvalstīm, valsts tipa apstiprinātājām iestādēm un ekonomikas dalībniekiem pietiekami daudz laika sagatavoties ar šo regulu ieviesto jauno noteikumu piemērošanai. Tādēļ piemērošanas datums būtu jāatliek. Lai gan mazas noslodzes transportlīdzekļiem piemērošanas datumam vajadzētu būt tehniski iespējami drīzam, piemērošanas datumu lielas noslodzes transportlīdzekļiem un piekabēm var vairāk atlikt</w:t>
            </w:r>
            <w:r w:rsidRPr="003B7357">
              <w:rPr>
                <w:b/>
                <w:i/>
              </w:rPr>
              <w:t xml:space="preserve"> par diviem gadiem</w:t>
            </w:r>
            <w:r w:rsidRPr="003B7357">
              <w:t>, jo lielas noslodzes transportlīdzekļu jomā pāreja uz bezemisiju transportlīdzekļiem būs ilgāka.</w:t>
            </w:r>
          </w:p>
        </w:tc>
        <w:tc>
          <w:tcPr>
            <w:tcW w:w="4876" w:type="dxa"/>
          </w:tcPr>
          <w:p w:rsidR="00553B68" w:rsidRPr="003B7357" w:rsidRDefault="00553B68" w:rsidP="000C4195">
            <w:pPr>
              <w:pStyle w:val="Normal6a"/>
            </w:pPr>
            <w:r w:rsidRPr="003B7357">
              <w:t>(25)</w:t>
            </w:r>
            <w:r w:rsidRPr="003B7357">
              <w:tab/>
              <w:t xml:space="preserve">Ir svarīgi dot dalībvalstīm, valsts tipa apstiprinātājām iestādēm un ekonomikas dalībniekiem pietiekami daudz laika sagatavoties ar šo regulu ieviesto jauno noteikumu </w:t>
            </w:r>
            <w:r w:rsidRPr="003B7357">
              <w:rPr>
                <w:b/>
                <w:i/>
              </w:rPr>
              <w:t xml:space="preserve">un tās sekundāro tiesību aktu </w:t>
            </w:r>
            <w:r w:rsidRPr="003B7357">
              <w:t xml:space="preserve">piemērošanai. Tādēļ piemērošanas datums būtu jāatliek. Lai gan mazas noslodzes transportlīdzekļiem piemērošanas datumam vajadzētu būt tehniski </w:t>
            </w:r>
            <w:r w:rsidRPr="003B7357">
              <w:rPr>
                <w:b/>
                <w:i/>
              </w:rPr>
              <w:t xml:space="preserve">un ekonomiski </w:t>
            </w:r>
            <w:r w:rsidRPr="003B7357">
              <w:t>iespējami drīzam, piemērošanas datumu lielas noslodzes transportlīdzekļiem un piekabēm var atlikt uz ilgāku laiku, jo lielas noslodzes transportlīdzekļiem pāreja uz bezemisiju režīmu būs ilgāka.</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29</w:t>
      </w:r>
    </w:p>
    <w:p w:rsidR="00553B68" w:rsidRPr="003B7357" w:rsidRDefault="00553B68" w:rsidP="00553B68"/>
    <w:p w:rsidR="00553B68" w:rsidRPr="003B7357" w:rsidRDefault="00553B68" w:rsidP="00553B68">
      <w:pPr>
        <w:pStyle w:val="NormalBold"/>
        <w:keepNext/>
      </w:pPr>
      <w:r w:rsidRPr="003B7357">
        <w:t>Regulas priekšlikums</w:t>
      </w:r>
    </w:p>
    <w:p w:rsidR="00553B68" w:rsidRPr="003B7357" w:rsidRDefault="00553B68" w:rsidP="00553B68">
      <w:pPr>
        <w:pStyle w:val="NormalBold"/>
      </w:pPr>
      <w:r w:rsidRPr="003B7357">
        <w:t>26.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jc w:val="center"/>
        </w:trPr>
        <w:tc>
          <w:tcPr>
            <w:tcW w:w="9752" w:type="dxa"/>
            <w:gridSpan w:val="2"/>
          </w:tcPr>
          <w:p w:rsidR="00553B68" w:rsidRPr="003B7357" w:rsidRDefault="00553B68" w:rsidP="000C4195">
            <w:pPr>
              <w:keepNext/>
            </w:pPr>
          </w:p>
        </w:tc>
      </w:tr>
      <w:tr w:rsidR="00553B68" w:rsidRPr="003B7357" w:rsidTr="000C4195">
        <w:trPr>
          <w:jc w:val="center"/>
        </w:trPr>
        <w:tc>
          <w:tcPr>
            <w:tcW w:w="4876" w:type="dxa"/>
            <w:hideMark/>
          </w:tcPr>
          <w:p w:rsidR="00553B68" w:rsidRPr="003B7357" w:rsidRDefault="00553B68" w:rsidP="000C4195">
            <w:pPr>
              <w:pStyle w:val="ColumnHeading"/>
              <w:keepNext/>
            </w:pPr>
            <w:r w:rsidRPr="003B7357">
              <w:t>Komisijas ierosinātais teksts</w:t>
            </w:r>
          </w:p>
        </w:tc>
        <w:tc>
          <w:tcPr>
            <w:tcW w:w="4876" w:type="dxa"/>
            <w:hideMark/>
          </w:tcPr>
          <w:p w:rsidR="00553B68" w:rsidRPr="003B7357" w:rsidRDefault="00553B68" w:rsidP="000C4195">
            <w:pPr>
              <w:pStyle w:val="ColumnHeading"/>
              <w:keepNext/>
            </w:pPr>
            <w:r w:rsidRPr="003B7357">
              <w:t>Grozījums</w:t>
            </w:r>
          </w:p>
        </w:tc>
      </w:tr>
      <w:tr w:rsidR="00553B68" w:rsidRPr="003B7357" w:rsidTr="000C4195">
        <w:trPr>
          <w:jc w:val="center"/>
        </w:trPr>
        <w:tc>
          <w:tcPr>
            <w:tcW w:w="4876" w:type="dxa"/>
            <w:hideMark/>
          </w:tcPr>
          <w:p w:rsidR="00553B68" w:rsidRPr="003B7357" w:rsidRDefault="00553B68" w:rsidP="000C4195">
            <w:pPr>
              <w:pStyle w:val="Normal6"/>
            </w:pPr>
            <w:r w:rsidRPr="003B7357">
              <w:t>(26)</w:t>
            </w:r>
            <w:r w:rsidRPr="003B7357">
              <w:tab/>
              <w:t xml:space="preserve">Tā kā šīs regulas mērķus — proti, ieviest saskaņotus noteikumus par administratīvām un tehniskām prasībām M un N kategoriju transportlīdzekļu un tādiem transportlīdzekļiem paredzētu sistēmu, sastāvdaļu un atsevišķu tehnisku </w:t>
            </w:r>
            <w:r w:rsidRPr="003B7357">
              <w:lastRenderedPageBreak/>
              <w:t>vienību tipa apstiprināšanai, kā arī par tādu transportlīdzekļu, sistēmu, sastāvdaļu un atsevišķu tehnisku vienību tirgus uzraudzību attiecībā uz emisijām — dalībvalstis nevar sasniegt pietiekami labi, bet to mēroga un ietekmes dēļ minētos mērķus var labāk sasniegt Savienības līmenī, Savienība var pieņemt pasākumus saskaņā ar Līguma par Eiropas Savienību 5.</w:t>
            </w:r>
            <w:r w:rsidRPr="003B7357">
              <w:rPr>
                <w:b/>
                <w:i/>
              </w:rPr>
              <w:t xml:space="preserve"> </w:t>
            </w:r>
            <w:r w:rsidRPr="003B7357">
              <w:t>pantā noteikto subsidiaritātes principu. Saskaņā ar minētajā pantā noteikto proporcionalitātes principu šajā regulā paredz vienīgi tos pasākumus, kas ir vajadzīgi minēto mērķu sasniegšanai,</w:t>
            </w:r>
          </w:p>
        </w:tc>
        <w:tc>
          <w:tcPr>
            <w:tcW w:w="4876" w:type="dxa"/>
            <w:hideMark/>
          </w:tcPr>
          <w:p w:rsidR="00553B68" w:rsidRPr="003B7357" w:rsidRDefault="00553B68" w:rsidP="000C4195">
            <w:pPr>
              <w:pStyle w:val="Normal6"/>
              <w:rPr>
                <w:szCs w:val="24"/>
              </w:rPr>
            </w:pPr>
            <w:r w:rsidRPr="003B7357">
              <w:lastRenderedPageBreak/>
              <w:t>(26)</w:t>
            </w:r>
            <w:r w:rsidRPr="003B7357">
              <w:tab/>
              <w:t xml:space="preserve">Tā kā šīs regulas mērķus — proti, ieviest saskaņotus noteikumus par administratīvām un tehniskām prasībām M un N kategoriju transportlīdzekļu un tādiem transportlīdzekļiem paredzētu sistēmu, sastāvdaļu un atsevišķu tehnisku </w:t>
            </w:r>
            <w:r w:rsidRPr="003B7357">
              <w:lastRenderedPageBreak/>
              <w:t>vienību tipa apstiprināšanai, un par tādu transportlīdzekļu, sistēmu, sastāvdaļu un atsevišķu tehnisku vienību tirgus uzraudzību attiecībā uz emisijām</w:t>
            </w:r>
            <w:r w:rsidRPr="003B7357">
              <w:rPr>
                <w:b/>
                <w:i/>
              </w:rPr>
              <w:t>, kā arī tiekties uz visaugstākā līmeņa vides un veselības aizsardzību</w:t>
            </w:r>
            <w:r w:rsidRPr="003B7357">
              <w:t xml:space="preserve"> — dalībvalstis nevar sasniegt pietiekami labi, bet to mēroga un ietekmes dēļ minētos mērķus var labāk sasniegt Savienības līmenī, Savienība var pieņemt pasākumus saskaņā ar Līguma par Eiropas Savienību 5.</w:t>
            </w:r>
            <w:r w:rsidRPr="003B7357">
              <w:rPr>
                <w:b/>
                <w:i/>
              </w:rPr>
              <w:t> </w:t>
            </w:r>
            <w:r w:rsidRPr="003B7357">
              <w:t>pantā noteikto subsidiaritātes principu. Saskaņā ar minētajā pantā noteikto proporcionalitātes principu šajā regulā paredz vienīgi tos pasākumus, kas ir vajadzīgi minēto mērķu sasniegšanai,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30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w:t>
            </w:r>
            <w:r w:rsidRPr="003B7357">
              <w:tab/>
              <w:t>Šajā regulā ir izklāstīti noteikumi par sākotnējo emisiju tipa apstiprināšanu, ražošanas atbilstību, atbilstību ekspluatācijā, tirgus uzraudzību, piesārņojuma kontroles sistēmu un vilces akumulatoru bateriju ilgizturību, iebūvētajām monitoringa sistēmām, drošības noteikumiem, lai ierobežotu nesankcionētas manipulācijas, un kiberdrošības pasākumiem, kā arī par CO</w:t>
            </w:r>
            <w:r w:rsidRPr="003B7357">
              <w:rPr>
                <w:vertAlign w:val="subscript"/>
              </w:rPr>
              <w:t>2</w:t>
            </w:r>
            <w:r w:rsidRPr="003B7357">
              <w:t xml:space="preserve"> emisiju, elektriskās sniedzamības, degvielas un enerģijas patēriņa un energoefektivitātes precīzu noteikšanu.</w:t>
            </w:r>
          </w:p>
        </w:tc>
        <w:tc>
          <w:tcPr>
            <w:tcW w:w="4876" w:type="dxa"/>
          </w:tcPr>
          <w:p w:rsidR="00553B68" w:rsidRPr="003B7357" w:rsidRDefault="00553B68" w:rsidP="000C4195">
            <w:pPr>
              <w:pStyle w:val="Normal6a"/>
            </w:pPr>
            <w:r w:rsidRPr="003B7357">
              <w:t>2.</w:t>
            </w:r>
            <w:r w:rsidRPr="003B7357">
              <w:tab/>
              <w:t xml:space="preserve">Šajā regulā </w:t>
            </w:r>
            <w:r w:rsidRPr="003B7357">
              <w:rPr>
                <w:b/>
                <w:i/>
              </w:rPr>
              <w:t xml:space="preserve">papildus </w:t>
            </w:r>
            <w:r w:rsidRPr="003B7357">
              <w:t>ir izklāstīti noteikumi par sākotnējo emisiju tipa apstiprināšanu, ražošanas atbilstību, atbilstību ekspluatācijā, tirgus uzraudzību, piesārņojuma kontroles sistēmu un vilces akumulatoru bateriju ilgizturību, iebūvētajām monitoringa sistēmām, drošības noteikumiem, lai ierobežotu nesankcionētas manipulācijas, un kiberdrošības pasākumiem, kā arī par CO</w:t>
            </w:r>
            <w:r w:rsidRPr="003B7357">
              <w:rPr>
                <w:vertAlign w:val="subscript"/>
              </w:rPr>
              <w:t>2</w:t>
            </w:r>
            <w:r w:rsidRPr="003B7357">
              <w:rPr>
                <w:b/>
                <w:i/>
              </w:rPr>
              <w:t xml:space="preserve"> un piesārņotāju</w:t>
            </w:r>
            <w:r w:rsidRPr="003B7357">
              <w:t xml:space="preserve"> emisiju, elektriskās sniedzamības, degvielas un enerģijas patēriņa un energoefektivitātes precīzu noteikšanu.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31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1.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2.a</w:t>
            </w:r>
            <w:r w:rsidRPr="003B7357">
              <w:tab/>
            </w:r>
            <w:r w:rsidRPr="003B7357">
              <w:rPr>
                <w:b/>
                <w:i/>
              </w:rPr>
              <w:t>Ar šo regulu arī nosaka kopīgas tehniskās prasības un administratīvos noteikumus jaunražotu riepu nodiluma emisiju tipa apstiprināšanai un tirgus uzraudzībai. Tie ir jāuzskata par papildinošiem riepu tehniskajām prasībām un administratīvajiem noteikumiem Regulā (ES) 2019/2144.</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32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2.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Šo regulu piemēro M</w:t>
            </w:r>
            <w:r w:rsidRPr="003B7357">
              <w:rPr>
                <w:vertAlign w:val="subscript"/>
              </w:rPr>
              <w:t>1</w:t>
            </w:r>
            <w:r w:rsidRPr="003B7357">
              <w:t>, M</w:t>
            </w:r>
            <w:r w:rsidRPr="003B7357">
              <w:rPr>
                <w:vertAlign w:val="subscript"/>
              </w:rPr>
              <w:t>2</w:t>
            </w:r>
            <w:r w:rsidRPr="003B7357">
              <w:t>, M</w:t>
            </w:r>
            <w:r w:rsidRPr="003B7357">
              <w:rPr>
                <w:vertAlign w:val="subscript"/>
              </w:rPr>
              <w:t>3</w:t>
            </w:r>
            <w:r w:rsidRPr="003B7357">
              <w:t>, N</w:t>
            </w:r>
            <w:r w:rsidRPr="003B7357">
              <w:rPr>
                <w:vertAlign w:val="subscript"/>
              </w:rPr>
              <w:t>1</w:t>
            </w:r>
            <w:r w:rsidRPr="003B7357">
              <w:t>, N</w:t>
            </w:r>
            <w:r w:rsidRPr="003B7357">
              <w:rPr>
                <w:vertAlign w:val="subscript"/>
              </w:rPr>
              <w:t>2</w:t>
            </w:r>
            <w:r w:rsidRPr="003B7357">
              <w:t xml:space="preserve"> un N</w:t>
            </w:r>
            <w:r w:rsidRPr="003B7357">
              <w:rPr>
                <w:vertAlign w:val="subscript"/>
              </w:rPr>
              <w:t>3</w:t>
            </w:r>
            <w:r w:rsidRPr="003B7357">
              <w:t xml:space="preserve"> kategorijas mehāniskajiem transportlīdzekļiem, kā arī O</w:t>
            </w:r>
            <w:r w:rsidRPr="003B7357">
              <w:rPr>
                <w:vertAlign w:val="subscript"/>
              </w:rPr>
              <w:t>3</w:t>
            </w:r>
            <w:r w:rsidRPr="003B7357">
              <w:t xml:space="preserve"> un O</w:t>
            </w:r>
            <w:r w:rsidRPr="003B7357">
              <w:rPr>
                <w:vertAlign w:val="subscript"/>
              </w:rPr>
              <w:t>4</w:t>
            </w:r>
            <w:r w:rsidRPr="003B7357">
              <w:t xml:space="preserve"> kategorijas piekabēm, kā noteikts Regulas (ES) 2018/858 4. pantā, tostarp tādiem, kas konstruēti un izgatavoti vienā vai vairākos posmos, un sistēmām, sastāvdaļām un atsevišķām tehniskām vienībām, kas paredzētas šādiem transportlīdzekļiem.</w:t>
            </w:r>
          </w:p>
        </w:tc>
        <w:tc>
          <w:tcPr>
            <w:tcW w:w="4876" w:type="dxa"/>
          </w:tcPr>
          <w:p w:rsidR="00553B68" w:rsidRPr="003B7357" w:rsidRDefault="00553B68" w:rsidP="000C4195">
            <w:pPr>
              <w:pStyle w:val="Normal6a"/>
            </w:pPr>
            <w:r w:rsidRPr="003B7357">
              <w:t>Šo regulu piemēro M</w:t>
            </w:r>
            <w:r w:rsidRPr="003B7357">
              <w:rPr>
                <w:vertAlign w:val="subscript"/>
              </w:rPr>
              <w:t>1</w:t>
            </w:r>
            <w:r w:rsidRPr="003B7357">
              <w:t>, M</w:t>
            </w:r>
            <w:r w:rsidRPr="003B7357">
              <w:rPr>
                <w:vertAlign w:val="subscript"/>
              </w:rPr>
              <w:t>2</w:t>
            </w:r>
            <w:r w:rsidRPr="003B7357">
              <w:t>, M</w:t>
            </w:r>
            <w:r w:rsidRPr="003B7357">
              <w:rPr>
                <w:vertAlign w:val="subscript"/>
              </w:rPr>
              <w:t>3</w:t>
            </w:r>
            <w:r w:rsidRPr="003B7357">
              <w:t>, N</w:t>
            </w:r>
            <w:r w:rsidRPr="003B7357">
              <w:rPr>
                <w:vertAlign w:val="subscript"/>
              </w:rPr>
              <w:t>1</w:t>
            </w:r>
            <w:r w:rsidRPr="003B7357">
              <w:t>, N</w:t>
            </w:r>
            <w:r w:rsidRPr="003B7357">
              <w:rPr>
                <w:vertAlign w:val="subscript"/>
              </w:rPr>
              <w:t>2</w:t>
            </w:r>
            <w:r w:rsidRPr="003B7357">
              <w:t xml:space="preserve"> un N</w:t>
            </w:r>
            <w:r w:rsidRPr="003B7357">
              <w:rPr>
                <w:vertAlign w:val="subscript"/>
              </w:rPr>
              <w:t>3</w:t>
            </w:r>
            <w:r w:rsidRPr="003B7357">
              <w:t xml:space="preserve"> kategorijas mehāniskajiem transportlīdzekļiem, kā arī O</w:t>
            </w:r>
            <w:r w:rsidRPr="003B7357">
              <w:rPr>
                <w:vertAlign w:val="subscript"/>
              </w:rPr>
              <w:t>3</w:t>
            </w:r>
            <w:r w:rsidRPr="003B7357">
              <w:t xml:space="preserve"> un O</w:t>
            </w:r>
            <w:r w:rsidRPr="003B7357">
              <w:rPr>
                <w:vertAlign w:val="subscript"/>
              </w:rPr>
              <w:t>4</w:t>
            </w:r>
            <w:r w:rsidRPr="003B7357">
              <w:t xml:space="preserve"> kategorijas piekabēm, kā noteikts Regulas (ES) 2018/858 4. pantā, tostarp tādiem, kas konstruēti un izgatavoti vienā vai vairākos posmos, un sistēmām, sastāvdaļām un atsevišķām tehniskām vienībām, kas paredzētas šādiem transportlīdzekļiem</w:t>
            </w:r>
            <w:r w:rsidRPr="003B7357">
              <w:rPr>
                <w:b/>
                <w:i/>
              </w:rPr>
              <w:t>, kā arī C</w:t>
            </w:r>
            <w:r w:rsidRPr="003B7357">
              <w:rPr>
                <w:b/>
                <w:i/>
                <w:vertAlign w:val="subscript"/>
              </w:rPr>
              <w:t>1</w:t>
            </w:r>
            <w:r w:rsidRPr="003B7357">
              <w:rPr>
                <w:b/>
                <w:i/>
              </w:rPr>
              <w:t>, C</w:t>
            </w:r>
            <w:r w:rsidRPr="003B7357">
              <w:rPr>
                <w:b/>
                <w:i/>
                <w:vertAlign w:val="subscript"/>
              </w:rPr>
              <w:t>2</w:t>
            </w:r>
            <w:r w:rsidRPr="003B7357">
              <w:rPr>
                <w:b/>
                <w:i/>
              </w:rPr>
              <w:t xml:space="preserve"> un C</w:t>
            </w:r>
            <w:r w:rsidRPr="003B7357">
              <w:rPr>
                <w:b/>
                <w:i/>
                <w:vertAlign w:val="subscript"/>
              </w:rPr>
              <w:t>3</w:t>
            </w:r>
            <w:r w:rsidRPr="003B7357">
              <w:rPr>
                <w:b/>
                <w:i/>
              </w:rPr>
              <w:t xml:space="preserve"> klašu riepām, kā norādīts ANO Noteikumos Nr. 117, izņemot ledus riepas</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33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w:t>
            </w:r>
            <w:r w:rsidRPr="003B7357">
              <w:tab/>
              <w:t>“sākotnējais emisiju tipa apstiprinājums” jeb “IETA” ir emisiju tipa apstiprināšanas procedūras pirmais posms, pirms iestādes piešķir emisiju tipa apstiprinājuma sertifikātu un tiek uzsākta transportlīdzekļu ražošana;</w:t>
            </w:r>
          </w:p>
        </w:tc>
        <w:tc>
          <w:tcPr>
            <w:tcW w:w="4876" w:type="dxa"/>
          </w:tcPr>
          <w:p w:rsidR="00553B68" w:rsidRPr="003B7357" w:rsidRDefault="00553B68" w:rsidP="000C4195">
            <w:pPr>
              <w:pStyle w:val="Normal6a"/>
            </w:pPr>
            <w:r w:rsidRPr="003B7357">
              <w:t>(2)</w:t>
            </w:r>
            <w:r w:rsidRPr="003B7357">
              <w:tab/>
              <w:t>“sākotnējais emisiju tipa apstiprinājums” jeb “IETA” ir emisiju tipa apstiprināšanas procedūras pirmais posms, pirms iestādes piešķir emisiju tipa apstiprinājuma sertifikātu un tiek uzsākta transportlīdzekļu</w:t>
            </w:r>
            <w:r w:rsidRPr="003B7357">
              <w:rPr>
                <w:b/>
                <w:i/>
              </w:rPr>
              <w:t>, motoru, sistēmu, atsevišķu tehnisko vienību vai sastāvdaļu</w:t>
            </w:r>
            <w:r w:rsidRPr="003B7357">
              <w:t xml:space="preserve"> ražošana;</w:t>
            </w:r>
          </w:p>
        </w:tc>
      </w:tr>
    </w:tbl>
    <w:p w:rsidR="00553B68" w:rsidRPr="003B7357" w:rsidRDefault="00553B68" w:rsidP="00553B68"/>
    <w:p w:rsidR="00553B68" w:rsidRPr="003B7357" w:rsidRDefault="00553B68" w:rsidP="00553B68">
      <w:pPr>
        <w:pStyle w:val="AmNumberTabs"/>
      </w:pPr>
      <w:r w:rsidRPr="003B7357">
        <w:lastRenderedPageBreak/>
        <w:t>Grozījums Nr.</w:t>
      </w:r>
      <w:r w:rsidRPr="003B7357">
        <w:tab/>
      </w:r>
      <w:r w:rsidRPr="003B7357">
        <w:tab/>
        <w:t>34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(4)</w:t>
            </w:r>
            <w:r w:rsidRPr="003B7357">
              <w:tab/>
              <w:t>“atbilstība ekspluatācijā” jeb “ISC” ir darbības, ko veic ar apritē esošiem transportlīdzekļiem, lai verificētu šajā regulā noteiktās ilgizturības prasības;</w:t>
            </w:r>
          </w:p>
        </w:tc>
        <w:tc>
          <w:tcPr>
            <w:tcW w:w="4876" w:type="dxa"/>
          </w:tcPr>
          <w:p w:rsidR="00553B68" w:rsidRPr="003B7357" w:rsidRDefault="00553B68" w:rsidP="000C4195">
            <w:pPr>
              <w:pStyle w:val="Normal6a"/>
            </w:pPr>
            <w:r w:rsidRPr="003B7357">
              <w:t>(4)</w:t>
            </w:r>
            <w:r w:rsidRPr="003B7357">
              <w:tab/>
              <w:t xml:space="preserve">“atbilstība ekspluatācijā” jeb “ISC” ir darbības, ko veic ar apritē esošiem transportlīdzekļiem, </w:t>
            </w:r>
            <w:r w:rsidRPr="003B7357">
              <w:rPr>
                <w:b/>
                <w:i/>
              </w:rPr>
              <w:t xml:space="preserve">motoriem, sistēmām, atsevišķām tehniskām vienībām vai sastāvdaļām, </w:t>
            </w:r>
            <w:r w:rsidRPr="003B7357">
              <w:t>lai verificētu šajā regulā noteiktās ilgizturības prasības;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35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(5)</w:t>
            </w:r>
            <w:r w:rsidRPr="003B7357">
              <w:tab/>
              <w:t xml:space="preserve">“motors” ir transportlīdzekļa </w:t>
            </w:r>
            <w:r w:rsidRPr="003B7357">
              <w:rPr>
                <w:b/>
                <w:i/>
              </w:rPr>
              <w:t>piedziņas avots</w:t>
            </w:r>
            <w:r w:rsidRPr="003B7357">
              <w:t>;</w:t>
            </w:r>
          </w:p>
        </w:tc>
        <w:tc>
          <w:tcPr>
            <w:tcW w:w="4876" w:type="dxa"/>
          </w:tcPr>
          <w:p w:rsidR="00553B68" w:rsidRPr="003B7357" w:rsidRDefault="00553B68" w:rsidP="000C4195">
            <w:pPr>
              <w:pStyle w:val="Normal6a"/>
            </w:pPr>
            <w:r w:rsidRPr="003B7357">
              <w:t>(5)</w:t>
            </w:r>
            <w:r w:rsidRPr="003B7357">
              <w:tab/>
              <w:t xml:space="preserve">“motors” ir transportlīdzekļa </w:t>
            </w:r>
            <w:r w:rsidRPr="003B7357">
              <w:rPr>
                <w:b/>
                <w:i/>
              </w:rPr>
              <w:t>iekšdedzes motors (ICEV)</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36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9.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(9)</w:t>
            </w:r>
            <w:r w:rsidRPr="003B7357">
              <w:tab/>
              <w:t>“CO</w:t>
            </w:r>
            <w:r w:rsidRPr="003B7357">
              <w:rPr>
                <w:vertAlign w:val="subscript"/>
              </w:rPr>
              <w:t>2</w:t>
            </w:r>
            <w:r w:rsidRPr="003B7357">
              <w:t xml:space="preserve"> emisijas” jeb “CO</w:t>
            </w:r>
            <w:r w:rsidRPr="003B7357">
              <w:rPr>
                <w:vertAlign w:val="subscript"/>
              </w:rPr>
              <w:t>2</w:t>
            </w:r>
            <w:r w:rsidRPr="003B7357">
              <w:t xml:space="preserve">” ir oglekļa dioksīda emisijas no </w:t>
            </w:r>
            <w:r w:rsidRPr="003B7357">
              <w:rPr>
                <w:b/>
                <w:i/>
              </w:rPr>
              <w:t xml:space="preserve">mehāniskā transportlīdzekļa vai motora </w:t>
            </w:r>
            <w:r w:rsidRPr="003B7357">
              <w:t>izpūtēja;</w:t>
            </w:r>
          </w:p>
        </w:tc>
        <w:tc>
          <w:tcPr>
            <w:tcW w:w="4876" w:type="dxa"/>
          </w:tcPr>
          <w:p w:rsidR="00553B68" w:rsidRPr="003B7357" w:rsidRDefault="00553B68" w:rsidP="000C4195">
            <w:pPr>
              <w:pStyle w:val="Normal6a"/>
            </w:pPr>
            <w:r w:rsidRPr="003B7357">
              <w:t>(9)</w:t>
            </w:r>
            <w:r w:rsidRPr="003B7357">
              <w:tab/>
              <w:t>“CO</w:t>
            </w:r>
            <w:r w:rsidRPr="003B7357">
              <w:rPr>
                <w:vertAlign w:val="subscript"/>
              </w:rPr>
              <w:t>2</w:t>
            </w:r>
            <w:r w:rsidRPr="003B7357">
              <w:t xml:space="preserve"> emisijas” jeb “CO</w:t>
            </w:r>
            <w:r w:rsidRPr="003B7357">
              <w:rPr>
                <w:vertAlign w:val="subscript"/>
              </w:rPr>
              <w:t>2</w:t>
            </w:r>
            <w:r w:rsidRPr="003B7357">
              <w:t>” ir oglekļa dioksīda emisijas no izpūtēja;</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37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10.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(10)</w:t>
            </w:r>
            <w:r w:rsidRPr="003B7357">
              <w:tab/>
              <w:t xml:space="preserve">“slāpekļa oksīdi” jeb “NOx” ir no </w:t>
            </w:r>
            <w:r w:rsidRPr="003B7357">
              <w:lastRenderedPageBreak/>
              <w:t xml:space="preserve">izpūtēja </w:t>
            </w:r>
            <w:r w:rsidRPr="003B7357">
              <w:rPr>
                <w:b/>
                <w:i/>
              </w:rPr>
              <w:t>emitēto</w:t>
            </w:r>
            <w:r w:rsidRPr="003B7357">
              <w:t xml:space="preserve"> slāpekļa </w:t>
            </w:r>
            <w:r w:rsidRPr="003B7357">
              <w:rPr>
                <w:b/>
                <w:i/>
              </w:rPr>
              <w:t>oksīdu</w:t>
            </w:r>
            <w:r w:rsidRPr="003B7357">
              <w:t xml:space="preserve"> summa;</w:t>
            </w:r>
          </w:p>
        </w:tc>
        <w:tc>
          <w:tcPr>
            <w:tcW w:w="4876" w:type="dxa"/>
          </w:tcPr>
          <w:p w:rsidR="00553B68" w:rsidRPr="003B7357" w:rsidRDefault="00553B68" w:rsidP="000C4195">
            <w:pPr>
              <w:pStyle w:val="Normal6a"/>
            </w:pPr>
            <w:r w:rsidRPr="003B7357">
              <w:lastRenderedPageBreak/>
              <w:t>(10)</w:t>
            </w:r>
            <w:r w:rsidRPr="003B7357">
              <w:tab/>
              <w:t>“slāpekļa oksīdi” jeb “NO</w:t>
            </w:r>
            <w:r w:rsidRPr="003B7357">
              <w:rPr>
                <w:vertAlign w:val="subscript"/>
              </w:rPr>
              <w:t>x</w:t>
            </w:r>
            <w:r w:rsidRPr="003B7357">
              <w:t xml:space="preserve">” ir no izpūtēja </w:t>
            </w:r>
            <w:r w:rsidRPr="003B7357">
              <w:rPr>
                <w:b/>
                <w:i/>
              </w:rPr>
              <w:t>emitētā</w:t>
            </w:r>
            <w:r w:rsidRPr="003B7357">
              <w:t xml:space="preserve"> slāpekļa </w:t>
            </w:r>
            <w:r w:rsidRPr="003B7357">
              <w:rPr>
                <w:b/>
                <w:i/>
              </w:rPr>
              <w:t xml:space="preserve">oksīda (NO) un </w:t>
            </w:r>
            <w:r w:rsidRPr="003B7357">
              <w:rPr>
                <w:b/>
                <w:i/>
              </w:rPr>
              <w:lastRenderedPageBreak/>
              <w:t>slāpekļa dioksīda (NO</w:t>
            </w:r>
            <w:r w:rsidRPr="003B7357">
              <w:rPr>
                <w:b/>
                <w:i/>
                <w:vertAlign w:val="subscript"/>
              </w:rPr>
              <w:t>2</w:t>
            </w:r>
            <w:r w:rsidRPr="003B7357">
              <w:rPr>
                <w:b/>
                <w:i/>
              </w:rPr>
              <w:t>)</w:t>
            </w:r>
            <w:r w:rsidRPr="003B7357">
              <w:t xml:space="preserve"> summa;</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38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10.a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(10a)</w:t>
            </w:r>
            <w:r w:rsidRPr="003B7357">
              <w:tab/>
            </w:r>
            <w:r w:rsidRPr="003B7357">
              <w:rPr>
                <w:b/>
                <w:i/>
              </w:rPr>
              <w:t>“dislāpekļa oksīds” jeb “N</w:t>
            </w:r>
            <w:r w:rsidRPr="003B7357">
              <w:rPr>
                <w:b/>
                <w:i/>
                <w:vertAlign w:val="subscript"/>
              </w:rPr>
              <w:t>2</w:t>
            </w:r>
            <w:r w:rsidRPr="003B7357">
              <w:rPr>
                <w:b/>
                <w:i/>
              </w:rPr>
              <w:t>O” ir dislāpekļa oksīda emisija no izpūtēja;</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39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18.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(18)</w:t>
            </w:r>
            <w:r w:rsidRPr="003B7357">
              <w:tab/>
              <w:t xml:space="preserve">“nemetāna ogļūdeņraži” jeb </w:t>
            </w:r>
            <w:r w:rsidRPr="003B7357">
              <w:rPr>
                <w:b/>
                <w:i/>
              </w:rPr>
              <w:t>“NHMC”</w:t>
            </w:r>
            <w:r w:rsidRPr="003B7357">
              <w:t xml:space="preserve"> ir visi no izpūtēja emitētie ogļūdeņraži, izņemot metānu;</w:t>
            </w:r>
          </w:p>
        </w:tc>
        <w:tc>
          <w:tcPr>
            <w:tcW w:w="4876" w:type="dxa"/>
          </w:tcPr>
          <w:p w:rsidR="00553B68" w:rsidRPr="003B7357" w:rsidRDefault="00553B68" w:rsidP="000C4195">
            <w:pPr>
              <w:pStyle w:val="Normal6a"/>
            </w:pPr>
            <w:r w:rsidRPr="003B7357">
              <w:t>(18)</w:t>
            </w:r>
            <w:r w:rsidRPr="003B7357">
              <w:tab/>
              <w:t xml:space="preserve">“nemetāna ogļūdeņraži” jeb </w:t>
            </w:r>
            <w:r w:rsidRPr="003B7357">
              <w:rPr>
                <w:b/>
                <w:i/>
              </w:rPr>
              <w:t>“NMHC”</w:t>
            </w:r>
            <w:r w:rsidRPr="003B7357">
              <w:t xml:space="preserve"> ir visi no izpūtēja emitētie ogļūdeņraži, izņemot metānu;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40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24.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(24)</w:t>
            </w:r>
            <w:r w:rsidRPr="003B7357">
              <w:tab/>
              <w:t>“transportlīdzekļa enerģijas patēriņa aprēķināšanas rīks” jeb “VECTO” ir simulācijas rīks, ko izmanto, lai noteiktu CO</w:t>
            </w:r>
            <w:r w:rsidRPr="003B7357">
              <w:rPr>
                <w:vertAlign w:val="subscript"/>
              </w:rPr>
              <w:t>2</w:t>
            </w:r>
            <w:r w:rsidRPr="003B7357">
              <w:t xml:space="preserve"> emisijas, degvielas patēriņu, elektroenerģijas patēriņu un lielas noslodzes transportlīdzekļu elektrisko sniedzamību; </w:t>
            </w:r>
            <w:r w:rsidRPr="003B7357">
              <w:rPr>
                <w:b/>
                <w:i/>
              </w:rPr>
              <w:t>“enerģijas patēriņš” ir transportlīdzekļa katra un visu piedziņas avotu elektroenerģijas patēriņš;</w:t>
            </w:r>
          </w:p>
        </w:tc>
        <w:tc>
          <w:tcPr>
            <w:tcW w:w="4876" w:type="dxa"/>
          </w:tcPr>
          <w:p w:rsidR="00553B68" w:rsidRPr="003B7357" w:rsidRDefault="00553B68" w:rsidP="000C4195">
            <w:pPr>
              <w:pStyle w:val="Normal6a"/>
            </w:pPr>
            <w:r w:rsidRPr="003B7357">
              <w:t>(24)</w:t>
            </w:r>
            <w:r w:rsidRPr="003B7357">
              <w:tab/>
              <w:t>“transportlīdzekļa enerģijas patēriņa aprēķināšanas rīks” jeb “VECTO” ir simulācijas rīks, ko izmanto, lai noteiktu CO</w:t>
            </w:r>
            <w:r w:rsidRPr="003B7357">
              <w:rPr>
                <w:vertAlign w:val="subscript"/>
              </w:rPr>
              <w:t>2</w:t>
            </w:r>
            <w:r w:rsidRPr="003B7357">
              <w:t xml:space="preserve"> emisijas, degvielas patēriņu, elektroenerģijas patēriņu un lielas noslodzes transportlīdzekļu elektrisko sniedzamību;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41</w:t>
      </w:r>
    </w:p>
    <w:p w:rsidR="00553B68" w:rsidRPr="003B7357" w:rsidRDefault="00553B68" w:rsidP="00553B68">
      <w:pPr>
        <w:pStyle w:val="NormalBold12b"/>
      </w:pPr>
    </w:p>
    <w:p w:rsidR="00553B68" w:rsidRPr="003B7357" w:rsidRDefault="00553B68" w:rsidP="00553B68">
      <w:pPr>
        <w:pStyle w:val="NormalBold"/>
      </w:pPr>
      <w:r w:rsidRPr="003B7357">
        <w:lastRenderedPageBreak/>
        <w:t>Regulas priekšlikums</w:t>
      </w:r>
    </w:p>
    <w:p w:rsidR="00553B68" w:rsidRPr="003B7357" w:rsidRDefault="00553B68" w:rsidP="00553B68">
      <w:pPr>
        <w:pStyle w:val="NormalBold"/>
      </w:pPr>
      <w:r w:rsidRPr="003B7357">
        <w:t>3. pants – 2. daļa – 24.a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(24a)</w:t>
            </w:r>
            <w:r w:rsidRPr="003B7357">
              <w:tab/>
            </w:r>
            <w:r w:rsidRPr="003B7357">
              <w:rPr>
                <w:b/>
                <w:i/>
              </w:rPr>
              <w:t>“enerģijas patēriņš” ir transportlīdzekļa katra un visu piedziņas avotu elektroenerģijas patēriņš;</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42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3. pants – 2. daļa – 29.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(29)</w:t>
            </w:r>
            <w:r w:rsidRPr="003B7357">
              <w:tab/>
              <w:t xml:space="preserve">“riepu nodilums” ir </w:t>
            </w:r>
            <w:r w:rsidRPr="003B7357">
              <w:rPr>
                <w:b/>
                <w:i/>
              </w:rPr>
              <w:t xml:space="preserve">tā </w:t>
            </w:r>
            <w:r w:rsidRPr="003B7357">
              <w:t xml:space="preserve">materiāla masa, kas </w:t>
            </w:r>
            <w:r w:rsidRPr="003B7357">
              <w:rPr>
                <w:b/>
                <w:i/>
              </w:rPr>
              <w:t>zūd</w:t>
            </w:r>
            <w:r w:rsidRPr="003B7357">
              <w:t xml:space="preserve"> riepas nodiluma </w:t>
            </w:r>
            <w:r w:rsidRPr="003B7357">
              <w:rPr>
                <w:b/>
                <w:i/>
              </w:rPr>
              <w:t>dēļ</w:t>
            </w:r>
            <w:r w:rsidRPr="003B7357">
              <w:t xml:space="preserve"> un </w:t>
            </w:r>
            <w:r w:rsidRPr="003B7357">
              <w:rPr>
                <w:b/>
                <w:i/>
              </w:rPr>
              <w:t>tiek</w:t>
            </w:r>
            <w:r w:rsidRPr="003B7357">
              <w:t xml:space="preserve"> emitēta vidē;</w:t>
            </w:r>
          </w:p>
        </w:tc>
        <w:tc>
          <w:tcPr>
            <w:tcW w:w="4876" w:type="dxa"/>
          </w:tcPr>
          <w:p w:rsidR="00553B68" w:rsidRPr="003B7357" w:rsidRDefault="00553B68" w:rsidP="000C4195">
            <w:pPr>
              <w:pStyle w:val="Normal6a"/>
            </w:pPr>
            <w:r w:rsidRPr="003B7357">
              <w:t>(29)</w:t>
            </w:r>
            <w:r w:rsidRPr="003B7357">
              <w:tab/>
              <w:t xml:space="preserve">“riepu nodilums” ir materiāla masa, kas </w:t>
            </w:r>
            <w:r w:rsidRPr="003B7357">
              <w:rPr>
                <w:b/>
                <w:i/>
              </w:rPr>
              <w:t>zaudēta no</w:t>
            </w:r>
            <w:r w:rsidRPr="003B7357">
              <w:t xml:space="preserve"> riepas nodiluma </w:t>
            </w:r>
            <w:r w:rsidRPr="003B7357">
              <w:rPr>
                <w:b/>
                <w:i/>
              </w:rPr>
              <w:t>procesā, kā minēts darbā, kurš veikts ANO WP.29 kopīgajā GRBP/GRPE darba grupā riepu nodiluma jautājumos,</w:t>
            </w:r>
            <w:r w:rsidRPr="003B7357">
              <w:t xml:space="preserve"> un </w:t>
            </w:r>
            <w:r w:rsidRPr="003B7357">
              <w:rPr>
                <w:b/>
                <w:i/>
              </w:rPr>
              <w:t>kas</w:t>
            </w:r>
            <w:r w:rsidRPr="003B7357">
              <w:t xml:space="preserve"> emitēta vidē;</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43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34.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(34)</w:t>
            </w:r>
            <w:r w:rsidRPr="003B7357">
              <w:tab/>
              <w:t>“piesārņojuma kontroles oriģinālās sistēmas” ir piesārņojuma kontroles sistēma vai šādu sistēmu komplekts, ko aptver attiecīgajam transportlīdzeklim piešķirtais tipa apstiprinājums;</w:t>
            </w:r>
          </w:p>
        </w:tc>
        <w:tc>
          <w:tcPr>
            <w:tcW w:w="4876" w:type="dxa"/>
          </w:tcPr>
          <w:p w:rsidR="00553B68" w:rsidRPr="003B7357" w:rsidRDefault="00553B68" w:rsidP="000C4195">
            <w:pPr>
              <w:pStyle w:val="Normal6a"/>
            </w:pPr>
            <w:r w:rsidRPr="003B7357">
              <w:t>(34)</w:t>
            </w:r>
            <w:r w:rsidRPr="003B7357">
              <w:tab/>
              <w:t>“piesārņojuma kontroles oriģinālās sistēmas” ir piesārņojuma kontroles sistēma vai šādu sistēmu komplekts, ko aptver attiecīgajam transportlīdzeklim piešķirtais tipa apstiprinājums</w:t>
            </w:r>
            <w:r w:rsidRPr="003B7357">
              <w:rPr>
                <w:b/>
                <w:i/>
              </w:rPr>
              <w:t xml:space="preserve"> un kas transportlīdzeklī ir uzstādīts pie tā sākotnējās reģistrācijas</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44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36.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lastRenderedPageBreak/>
              <w:t>(36)</w:t>
            </w:r>
            <w:r w:rsidRPr="003B7357">
              <w:tab/>
            </w:r>
            <w:r w:rsidRPr="003B7357">
              <w:rPr>
                <w:b/>
                <w:i/>
              </w:rPr>
              <w:t>“adaptīva kontroles funkcija” ir sistēma, kas regulē motora, piesārņojuma kontroles sistēmu vai citus transportlīdzekļa parametrus, lai uzlabotu degvielas vai enerģijas patēriņu un piesārņojuma kontroles sistēmas efektivitāti, pamatojoties uz transportlīdzekļa paredzamo izmantošanu;</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45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3. pants – 2. daļa – 38. punkts</w:t>
      </w:r>
    </w:p>
    <w:p w:rsidR="00553B68" w:rsidRPr="003B7357" w:rsidRDefault="00553B68" w:rsidP="00553B6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(38)</w:t>
            </w:r>
            <w:r w:rsidRPr="003B7357">
              <w:tab/>
              <w:t>“iebūvēta monitoringa sistēma” jeb “OBM” ir transportlīdzeklī iebūvēta sistēma, kas spēj konstatēt vai nu emisiju pārsniegumus, vai, attiecīgā gadījumā, ka transportlīdzeklis ir nulles emisiju režīmā, un kas ar transportlīdzeklī glabātas informācijas palīdzību spēj uzrādīt šādu pārsniegumu gadījumus un paziņot šo informāciju, izmantojot OBD pieslēgvietu un bezvadu pārraidi;</w:t>
            </w:r>
          </w:p>
        </w:tc>
        <w:tc>
          <w:tcPr>
            <w:tcW w:w="4876" w:type="dxa"/>
          </w:tcPr>
          <w:p w:rsidR="00553B68" w:rsidRPr="003B7357" w:rsidRDefault="00553B68" w:rsidP="000C4195">
            <w:pPr>
              <w:pStyle w:val="Normal6a"/>
            </w:pPr>
            <w:r w:rsidRPr="003B7357">
              <w:t>(38)</w:t>
            </w:r>
            <w:r w:rsidRPr="003B7357">
              <w:tab/>
              <w:t xml:space="preserve">“iebūvēta monitoringa sistēma” jeb “OBM” ir transportlīdzeklī iebūvēta sistēma, kas spēj </w:t>
            </w:r>
            <w:r w:rsidRPr="003B7357">
              <w:rPr>
                <w:b/>
                <w:i/>
              </w:rPr>
              <w:t xml:space="preserve">monitorēt emisijas un </w:t>
            </w:r>
            <w:r w:rsidRPr="003B7357">
              <w:t>konstatēt vai nu emisiju robežvērtību pārsniegumus, vai, attiecīgā gadījumā, ka transportlīdzeklis ir nulles emisiju režīmā, un kas ar transportlīdzeklī glabātas informācijas palīdzību spēj uzrādīt šādu pārsniegumu gadījumus un paziņot šo informāciju, izmantojot OBD pieslēgvietu un bezvadu pārraidi;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46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3. pants – 2. daļa – 39. punkts</w:t>
      </w:r>
    </w:p>
    <w:p w:rsidR="00553B68" w:rsidRPr="003B7357" w:rsidRDefault="00553B68" w:rsidP="00553B6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(39)</w:t>
            </w:r>
            <w:r w:rsidRPr="003B7357">
              <w:tab/>
              <w:t xml:space="preserve">“iebūvēta degvielas un enerģijas patēriņa uzraudzības ierīce” jeb “OBFCM ierīce” ir jebkāda programmatūra vai aparatūra, kas nosaka un izmanto transportlīdzekļa, motora, degvielas vai elektroenerģijas un lietderīgās slodzes/masas parametrus, lai noteiktu un uzglabātu transportlīdzeklī degvielas un </w:t>
            </w:r>
            <w:r w:rsidRPr="003B7357">
              <w:lastRenderedPageBreak/>
              <w:t>enerģijas patēriņa datus un citus parametrus, kas ir būtiski transportlīdzekļa degvielas vai enerģijas patēriņa un energoefektivitātes noteikšanai;</w:t>
            </w:r>
          </w:p>
        </w:tc>
        <w:tc>
          <w:tcPr>
            <w:tcW w:w="4876" w:type="dxa"/>
          </w:tcPr>
          <w:p w:rsidR="00553B68" w:rsidRPr="003B7357" w:rsidRDefault="00553B68" w:rsidP="000C4195">
            <w:pPr>
              <w:pStyle w:val="Normal6a"/>
            </w:pPr>
            <w:r w:rsidRPr="003B7357">
              <w:lastRenderedPageBreak/>
              <w:t>(39)</w:t>
            </w:r>
            <w:r w:rsidRPr="003B7357">
              <w:tab/>
              <w:t xml:space="preserve">“iebūvēta degvielas un enerģijas patēriņa uzraudzības ierīce” jeb “OBFCM ierīce” ir jebkāda programmatūra vai aparatūra, kas nosaka un izmanto transportlīdzekļa, motora, degvielas vai elektroenerģijas un lietderīgās slodzes/masas parametrus, lai noteiktu un uzglabātu transportlīdzeklī degvielas un </w:t>
            </w:r>
            <w:r w:rsidRPr="003B7357">
              <w:lastRenderedPageBreak/>
              <w:t>enerģijas patēriņa datus un citus parametrus, kas ir būtiski transportlīdzekļa degvielas vai enerģijas patēriņa un energoefektivitātes noteikšanai</w:t>
            </w:r>
            <w:r w:rsidRPr="003B7357">
              <w:rPr>
                <w:b/>
                <w:i/>
              </w:rPr>
              <w:t xml:space="preserve"> un ko var izmantot arī tehniskajās apskatēs</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47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3. pants – 2. daļa – 44.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(44)</w:t>
            </w:r>
            <w:r w:rsidRPr="003B7357">
              <w:tab/>
              <w:t>“nesankcionēta manipulācija” ir motora, transportlīdzekļa piesārņojuma kontroles ierīces un sistēmas, spēkiekārtas sistēmas, vilces akumulatoru baterijas, odometra, OBFCM vai OBD/OBM dezaktivēšana vai modificēšana, ko veic ekonomikas dalībnieki vai neatkarīgi uzņēmēji, tostarp jebkāda šo sistēmu un to datu programmatūras vai citu loģikas kontroles elementu dezaktivēšana vai modificēšana;</w:t>
            </w:r>
          </w:p>
        </w:tc>
        <w:tc>
          <w:tcPr>
            <w:tcW w:w="4876" w:type="dxa"/>
          </w:tcPr>
          <w:p w:rsidR="00553B68" w:rsidRPr="003B7357" w:rsidRDefault="00553B68" w:rsidP="000C4195">
            <w:pPr>
              <w:pStyle w:val="Normal6a"/>
            </w:pPr>
            <w:r w:rsidRPr="003B7357">
              <w:t>(44)</w:t>
            </w:r>
            <w:r w:rsidRPr="003B7357">
              <w:tab/>
              <w:t>“nesankcionēta manipulācija” ir motora</w:t>
            </w:r>
            <w:r w:rsidRPr="003B7357">
              <w:rPr>
                <w:b/>
                <w:i/>
              </w:rPr>
              <w:t xml:space="preserve"> vai elektromotora</w:t>
            </w:r>
            <w:r w:rsidRPr="003B7357">
              <w:t>, transportlīdzekļa piesārņojuma kontroles ierīces un sistēmas, spēkiekārtas sistēmas, vilces akumulatoru baterijas, odometra, OBFCM vai OBD/OBM dezaktivēšana vai modificēšana, ko veic ekonomikas dalībnieki vai neatkarīgi uzņēmēji, tostarp jebkāda šo sistēmu un to datu programmatūras vai citu vadības bloku elementu dezaktivēšana vai modificēšana;</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48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47.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(47)</w:t>
            </w:r>
            <w:r w:rsidRPr="003B7357">
              <w:tab/>
              <w:t xml:space="preserve">“maza apjoma ražotājs” ir ražotājs, kas </w:t>
            </w:r>
            <w:r w:rsidRPr="003B7357">
              <w:rPr>
                <w:b/>
                <w:i/>
              </w:rPr>
              <w:t>ražo</w:t>
            </w:r>
            <w:r w:rsidRPr="003B7357">
              <w:t xml:space="preserve"> mazāk nekā 10</w:t>
            </w:r>
            <w:r w:rsidRPr="003B7357">
              <w:rPr>
                <w:b/>
                <w:i/>
              </w:rPr>
              <w:t xml:space="preserve"> </w:t>
            </w:r>
            <w:r w:rsidRPr="003B7357">
              <w:t>000 jaunu M</w:t>
            </w:r>
            <w:r w:rsidRPr="003B7357">
              <w:rPr>
                <w:vertAlign w:val="subscript"/>
              </w:rPr>
              <w:t>1</w:t>
            </w:r>
            <w:r w:rsidRPr="003B7357">
              <w:t xml:space="preserve"> kategorijas mehānisko transportlīdzekļu vai </w:t>
            </w:r>
            <w:r w:rsidRPr="003B7357">
              <w:rPr>
                <w:b/>
                <w:i/>
              </w:rPr>
              <w:t xml:space="preserve">mazāk nekā </w:t>
            </w:r>
            <w:r w:rsidRPr="003B7357">
              <w:t>22</w:t>
            </w:r>
            <w:r w:rsidRPr="003B7357">
              <w:rPr>
                <w:b/>
                <w:i/>
              </w:rPr>
              <w:t xml:space="preserve"> </w:t>
            </w:r>
            <w:r w:rsidRPr="003B7357">
              <w:t>000 jaunu N</w:t>
            </w:r>
            <w:r w:rsidRPr="003B7357">
              <w:rPr>
                <w:vertAlign w:val="subscript"/>
              </w:rPr>
              <w:t>1</w:t>
            </w:r>
            <w:r w:rsidRPr="003B7357">
              <w:t xml:space="preserve"> kategorijas mehānisko transportlīdzekļu, </w:t>
            </w:r>
            <w:r w:rsidRPr="003B7357">
              <w:rPr>
                <w:b/>
                <w:i/>
              </w:rPr>
              <w:t>kas</w:t>
            </w:r>
            <w:r w:rsidRPr="003B7357">
              <w:t xml:space="preserve"> Savienībā reģistrēti kalendārā gada laikā, un kas:</w:t>
            </w:r>
          </w:p>
        </w:tc>
        <w:tc>
          <w:tcPr>
            <w:tcW w:w="4876" w:type="dxa"/>
          </w:tcPr>
          <w:p w:rsidR="00553B68" w:rsidRPr="003B7357" w:rsidRDefault="00553B68" w:rsidP="000C4195">
            <w:pPr>
              <w:pStyle w:val="Normal6a"/>
            </w:pPr>
            <w:r w:rsidRPr="003B7357">
              <w:t>(47)</w:t>
            </w:r>
            <w:r w:rsidRPr="003B7357">
              <w:tab/>
              <w:t xml:space="preserve">“maza apjoma ražotājs” ir ražotājs, kas </w:t>
            </w:r>
            <w:r w:rsidRPr="003B7357">
              <w:rPr>
                <w:b/>
                <w:i/>
              </w:rPr>
              <w:t>saražo</w:t>
            </w:r>
            <w:r w:rsidRPr="003B7357">
              <w:t xml:space="preserve"> mazāk nekā 10</w:t>
            </w:r>
            <w:r w:rsidRPr="003B7357">
              <w:rPr>
                <w:b/>
                <w:i/>
              </w:rPr>
              <w:t> </w:t>
            </w:r>
            <w:r w:rsidRPr="003B7357">
              <w:t>000 jaunu M</w:t>
            </w:r>
            <w:r w:rsidRPr="003B7357">
              <w:rPr>
                <w:vertAlign w:val="subscript"/>
              </w:rPr>
              <w:t>1</w:t>
            </w:r>
            <w:r w:rsidRPr="003B7357">
              <w:t xml:space="preserve"> kategorijas mehānisko transportlīdzekļu vai 22</w:t>
            </w:r>
            <w:r w:rsidRPr="003B7357">
              <w:rPr>
                <w:b/>
                <w:i/>
              </w:rPr>
              <w:t> </w:t>
            </w:r>
            <w:r w:rsidRPr="003B7357">
              <w:t>000 jaunu N</w:t>
            </w:r>
            <w:r w:rsidRPr="003B7357">
              <w:rPr>
                <w:vertAlign w:val="subscript"/>
              </w:rPr>
              <w:t>1</w:t>
            </w:r>
            <w:r w:rsidRPr="003B7357">
              <w:t xml:space="preserve"> kategorijas mehānisko transportlīdzekļu, </w:t>
            </w:r>
            <w:r w:rsidRPr="003B7357">
              <w:rPr>
                <w:b/>
                <w:i/>
              </w:rPr>
              <w:t>vai kopā 600 jaunu M</w:t>
            </w:r>
            <w:r w:rsidRPr="003B7357">
              <w:rPr>
                <w:b/>
                <w:i/>
                <w:vertAlign w:val="subscript"/>
              </w:rPr>
              <w:t>2</w:t>
            </w:r>
            <w:r w:rsidRPr="003B7357">
              <w:rPr>
                <w:b/>
                <w:i/>
              </w:rPr>
              <w:t>, M</w:t>
            </w:r>
            <w:r w:rsidRPr="003B7357">
              <w:rPr>
                <w:b/>
                <w:i/>
                <w:vertAlign w:val="subscript"/>
              </w:rPr>
              <w:t>3</w:t>
            </w:r>
            <w:r w:rsidRPr="003B7357">
              <w:rPr>
                <w:b/>
                <w:i/>
              </w:rPr>
              <w:t xml:space="preserve"> un 6900 jaunu N</w:t>
            </w:r>
            <w:r w:rsidRPr="003B7357">
              <w:rPr>
                <w:b/>
                <w:i/>
                <w:vertAlign w:val="subscript"/>
              </w:rPr>
              <w:t>2</w:t>
            </w:r>
            <w:r w:rsidRPr="003B7357">
              <w:rPr>
                <w:b/>
                <w:i/>
              </w:rPr>
              <w:t xml:space="preserve"> un N</w:t>
            </w:r>
            <w:r w:rsidRPr="003B7357">
              <w:rPr>
                <w:b/>
                <w:i/>
                <w:vertAlign w:val="subscript"/>
              </w:rPr>
              <w:t>3</w:t>
            </w:r>
            <w:r w:rsidRPr="003B7357">
              <w:rPr>
                <w:b/>
                <w:i/>
              </w:rPr>
              <w:t xml:space="preserve"> kategorijas mehānisko transportlīdzekļu, kuri</w:t>
            </w:r>
            <w:r w:rsidRPr="003B7357">
              <w:t xml:space="preserve"> Savienībā reģistrēti kalendārā gada laikā, un kas: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49</w:t>
      </w:r>
    </w:p>
    <w:p w:rsidR="00553B68" w:rsidRPr="003B7357" w:rsidRDefault="00553B68" w:rsidP="00553B68">
      <w:pPr>
        <w:pStyle w:val="NormalBold12b"/>
      </w:pPr>
    </w:p>
    <w:p w:rsidR="00553B68" w:rsidRPr="003B7357" w:rsidRDefault="00553B68" w:rsidP="00553B68">
      <w:pPr>
        <w:pStyle w:val="NormalBold"/>
      </w:pPr>
      <w:r w:rsidRPr="003B7357">
        <w:lastRenderedPageBreak/>
        <w:t>Regulas priekšlikums</w:t>
      </w:r>
    </w:p>
    <w:p w:rsidR="00553B68" w:rsidRPr="003B7357" w:rsidRDefault="00553B68" w:rsidP="00553B68">
      <w:pPr>
        <w:pStyle w:val="NormalBold"/>
      </w:pPr>
      <w:r w:rsidRPr="003B7357">
        <w:rPr>
          <w:b w:val="0"/>
        </w:rPr>
        <w:t>3. pants – 2. daļa – 63.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(63)</w:t>
            </w:r>
            <w:r w:rsidRPr="003B7357">
              <w:tab/>
              <w:t>“nominālā jauda” jeb “P</w:t>
            </w:r>
            <w:r w:rsidRPr="003B7357">
              <w:rPr>
                <w:vertAlign w:val="subscript"/>
              </w:rPr>
              <w:t>rated</w:t>
            </w:r>
            <w:r w:rsidRPr="003B7357">
              <w:t>” ir motora vai elektromotora maksimālā lietderīgā jauda kW;</w:t>
            </w:r>
          </w:p>
        </w:tc>
        <w:tc>
          <w:tcPr>
            <w:tcW w:w="4876" w:type="dxa"/>
          </w:tcPr>
          <w:p w:rsidR="00553B68" w:rsidRPr="003B7357" w:rsidRDefault="00553B68" w:rsidP="000C4195">
            <w:pPr>
              <w:pStyle w:val="Normal6a"/>
            </w:pPr>
            <w:r w:rsidRPr="003B7357">
              <w:rPr>
                <w:i/>
              </w:rPr>
              <w:t>(Neattiecas uz tekstu latviešu valodā.)</w:t>
            </w:r>
            <w:r w:rsidRPr="003B7357">
              <w:tab/>
              <w:t xml:space="preserve"> </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50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3. pants – 2. daļa – 65.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(65)</w:t>
            </w:r>
            <w:r w:rsidRPr="003B7357">
              <w:tab/>
              <w:t>“vilces akumulatoru baterija” ir akumulatoru baterijas sistēma, kurā uzkrāj enerģiju, ko galvenokārt izmanto transportlīdzekļa pārvietošanai;</w:t>
            </w:r>
          </w:p>
        </w:tc>
        <w:tc>
          <w:tcPr>
            <w:tcW w:w="4876" w:type="dxa"/>
          </w:tcPr>
          <w:p w:rsidR="00553B68" w:rsidRPr="003B7357" w:rsidRDefault="00553B68" w:rsidP="000C4195">
            <w:pPr>
              <w:pStyle w:val="Normal6a"/>
            </w:pPr>
            <w:r w:rsidRPr="003B7357">
              <w:t>(65)</w:t>
            </w:r>
            <w:r w:rsidRPr="003B7357">
              <w:tab/>
              <w:t>“vilces akumulatoru baterija” ir akumulatoru baterijas sistēma, kurā uzkrāj enerģiju, ko galvenokārt izmanto transportlīdzekļa pārvietošanai</w:t>
            </w:r>
            <w:r w:rsidRPr="003B7357">
              <w:rPr>
                <w:b/>
                <w:i/>
              </w:rPr>
              <w:t>, tostarp tās akumulatoru baterijas pārvaldības sistēma</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51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3. pants – 2. daļa – 65.a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(65a)</w:t>
            </w:r>
            <w:r w:rsidRPr="003B7357">
              <w:tab/>
            </w:r>
            <w:r w:rsidRPr="003B7357">
              <w:rPr>
                <w:b/>
                <w:i/>
              </w:rPr>
              <w:t>“akumulatoru baterijas pārvaldības sistēma” ir elektroniska ierīce, kas kontrolē vai pārvalda akumulatoru baterijas elektriskās un termiskās funkcijas, lai nodrošinātu akumulatoru baterijas drošumu, veiktspēju un ekspluatācijas mūžu, pārvalda un glabā datus par Regulas (ES) 2023/1542 VII pielikumā uzskaitītajiem parametriem, pēc kuriem nosaka akumulatoru baterijas veselības stāvokli un paredzamo darbmūžu, un komunicē ar transportlīdzekli, kurā akumulatoru baterija ir iebūvēta, vai ar publisku vai privātu uzlādes infrastruktūru;</w:t>
            </w:r>
          </w:p>
        </w:tc>
      </w:tr>
    </w:tbl>
    <w:p w:rsidR="00553B68" w:rsidRPr="003B7357" w:rsidRDefault="00553B68" w:rsidP="00553B68"/>
    <w:p w:rsidR="00553B68" w:rsidRPr="003B7357" w:rsidRDefault="00553B68" w:rsidP="00553B68">
      <w:pPr>
        <w:pStyle w:val="AmNumberTabs"/>
      </w:pPr>
      <w:r w:rsidRPr="003B7357">
        <w:lastRenderedPageBreak/>
        <w:t>Grozījums Nr.</w:t>
      </w:r>
      <w:r w:rsidRPr="003B7357">
        <w:tab/>
      </w:r>
      <w:r w:rsidRPr="003B7357">
        <w:tab/>
        <w:t>52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67.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(67)</w:t>
            </w:r>
            <w:r w:rsidRPr="003B7357">
              <w:tab/>
              <w:t>“bezemisiju sniedzamība” ir maksimālais attālums, ko bezemisiju transportlīdzeklis var nobraukt, līdz vilces akumulatoru baterija vai degvielas tvertne ir tukša, un kas PEV gadījumā atbilst elektriskajai sniedzamībai;</w:t>
            </w:r>
          </w:p>
        </w:tc>
        <w:tc>
          <w:tcPr>
            <w:tcW w:w="4876" w:type="dxa"/>
          </w:tcPr>
          <w:p w:rsidR="00553B68" w:rsidRPr="003B7357" w:rsidRDefault="00553B68" w:rsidP="000C4195">
            <w:pPr>
              <w:pStyle w:val="Normal6a"/>
            </w:pPr>
            <w:r w:rsidRPr="003B7357">
              <w:t>(67)</w:t>
            </w:r>
            <w:r w:rsidRPr="003B7357">
              <w:tab/>
              <w:t xml:space="preserve">“bezemisiju sniedzamība” ir maksimālais attālums, ko bezemisiju transportlīdzeklis </w:t>
            </w:r>
            <w:r w:rsidRPr="003B7357">
              <w:rPr>
                <w:b/>
                <w:i/>
              </w:rPr>
              <w:t xml:space="preserve">vai transportlīdzeklis bezemisiju režīmā </w:t>
            </w:r>
            <w:r w:rsidRPr="003B7357">
              <w:t>var nobraukt, līdz</w:t>
            </w:r>
            <w:r w:rsidRPr="003B7357">
              <w:rPr>
                <w:b/>
                <w:i/>
              </w:rPr>
              <w:t xml:space="preserve"> transportlīdzekļa, kam nav ICEV,</w:t>
            </w:r>
            <w:r w:rsidRPr="003B7357">
              <w:t xml:space="preserve"> vilces akumulatoru baterija vai degvielas tvertne ir tukša, un kas PEV gadījumā atbilst elektriskajai sniedzamībai;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53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71.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(71)</w:t>
            </w:r>
            <w:r w:rsidRPr="003B7357">
              <w:tab/>
              <w:t xml:space="preserve">“transportlīdzekļa vides pase” jeb “EVP” ir ieraksts uz papīra un digitāli, kas satur </w:t>
            </w:r>
            <w:r w:rsidRPr="003B7357">
              <w:rPr>
                <w:b/>
                <w:i/>
              </w:rPr>
              <w:t>informāciju par transportlīdzekļa ekoloģiskajiem raksturlielumiem reģistrācijas brīdī</w:t>
            </w:r>
            <w:r w:rsidRPr="003B7357">
              <w:t xml:space="preserve">, </w:t>
            </w:r>
            <w:r w:rsidRPr="003B7357">
              <w:rPr>
                <w:b/>
                <w:i/>
              </w:rPr>
              <w:t>tostarp par piesārņotāju emisiju robežvērtību līmeni</w:t>
            </w:r>
            <w:r w:rsidRPr="003B7357">
              <w:t xml:space="preserve">, </w:t>
            </w:r>
            <w:r w:rsidRPr="003B7357">
              <w:rPr>
                <w:b/>
                <w:i/>
              </w:rPr>
              <w:t>CO</w:t>
            </w:r>
            <w:r w:rsidRPr="003B7357">
              <w:rPr>
                <w:b/>
                <w:i/>
                <w:vertAlign w:val="subscript"/>
              </w:rPr>
              <w:t>2</w:t>
            </w:r>
            <w:r w:rsidRPr="003B7357">
              <w:rPr>
                <w:b/>
                <w:i/>
              </w:rPr>
              <w:t xml:space="preserve"> emisijām, degvielas patēriņu, enerģijas patēriņu, elektrisko sniedzamību</w:t>
            </w:r>
            <w:r w:rsidRPr="003B7357">
              <w:t xml:space="preserve"> un </w:t>
            </w:r>
            <w:r w:rsidRPr="003B7357">
              <w:rPr>
                <w:b/>
                <w:i/>
              </w:rPr>
              <w:t>motora jaudu, kā arī akumulatoru baterijas ilgizturību un citām saistītām vērtībām</w:t>
            </w:r>
            <w:r w:rsidRPr="003B7357">
              <w:t>;</w:t>
            </w:r>
          </w:p>
        </w:tc>
        <w:tc>
          <w:tcPr>
            <w:tcW w:w="4876" w:type="dxa"/>
          </w:tcPr>
          <w:p w:rsidR="00553B68" w:rsidRPr="003B7357" w:rsidRDefault="00553B68" w:rsidP="000C4195">
            <w:pPr>
              <w:pStyle w:val="Normal6a"/>
            </w:pPr>
            <w:r w:rsidRPr="003B7357">
              <w:t>(71)</w:t>
            </w:r>
            <w:r w:rsidRPr="003B7357">
              <w:tab/>
              <w:t xml:space="preserve">“transportlīdzekļa vides pase” jeb “EVP” ir ieraksts uz papīra un digitāli, kas satur </w:t>
            </w:r>
            <w:r w:rsidRPr="003B7357">
              <w:rPr>
                <w:b/>
                <w:i/>
              </w:rPr>
              <w:t>visu informāciju</w:t>
            </w:r>
            <w:r w:rsidRPr="003B7357">
              <w:t xml:space="preserve">, </w:t>
            </w:r>
            <w:r w:rsidRPr="003B7357">
              <w:rPr>
                <w:b/>
                <w:i/>
              </w:rPr>
              <w:t>kura nepieciešama</w:t>
            </w:r>
            <w:r w:rsidRPr="003B7357">
              <w:t xml:space="preserve">, </w:t>
            </w:r>
            <w:r w:rsidRPr="003B7357">
              <w:rPr>
                <w:b/>
                <w:i/>
              </w:rPr>
              <w:t>lai verificētu testētās</w:t>
            </w:r>
            <w:r w:rsidRPr="003B7357">
              <w:t xml:space="preserve"> un </w:t>
            </w:r>
            <w:r w:rsidRPr="003B7357">
              <w:rPr>
                <w:b/>
                <w:i/>
              </w:rPr>
              <w:t>ražotāja paziņotās vērtības tipa apstiprināšanas laikā</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54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3. pants – 2. daļa – 72.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(72)</w:t>
            </w:r>
            <w:r w:rsidRPr="003B7357">
              <w:tab/>
              <w:t xml:space="preserve">“sistēma vadītāja brīdināšanai par emisiju pārsniegšanu” ir sistēma, kas konstruēta, izgatavota un uzstādīta transportlīdzeklī, lai sniegtu lietotājam </w:t>
            </w:r>
            <w:r w:rsidRPr="003B7357">
              <w:lastRenderedPageBreak/>
              <w:t>informāciju par emisiju pārsniegšanu un uzstātu uz remonta veikšanu;</w:t>
            </w:r>
          </w:p>
        </w:tc>
        <w:tc>
          <w:tcPr>
            <w:tcW w:w="4876" w:type="dxa"/>
          </w:tcPr>
          <w:p w:rsidR="00553B68" w:rsidRPr="003B7357" w:rsidRDefault="00553B68" w:rsidP="000C4195">
            <w:pPr>
              <w:pStyle w:val="Normal6a"/>
            </w:pPr>
            <w:r w:rsidRPr="003B7357">
              <w:lastRenderedPageBreak/>
              <w:t>(72)</w:t>
            </w:r>
            <w:r w:rsidRPr="003B7357">
              <w:tab/>
              <w:t xml:space="preserve">“sistēma vadītāja brīdināšanai par </w:t>
            </w:r>
            <w:r w:rsidRPr="003B7357">
              <w:rPr>
                <w:b/>
                <w:i/>
              </w:rPr>
              <w:t xml:space="preserve">izplūdes </w:t>
            </w:r>
            <w:r w:rsidRPr="003B7357">
              <w:t xml:space="preserve">emisiju pārsniegšanu” ir sistēma, kas konstruēta, izgatavota un uzstādīta transportlīdzeklī, lai sniegtu lietotājam </w:t>
            </w:r>
            <w:r w:rsidRPr="003B7357">
              <w:lastRenderedPageBreak/>
              <w:t>informāciju par</w:t>
            </w:r>
            <w:r w:rsidRPr="003B7357">
              <w:rPr>
                <w:b/>
                <w:i/>
              </w:rPr>
              <w:t xml:space="preserve"> izplūdes</w:t>
            </w:r>
            <w:r w:rsidRPr="003B7357">
              <w:t xml:space="preserve"> emisiju pārsniegšanu un uzstātu uz remonta veikšanu;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55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3. pants – 2. daļa – 77.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(77)</w:t>
            </w:r>
            <w:r w:rsidRPr="003B7357">
              <w:tab/>
            </w:r>
            <w:r w:rsidRPr="003B7357">
              <w:rPr>
                <w:b/>
                <w:i/>
              </w:rPr>
              <w:t>“sniega riepa” ir riepa, kuras protektora raksts, sastāvs un struktūra galvenokārt ir paredzēti, lai sniega apstākļos tā efektīvāk nekā parasta riepa ļautu transportlīdzekli izkustināt un saglabāt tā kustību;</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56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3. pants – 2. daļa – 78.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(78)</w:t>
            </w:r>
            <w:r w:rsidRPr="003B7357">
              <w:tab/>
            </w:r>
            <w:r w:rsidRPr="003B7357">
              <w:rPr>
                <w:b/>
                <w:i/>
              </w:rPr>
              <w:t>“īpaša lietojuma riepa” ir riepa, kas paredzēta lietošanai gan uz ceļa, gan bezceļu apstākļos vai citiem īpašiem nolūkiem. Šīs riepas galvenokārt konstruētas, lai transportlīdzeklis spētu sākt un saglabāt kustību bezceļu apstākļos.</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57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3. pants – 2. daļa – 78.a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(78a)</w:t>
            </w:r>
            <w:r w:rsidRPr="003B7357">
              <w:tab/>
            </w:r>
            <w:r w:rsidRPr="003B7357">
              <w:rPr>
                <w:b/>
                <w:i/>
              </w:rPr>
              <w:t>“ledus riepa” ir C</w:t>
            </w:r>
            <w:r w:rsidRPr="003B7357">
              <w:rPr>
                <w:b/>
                <w:i/>
                <w:vertAlign w:val="subscript"/>
              </w:rPr>
              <w:t>1</w:t>
            </w:r>
            <w:r w:rsidRPr="003B7357">
              <w:rPr>
                <w:b/>
                <w:i/>
              </w:rPr>
              <w:t xml:space="preserve"> klases sniega riepa izmantošanai smagos sniega apstākļos, kura papildus konstruēta lietošanai uz ceļa segumiem, ko klāj ledus, un kura atbilst ANO Noteikumos </w:t>
            </w:r>
            <w:r w:rsidRPr="003B7357">
              <w:rPr>
                <w:b/>
                <w:i/>
              </w:rPr>
              <w:lastRenderedPageBreak/>
              <w:t>Nr. 117 noteiktajām prasībām.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58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w:t>
            </w:r>
            <w:r w:rsidRPr="003B7357">
              <w:tab/>
              <w:t>Ražotāji nodrošina, ka to ražotajiem jaunajiem transportlīdzekļiem, kurus pārdod, reģistrē vai nodod ekspluatācijā Savienībā, ir tipa apstiprinājums saskaņā ar šo regulu. Ražotāji nodrošina, ka jaunās sastāvdaļas vai atsevišķas tehniskās vienības, tostarp motori, vilces akumulatoru baterijas, bremžu sistēmas un piesārņojuma kontroles maiņas sistēmas, kam nepieciešams tipa apstiprinājums un kuras tie ražo un kuras pārdod vai nodod ekspluatācijā Savienībā, ir saņēmušas tipa apstiprinājumu saskaņā ar šo regulu.</w:t>
            </w:r>
          </w:p>
        </w:tc>
        <w:tc>
          <w:tcPr>
            <w:tcW w:w="4876" w:type="dxa"/>
          </w:tcPr>
          <w:p w:rsidR="00553B68" w:rsidRPr="003B7357" w:rsidRDefault="00553B68" w:rsidP="000C4195">
            <w:pPr>
              <w:pStyle w:val="Normal6a"/>
            </w:pPr>
            <w:r w:rsidRPr="003B7357">
              <w:t>1.</w:t>
            </w:r>
            <w:r w:rsidRPr="003B7357">
              <w:tab/>
              <w:t xml:space="preserve">Ražotāji nodrošina, ka to ražotajiem jaunajiem transportlīdzekļiem, kurus pārdod, reģistrē vai nodod ekspluatācijā Savienībā, ir tipa apstiprinājums saskaņā ar šo regulu. Ražotāji </w:t>
            </w:r>
            <w:r w:rsidRPr="003B7357">
              <w:rPr>
                <w:b/>
                <w:i/>
              </w:rPr>
              <w:t xml:space="preserve">no šajā regulā noteiktajiem konkrētajiem piemērošanas sākuma datumiem </w:t>
            </w:r>
            <w:r w:rsidRPr="003B7357">
              <w:t>nodrošina, ka jaunās sastāvdaļas vai atsevišķas tehniskās vienības, tostarp motori, vilces akumulatoru baterijas, bremžu sistēmas</w:t>
            </w:r>
            <w:r w:rsidRPr="003B7357">
              <w:rPr>
                <w:b/>
                <w:i/>
              </w:rPr>
              <w:t>, riepas</w:t>
            </w:r>
            <w:r w:rsidRPr="003B7357">
              <w:t xml:space="preserve"> un piesārņojuma kontroles maiņas sistēmas, kurām nepieciešams tipa apstiprinājums un kuras tie ražo, un kuras tiek pārdotas vai nodotas ekspluatācijā Savienībā, ir saņēmušas tipa apstiprinājumu saskaņā ar šo regulu.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59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4. pants – 3.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Verificējot atbilstību izplūdes emisiju robežvērtībām, ja testēšanu veic paplašinātos braukšanas apstākļos, emisijas dala ar paplašinātās braukšanas dalītāju, kas noteikts III pielikumā.</w:t>
            </w:r>
          </w:p>
        </w:tc>
        <w:tc>
          <w:tcPr>
            <w:tcW w:w="4876" w:type="dxa"/>
          </w:tcPr>
          <w:p w:rsidR="00553B68" w:rsidRPr="003B7357" w:rsidRDefault="00553B68" w:rsidP="000C4195">
            <w:pPr>
              <w:pStyle w:val="Normal6a"/>
            </w:pPr>
            <w:r w:rsidRPr="003B7357">
              <w:t xml:space="preserve">Verificējot atbilstību izplūdes emisiju robežvērtībām, ja testēšanu </w:t>
            </w:r>
            <w:r w:rsidRPr="003B7357">
              <w:rPr>
                <w:b/>
                <w:i/>
              </w:rPr>
              <w:t xml:space="preserve">vienlaicīgi </w:t>
            </w:r>
            <w:r w:rsidRPr="003B7357">
              <w:t>veic</w:t>
            </w:r>
            <w:r w:rsidRPr="003B7357">
              <w:rPr>
                <w:b/>
                <w:i/>
              </w:rPr>
              <w:t xml:space="preserve"> tikai viena veida</w:t>
            </w:r>
            <w:r w:rsidRPr="003B7357">
              <w:t xml:space="preserve"> paplašinātos braukšanas apstākļos, emisijas dala ar paplašinātās braukšanas dalītāju, kas noteikts III pielikumā.</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4. pants – 3.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Emisijas piesārņojuma kontroles sistēmu reģenerācijas laikā iekļauj kā vidējo svērto vērtību, pamatojoties uz reģenerācijas notikumu biežumu un ilgumu.</w:t>
            </w:r>
          </w:p>
        </w:tc>
        <w:tc>
          <w:tcPr>
            <w:tcW w:w="4876" w:type="dxa"/>
          </w:tcPr>
          <w:p w:rsidR="00553B68" w:rsidRPr="003B7357" w:rsidRDefault="00553B68" w:rsidP="000C4195">
            <w:pPr>
              <w:pStyle w:val="Normal6a"/>
            </w:pPr>
            <w:r w:rsidRPr="003B7357">
              <w:rPr>
                <w:i/>
              </w:rPr>
              <w:t>(Neattiecas uz tekstu latviešu valodā.)</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4.</w:t>
            </w:r>
            <w:r w:rsidRPr="003B7357">
              <w:tab/>
              <w:t>Ražotāji projektē un izgatavo sastāvdaļas vai atsevišķas tehniskas vienības, tostarp motorus, vilces akumulatoru baterijas, bremžu sistēmas un piesārņojuma kontroles maiņas sistēmas tā, lai nodrošinātu atbilstību šai regulai, tostarp ievērojot I pielikumā noteiktās emisiju robežvērtības.</w:t>
            </w:r>
          </w:p>
        </w:tc>
        <w:tc>
          <w:tcPr>
            <w:tcW w:w="4876" w:type="dxa"/>
          </w:tcPr>
          <w:p w:rsidR="00553B68" w:rsidRPr="003B7357" w:rsidRDefault="00553B68" w:rsidP="000C4195">
            <w:pPr>
              <w:pStyle w:val="Normal6a"/>
            </w:pPr>
            <w:r w:rsidRPr="003B7357">
              <w:t>4.</w:t>
            </w:r>
            <w:r w:rsidRPr="003B7357">
              <w:tab/>
              <w:t xml:space="preserve">Ražotāji projektē un izgatavo sastāvdaļas vai atsevišķas tehniskas vienības, tostarp motorus, vilces akumulatoru baterijas, bremžu sistēmas un piesārņojuma kontroles maiņas sistēmas tā, lai nodrošinātu atbilstību šai regulai, tostarp </w:t>
            </w:r>
            <w:r w:rsidRPr="003B7357">
              <w:rPr>
                <w:b/>
                <w:i/>
              </w:rPr>
              <w:t xml:space="preserve">III pielikumā paredzētajos testēšanas apstākļos </w:t>
            </w:r>
            <w:r w:rsidRPr="003B7357">
              <w:t>ievērojot I pielikumā noteiktās emisiju robežvērtības.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6.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(a)</w:t>
            </w:r>
            <w:r w:rsidRPr="003B7357">
              <w:tab/>
              <w:t xml:space="preserve">OBD sistēmām, kuras, lai atvieglotu remontēšanu, </w:t>
            </w:r>
            <w:r w:rsidRPr="003B7357">
              <w:rPr>
                <w:b/>
                <w:i/>
              </w:rPr>
              <w:t>spēj</w:t>
            </w:r>
            <w:r w:rsidRPr="003B7357">
              <w:t xml:space="preserve"> atklāt tādus darbības traucējumus sistēmās, kas izraisa </w:t>
            </w:r>
            <w:r w:rsidRPr="003B7357">
              <w:rPr>
                <w:b/>
                <w:i/>
              </w:rPr>
              <w:t>emisijas pārsniegšanu</w:t>
            </w:r>
            <w:r w:rsidRPr="003B7357">
              <w:t>;</w:t>
            </w:r>
          </w:p>
        </w:tc>
        <w:tc>
          <w:tcPr>
            <w:tcW w:w="4876" w:type="dxa"/>
          </w:tcPr>
          <w:p w:rsidR="00553B68" w:rsidRPr="003B7357" w:rsidRDefault="00553B68" w:rsidP="000C4195">
            <w:pPr>
              <w:pStyle w:val="Normal6a"/>
            </w:pPr>
            <w:r w:rsidRPr="003B7357">
              <w:t>(a)</w:t>
            </w:r>
            <w:r w:rsidRPr="003B7357">
              <w:tab/>
              <w:t xml:space="preserve">OBD sistēmām, kuras, lai atvieglotu remontēšanu, </w:t>
            </w:r>
            <w:r w:rsidRPr="003B7357">
              <w:rPr>
                <w:b/>
                <w:i/>
              </w:rPr>
              <w:t>var</w:t>
            </w:r>
            <w:r w:rsidRPr="003B7357">
              <w:t xml:space="preserve"> atklāt tādus darbības traucējumus sistēmās, kas izraisa </w:t>
            </w:r>
            <w:r w:rsidRPr="003B7357">
              <w:rPr>
                <w:b/>
                <w:i/>
              </w:rPr>
              <w:t>izplūdes emisiju robežvērtību pārsniegumus vai citu sastāvdaļu darbības traucējumus</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6.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lastRenderedPageBreak/>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(b)</w:t>
            </w:r>
            <w:r w:rsidRPr="003B7357">
              <w:tab/>
              <w:t>OBM sistēmām, kas spēj atklāt emisijas, kuras darbības traucējumu, pastiprināta nodiluma vai citu situāciju rezultātā pārsniedz emisiju robežvērtības;</w:t>
            </w:r>
          </w:p>
        </w:tc>
        <w:tc>
          <w:tcPr>
            <w:tcW w:w="4876" w:type="dxa"/>
          </w:tcPr>
          <w:p w:rsidR="00553B68" w:rsidRPr="003B7357" w:rsidRDefault="00553B68" w:rsidP="000C4195">
            <w:pPr>
              <w:pStyle w:val="Normal6a"/>
            </w:pPr>
            <w:r w:rsidRPr="003B7357">
              <w:t>(b)</w:t>
            </w:r>
            <w:r w:rsidRPr="003B7357">
              <w:tab/>
              <w:t xml:space="preserve">OBM sistēmām, kas </w:t>
            </w:r>
            <w:r w:rsidRPr="003B7357">
              <w:rPr>
                <w:b/>
                <w:i/>
              </w:rPr>
              <w:t xml:space="preserve">OBM mērījumu pielaides robežās vai bezemisiju režīmā </w:t>
            </w:r>
            <w:r w:rsidRPr="003B7357">
              <w:t>spēj atklāt emisijas, kuras darbības traucējumu, pastiprināta nodiluma vai citu situāciju rezultātā pārsniedz emisiju robežvērtības;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6.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(d)</w:t>
            </w:r>
            <w:r w:rsidRPr="003B7357">
              <w:tab/>
              <w:t xml:space="preserve">vilces akumulatoru baterijas </w:t>
            </w:r>
            <w:r w:rsidRPr="003B7357">
              <w:rPr>
                <w:b/>
                <w:i/>
              </w:rPr>
              <w:t xml:space="preserve">un emisiju sistēmu </w:t>
            </w:r>
            <w:r w:rsidRPr="003B7357">
              <w:t>SOH monitoriem;</w:t>
            </w:r>
          </w:p>
        </w:tc>
        <w:tc>
          <w:tcPr>
            <w:tcW w:w="4876" w:type="dxa"/>
          </w:tcPr>
          <w:p w:rsidR="00553B68" w:rsidRPr="003B7357" w:rsidRDefault="00553B68" w:rsidP="000C4195">
            <w:pPr>
              <w:pStyle w:val="Normal6a"/>
            </w:pPr>
            <w:r w:rsidRPr="003B7357">
              <w:t>(d)</w:t>
            </w:r>
            <w:r w:rsidRPr="003B7357">
              <w:tab/>
              <w:t>vilces akumulatoru baterijas SOH monitoriem;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6.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(e)</w:t>
            </w:r>
            <w:r w:rsidRPr="003B7357">
              <w:tab/>
              <w:t>sistēmām vadītāja brīdināšanai par emisiju pārsniegšanu;</w:t>
            </w:r>
          </w:p>
        </w:tc>
        <w:tc>
          <w:tcPr>
            <w:tcW w:w="4876" w:type="dxa"/>
          </w:tcPr>
          <w:p w:rsidR="00553B68" w:rsidRPr="003B7357" w:rsidRDefault="00553B68" w:rsidP="000C4195">
            <w:pPr>
              <w:pStyle w:val="Normal6a"/>
            </w:pPr>
            <w:r w:rsidRPr="003B7357">
              <w:t>(e)</w:t>
            </w:r>
            <w:r w:rsidRPr="003B7357">
              <w:tab/>
              <w:t xml:space="preserve">sistēmām vadītāja brīdināšanai par </w:t>
            </w:r>
            <w:r w:rsidRPr="003B7357">
              <w:rPr>
                <w:b/>
                <w:i/>
              </w:rPr>
              <w:t xml:space="preserve">izplūdes </w:t>
            </w:r>
            <w:r w:rsidRPr="003B7357">
              <w:t>emisiju pārsniegšanu;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6. punkts – g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(g)</w:t>
            </w:r>
            <w:r w:rsidRPr="003B7357">
              <w:tab/>
              <w:t xml:space="preserve">ierīcēm, ar kurām, izmantojot bezvadu pārraidi, paziņo transportlīdzekļa ģenerētos datus, ko izmanto, lai nodrošinātu atbilstību šai regulai, un OBFCM datus periodisko tehnisko apskašu un tehnisko pārbaužu uz ceļiem vajadzībām un saziņai ar uzlādes infrastruktūru un stacionārām energosistēmām, kas spēj atbalstīt viedas </w:t>
            </w:r>
            <w:r w:rsidRPr="003B7357">
              <w:lastRenderedPageBreak/>
              <w:t>un divvirzienu uzlādes funkcijas.</w:t>
            </w:r>
          </w:p>
        </w:tc>
        <w:tc>
          <w:tcPr>
            <w:tcW w:w="4876" w:type="dxa"/>
          </w:tcPr>
          <w:p w:rsidR="00553B68" w:rsidRPr="003B7357" w:rsidRDefault="00553B68" w:rsidP="000C4195">
            <w:pPr>
              <w:pStyle w:val="Normal6a"/>
            </w:pPr>
            <w:r w:rsidRPr="003B7357">
              <w:lastRenderedPageBreak/>
              <w:t>(g)</w:t>
            </w:r>
            <w:r w:rsidRPr="003B7357">
              <w:tab/>
              <w:t>ierīcēm, ar kurām, izmantojot bezvadu pārraidi, paziņo transportlīdzekļa ģenerētos datus</w:t>
            </w:r>
            <w:r w:rsidRPr="003B7357">
              <w:rPr>
                <w:b/>
                <w:i/>
              </w:rPr>
              <w:t xml:space="preserve"> kopā ar apstiprinājuma numuru un tipa apstiprinājuma variantu</w:t>
            </w:r>
            <w:r w:rsidRPr="003B7357">
              <w:t xml:space="preserve">, ko izmanto, lai nodrošinātu atbilstību šai regulai, un OBFCM datus periodisko tehnisko apskašu un tehnisko pārbaužu uz ceļiem vajadzībām un saziņai ar uzlādes infrastruktūru un stacionārām </w:t>
            </w:r>
            <w:r w:rsidRPr="003B7357">
              <w:lastRenderedPageBreak/>
              <w:t>energosistēmām, kas spēj atbalstīt viedas un divvirzienu uzlādes funkcijas</w:t>
            </w:r>
            <w:r w:rsidRPr="003B7357">
              <w:rPr>
                <w:b/>
                <w:i/>
              </w:rPr>
              <w:t>, kā arī lai transportlīdzekļa lietotājam sniegtu trešo pušu pakalpojumus nolūkā uzlabot transportlīdzekļa ekspluatāciju, samazināt enerģijas patēriņu un emisijas vai pagarināt izmantotās akumulatora baterijas darbības laiku</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7.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(d)</w:t>
            </w:r>
            <w:r w:rsidRPr="003B7357">
              <w:tab/>
              <w:t>odometru</w:t>
            </w:r>
            <w:r w:rsidRPr="003B7357">
              <w:rPr>
                <w:b/>
                <w:i/>
              </w:rPr>
              <w:t xml:space="preserve"> un</w:t>
            </w:r>
          </w:p>
        </w:tc>
        <w:tc>
          <w:tcPr>
            <w:tcW w:w="4876" w:type="dxa"/>
          </w:tcPr>
          <w:p w:rsidR="00553B68" w:rsidRPr="003B7357" w:rsidRDefault="00553B68" w:rsidP="000C4195">
            <w:pPr>
              <w:pStyle w:val="Normal6a"/>
            </w:pPr>
            <w:r w:rsidRPr="003B7357">
              <w:t>(d)</w:t>
            </w:r>
            <w:r w:rsidRPr="003B7357">
              <w:tab/>
              <w:t>odometru</w:t>
            </w:r>
            <w:r w:rsidRPr="003B7357">
              <w:rPr>
                <w:b/>
                <w:i/>
              </w:rPr>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7. punkts – ea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(ea)</w:t>
            </w:r>
            <w:r w:rsidRPr="003B7357">
              <w:tab/>
            </w:r>
            <w:r w:rsidRPr="003B7357">
              <w:rPr>
                <w:b/>
                <w:i/>
              </w:rPr>
              <w:t>elektromotoru un saistītajiem vadības blokiem;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69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7. punkts – eb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(eb)</w:t>
            </w:r>
            <w:r w:rsidRPr="003B7357">
              <w:tab/>
            </w:r>
            <w:r w:rsidRPr="003B7357">
              <w:rPr>
                <w:b/>
                <w:i/>
              </w:rPr>
              <w:t>transportlīdzekļa drošības sistēmām.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4. pants – 8. punkts</w:t>
      </w:r>
    </w:p>
    <w:p w:rsidR="00553B68" w:rsidRPr="003B7357" w:rsidRDefault="00553B68" w:rsidP="00553B6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8.</w:t>
            </w:r>
            <w:r w:rsidRPr="003B7357">
              <w:tab/>
              <w:t>Ražotājs novērš iespēju izmantot 7.</w:t>
            </w:r>
            <w:r w:rsidRPr="003B7357">
              <w:rPr>
                <w:b/>
                <w:i/>
              </w:rPr>
              <w:t xml:space="preserve"> </w:t>
            </w:r>
            <w:r w:rsidRPr="003B7357">
              <w:t xml:space="preserve">punktā minētās ievainojamības. Ja tiek konstatēta šāda ievainojamība, ražotājs to </w:t>
            </w:r>
            <w:r w:rsidRPr="003B7357">
              <w:rPr>
                <w:b/>
                <w:i/>
              </w:rPr>
              <w:t>novērš</w:t>
            </w:r>
            <w:r w:rsidRPr="003B7357">
              <w:t>, atjauninot programmatūru vai izmantojot jebkādus citus piemērotus līdzekļus.</w:t>
            </w:r>
          </w:p>
        </w:tc>
        <w:tc>
          <w:tcPr>
            <w:tcW w:w="4876" w:type="dxa"/>
          </w:tcPr>
          <w:p w:rsidR="00553B68" w:rsidRPr="003B7357" w:rsidRDefault="00553B68" w:rsidP="000C4195">
            <w:pPr>
              <w:pStyle w:val="Normal6a"/>
            </w:pPr>
            <w:r w:rsidRPr="003B7357">
              <w:t>8.</w:t>
            </w:r>
            <w:r w:rsidRPr="003B7357">
              <w:tab/>
              <w:t xml:space="preserve">Ražotājs, </w:t>
            </w:r>
            <w:r w:rsidRPr="003B7357">
              <w:rPr>
                <w:b/>
                <w:i/>
              </w:rPr>
              <w:t xml:space="preserve">cik vien maksimāli iespējams un pamatojoties uz labākajām pieejamajām zināšanām tipa apstiprināšanas laikā, </w:t>
            </w:r>
            <w:r w:rsidRPr="003B7357">
              <w:t>novērš iespēju izmantot 7.</w:t>
            </w:r>
            <w:r w:rsidRPr="003B7357">
              <w:rPr>
                <w:b/>
                <w:i/>
              </w:rPr>
              <w:t> </w:t>
            </w:r>
            <w:r w:rsidRPr="003B7357">
              <w:t>punktā minētās ievainojamības. Ja tiek konstatēta šāda ievainojamība, ražotājs</w:t>
            </w:r>
            <w:r w:rsidRPr="003B7357">
              <w:rPr>
                <w:b/>
                <w:i/>
              </w:rPr>
              <w:t>, ņemot vērā tehnoloģiju iespējas, veic visus iespējamos pasākumus, lai</w:t>
            </w:r>
            <w:r w:rsidRPr="003B7357">
              <w:t xml:space="preserve"> to </w:t>
            </w:r>
            <w:r w:rsidRPr="003B7357">
              <w:rPr>
                <w:b/>
                <w:i/>
              </w:rPr>
              <w:t>novērstu</w:t>
            </w:r>
            <w:r w:rsidRPr="003B7357">
              <w:t>, atjauninot programmatūru vai izmantojot jebkādus citus piemērotus līdzekļus.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4. pants – 8.a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8.a</w:t>
            </w:r>
            <w:r w:rsidRPr="003B7357">
              <w:tab/>
            </w:r>
            <w:r w:rsidRPr="003B7357">
              <w:rPr>
                <w:b/>
                <w:i/>
              </w:rPr>
              <w:t>Ražotāji nodrošina neatkarīgiem uzņēmējiem piekļuvi informācijai, rīkiem un procesiem, kas ir vajadzīgi, lai izstrādātu saderīgas pēcpārdošanas rezerves daļas, kuras atbilst ražotāja tehniskajām prasībām, un spēju minētās daļas, ievērojot ražotāja īstenotos pasākumus nesankcionētu manipulāciju nepieļaušanai, uzstādīt transportlīdzeklī un aktivēt, tostarp ar OBM saistītas sastāvdaļas.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Ja transportlīdzekļa ražotājs, pamatojoties uz nesankcionētu manipulāciju nepieļaušanu, nolemj nesniegt piekļuvi neatkarīgiem uzņēmējiem būtiskai informācijai, rīkiem un procesiem, tas pierāda, ka attiecīgās informācijas, rīku un procesu nenodrošināšana ir samērīgs veids, kā novērst attiecīgās nesankcionētās manipulācijas. Tādējādi tie īpaši izvērtē, vai nepietiktu noteikt mazāk ierobežojošus pasākumus.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4. pants – 10.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10.</w:t>
            </w:r>
            <w:r w:rsidRPr="003B7357">
              <w:tab/>
            </w:r>
            <w:r w:rsidRPr="003B7357">
              <w:rPr>
                <w:b/>
                <w:i/>
              </w:rPr>
              <w:t>Komisija ar īstenošanas aktiem pieņem detalizētus noteikumus par procedūrām, testiem un metodikām, kas izmantojamas, lai verificētu atbilstību 1.–9. punktā noteiktajām prasībām. Minētos īstenošanas aktus pieņem saskaņā ar pārbaudes procedūru, kas minēta 17. panta 2. punktā.</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5.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1.</w:t>
            </w:r>
            <w:r w:rsidRPr="003B7357">
              <w:tab/>
            </w:r>
            <w:r w:rsidRPr="003B7357">
              <w:rPr>
                <w:b/>
                <w:i/>
              </w:rPr>
              <w:t>Ražotāji drīkst piešķirt sevis ražotajiem transportlīdzekļiem apzīmējumu “Euro 7+ transportlīdzeklis”, ja šie transportlīdzekļi atbilst šādām prasībām:</w:t>
            </w:r>
          </w:p>
        </w:tc>
        <w:tc>
          <w:tcPr>
            <w:tcW w:w="4876" w:type="dxa"/>
          </w:tcPr>
          <w:p w:rsidR="00553B68" w:rsidRPr="003B7357" w:rsidRDefault="00553B68" w:rsidP="000C4195">
            <w:pPr>
              <w:pStyle w:val="Normal6a"/>
            </w:pPr>
            <w:r w:rsidRPr="003B7357">
              <w:rPr>
                <w:b/>
                <w:i/>
              </w:rPr>
              <w:t>svītrots</w:t>
            </w:r>
          </w:p>
        </w:tc>
      </w:tr>
      <w:tr w:rsidR="00553B68" w:rsidRPr="003B7357" w:rsidTr="000C4195">
        <w:trPr>
          <w:jc w:val="center"/>
        </w:trPr>
        <w:tc>
          <w:tcPr>
            <w:tcW w:w="4876" w:type="dxa"/>
          </w:tcPr>
          <w:p w:rsidR="00553B68" w:rsidRPr="003B7357" w:rsidRDefault="00553B68" w:rsidP="000C4195">
            <w:pPr>
              <w:pStyle w:val="Normal6a"/>
            </w:pPr>
            <w:r w:rsidRPr="003B7357">
              <w:rPr>
                <w:b/>
                <w:i/>
              </w:rPr>
              <w:t xml:space="preserve">(a) </w:t>
            </w:r>
            <w:r w:rsidRPr="003B7357">
              <w:tab/>
            </w:r>
            <w:r w:rsidRPr="003B7357">
              <w:rPr>
                <w:b/>
                <w:i/>
              </w:rPr>
              <w:t>ICEV un NOVC-HEV – deklarējot atbilstību vismaz par 20 % zemākām emisiju robežvērtībām nekā tās, kas attiecībā uz gāzveida piesārņotājiem noteiktas I pielikumā, un par vienu kārtu zemākām emisiju robežvērtībām daļiņu skaita emisijām;</w:t>
            </w:r>
          </w:p>
        </w:tc>
        <w:tc>
          <w:tcPr>
            <w:tcW w:w="4876" w:type="dxa"/>
          </w:tcPr>
          <w:p w:rsidR="00553B68" w:rsidRPr="003B7357" w:rsidRDefault="00553B68" w:rsidP="000C4195">
            <w:pPr>
              <w:pStyle w:val="Normal6a"/>
            </w:pPr>
          </w:p>
        </w:tc>
      </w:tr>
      <w:tr w:rsidR="00553B68" w:rsidRPr="003B7357" w:rsidTr="000C4195">
        <w:trPr>
          <w:jc w:val="center"/>
        </w:trPr>
        <w:tc>
          <w:tcPr>
            <w:tcW w:w="4876" w:type="dxa"/>
          </w:tcPr>
          <w:p w:rsidR="00553B68" w:rsidRPr="003B7357" w:rsidRDefault="00553B68" w:rsidP="000C4195">
            <w:pPr>
              <w:pStyle w:val="Normal6a"/>
            </w:pPr>
            <w:r w:rsidRPr="003B7357">
              <w:rPr>
                <w:b/>
                <w:i/>
              </w:rPr>
              <w:t xml:space="preserve">(b) </w:t>
            </w:r>
            <w:r w:rsidRPr="003B7357">
              <w:tab/>
            </w:r>
            <w:r w:rsidRPr="003B7357">
              <w:rPr>
                <w:b/>
                <w:i/>
              </w:rPr>
              <w:t>OVC-HEV – deklarējot atbilstību vismaz par 20 % zemākām emisiju robežvērtībām nekā tās, kas attiecībā uz gāzveida piesārņotājiem noteiktas I pielikumā, atbilstību par vienu kārtu zemākām emisiju robežvērtībām daļiņu skaita emisijām un atbilstību tādai akumulatoru baterijas ilgizturībai, kas ir par vismaz 10 procentpunktiem augstāka nekā II pielikumā noteiktās prasības;</w:t>
            </w:r>
          </w:p>
        </w:tc>
        <w:tc>
          <w:tcPr>
            <w:tcW w:w="4876" w:type="dxa"/>
          </w:tcPr>
          <w:p w:rsidR="00553B68" w:rsidRPr="003B7357" w:rsidRDefault="00553B68" w:rsidP="000C4195">
            <w:pPr>
              <w:pStyle w:val="Normal6a"/>
            </w:pPr>
          </w:p>
        </w:tc>
      </w:tr>
      <w:tr w:rsidR="00553B68" w:rsidRPr="003B7357" w:rsidTr="000C4195">
        <w:trPr>
          <w:jc w:val="center"/>
        </w:trPr>
        <w:tc>
          <w:tcPr>
            <w:tcW w:w="4876" w:type="dxa"/>
          </w:tcPr>
          <w:p w:rsidR="00553B68" w:rsidRPr="003B7357" w:rsidRDefault="00553B68" w:rsidP="000C4195">
            <w:pPr>
              <w:pStyle w:val="Normal6a"/>
            </w:pPr>
            <w:r w:rsidRPr="003B7357">
              <w:rPr>
                <w:b/>
                <w:i/>
              </w:rPr>
              <w:t>(c)</w:t>
            </w:r>
            <w:r w:rsidRPr="003B7357">
              <w:tab/>
            </w:r>
            <w:r w:rsidRPr="003B7357">
              <w:rPr>
                <w:b/>
                <w:i/>
              </w:rPr>
              <w:t xml:space="preserve"> PEV – deklarējot akumulatoru baterijas ilgizturību, kas ir vismaz par 10 procentpunktiem augstāka nekā II </w:t>
            </w:r>
            <w:r w:rsidRPr="003B7357">
              <w:rPr>
                <w:b/>
                <w:i/>
              </w:rPr>
              <w:lastRenderedPageBreak/>
              <w:t>pielikumā noteiktās prasības.</w:t>
            </w:r>
          </w:p>
        </w:tc>
        <w:tc>
          <w:tcPr>
            <w:tcW w:w="4876" w:type="dxa"/>
          </w:tcPr>
          <w:p w:rsidR="00553B68" w:rsidRPr="003B7357" w:rsidRDefault="00553B68" w:rsidP="000C4195">
            <w:pPr>
              <w:pStyle w:val="Normal6a"/>
            </w:pP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5.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2.</w:t>
            </w:r>
            <w:r w:rsidRPr="003B7357">
              <w:tab/>
            </w:r>
            <w:r w:rsidRPr="003B7357">
              <w:rPr>
                <w:b/>
                <w:i/>
              </w:rPr>
              <w:t>Šo transportlīdzekļu atbilstību 1. punkta prasībām pārbauda, salīdzinot ar deklarētajām vērtībām.</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5.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3.</w:t>
            </w:r>
            <w:r w:rsidRPr="003B7357">
              <w:tab/>
            </w:r>
            <w:r w:rsidRPr="003B7357">
              <w:rPr>
                <w:b/>
                <w:i/>
              </w:rPr>
              <w:t>Ražotāji drīkst transportlīdzekļiem piešķirt apzīmējumu “Euro 7A transportlīdzeklis”, ja šie transportlīdzekļi ir aprīkoti ar adaptīvām kontroles funkcijām. Adaptīvo kontroles funkciju izmantošanu tipa apstiprinātājām iestādēm pierāda tipa apstiprināšanas laikā un verificē transportlīdzekļa kalpošanas laikā, kā noteikts IV pielikuma 1. tabulā.</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5.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4.</w:t>
            </w:r>
            <w:r w:rsidRPr="003B7357">
              <w:tab/>
            </w:r>
            <w:r w:rsidRPr="003B7357">
              <w:rPr>
                <w:b/>
                <w:i/>
              </w:rPr>
              <w:t xml:space="preserve">Ražotāji drīkst transportlīdzekļiem piešķirt apzīmējumu “Euro 7G transportlīdzeklis”, ja šie transportlīdzekļi ir aprīkoti ar iekšdedzes motoriem ar ģeozonēšanas tehnoloģijām. Ražotājs šajos transportlīdzekļos uzstāda vadītāja brīdināšanas sistēmu, lai informētu </w:t>
            </w:r>
            <w:r w:rsidRPr="003B7357">
              <w:rPr>
                <w:b/>
                <w:i/>
              </w:rPr>
              <w:lastRenderedPageBreak/>
              <w:t>lietotāju, kad vilces akumulatoru baterijas ir gandrīz tukšas, un, ja tas netiek uzlādēts, apturētu transportlīdzekli 5 km laikā pēc pirmā brīdinājuma, kad tas ir bezemisiju režīmā. Šādu ģeozonēšanas tehnoloģiju izmantošanu drīkst verificēt visā transportlīdzekļa kalpošanas laikā.</w:t>
            </w:r>
          </w:p>
        </w:tc>
        <w:tc>
          <w:tcPr>
            <w:tcW w:w="4876" w:type="dxa"/>
          </w:tcPr>
          <w:p w:rsidR="00553B68" w:rsidRPr="003B7357" w:rsidRDefault="00553B68" w:rsidP="000C4195">
            <w:pPr>
              <w:pStyle w:val="Normal6a"/>
            </w:pPr>
            <w:r w:rsidRPr="003B7357">
              <w:rPr>
                <w:b/>
                <w:i/>
              </w:rPr>
              <w:lastRenderedPageBreak/>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5.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5.</w:t>
            </w:r>
            <w:r w:rsidRPr="003B7357">
              <w:tab/>
            </w:r>
            <w:r w:rsidRPr="003B7357">
              <w:rPr>
                <w:b/>
                <w:i/>
              </w:rPr>
              <w:t>Ražotāji drīkst izgatavot transportlīdzekļus, kuros apvienoti divi vai vairāki 1., 2. vai 3. punktā minētie raksturlielumi, un apzīmēt tos, izmantojot simbolu un burtu kombināciju, piemēram, “Euro 7+A”, “Euro 7+G”, “Euro 7+AG” vai “Euro 7AG” transportlīdzekļi.</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5.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6.</w:t>
            </w:r>
            <w:r w:rsidRPr="003B7357">
              <w:tab/>
            </w:r>
            <w:r w:rsidRPr="003B7357">
              <w:rPr>
                <w:b/>
                <w:i/>
              </w:rPr>
              <w:t>Pēc ražotāja pieprasījuma N</w:t>
            </w:r>
            <w:r w:rsidRPr="003B7357">
              <w:rPr>
                <w:b/>
                <w:i/>
                <w:vertAlign w:val="subscript"/>
              </w:rPr>
              <w:t>2</w:t>
            </w:r>
            <w:r w:rsidRPr="003B7357">
              <w:rPr>
                <w:b/>
                <w:i/>
              </w:rPr>
              <w:t xml:space="preserve"> kategorijas transportlīdzekļiem ar maksimālo masu no 3,5 līdz 4,0 tonnām, kuru pamatā ir N</w:t>
            </w:r>
            <w:r w:rsidRPr="003B7357">
              <w:rPr>
                <w:b/>
                <w:i/>
                <w:vertAlign w:val="subscript"/>
              </w:rPr>
              <w:t>1</w:t>
            </w:r>
            <w:r w:rsidRPr="003B7357">
              <w:rPr>
                <w:b/>
                <w:i/>
              </w:rPr>
              <w:t xml:space="preserve"> kategorijas transportlīdzekļu tips, tipa apstiprinātāja iestāde drīkst piešķirt emisiju tipa apstiprinājumu kā N</w:t>
            </w:r>
            <w:r w:rsidRPr="003B7357">
              <w:rPr>
                <w:b/>
                <w:i/>
                <w:vertAlign w:val="subscript"/>
              </w:rPr>
              <w:t>1</w:t>
            </w:r>
            <w:r w:rsidRPr="003B7357">
              <w:rPr>
                <w:b/>
                <w:i/>
              </w:rPr>
              <w:t xml:space="preserve"> kategorijas transportlīdzekļa tipam. Šādus transportlīdzekļus apzīmē kā “Euro 7ext transportlīdzeklis”.</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79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lastRenderedPageBreak/>
        <w:t>5. pants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7.</w:t>
            </w:r>
            <w:r w:rsidRPr="003B7357">
              <w:tab/>
            </w:r>
            <w:r w:rsidRPr="003B7357">
              <w:rPr>
                <w:b/>
                <w:i/>
              </w:rPr>
              <w:t>Komisija ar īstenošanas aktiem pieņem detalizētus noteikumus par procedūrām, testiem un metodikām, kas izmantojamas, lai verificētu atbilstību 1.–6. punktā noteiktajām prasībām. Minētos īstenošanas aktus pieņem saskaņā ar pārbaudes procedūru, kas minēta 17. panta 2. punktā.</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80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6.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3.</w:t>
            </w:r>
            <w:r w:rsidRPr="003B7357">
              <w:tab/>
              <w:t xml:space="preserve">Ražotāji nodrošina, ka šajos transportlīdzekļos </w:t>
            </w:r>
            <w:r w:rsidRPr="003B7357">
              <w:rPr>
                <w:b/>
                <w:i/>
              </w:rPr>
              <w:t>uzstādītās</w:t>
            </w:r>
            <w:r w:rsidRPr="003B7357">
              <w:t xml:space="preserve"> OBFCM, OBD un OBM </w:t>
            </w:r>
            <w:r w:rsidRPr="003B7357">
              <w:rPr>
                <w:b/>
                <w:i/>
              </w:rPr>
              <w:t>ierīces</w:t>
            </w:r>
            <w:r w:rsidRPr="003B7357">
              <w:t xml:space="preserve"> un pasākumi nesankcionētu manipulāciju nepieļaušanai atbilst šās regulas noteikumiem, kamēr vien transportlīdzeklis tiek ekspluatēts.</w:t>
            </w:r>
          </w:p>
        </w:tc>
        <w:tc>
          <w:tcPr>
            <w:tcW w:w="4876" w:type="dxa"/>
          </w:tcPr>
          <w:p w:rsidR="00553B68" w:rsidRPr="003B7357" w:rsidRDefault="00553B68" w:rsidP="000C4195">
            <w:pPr>
              <w:pStyle w:val="Normal6a"/>
            </w:pPr>
            <w:r w:rsidRPr="003B7357">
              <w:t>3.</w:t>
            </w:r>
            <w:r w:rsidRPr="003B7357">
              <w:tab/>
              <w:t xml:space="preserve">Ražotāji nodrošina, ka šajos transportlīdzekļos </w:t>
            </w:r>
            <w:r w:rsidRPr="003B7357">
              <w:rPr>
                <w:b/>
                <w:i/>
              </w:rPr>
              <w:t>uzstādīto</w:t>
            </w:r>
            <w:r w:rsidRPr="003B7357">
              <w:t xml:space="preserve"> OBFCM, OBD un OBM </w:t>
            </w:r>
            <w:r w:rsidRPr="003B7357">
              <w:rPr>
                <w:b/>
                <w:i/>
              </w:rPr>
              <w:t>ierīču uzbūve un funkcionalitāte</w:t>
            </w:r>
            <w:r w:rsidRPr="003B7357">
              <w:t xml:space="preserve"> un pasākumi nesankcionētu manipulāciju nepieļaušanai atbilst šīs regulas noteikumiem</w:t>
            </w:r>
            <w:r w:rsidRPr="003B7357">
              <w:rPr>
                <w:b/>
                <w:i/>
              </w:rPr>
              <w:t xml:space="preserve"> un tās netiek dezaktivētas</w:t>
            </w:r>
            <w:r w:rsidRPr="003B7357">
              <w:t>, kamēr vien transportlīdzeklis tiek ekspluatēts.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81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6.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4.</w:t>
            </w:r>
            <w:r w:rsidRPr="003B7357">
              <w:tab/>
              <w:t>Prasības, kas minētas 1.–3. punktā, piemēro transportlīdzekļiem, kuru darbināšanai izmanto visu veidu degvielas un visu veidu enerģijas avotus. Tādas pašas prasības piemēro arī visām atsevišķajām tehniskajām vienībām un sastāvdaļām, kas paredzētas šādiem transportlīdzekļiem.</w:t>
            </w:r>
          </w:p>
        </w:tc>
        <w:tc>
          <w:tcPr>
            <w:tcW w:w="4876" w:type="dxa"/>
          </w:tcPr>
          <w:p w:rsidR="00553B68" w:rsidRPr="003B7357" w:rsidRDefault="00553B68" w:rsidP="000C4195">
            <w:pPr>
              <w:pStyle w:val="Normal6a"/>
            </w:pPr>
            <w:r w:rsidRPr="003B7357">
              <w:rPr>
                <w:i/>
              </w:rPr>
              <w:t>(Neattiecas uz tekstu latviešu valodā.)</w:t>
            </w:r>
            <w:r w:rsidRPr="003B7357">
              <w:tab/>
              <w:t xml:space="preserve">   </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82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6. pants – 6.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6.</w:t>
            </w:r>
            <w:r w:rsidRPr="003B7357">
              <w:tab/>
              <w:t>OBM sistēmas, ko ražotājs uzstāda šajos transportlīdzekļos, spēj</w:t>
            </w:r>
            <w:r w:rsidRPr="003B7357">
              <w:rPr>
                <w:b/>
                <w:i/>
              </w:rPr>
              <w:t xml:space="preserve"> veikt visu turpmāk minēto</w:t>
            </w:r>
            <w:r w:rsidRPr="003B7357">
              <w:t>:</w:t>
            </w:r>
          </w:p>
        </w:tc>
        <w:tc>
          <w:tcPr>
            <w:tcW w:w="4876" w:type="dxa"/>
          </w:tcPr>
          <w:p w:rsidR="00553B68" w:rsidRPr="003B7357" w:rsidRDefault="00553B68" w:rsidP="000C4195">
            <w:pPr>
              <w:pStyle w:val="Normal6a"/>
            </w:pPr>
            <w:r w:rsidRPr="003B7357">
              <w:t>6.</w:t>
            </w:r>
            <w:r w:rsidRPr="003B7357">
              <w:tab/>
              <w:t>OBM sistēmas, ko ražotājs uzstāda šajos transportlīdzekļos, spēj:</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83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6. pants – 6.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(b)</w:t>
            </w:r>
            <w:r w:rsidRPr="003B7357">
              <w:tab/>
              <w:t>paziņot datus par transportlīdzekļa emisiju rādītājiem, tostarp piesārņotāju sensoru un izplūdes plūsmas datus, izmantojot OBD pieslēgvietu un bezvadu pārraidi, tostarp tehnisko apskašu un tehnisko pārbaužu uz ceļiem vajadzībām</w:t>
            </w:r>
            <w:r w:rsidRPr="003B7357">
              <w:rPr>
                <w:vertAlign w:val="superscript"/>
              </w:rPr>
              <w:t>55</w:t>
            </w:r>
            <w:r w:rsidRPr="003B7357">
              <w:t>,</w:t>
            </w:r>
            <w:r w:rsidRPr="003B7357">
              <w:rPr>
                <w:vertAlign w:val="superscript"/>
              </w:rPr>
              <w:t xml:space="preserve"> 56</w:t>
            </w:r>
            <w:r w:rsidRPr="003B7357">
              <w:t>;</w:t>
            </w:r>
          </w:p>
        </w:tc>
        <w:tc>
          <w:tcPr>
            <w:tcW w:w="4876" w:type="dxa"/>
          </w:tcPr>
          <w:p w:rsidR="00553B68" w:rsidRPr="003B7357" w:rsidRDefault="00553B68" w:rsidP="000C4195">
            <w:pPr>
              <w:pStyle w:val="Normal6a"/>
            </w:pPr>
            <w:r w:rsidRPr="003B7357">
              <w:t>(b)</w:t>
            </w:r>
            <w:r w:rsidRPr="003B7357">
              <w:tab/>
              <w:t xml:space="preserve">paziņot datus par transportlīdzekļa </w:t>
            </w:r>
            <w:r w:rsidRPr="003B7357">
              <w:rPr>
                <w:b/>
                <w:i/>
              </w:rPr>
              <w:t xml:space="preserve">izplūdes </w:t>
            </w:r>
            <w:r w:rsidRPr="003B7357">
              <w:t>emisiju rādītājiem, tostarp piesārņotāju sensoru un izplūdes plūsmas datus, izmantojot OBD pieslēgvietu un bezvadu pārraidi, tostarp tehnisko apskašu un tehnisko pārbaužu uz ceļiem vajadzībām</w:t>
            </w:r>
            <w:r w:rsidRPr="003B7357">
              <w:rPr>
                <w:vertAlign w:val="superscript"/>
              </w:rPr>
              <w:t>55,56</w:t>
            </w:r>
            <w:r w:rsidRPr="003B7357">
              <w:rPr>
                <w:b/>
                <w:i/>
              </w:rPr>
              <w:t>, vai lai atklātu nesankcionētas manipulācijas un sniegtu trešo personu pakalpojumus, kas palīdz transportlīdzekļa lietotājam samazināt ekspluatācijas posma emisijas</w:t>
            </w:r>
            <w:r w:rsidRPr="003B7357">
              <w:t>;</w:t>
            </w:r>
          </w:p>
        </w:tc>
      </w:tr>
      <w:tr w:rsidR="00553B68" w:rsidRPr="003B7357" w:rsidTr="000C4195">
        <w:trPr>
          <w:jc w:val="center"/>
        </w:trPr>
        <w:tc>
          <w:tcPr>
            <w:tcW w:w="4876" w:type="dxa"/>
          </w:tcPr>
          <w:p w:rsidR="00553B68" w:rsidRPr="003B7357" w:rsidRDefault="00553B68" w:rsidP="000C4195">
            <w:pPr>
              <w:pStyle w:val="Normal6a"/>
            </w:pPr>
            <w:r w:rsidRPr="003B7357">
              <w:rPr>
                <w:b/>
                <w:i/>
              </w:rPr>
              <w:t>_________________</w:t>
            </w:r>
          </w:p>
        </w:tc>
        <w:tc>
          <w:tcPr>
            <w:tcW w:w="4876" w:type="dxa"/>
          </w:tcPr>
          <w:p w:rsidR="00553B68" w:rsidRPr="003B7357" w:rsidRDefault="00553B68" w:rsidP="000C4195">
            <w:pPr>
              <w:pStyle w:val="Normal6a"/>
            </w:pPr>
            <w:r w:rsidRPr="003B7357">
              <w:rPr>
                <w:b/>
                <w:i/>
              </w:rPr>
              <w:t>_________________</w:t>
            </w:r>
          </w:p>
        </w:tc>
      </w:tr>
      <w:tr w:rsidR="00553B68" w:rsidRPr="003B7357" w:rsidTr="000C4195">
        <w:trPr>
          <w:jc w:val="center"/>
        </w:trPr>
        <w:tc>
          <w:tcPr>
            <w:tcW w:w="4876" w:type="dxa"/>
          </w:tcPr>
          <w:p w:rsidR="00553B68" w:rsidRPr="003B7357" w:rsidRDefault="00553B68" w:rsidP="000C4195">
            <w:pPr>
              <w:pStyle w:val="Normal6a"/>
            </w:pPr>
            <w:r w:rsidRPr="003B7357">
              <w:rPr>
                <w:vertAlign w:val="superscript"/>
              </w:rPr>
              <w:t>55</w:t>
            </w:r>
            <w:r w:rsidRPr="003B7357">
              <w:t xml:space="preserve"> Eiropas Parlamenta un Padomes Direktīva 2014/47/ES (2014. gada 3. aprīlis) par Savienībā izmantotu komerciālo transportlīdzekļu tehniskajām pārbaudēm uz ceļiem un par Direktīvas 2000/30/EK atcelšanu (OV L 127, 29.4.2014., 134. lpp.).</w:t>
            </w:r>
          </w:p>
        </w:tc>
        <w:tc>
          <w:tcPr>
            <w:tcW w:w="4876" w:type="dxa"/>
          </w:tcPr>
          <w:p w:rsidR="00553B68" w:rsidRPr="003B7357" w:rsidRDefault="00553B68" w:rsidP="000C4195">
            <w:pPr>
              <w:pStyle w:val="Normal6a"/>
            </w:pPr>
            <w:r w:rsidRPr="003B7357">
              <w:rPr>
                <w:vertAlign w:val="superscript"/>
              </w:rPr>
              <w:t>55</w:t>
            </w:r>
            <w:r w:rsidRPr="003B7357">
              <w:t xml:space="preserve"> Eiropas Parlamenta un Padomes Direktīva 2014/47/ES (2014. gada 3. aprīlis) par Savienībā izmantotu komerciālo transportlīdzekļu tehniskajām pārbaudēm uz ceļiem un par Direktīvas 2000/30/EK atcelšanu (OV L 127, 29.4.2014., 134. lpp.).</w:t>
            </w:r>
          </w:p>
        </w:tc>
      </w:tr>
      <w:tr w:rsidR="00553B68" w:rsidRPr="003B7357" w:rsidTr="000C4195">
        <w:trPr>
          <w:jc w:val="center"/>
        </w:trPr>
        <w:tc>
          <w:tcPr>
            <w:tcW w:w="4876" w:type="dxa"/>
          </w:tcPr>
          <w:p w:rsidR="00553B68" w:rsidRPr="003B7357" w:rsidRDefault="00553B68" w:rsidP="000C4195">
            <w:pPr>
              <w:pStyle w:val="Normal6a"/>
            </w:pPr>
            <w:r w:rsidRPr="003B7357">
              <w:rPr>
                <w:vertAlign w:val="superscript"/>
              </w:rPr>
              <w:t>56</w:t>
            </w:r>
            <w:r w:rsidRPr="003B7357">
              <w:t xml:space="preserve"> Eiropas Parlamenta un Padomes Direktīva 2014/45/ES (2014. gada 3. aprīlis) par mehānisko transportlīdzekļu un to piekabju periodiskajām tehniskajām apskatēm un par Direktīvas 2009/40/EK atcelšanu (OV L 127, 29.4.2014., 129. lpp.).</w:t>
            </w:r>
          </w:p>
        </w:tc>
        <w:tc>
          <w:tcPr>
            <w:tcW w:w="4876" w:type="dxa"/>
          </w:tcPr>
          <w:p w:rsidR="00553B68" w:rsidRPr="003B7357" w:rsidRDefault="00553B68" w:rsidP="000C4195">
            <w:pPr>
              <w:pStyle w:val="Normal6a"/>
            </w:pPr>
            <w:r w:rsidRPr="003B7357">
              <w:rPr>
                <w:vertAlign w:val="superscript"/>
              </w:rPr>
              <w:t>56</w:t>
            </w:r>
            <w:r w:rsidRPr="003B7357">
              <w:t xml:space="preserve"> Eiropas Parlamenta un Padomes Direktīva 2014/45/ES (2014. gada 3. aprīlis) par mehānisko transportlīdzekļu un to piekabju periodiskajām tehniskajām apskatēm un par Direktīvas 2009/40/EK atcelšanu (OV L 127, 29.4.2014., 129. lpp.).</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84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6. pants – 6. punkts – c apakšpunkts</w:t>
      </w:r>
    </w:p>
    <w:p w:rsidR="00553B68" w:rsidRPr="003B7357" w:rsidRDefault="00553B68" w:rsidP="00553B6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(c)</w:t>
            </w:r>
            <w:r w:rsidRPr="003B7357">
              <w:tab/>
            </w:r>
            <w:r w:rsidRPr="003B7357">
              <w:rPr>
                <w:b/>
                <w:i/>
              </w:rPr>
              <w:t>rosināt</w:t>
            </w:r>
            <w:r w:rsidRPr="003B7357">
              <w:t xml:space="preserve"> transportlīdzekļa remontu, kad vadītāja brīdināšanas sistēma ziņo par ievērojami pārsniegtām emisijām.</w:t>
            </w:r>
          </w:p>
        </w:tc>
        <w:tc>
          <w:tcPr>
            <w:tcW w:w="4876" w:type="dxa"/>
          </w:tcPr>
          <w:p w:rsidR="00553B68" w:rsidRPr="003B7357" w:rsidRDefault="00553B68" w:rsidP="000C4195">
            <w:pPr>
              <w:pStyle w:val="Normal6a"/>
            </w:pPr>
            <w:r w:rsidRPr="003B7357">
              <w:t>(c)</w:t>
            </w:r>
            <w:r w:rsidRPr="003B7357">
              <w:tab/>
            </w:r>
            <w:r w:rsidRPr="003B7357">
              <w:rPr>
                <w:b/>
                <w:i/>
              </w:rPr>
              <w:t>aicināt veikt</w:t>
            </w:r>
            <w:r w:rsidRPr="003B7357">
              <w:t xml:space="preserve"> transportlīdzekļa remontu, kad vadītāja brīdināšanas sistēma ziņo par ievērojami pārsniegtām emisijām.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85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6. pants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7.</w:t>
            </w:r>
            <w:r w:rsidRPr="003B7357">
              <w:tab/>
              <w:t>OBFCM ierīces, ko ražotājs uzstāda šajos transportlīdzekļos, spēj paziņot reģistrētos transportlīdzekļa datus, izmantojot OBD pieslēgvietu un bezvadu pārraidi.</w:t>
            </w:r>
          </w:p>
        </w:tc>
        <w:tc>
          <w:tcPr>
            <w:tcW w:w="4876" w:type="dxa"/>
          </w:tcPr>
          <w:p w:rsidR="00553B68" w:rsidRPr="003B7357" w:rsidRDefault="00553B68" w:rsidP="000C4195">
            <w:pPr>
              <w:pStyle w:val="Normal6a"/>
            </w:pPr>
            <w:r w:rsidRPr="003B7357">
              <w:t>7.</w:t>
            </w:r>
            <w:r w:rsidRPr="003B7357">
              <w:tab/>
              <w:t xml:space="preserve">OBFCM ierīces, ko ražotājs uzstāda šajos transportlīdzekļos, spēj paziņot </w:t>
            </w:r>
            <w:r w:rsidRPr="003B7357">
              <w:rPr>
                <w:b/>
                <w:i/>
              </w:rPr>
              <w:t xml:space="preserve">visus likumīgi pieprasītos relevantos </w:t>
            </w:r>
            <w:r w:rsidRPr="003B7357">
              <w:t>reģistrētos transportlīdzekļa datus, izmantojot OBD pieslēgvietu un bezvadu pārraidi</w:t>
            </w:r>
            <w:r w:rsidRPr="003B7357">
              <w:rPr>
                <w:b/>
                <w:i/>
              </w:rPr>
              <w:t>, ievērojot Regulas (ES) 2016/679 noteikumus</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86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6. pants – 8.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8.</w:t>
            </w:r>
            <w:r w:rsidRPr="003B7357">
              <w:tab/>
              <w:t xml:space="preserve">Attiecībā uz transportlīdzekļiem, sistēmām, sastāvdaļām un atsevišķām tehniskām vienībām, kas rada nopietnu risku vai neatbilstību šajā regulā noteiktajām prasībām, ražotāji </w:t>
            </w:r>
            <w:r w:rsidRPr="003B7357">
              <w:rPr>
                <w:b/>
                <w:i/>
              </w:rPr>
              <w:t xml:space="preserve">nekavējoties </w:t>
            </w:r>
            <w:r w:rsidRPr="003B7357">
              <w:t xml:space="preserve">veic nepieciešamos koriģējošos pasākumus, tostarp, pēc vajadzības, minēto transportlīdzekļu, sistēmu, sastāvdaļu un atsevišķu tehnisku vienību remontu vai modificēšanu, lai nodrošinātu atbilstību šai regulai. Ražotāji vai jebkurš cits ekonomikas dalībnieks tos attiecīgi izņem no tirgus vai atsauc. Ražotājs par neatbilstību nekavējoties informē tipa apstiprinātāju iestādi, kas piešķīrusi tipa </w:t>
            </w:r>
            <w:r w:rsidRPr="003B7357">
              <w:lastRenderedPageBreak/>
              <w:t>apstiprinājumu, un sniedz attiecīgu detalizētu informāciju.</w:t>
            </w:r>
          </w:p>
        </w:tc>
        <w:tc>
          <w:tcPr>
            <w:tcW w:w="4876" w:type="dxa"/>
          </w:tcPr>
          <w:p w:rsidR="00553B68" w:rsidRPr="003B7357" w:rsidRDefault="00553B68" w:rsidP="000C4195">
            <w:pPr>
              <w:pStyle w:val="Normal6a"/>
            </w:pPr>
            <w:r w:rsidRPr="003B7357">
              <w:lastRenderedPageBreak/>
              <w:t>8.</w:t>
            </w:r>
            <w:r w:rsidRPr="003B7357">
              <w:tab/>
              <w:t xml:space="preserve">Attiecībā uz transportlīdzekļiem, sistēmām, sastāvdaļām un atsevišķām tehniskām vienībām, kas rada nopietnu risku vai neatbilstību šajā regulā noteiktajām prasībām, ražotāji veic nepieciešamos koriģējošos pasākumus, tostarp, pēc vajadzības, minēto transportlīdzekļu, sistēmu, sastāvdaļu un atsevišķu tehnisku vienību remontu vai modificēšanu, lai nodrošinātu atbilstību šai regulai. Ražotāji vai jebkurš cits ekonomikas dalībnieks tos attiecīgi izņem no tirgus vai atsauc. Ražotāji par neatbilstību nekavējoties informē tipa apstiprinātāju iestādi, kas piešķīrusi tipa </w:t>
            </w:r>
            <w:r w:rsidRPr="003B7357">
              <w:lastRenderedPageBreak/>
              <w:t>apstiprinājumu,</w:t>
            </w:r>
            <w:r w:rsidRPr="003B7357">
              <w:rPr>
                <w:b/>
                <w:i/>
              </w:rPr>
              <w:t xml:space="preserve"> un Komisiju</w:t>
            </w:r>
            <w:r w:rsidRPr="003B7357">
              <w:t xml:space="preserve"> un sniedz attiecīgu detalizētu informāciju.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87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6. pants – 9.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9.</w:t>
            </w:r>
            <w:r w:rsidRPr="003B7357">
              <w:tab/>
            </w:r>
            <w:r w:rsidRPr="003B7357">
              <w:rPr>
                <w:b/>
                <w:i/>
              </w:rPr>
              <w:t>Komisija ar īstenošanas aktiem pieņem detalizētus noteikumus par prasībām, testiem, metodēm un korektīviem pasākumiem, kas saistīti ar 1.–8. punktā minētajiem pienākumiem. Minētos īstenošanas aktus pieņem saskaņā ar pārbaudes procedūru, kas minēta 17. panta 2. punktā.</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88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7.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w:t>
            </w:r>
            <w:r w:rsidRPr="003B7357">
              <w:tab/>
              <w:t>Ražotājs iesniedz tipa apstiprinātājai iestādei parakstītu atbilstības deklarāciju attiecībā uz prasībām par RDE, CO</w:t>
            </w:r>
            <w:r w:rsidRPr="003B7357">
              <w:rPr>
                <w:vertAlign w:val="subscript"/>
              </w:rPr>
              <w:t>2</w:t>
            </w:r>
            <w:r w:rsidRPr="003B7357">
              <w:t xml:space="preserve"> apkārtējās vides temperatūras korekciju, OBD, OBM, emisijām un akumulatoru baterijas ilgizturību, nepārtrauktu vai periodisku reģenerāciju, nesankcionētu manipulāciju nepieļaušanu un kartera prasībām, kā noteikts V pielikumā. </w:t>
            </w:r>
            <w:r w:rsidRPr="003B7357">
              <w:rPr>
                <w:b/>
                <w:i/>
              </w:rPr>
              <w:t>Ražotājs iesniedz tipa apstiprinātājai iestādei parakstītu atbilstības deklarāciju par adaptīvās kontroles ierīču un ģeozonēšanas opciju izmantošanu, ja ražotājs izvēlas šīs opcijas.</w:t>
            </w:r>
          </w:p>
        </w:tc>
        <w:tc>
          <w:tcPr>
            <w:tcW w:w="4876" w:type="dxa"/>
          </w:tcPr>
          <w:p w:rsidR="00553B68" w:rsidRPr="003B7357" w:rsidRDefault="00553B68" w:rsidP="000C4195">
            <w:pPr>
              <w:pStyle w:val="Normal6a"/>
            </w:pPr>
            <w:r w:rsidRPr="003B7357">
              <w:t>2.</w:t>
            </w:r>
            <w:r w:rsidRPr="003B7357">
              <w:tab/>
              <w:t>Ražotājs iesniedz tipa apstiprinātājai iestādei parakstītu atbilstības deklarāciju attiecībā uz prasībām par RDE, CO</w:t>
            </w:r>
            <w:r w:rsidRPr="003B7357">
              <w:rPr>
                <w:vertAlign w:val="subscript"/>
              </w:rPr>
              <w:t>2</w:t>
            </w:r>
            <w:r w:rsidRPr="003B7357">
              <w:t xml:space="preserve"> apkārtējās vides temperatūras korekciju, OBD, OBM, emisijām un akumulatoru baterijas ilgizturību, nepārtrauktu vai periodisku reģenerāciju, nesankcionētu manipulāciju nepieļaušanu un kartera prasībām, kā noteikts V pielikumā.</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89</w:t>
      </w:r>
    </w:p>
    <w:p w:rsidR="00553B68" w:rsidRPr="003B7357" w:rsidRDefault="00553B68" w:rsidP="00553B68">
      <w:pPr>
        <w:pStyle w:val="NormalBold12b"/>
      </w:pPr>
    </w:p>
    <w:p w:rsidR="00553B68" w:rsidRPr="003B7357" w:rsidRDefault="00553B68" w:rsidP="00553B68">
      <w:pPr>
        <w:pStyle w:val="NormalBold"/>
      </w:pPr>
      <w:r w:rsidRPr="003B7357">
        <w:lastRenderedPageBreak/>
        <w:t>Regulas priekšlikums</w:t>
      </w:r>
    </w:p>
    <w:p w:rsidR="00553B68" w:rsidRPr="003B7357" w:rsidRDefault="00553B68" w:rsidP="00553B68">
      <w:pPr>
        <w:pStyle w:val="NormalBold"/>
      </w:pPr>
      <w:r w:rsidRPr="003B7357">
        <w:rPr>
          <w:b w:val="0"/>
        </w:rPr>
        <w:t>7.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4.</w:t>
            </w:r>
            <w:r w:rsidRPr="003B7357">
              <w:tab/>
              <w:t>Ražotāji katram transportlīdzeklim izsniedz transportlīdzekļa vides pasi (EVP)</w:t>
            </w:r>
            <w:r w:rsidRPr="003B7357">
              <w:rPr>
                <w:b/>
                <w:i/>
              </w:rPr>
              <w:t xml:space="preserve"> un</w:t>
            </w:r>
            <w:r w:rsidRPr="003B7357">
              <w:t xml:space="preserve"> kopā ar transportlīdzekli izsniedz šo pasi transportlīdzekļa pircējam, izgūstot attiecīgos datus no tādiem avotiem kā atbilstības sertifikāts un tipa apstiprinājuma dokumentācija. Ražotājs nodrošina, ka EVP dati ir pieejami attēlošanai transportlīdzekļa elektroniskajās sistēmās un ka tos var pārraidīt no transportlīdzekļa saņēmējam ārpus transportlīdzekļa.</w:t>
            </w:r>
          </w:p>
        </w:tc>
        <w:tc>
          <w:tcPr>
            <w:tcW w:w="4876" w:type="dxa"/>
          </w:tcPr>
          <w:p w:rsidR="00553B68" w:rsidRPr="003B7357" w:rsidRDefault="00553B68" w:rsidP="000C4195">
            <w:pPr>
              <w:pStyle w:val="Normal6a"/>
            </w:pPr>
            <w:r w:rsidRPr="003B7357">
              <w:t>4.</w:t>
            </w:r>
            <w:r w:rsidRPr="003B7357">
              <w:tab/>
              <w:t>Ražotāji katram transportlīdzeklim izsniedz transportlīdzekļa vides pasi (EVP)</w:t>
            </w:r>
            <w:r w:rsidRPr="003B7357">
              <w:rPr>
                <w:b/>
                <w:i/>
              </w:rPr>
              <w:t>, kas ir jānodod pārdošanas vietā</w:t>
            </w:r>
            <w:r w:rsidRPr="003B7357">
              <w:t xml:space="preserve"> kopā ar transportlīdzekli</w:t>
            </w:r>
            <w:r w:rsidRPr="003B7357">
              <w:rPr>
                <w:b/>
                <w:i/>
              </w:rPr>
              <w:t>, un</w:t>
            </w:r>
            <w:r w:rsidRPr="003B7357">
              <w:t xml:space="preserve"> izsniedz šo pasi transportlīdzekļa pircējam, izgūstot attiecīgos datus no tādiem avotiem kā atbilstības sertifikāts un tipa apstiprinājuma dokumentācija. Ražotājs nodrošina, ka EVP dati ir pieejami attēlošanai transportlīdzekļa elektroniskajās sistēmās un ka tos var pārraidīt no transportlīdzekļa šo datu saņēmējam ārpus transportlīdzekļa.</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90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7.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5.</w:t>
            </w:r>
            <w:r w:rsidRPr="003B7357">
              <w:tab/>
            </w:r>
            <w:r w:rsidRPr="003B7357">
              <w:rPr>
                <w:b/>
                <w:i/>
              </w:rPr>
              <w:t>Komisija pieņem īstenošanas aktus, ar kuriem nosaka</w:t>
            </w:r>
            <w:r w:rsidRPr="003B7357">
              <w:t xml:space="preserve">, </w:t>
            </w:r>
            <w:r w:rsidRPr="003B7357">
              <w:rPr>
                <w:b/>
                <w:i/>
              </w:rPr>
              <w:t>kā veicama testēšana un atbilstības verifikācijas, kā arī procedūras, kas saistītas</w:t>
            </w:r>
            <w:r w:rsidRPr="003B7357">
              <w:t xml:space="preserve"> ar </w:t>
            </w:r>
            <w:r w:rsidRPr="003B7357">
              <w:rPr>
                <w:b/>
                <w:i/>
              </w:rPr>
              <w:t>emisiju tipa apstiprināšanu, ražošanas atbilstību, atbilstību ekspluatācijā, atbilstības deklarāciju</w:t>
            </w:r>
            <w:r w:rsidRPr="003B7357">
              <w:t xml:space="preserve"> un </w:t>
            </w:r>
            <w:r w:rsidRPr="003B7357">
              <w:rPr>
                <w:b/>
                <w:i/>
              </w:rPr>
              <w:t>EVP saskaņā ar 1.–4. punktu.</w:t>
            </w:r>
            <w:r w:rsidRPr="003B7357">
              <w:t xml:space="preserve"> </w:t>
            </w:r>
            <w:r w:rsidRPr="003B7357">
              <w:rPr>
                <w:b/>
                <w:i/>
              </w:rPr>
              <w:t>Minētos īstenošanas aktus pieņem saskaņā ar pārbaudes procedūru, kas minēta 17. panta 2. punktā</w:t>
            </w:r>
            <w:r w:rsidRPr="003B7357">
              <w:t>.</w:t>
            </w:r>
          </w:p>
        </w:tc>
        <w:tc>
          <w:tcPr>
            <w:tcW w:w="4876" w:type="dxa"/>
          </w:tcPr>
          <w:p w:rsidR="00553B68" w:rsidRPr="003B7357" w:rsidRDefault="00553B68" w:rsidP="000C4195">
            <w:pPr>
              <w:pStyle w:val="Normal6a"/>
            </w:pPr>
            <w:r w:rsidRPr="003B7357">
              <w:t>5.</w:t>
            </w:r>
            <w:r w:rsidRPr="003B7357">
              <w:tab/>
            </w:r>
            <w:r w:rsidRPr="003B7357">
              <w:rPr>
                <w:b/>
                <w:i/>
              </w:rPr>
              <w:t>Ražotāji pēc ekspluatācijas atbilstības pārbaudēm izdod atjauninātu EVP</w:t>
            </w:r>
            <w:r w:rsidRPr="003B7357">
              <w:t xml:space="preserve">, </w:t>
            </w:r>
            <w:r w:rsidRPr="003B7357">
              <w:rPr>
                <w:b/>
                <w:i/>
              </w:rPr>
              <w:t>norādot atjauninātas vērtības šīs regulas 3. panta 71) punktā minētajai informācijai.</w:t>
            </w:r>
            <w:r w:rsidRPr="003B7357">
              <w:t xml:space="preserve"> </w:t>
            </w:r>
            <w:r w:rsidRPr="003B7357">
              <w:rPr>
                <w:b/>
                <w:i/>
              </w:rPr>
              <w:t>Saskaņā</w:t>
            </w:r>
            <w:r w:rsidRPr="003B7357">
              <w:t xml:space="preserve"> ar </w:t>
            </w:r>
            <w:r w:rsidRPr="003B7357">
              <w:rPr>
                <w:b/>
                <w:i/>
              </w:rPr>
              <w:t>Regulu (ES) 2018/858 un Direktīvu 2014/45/ES ražotāji ļauj kompetentajām iestādēm</w:t>
            </w:r>
            <w:r w:rsidRPr="003B7357">
              <w:t xml:space="preserve"> un </w:t>
            </w:r>
            <w:r w:rsidRPr="003B7357">
              <w:rPr>
                <w:b/>
                <w:i/>
              </w:rPr>
              <w:t>testēšanas centriem atjaunināt EVP ar precīziem datiem no transportlīdzekļa OBD pieslēgvietas un OBFCM ierīces</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91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7.a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jc w:val="center"/>
            </w:pPr>
            <w:r w:rsidRPr="003B7357">
              <w:rPr>
                <w:b/>
                <w:i/>
              </w:rPr>
              <w:t>7.a pants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jc w:val="center"/>
            </w:pPr>
            <w:r w:rsidRPr="003B7357">
              <w:rPr>
                <w:b/>
                <w:i/>
              </w:rPr>
              <w:t>Īpaši noteikumi attiecībā uz transportlīdzekļa riepu nodilumu</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Pēc attiecīgo vienoto noteikumu publicēšanas ANO WP.29 Komisija saskaņā ar 16. pantu pieņem deleģētos aktus, ar kuriem papildina šo regulu, nosakot nodiluma emisiju mērīšanas metodes un robežvērtības katrai riepu kategorijai tipa apstiprināšanas nolūkā, atsaucoties uz vienotajiem noteikumiem un atkāpēm, kas jānosaka ANO WP.29 attiecībā uz riepu apstiprināšanu saistībā ar riepu nodiluma emisiju tipa apstiprinājumu.</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Ja ANO WP.29 līdz 2026. gada 30. jūnijam attiecībā uz C</w:t>
            </w:r>
            <w:r w:rsidRPr="003B7357">
              <w:rPr>
                <w:b/>
                <w:i/>
                <w:vertAlign w:val="subscript"/>
              </w:rPr>
              <w:t>1</w:t>
            </w:r>
            <w:r w:rsidRPr="003B7357">
              <w:rPr>
                <w:b/>
                <w:i/>
              </w:rPr>
              <w:t xml:space="preserve"> klases riepām un līdz 2035. gada 31. decembrim C</w:t>
            </w:r>
            <w:r w:rsidRPr="003B7357">
              <w:rPr>
                <w:b/>
                <w:i/>
                <w:vertAlign w:val="subscript"/>
              </w:rPr>
              <w:t>2</w:t>
            </w:r>
            <w:r w:rsidRPr="003B7357">
              <w:rPr>
                <w:b/>
                <w:i/>
              </w:rPr>
              <w:t xml:space="preserve"> un C</w:t>
            </w:r>
            <w:r w:rsidRPr="003B7357">
              <w:rPr>
                <w:b/>
                <w:i/>
                <w:vertAlign w:val="subscript"/>
              </w:rPr>
              <w:t>3</w:t>
            </w:r>
            <w:r w:rsidRPr="003B7357">
              <w:rPr>
                <w:b/>
                <w:i/>
              </w:rPr>
              <w:t xml:space="preserve"> klases riepām nav noteikti vienoti noteikumi, Komisija veic pārskatīšanu un vajadzības gadījumā izstrādā riepu nodiluma mērīšanas metodi un nosaka riepu nodiluma robežvērtības, pamatojoties uz citām mūsdienīgām metodēm. Pēc minētās pārskatīšanas un vajadzības gadījumā Komisija līdz 2026. gada 30. oktobrim saskaņā ar 16. pantu pieņem deleģētos aktus, kuros nosaka šādas metodes un nodiluma emisijas robežvērtības katrai riepu kategorijai.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92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8.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Īpaši noteikumi maza apjoma ražotājiem</w:t>
            </w:r>
          </w:p>
        </w:tc>
        <w:tc>
          <w:tcPr>
            <w:tcW w:w="4876" w:type="dxa"/>
          </w:tcPr>
          <w:p w:rsidR="00553B68" w:rsidRPr="003B7357" w:rsidRDefault="00553B68" w:rsidP="000C4195">
            <w:pPr>
              <w:pStyle w:val="Normal6a"/>
            </w:pPr>
            <w:r w:rsidRPr="003B7357">
              <w:t xml:space="preserve">Īpaši noteikumi maza </w:t>
            </w:r>
            <w:r w:rsidRPr="003B7357">
              <w:rPr>
                <w:b/>
                <w:i/>
              </w:rPr>
              <w:t xml:space="preserve">un ultramaza </w:t>
            </w:r>
            <w:r w:rsidRPr="003B7357">
              <w:t>apjoma ražotājiem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93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8.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lastRenderedPageBreak/>
              <w:t>1.</w:t>
            </w:r>
            <w:r w:rsidRPr="003B7357">
              <w:tab/>
              <w:t>Attiecībā uz piesārņotāju emisijām maza apjoma ražotāji V</w:t>
            </w:r>
            <w:r w:rsidRPr="003B7357">
              <w:rPr>
                <w:b/>
                <w:i/>
              </w:rPr>
              <w:t xml:space="preserve"> </w:t>
            </w:r>
            <w:r w:rsidRPr="003B7357">
              <w:t>pielikuma 1., 3., 5., 7. un 9.</w:t>
            </w:r>
            <w:r w:rsidRPr="003B7357">
              <w:rPr>
                <w:b/>
                <w:i/>
              </w:rPr>
              <w:t xml:space="preserve"> </w:t>
            </w:r>
            <w:r w:rsidRPr="003B7357">
              <w:t>tabulā noteiktos testus drīkst aizstāt ar atbilstības deklarācijām. Drīkst testēt maza apjoma ražotāju izgatavotu un tirgū laistu transportlīdzekļu atbilstību ekspluatācijā un veikt tirgus uzraudzību saskaņā ar V pielikuma 2., 4., 6., 8. un 10. tabulu. V pielikumā noteiktie ražošanas atbilstības testi nav nepieciešami. Regulas 4.</w:t>
            </w:r>
            <w:r w:rsidRPr="003B7357">
              <w:rPr>
                <w:b/>
                <w:i/>
              </w:rPr>
              <w:t xml:space="preserve"> </w:t>
            </w:r>
            <w:r w:rsidRPr="003B7357">
              <w:t xml:space="preserve">panta </w:t>
            </w:r>
            <w:r w:rsidRPr="003B7357">
              <w:rPr>
                <w:b/>
                <w:i/>
              </w:rPr>
              <w:t>4</w:t>
            </w:r>
            <w:r w:rsidRPr="003B7357">
              <w:t>.</w:t>
            </w:r>
            <w:r w:rsidRPr="003B7357">
              <w:rPr>
                <w:b/>
                <w:i/>
              </w:rPr>
              <w:t xml:space="preserve"> </w:t>
            </w:r>
            <w:r w:rsidRPr="003B7357">
              <w:t>punkta b)</w:t>
            </w:r>
            <w:r w:rsidRPr="003B7357">
              <w:rPr>
                <w:b/>
                <w:i/>
              </w:rPr>
              <w:t xml:space="preserve"> </w:t>
            </w:r>
            <w:r w:rsidRPr="003B7357">
              <w:t>apakšpunktu maza apjoma ražotājiem nepiemēro.</w:t>
            </w:r>
          </w:p>
        </w:tc>
        <w:tc>
          <w:tcPr>
            <w:tcW w:w="4876" w:type="dxa"/>
          </w:tcPr>
          <w:p w:rsidR="00553B68" w:rsidRPr="003B7357" w:rsidRDefault="00553B68" w:rsidP="000C4195">
            <w:pPr>
              <w:pStyle w:val="Normal6a"/>
            </w:pPr>
            <w:r w:rsidRPr="003B7357">
              <w:t>1.</w:t>
            </w:r>
            <w:r w:rsidRPr="003B7357">
              <w:tab/>
              <w:t xml:space="preserve">Attiecībā uz piesārņotāju emisijām maza </w:t>
            </w:r>
            <w:r w:rsidRPr="003B7357">
              <w:rPr>
                <w:b/>
                <w:i/>
              </w:rPr>
              <w:t xml:space="preserve">un ultramaza </w:t>
            </w:r>
            <w:r w:rsidRPr="003B7357">
              <w:t>apjoma ražotāji V</w:t>
            </w:r>
            <w:r w:rsidRPr="003B7357">
              <w:rPr>
                <w:b/>
                <w:i/>
              </w:rPr>
              <w:t> </w:t>
            </w:r>
            <w:r w:rsidRPr="003B7357">
              <w:t>pielikuma 1., 3., 5., 7. un 9.</w:t>
            </w:r>
            <w:r w:rsidRPr="003B7357">
              <w:rPr>
                <w:b/>
                <w:i/>
              </w:rPr>
              <w:t> </w:t>
            </w:r>
            <w:r w:rsidRPr="003B7357">
              <w:t>tabulā noteiktos testus drīkst aizstāt ar atbilstības deklarācijām. Drīkst testēt maza apjoma ražotāju izgatavotu un tirgū laistu transportlīdzekļu atbilstību ekspluatācijā un veikt tirgus uzraudzību saskaņā ar V pielikuma 2., 4., 6., 8. un 10. tabulu. V pielikumā noteiktie ražošanas atbilstības testi nav nepieciešami. Regulas 4.</w:t>
            </w:r>
            <w:r w:rsidRPr="003B7357">
              <w:rPr>
                <w:b/>
                <w:i/>
              </w:rPr>
              <w:t> </w:t>
            </w:r>
            <w:r w:rsidRPr="003B7357">
              <w:t xml:space="preserve">panta </w:t>
            </w:r>
            <w:r w:rsidRPr="003B7357">
              <w:rPr>
                <w:b/>
                <w:i/>
              </w:rPr>
              <w:t>6</w:t>
            </w:r>
            <w:r w:rsidRPr="003B7357">
              <w:t>.</w:t>
            </w:r>
            <w:r w:rsidRPr="003B7357">
              <w:rPr>
                <w:b/>
                <w:i/>
              </w:rPr>
              <w:t> </w:t>
            </w:r>
            <w:r w:rsidRPr="003B7357">
              <w:t>punkta b)</w:t>
            </w:r>
            <w:r w:rsidRPr="003B7357">
              <w:rPr>
                <w:b/>
                <w:i/>
              </w:rPr>
              <w:t> </w:t>
            </w:r>
            <w:r w:rsidRPr="003B7357">
              <w:t>apakšpunktu maza</w:t>
            </w:r>
            <w:r w:rsidRPr="003B7357">
              <w:rPr>
                <w:b/>
                <w:i/>
              </w:rPr>
              <w:t xml:space="preserve"> un ultramaza</w:t>
            </w:r>
            <w:r w:rsidRPr="003B7357">
              <w:t xml:space="preserve"> apjoma ražotājiem nepiemēro.</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94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8.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w:t>
            </w:r>
            <w:r w:rsidRPr="003B7357">
              <w:tab/>
              <w:t xml:space="preserve">Atbilstības ekspluatācijā un tirgus uzraudzības vajadzībām ultramazu apjomu ražotāji ievēro I pielikumā noteiktās emisiju robežvērtības laboratorijas testos, kuru pamatā ir </w:t>
            </w:r>
            <w:r w:rsidRPr="003B7357">
              <w:rPr>
                <w:b/>
                <w:i/>
              </w:rPr>
              <w:t>nejauši izraudzīti</w:t>
            </w:r>
            <w:r w:rsidRPr="003B7357">
              <w:t xml:space="preserve"> braukšanas cikli reālos apstākļos.</w:t>
            </w:r>
          </w:p>
        </w:tc>
        <w:tc>
          <w:tcPr>
            <w:tcW w:w="4876" w:type="dxa"/>
          </w:tcPr>
          <w:p w:rsidR="00553B68" w:rsidRPr="003B7357" w:rsidRDefault="00553B68" w:rsidP="000C4195">
            <w:pPr>
              <w:pStyle w:val="Normal6a"/>
            </w:pPr>
            <w:r w:rsidRPr="003B7357">
              <w:t>2.</w:t>
            </w:r>
            <w:r w:rsidRPr="003B7357">
              <w:tab/>
              <w:t xml:space="preserve">Atbilstības ekspluatācijā un tirgus uzraudzības vajadzībām ultramazu apjomu ražotāji ievēro I pielikumā noteiktās emisiju robežvērtības laboratorijas testos, kuru pamatā ir </w:t>
            </w:r>
            <w:r w:rsidRPr="003B7357">
              <w:rPr>
                <w:b/>
                <w:i/>
              </w:rPr>
              <w:t>statistiski relevanti</w:t>
            </w:r>
            <w:r w:rsidRPr="003B7357">
              <w:t xml:space="preserve"> braukšanas cikli reālos apstākļos.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95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9.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 xml:space="preserve">Īpaši noteikumi </w:t>
            </w:r>
            <w:r w:rsidRPr="003B7357">
              <w:rPr>
                <w:b/>
                <w:i/>
              </w:rPr>
              <w:t>vairākos posmos apstiprinātiem transportlīdzekļiem</w:t>
            </w:r>
          </w:p>
        </w:tc>
        <w:tc>
          <w:tcPr>
            <w:tcW w:w="4876" w:type="dxa"/>
          </w:tcPr>
          <w:p w:rsidR="00553B68" w:rsidRPr="003B7357" w:rsidRDefault="00553B68" w:rsidP="000C4195">
            <w:pPr>
              <w:pStyle w:val="Normal6a"/>
            </w:pPr>
            <w:r w:rsidRPr="003B7357">
              <w:t xml:space="preserve">Īpaši noteikumi </w:t>
            </w:r>
            <w:r w:rsidRPr="003B7357">
              <w:rPr>
                <w:b/>
                <w:i/>
              </w:rPr>
              <w:t>vairākposmu transportlīdzekļa tipa apstiprināšanai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96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9.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lastRenderedPageBreak/>
              <w:t>1.</w:t>
            </w:r>
            <w:r w:rsidRPr="003B7357">
              <w:tab/>
              <w:t xml:space="preserve">Vairākposmu tipa </w:t>
            </w:r>
            <w:r w:rsidRPr="003B7357">
              <w:rPr>
                <w:b/>
                <w:i/>
              </w:rPr>
              <w:t>apstiprināšanā otrā vai sekojošo posmu ražotāji ir atbildīgi par emisiju tipa apstiprināšanu, ja tie pārveido kādu transportlīdzekļa daļu</w:t>
            </w:r>
            <w:r w:rsidRPr="003B7357">
              <w:t xml:space="preserve">, </w:t>
            </w:r>
            <w:r w:rsidRPr="003B7357">
              <w:rPr>
                <w:b/>
                <w:i/>
              </w:rPr>
              <w:t>kas saskaņā ar iepriekšējā posma ražotāju sniegtajiem datiem varētu ietekmēt emisijas vai akumulatoru baterijas ilgizturību</w:t>
            </w:r>
            <w:r w:rsidRPr="003B7357">
              <w:t>.</w:t>
            </w:r>
          </w:p>
        </w:tc>
        <w:tc>
          <w:tcPr>
            <w:tcW w:w="4876" w:type="dxa"/>
          </w:tcPr>
          <w:p w:rsidR="00553B68" w:rsidRPr="003B7357" w:rsidRDefault="00553B68" w:rsidP="000C4195">
            <w:pPr>
              <w:pStyle w:val="Normal6a"/>
            </w:pPr>
            <w:r w:rsidRPr="003B7357">
              <w:t>1.</w:t>
            </w:r>
            <w:r w:rsidRPr="003B7357">
              <w:tab/>
              <w:t xml:space="preserve">Vairākposmu tipa </w:t>
            </w:r>
            <w:r w:rsidRPr="003B7357">
              <w:rPr>
                <w:b/>
                <w:i/>
              </w:rPr>
              <w:t>apstiprināšanas transportlīdzekļiem piemēro V pielikuma 3.</w:t>
            </w:r>
            <w:r w:rsidRPr="003B7357">
              <w:t xml:space="preserve">, </w:t>
            </w:r>
            <w:r w:rsidRPr="003B7357">
              <w:rPr>
                <w:b/>
                <w:i/>
              </w:rPr>
              <w:t>4. un 5. tabulā izklāstītos īpašos noteikumus</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97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9.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2.</w:t>
            </w:r>
            <w:r w:rsidRPr="003B7357">
              <w:tab/>
            </w:r>
            <w:r w:rsidRPr="003B7357">
              <w:rPr>
                <w:b/>
                <w:i/>
              </w:rPr>
              <w:t>Komisija pieņem īstenošanas aktus, ar kuriem nosaka administratīvās prasības un datus, kas iepriekšējā posma ražotājiem jāsniedz saskaņā ar 1. punktu, un procedūras šādu transportlīdzekļu CO</w:t>
            </w:r>
            <w:r w:rsidRPr="003B7357">
              <w:rPr>
                <w:b/>
                <w:i/>
                <w:vertAlign w:val="subscript"/>
              </w:rPr>
              <w:t>2</w:t>
            </w:r>
            <w:r w:rsidRPr="003B7357">
              <w:rPr>
                <w:b/>
                <w:i/>
              </w:rPr>
              <w:t xml:space="preserve"> emisiju noteikšanai. Minētos īstenošanas aktus pieņem saskaņā ar pārbaudes procedūru, kas minēta 17. panta 2. punktā.</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Pr>
        <w:pStyle w:val="AmNumberTabs"/>
      </w:pPr>
      <w:r w:rsidRPr="003B7357">
        <w:t>Grozījums Nr.</w:t>
      </w:r>
      <w:r w:rsidRPr="003B7357">
        <w:tab/>
      </w:r>
      <w:r w:rsidRPr="003B7357">
        <w:tab/>
        <w:t>98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10. pants – 1. punkts</w:t>
      </w:r>
    </w:p>
    <w:p w:rsidR="00553B68" w:rsidRPr="003B7357" w:rsidRDefault="00553B68" w:rsidP="00553B6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w:t>
            </w:r>
            <w:r w:rsidRPr="003B7357">
              <w:tab/>
              <w:t>Valstu apstiprinātājas iestādes ievieš pasākumus, lai piešķirtu emisiju tipa apstiprinājumus transportlīdzekļu tipiem, sastāvdaļām un atsevišķām tehniskām vienībām un veiktu testus, pārbaudes un inspekcijas nolūkā verificēt, vai ražotāji ievēro ražošanas atbilstības un atbilstības ekspluatācijā prasības saskaņā ar V pielikumu.</w:t>
            </w:r>
          </w:p>
        </w:tc>
        <w:tc>
          <w:tcPr>
            <w:tcW w:w="4876" w:type="dxa"/>
          </w:tcPr>
          <w:p w:rsidR="00553B68" w:rsidRPr="003B7357" w:rsidRDefault="00553B68" w:rsidP="000C4195">
            <w:pPr>
              <w:pStyle w:val="Normal6a"/>
            </w:pPr>
            <w:r w:rsidRPr="003B7357">
              <w:t>1.</w:t>
            </w:r>
            <w:r w:rsidRPr="003B7357">
              <w:tab/>
              <w:t xml:space="preserve">Valstu apstiprinātājas iestādes ievieš pasākumus, lai piešķirtu emisiju tipa apstiprinājumus transportlīdzekļu tipiem, </w:t>
            </w:r>
            <w:r w:rsidRPr="003B7357">
              <w:rPr>
                <w:b/>
                <w:i/>
              </w:rPr>
              <w:t xml:space="preserve">sistēmām, </w:t>
            </w:r>
            <w:r w:rsidRPr="003B7357">
              <w:t>sastāvdaļām un atsevišķām tehniskām vienībām un veiktu testus, pārbaudes un inspekcijas nolūkā verificēt, vai ražotāji ievēro ražošanas atbilstības un atbilstības ekspluatācijā prasības saskaņā ar V pielikumu.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99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10. pants – 2.a punkts (jauns)</w:t>
      </w:r>
    </w:p>
    <w:p w:rsidR="00553B68" w:rsidRPr="003B7357" w:rsidRDefault="00553B68" w:rsidP="00553B6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2.a</w:t>
            </w:r>
            <w:r w:rsidRPr="003B7357">
              <w:tab/>
            </w:r>
            <w:r w:rsidRPr="003B7357">
              <w:rPr>
                <w:b/>
                <w:i/>
              </w:rPr>
              <w:t>Veicot testus, pārbaudes un inspekcijas, valsts iestādes un testēšanas centri atjaunina transportlīdzekļa vides pasi (EVP) ar aktuālajām vērtībām attiecībā uz šīs regulas 3. panta 71) punktā minēto informāciju.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10. pants – 3.a punkts (jauns)</w:t>
      </w:r>
    </w:p>
    <w:p w:rsidR="00553B68" w:rsidRPr="003B7357" w:rsidRDefault="00553B68" w:rsidP="00553B6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3.a</w:t>
            </w:r>
            <w:r w:rsidRPr="003B7357">
              <w:tab/>
            </w:r>
            <w:r w:rsidRPr="003B7357">
              <w:rPr>
                <w:b/>
                <w:i/>
              </w:rPr>
              <w:t xml:space="preserve">No dienas, kad ir pagājuši 24 mēneši pēc visu </w:t>
            </w:r>
            <w:r w:rsidR="00865E5B" w:rsidRPr="003B7357">
              <w:rPr>
                <w:b/>
                <w:i/>
              </w:rPr>
              <w:t xml:space="preserve">attiecīgo </w:t>
            </w:r>
            <w:r w:rsidRPr="003B7357">
              <w:rPr>
                <w:b/>
                <w:i/>
              </w:rPr>
              <w:t>sekundāro aktu stāšanās spēkā, un saskaņā ar sistēmām, sastāvdaļām un atsevišķām tehniskām vienībām piemērojamajiem īpašajiem noteikumiem valstu apstiprinātājas iestādes, ņemot vērā iemeslus, kas saistīti ar CO</w:t>
            </w:r>
            <w:r w:rsidRPr="003B7357">
              <w:rPr>
                <w:b/>
                <w:i/>
                <w:vertAlign w:val="subscript"/>
              </w:rPr>
              <w:t>2</w:t>
            </w:r>
            <w:r w:rsidRPr="003B7357">
              <w:rPr>
                <w:b/>
                <w:i/>
              </w:rPr>
              <w:t xml:space="preserve"> un piesārņotāju emisijām, degvielas un enerģijas patēriņu vai akumulatoru bateriju ilgizturību, jaunu tādu M</w:t>
            </w:r>
            <w:r w:rsidRPr="003B7357">
              <w:rPr>
                <w:b/>
                <w:i/>
                <w:vertAlign w:val="subscript"/>
              </w:rPr>
              <w:t>1</w:t>
            </w:r>
            <w:r w:rsidRPr="003B7357">
              <w:rPr>
                <w:b/>
                <w:i/>
              </w:rPr>
              <w:t>, N</w:t>
            </w:r>
            <w:r w:rsidRPr="003B7357">
              <w:rPr>
                <w:b/>
                <w:i/>
                <w:vertAlign w:val="subscript"/>
              </w:rPr>
              <w:t>1</w:t>
            </w:r>
            <w:r w:rsidRPr="003B7357">
              <w:rPr>
                <w:b/>
                <w:i/>
              </w:rPr>
              <w:t xml:space="preserve"> kategorijas transportlīdzekļu gadījumā, kas neatbilst šai regulai, nepiešķir ES emisiju tipa apstiprinājumu vai valsts emisiju tipa apstiprinājumu.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10. pants – 4. punkts</w:t>
      </w:r>
    </w:p>
    <w:p w:rsidR="00553B68" w:rsidRPr="003B7357" w:rsidRDefault="00553B68" w:rsidP="00553B6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4.</w:t>
            </w:r>
            <w:r w:rsidRPr="003B7357">
              <w:tab/>
              <w:t xml:space="preserve">No </w:t>
            </w:r>
            <w:r w:rsidRPr="003B7357">
              <w:rPr>
                <w:b/>
                <w:i/>
              </w:rPr>
              <w:t>2025. gada 1. jūlija</w:t>
            </w:r>
            <w:r w:rsidRPr="003B7357">
              <w:t xml:space="preserve"> valstu iestādes jaunu tādu M</w:t>
            </w:r>
            <w:r w:rsidRPr="003B7357">
              <w:rPr>
                <w:vertAlign w:val="subscript"/>
              </w:rPr>
              <w:t>1</w:t>
            </w:r>
            <w:r w:rsidRPr="003B7357">
              <w:t>, N</w:t>
            </w:r>
            <w:r w:rsidRPr="003B7357">
              <w:rPr>
                <w:vertAlign w:val="subscript"/>
              </w:rPr>
              <w:t>1</w:t>
            </w:r>
            <w:r w:rsidRPr="003B7357">
              <w:t xml:space="preserve"> kategorijas </w:t>
            </w:r>
            <w:r w:rsidRPr="003B7357">
              <w:lastRenderedPageBreak/>
              <w:t>transportlīdzekļu</w:t>
            </w:r>
            <w:r w:rsidRPr="003B7357">
              <w:rPr>
                <w:b/>
                <w:i/>
              </w:rPr>
              <w:t xml:space="preserve"> gadījumā</w:t>
            </w:r>
            <w:r w:rsidRPr="003B7357">
              <w:t xml:space="preserve">, kuri neatbilst šai regulai, </w:t>
            </w:r>
            <w:r w:rsidRPr="003B7357">
              <w:rPr>
                <w:b/>
                <w:i/>
              </w:rPr>
              <w:t xml:space="preserve">uzskata to </w:t>
            </w:r>
            <w:r w:rsidRPr="003B7357">
              <w:t>atbilstības sertifikātus par vairs nederīgiem reģistrācijas vajadzībām un, pamatojot to ar CO</w:t>
            </w:r>
            <w:r w:rsidRPr="003B7357">
              <w:rPr>
                <w:vertAlign w:val="subscript"/>
              </w:rPr>
              <w:t>2</w:t>
            </w:r>
            <w:r w:rsidRPr="003B7357">
              <w:t xml:space="preserve"> un piesārņotāju emisijām, degvielas un enerģijas patēriņu vai akumulatoru baterijas ilgizturību, aizliedz šādu transportlīdzekļu reģistrēšanu, pārdošanu vai nodošanu ekspluatācijā.</w:t>
            </w:r>
          </w:p>
        </w:tc>
        <w:tc>
          <w:tcPr>
            <w:tcW w:w="4876" w:type="dxa"/>
          </w:tcPr>
          <w:p w:rsidR="00553B68" w:rsidRPr="003B7357" w:rsidRDefault="00553B68" w:rsidP="000C4195">
            <w:pPr>
              <w:pStyle w:val="Normal6a"/>
            </w:pPr>
            <w:r w:rsidRPr="003B7357">
              <w:lastRenderedPageBreak/>
              <w:t>4.</w:t>
            </w:r>
            <w:r w:rsidRPr="003B7357">
              <w:tab/>
              <w:t xml:space="preserve">No </w:t>
            </w:r>
            <w:r w:rsidRPr="003B7357">
              <w:rPr>
                <w:b/>
                <w:i/>
              </w:rPr>
              <w:t xml:space="preserve">dienas, kad ir pagājuši 36 mēneši pēc visu </w:t>
            </w:r>
            <w:r w:rsidR="00865E5B" w:rsidRPr="003B7357">
              <w:rPr>
                <w:b/>
                <w:i/>
              </w:rPr>
              <w:t xml:space="preserve">attiecīgo </w:t>
            </w:r>
            <w:r w:rsidRPr="003B7357">
              <w:rPr>
                <w:b/>
                <w:i/>
              </w:rPr>
              <w:t xml:space="preserve">sekundāro </w:t>
            </w:r>
            <w:r w:rsidRPr="003B7357">
              <w:rPr>
                <w:b/>
                <w:i/>
              </w:rPr>
              <w:lastRenderedPageBreak/>
              <w:t>tiesību aktu stāšanās spēkā, un saskaņā ar sistēmām, sastāvdaļām un atsevišķām tehniskām vienībām piemērojamiem īpašajiem noteikumiem</w:t>
            </w:r>
            <w:r w:rsidRPr="003B7357">
              <w:t xml:space="preserve"> valstu iestādes jaunu tādu M</w:t>
            </w:r>
            <w:r w:rsidRPr="003B7357">
              <w:rPr>
                <w:vertAlign w:val="subscript"/>
              </w:rPr>
              <w:t>1</w:t>
            </w:r>
            <w:r w:rsidRPr="003B7357">
              <w:t>, N</w:t>
            </w:r>
            <w:r w:rsidRPr="003B7357">
              <w:rPr>
                <w:vertAlign w:val="subscript"/>
              </w:rPr>
              <w:t>1</w:t>
            </w:r>
            <w:r w:rsidRPr="003B7357">
              <w:t xml:space="preserve"> kategorijas transportlīdzekļu, kuri neatbilst šai regulai, atbilstības sertifikātus</w:t>
            </w:r>
            <w:r w:rsidRPr="003B7357">
              <w:rPr>
                <w:b/>
                <w:i/>
              </w:rPr>
              <w:t xml:space="preserve"> uzskata</w:t>
            </w:r>
            <w:r w:rsidRPr="003B7357">
              <w:t xml:space="preserve"> par vairs nederīgiem reģistrācijas vajadzībām un, pamatojot to ar CO</w:t>
            </w:r>
            <w:r w:rsidRPr="003B7357">
              <w:rPr>
                <w:vertAlign w:val="subscript"/>
              </w:rPr>
              <w:t>2</w:t>
            </w:r>
            <w:r w:rsidRPr="003B7357">
              <w:t xml:space="preserve"> un piesārņotāju emisijām, degvielas un enerģijas patēriņu vai akumulatoru baterijas ilgizturību, aizliedz šādu transportlīdzekļu reģistrēšanu, pārdošanu vai nodošanu ekspluatācijā.</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10. pants – 4.a punkts (jauns)</w:t>
      </w:r>
    </w:p>
    <w:p w:rsidR="00553B68" w:rsidRPr="003B7357" w:rsidRDefault="00553B68" w:rsidP="00553B6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4.a</w:t>
            </w:r>
            <w:r w:rsidRPr="003B7357">
              <w:tab/>
            </w:r>
            <w:r w:rsidRPr="003B7357">
              <w:rPr>
                <w:b/>
                <w:i/>
              </w:rPr>
              <w:t>No dienas, kad ir pagājuši 48 mēneši pēc visu attiecīgo sekundāro tiesību aktu stāšanās spēkā, un saskaņā ar sistēmām, sastāvdaļām un atsevišķām tehniskām vienībām piemērojamiem īpašajiem noteikumiem valstu apstiprināšanas iestādes, ņemot vērā iemeslus, kas saistīti ar CO</w:t>
            </w:r>
            <w:r w:rsidRPr="003B7357">
              <w:rPr>
                <w:b/>
                <w:i/>
                <w:vertAlign w:val="subscript"/>
              </w:rPr>
              <w:t>2</w:t>
            </w:r>
            <w:r w:rsidRPr="003B7357">
              <w:rPr>
                <w:b/>
                <w:i/>
              </w:rPr>
              <w:t xml:space="preserve"> un piesārņotāju emisijām, degvielas un enerģijas patēriņu, energoefektivitāti vai akumulatoru bateriju ilgizturību, jaunu tādu M</w:t>
            </w:r>
            <w:r w:rsidRPr="003B7357">
              <w:rPr>
                <w:b/>
                <w:i/>
                <w:vertAlign w:val="subscript"/>
              </w:rPr>
              <w:t>2</w:t>
            </w:r>
            <w:r w:rsidRPr="003B7357">
              <w:rPr>
                <w:b/>
                <w:i/>
              </w:rPr>
              <w:t>, M</w:t>
            </w:r>
            <w:r w:rsidRPr="003B7357">
              <w:rPr>
                <w:b/>
                <w:i/>
                <w:vertAlign w:val="subscript"/>
              </w:rPr>
              <w:t>3</w:t>
            </w:r>
            <w:r w:rsidRPr="003B7357">
              <w:rPr>
                <w:b/>
                <w:i/>
              </w:rPr>
              <w:t>, N</w:t>
            </w:r>
            <w:r w:rsidRPr="003B7357">
              <w:rPr>
                <w:b/>
                <w:i/>
                <w:vertAlign w:val="subscript"/>
              </w:rPr>
              <w:t>2</w:t>
            </w:r>
            <w:r w:rsidRPr="003B7357">
              <w:rPr>
                <w:b/>
                <w:i/>
              </w:rPr>
              <w:t>, N</w:t>
            </w:r>
            <w:r w:rsidRPr="003B7357">
              <w:rPr>
                <w:b/>
                <w:i/>
                <w:vertAlign w:val="subscript"/>
              </w:rPr>
              <w:t>3</w:t>
            </w:r>
            <w:r w:rsidRPr="003B7357">
              <w:rPr>
                <w:b/>
                <w:i/>
              </w:rPr>
              <w:t xml:space="preserve"> kategorijas transportlīdzekļu un jaunu O</w:t>
            </w:r>
            <w:r w:rsidRPr="003B7357">
              <w:rPr>
                <w:b/>
                <w:i/>
                <w:vertAlign w:val="subscript"/>
              </w:rPr>
              <w:t>3</w:t>
            </w:r>
            <w:r w:rsidRPr="003B7357">
              <w:rPr>
                <w:b/>
                <w:i/>
              </w:rPr>
              <w:t>, O</w:t>
            </w:r>
            <w:r w:rsidRPr="003B7357">
              <w:rPr>
                <w:b/>
                <w:i/>
                <w:vertAlign w:val="subscript"/>
              </w:rPr>
              <w:t>4</w:t>
            </w:r>
            <w:r w:rsidRPr="003B7357">
              <w:rPr>
                <w:b/>
                <w:i/>
              </w:rPr>
              <w:t xml:space="preserve"> piekabju gadījumā, kas neatbilst šai regulai, nepiešķir ES emisiju tipa apstiprinājumu vai valsts emisiju tipa apstiprinājumu.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10.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lastRenderedPageBreak/>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5.</w:t>
            </w:r>
            <w:r w:rsidRPr="003B7357">
              <w:tab/>
              <w:t xml:space="preserve">No </w:t>
            </w:r>
            <w:r w:rsidRPr="003B7357">
              <w:rPr>
                <w:b/>
                <w:i/>
              </w:rPr>
              <w:t>2027. gada 1. jūlija</w:t>
            </w:r>
            <w:r w:rsidRPr="003B7357">
              <w:t xml:space="preserve"> valstu iestādes jaunu tādu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kategorijas transportlīdzekļu un jaunu tādu O</w:t>
            </w:r>
            <w:r w:rsidRPr="003B7357">
              <w:rPr>
                <w:vertAlign w:val="subscript"/>
              </w:rPr>
              <w:t>3</w:t>
            </w:r>
            <w:r w:rsidRPr="003B7357">
              <w:t>, O</w:t>
            </w:r>
            <w:r w:rsidRPr="003B7357">
              <w:rPr>
                <w:vertAlign w:val="subscript"/>
              </w:rPr>
              <w:t>4</w:t>
            </w:r>
            <w:r w:rsidRPr="003B7357">
              <w:t xml:space="preserve"> kategorijas piekabju gadījumā, kas neatbilst šai regulai, uzskata to atbilstības sertifikātus par vairs nederīgiem reģistrācijas vajadzībām un, pamatojot to ar CO</w:t>
            </w:r>
            <w:r w:rsidRPr="003B7357">
              <w:rPr>
                <w:vertAlign w:val="subscript"/>
              </w:rPr>
              <w:t>2</w:t>
            </w:r>
            <w:r w:rsidRPr="003B7357">
              <w:t xml:space="preserve"> un piesārņotāju emisijām, degvielas un enerģijas patēriņu, energoefektivitāti vai akumulatoru baterijas ilgizturību, aizliedz šādu transportlīdzekļu reģistrēšanu, pārdošanu vai nodošanu ekspluatācijā.</w:t>
            </w:r>
          </w:p>
        </w:tc>
        <w:tc>
          <w:tcPr>
            <w:tcW w:w="4876" w:type="dxa"/>
          </w:tcPr>
          <w:p w:rsidR="00553B68" w:rsidRPr="003B7357" w:rsidRDefault="00553B68" w:rsidP="000C4195">
            <w:pPr>
              <w:pStyle w:val="Normal6a"/>
            </w:pPr>
            <w:r w:rsidRPr="003B7357">
              <w:t>5.</w:t>
            </w:r>
            <w:r w:rsidRPr="003B7357">
              <w:tab/>
              <w:t xml:space="preserve">No </w:t>
            </w:r>
            <w:r w:rsidRPr="003B7357">
              <w:rPr>
                <w:b/>
                <w:i/>
              </w:rPr>
              <w:t xml:space="preserve">dienas, kad ir pagājuši 60 mēneši pēc visu </w:t>
            </w:r>
            <w:r w:rsidR="00865E5B" w:rsidRPr="003B7357">
              <w:rPr>
                <w:b/>
                <w:i/>
              </w:rPr>
              <w:t xml:space="preserve">attiecīgo </w:t>
            </w:r>
            <w:r w:rsidRPr="003B7357">
              <w:rPr>
                <w:b/>
                <w:i/>
              </w:rPr>
              <w:t>sekundāro tiesību aktu stāšanās spēkā, un saskaņā ar sistēmām, sastāvdaļām un atsevišķām tehniskām vienībām piemērojamiem īpašajiem noteikumiem</w:t>
            </w:r>
            <w:r w:rsidRPr="003B7357">
              <w:t xml:space="preserve"> valstu iestādes jaunu tādu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kategorijas transportlīdzekļu un jaunu tādu O</w:t>
            </w:r>
            <w:r w:rsidRPr="003B7357">
              <w:rPr>
                <w:vertAlign w:val="subscript"/>
              </w:rPr>
              <w:t>3</w:t>
            </w:r>
            <w:r w:rsidRPr="003B7357">
              <w:t>, O</w:t>
            </w:r>
            <w:r w:rsidRPr="003B7357">
              <w:rPr>
                <w:vertAlign w:val="subscript"/>
              </w:rPr>
              <w:t>4</w:t>
            </w:r>
            <w:r w:rsidRPr="003B7357">
              <w:t xml:space="preserve"> kategorijas piekabju gadījumā, kas neatbilst šai regulai, uzskata to atbilstības sertifikātus par vairs nederīgiem reģistrācijas vajadzībām un, pamatojot to ar CO</w:t>
            </w:r>
            <w:r w:rsidRPr="003B7357">
              <w:rPr>
                <w:vertAlign w:val="subscript"/>
              </w:rPr>
              <w:t>2</w:t>
            </w:r>
            <w:r w:rsidRPr="003B7357">
              <w:t xml:space="preserve"> un piesārņotāju emisijām, degvielas un enerģijas patēriņu, energoefektivitāti vai akumulatoru baterijas ilgizturību, aizliedz šādu </w:t>
            </w:r>
            <w:r w:rsidRPr="003B7357">
              <w:rPr>
                <w:b/>
                <w:i/>
              </w:rPr>
              <w:t xml:space="preserve">motoru, </w:t>
            </w:r>
            <w:r w:rsidRPr="003B7357">
              <w:t>transportlīdzekļu</w:t>
            </w:r>
            <w:r w:rsidRPr="003B7357">
              <w:rPr>
                <w:b/>
                <w:i/>
              </w:rPr>
              <w:t xml:space="preserve"> vai piekabju</w:t>
            </w:r>
            <w:r w:rsidRPr="003B7357">
              <w:t xml:space="preserve"> reģistrēšanu, pārdošanu vai nodošanu ekspluatācijā.</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10. pants – 8.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8.</w:t>
            </w:r>
            <w:r w:rsidRPr="003B7357">
              <w:tab/>
            </w:r>
            <w:r w:rsidRPr="003B7357">
              <w:rPr>
                <w:b/>
                <w:i/>
              </w:rPr>
              <w:t>Komisija pieņem īstenošanas aktus, ar kuriem nosaka administratīvos un tehniskos elementus, kas vajadzīgi, lai veiktu testus, pārbaudes un inspekcijas nolūkā verificēt atbilstību 1. punktam, kā arī tehniskos elementus, kas vajadzīgi tirgus uzraudzības pārbaudēm saskaņā ar 2. punktu. Minētos īstenošanas aktus pieņem saskaņā ar pārbaudes procedūru, kas minēta 17. panta 2. punktā.</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11.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w:t>
            </w:r>
            <w:r w:rsidRPr="003B7357">
              <w:tab/>
              <w:t xml:space="preserve">No </w:t>
            </w:r>
            <w:r w:rsidRPr="003B7357">
              <w:rPr>
                <w:b/>
                <w:i/>
              </w:rPr>
              <w:t>2025. gada 1. jūlija</w:t>
            </w:r>
            <w:r w:rsidRPr="003B7357">
              <w:t xml:space="preserve"> ir aizliegts </w:t>
            </w:r>
            <w:r w:rsidRPr="003B7357">
              <w:lastRenderedPageBreak/>
              <w:t>pārdot vai uzstādīt tādas sistēmas, sastāvdaļas vai atsevišķas tehniskas vienības, ko paredzēts uzstādīt saskaņā ar šo regulu apstiprinātā M</w:t>
            </w:r>
            <w:r w:rsidRPr="003B7357">
              <w:rPr>
                <w:vertAlign w:val="subscript"/>
              </w:rPr>
              <w:t>1</w:t>
            </w:r>
            <w:r w:rsidRPr="003B7357">
              <w:t>, N</w:t>
            </w:r>
            <w:r w:rsidRPr="003B7357">
              <w:rPr>
                <w:vertAlign w:val="subscript"/>
              </w:rPr>
              <w:t>1</w:t>
            </w:r>
            <w:r w:rsidRPr="003B7357">
              <w:rPr>
                <w:b/>
                <w:i/>
              </w:rPr>
              <w:t xml:space="preserve"> </w:t>
            </w:r>
            <w:r w:rsidRPr="003B7357">
              <w:t>kategorijas transportlīdzeklī, ja attiecīgās sistēmas, sastāvdaļas vai tehniskās vienības tips nav apstiprināts saskaņā ar šo regulu.</w:t>
            </w:r>
          </w:p>
        </w:tc>
        <w:tc>
          <w:tcPr>
            <w:tcW w:w="4876" w:type="dxa"/>
          </w:tcPr>
          <w:p w:rsidR="00553B68" w:rsidRPr="003B7357" w:rsidRDefault="00553B68" w:rsidP="000C4195">
            <w:pPr>
              <w:pStyle w:val="Normal6a"/>
            </w:pPr>
            <w:r w:rsidRPr="003B7357">
              <w:lastRenderedPageBreak/>
              <w:t>1.</w:t>
            </w:r>
            <w:r w:rsidRPr="003B7357">
              <w:tab/>
              <w:t xml:space="preserve">No </w:t>
            </w:r>
            <w:r w:rsidRPr="003B7357">
              <w:rPr>
                <w:b/>
                <w:i/>
              </w:rPr>
              <w:t xml:space="preserve">dienas, kad ir pagājuši </w:t>
            </w:r>
            <w:r w:rsidRPr="003B7357">
              <w:rPr>
                <w:b/>
                <w:i/>
              </w:rPr>
              <w:lastRenderedPageBreak/>
              <w:t>24 mēneši pēc visu</w:t>
            </w:r>
            <w:r w:rsidR="00865E5B" w:rsidRPr="003B7357">
              <w:rPr>
                <w:b/>
                <w:i/>
              </w:rPr>
              <w:t xml:space="preserve"> attiecīgo</w:t>
            </w:r>
            <w:r w:rsidRPr="003B7357">
              <w:rPr>
                <w:b/>
                <w:i/>
              </w:rPr>
              <w:t xml:space="preserve"> sekundāro tiesību aktu stāšanās spēkā,</w:t>
            </w:r>
            <w:r w:rsidRPr="003B7357">
              <w:t xml:space="preserve"> ir aizliegts pārdot vai uzstādīt tādas sistēmas, sastāvdaļas vai atsevišķas tehniskas vienības, ko paredzēts uzstādīt saskaņā ar šo regulu apstiprinātā M</w:t>
            </w:r>
            <w:r w:rsidRPr="003B7357">
              <w:rPr>
                <w:vertAlign w:val="subscript"/>
              </w:rPr>
              <w:t>1</w:t>
            </w:r>
            <w:r w:rsidRPr="003B7357">
              <w:t>, N</w:t>
            </w:r>
            <w:r w:rsidRPr="003B7357">
              <w:rPr>
                <w:vertAlign w:val="subscript"/>
              </w:rPr>
              <w:t>1</w:t>
            </w:r>
            <w:r w:rsidRPr="003B7357">
              <w:rPr>
                <w:b/>
                <w:i/>
              </w:rPr>
              <w:t> </w:t>
            </w:r>
            <w:r w:rsidRPr="003B7357">
              <w:t>kategorijas transportlīdzeklī, ja attiecīgās sistēmas, sastāvdaļas vai tehniskās vienības tips nav apstiprināts saskaņā ar šo regulu.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11.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w:t>
            </w:r>
            <w:r w:rsidRPr="003B7357">
              <w:tab/>
              <w:t xml:space="preserve">No </w:t>
            </w:r>
            <w:r w:rsidRPr="003B7357">
              <w:rPr>
                <w:b/>
                <w:i/>
              </w:rPr>
              <w:t>2027. gada 1. jūlija</w:t>
            </w:r>
            <w:r w:rsidRPr="003B7357">
              <w:t xml:space="preserve"> ir aizliegts pārdot vai uzstādīt tādas sistēmas, sastāvdaļas vai atsevišķas tehniskas vienības, ko paredzēts uzstādīt saskaņā ar šo regulu apstiprinātā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kategorijas transportlīdzeklī, ja attiecīgās sistēmas, sastāvdaļas vai tehniskās vienības tips nav apstiprināts saskaņā ar šo regulu.</w:t>
            </w:r>
          </w:p>
        </w:tc>
        <w:tc>
          <w:tcPr>
            <w:tcW w:w="4876" w:type="dxa"/>
          </w:tcPr>
          <w:p w:rsidR="00553B68" w:rsidRPr="003B7357" w:rsidRDefault="00553B68" w:rsidP="000C4195">
            <w:pPr>
              <w:pStyle w:val="Normal6a"/>
            </w:pPr>
            <w:r w:rsidRPr="003B7357">
              <w:t>2.</w:t>
            </w:r>
            <w:r w:rsidRPr="003B7357">
              <w:tab/>
              <w:t xml:space="preserve">No </w:t>
            </w:r>
            <w:r w:rsidRPr="003B7357">
              <w:rPr>
                <w:b/>
                <w:i/>
              </w:rPr>
              <w:t>dienas, kad ir pagājuši 48 mēneši pēc visu attiecīgo sekundāro tiesību aktu stāšanās spēkā,</w:t>
            </w:r>
            <w:r w:rsidRPr="003B7357">
              <w:t xml:space="preserve"> ir aizliegts pārdot vai uzstādīt tādas sistēmas, sastāvdaļas vai atsevišķas tehniskas vienības, ko paredzēts uzstādīt saskaņā ar šo regulu apstiprinātā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kategorijas transportlīdzeklī</w:t>
            </w:r>
            <w:r w:rsidRPr="003B7357">
              <w:rPr>
                <w:b/>
                <w:i/>
              </w:rPr>
              <w:t xml:space="preserve"> un O</w:t>
            </w:r>
            <w:r w:rsidRPr="003B7357">
              <w:rPr>
                <w:b/>
                <w:i/>
                <w:vertAlign w:val="subscript"/>
              </w:rPr>
              <w:t>3</w:t>
            </w:r>
            <w:r w:rsidRPr="003B7357">
              <w:rPr>
                <w:b/>
                <w:i/>
              </w:rPr>
              <w:t>, O</w:t>
            </w:r>
            <w:r w:rsidRPr="003B7357">
              <w:rPr>
                <w:b/>
                <w:i/>
                <w:vertAlign w:val="subscript"/>
              </w:rPr>
              <w:t>4</w:t>
            </w:r>
            <w:r w:rsidRPr="003B7357">
              <w:rPr>
                <w:b/>
                <w:i/>
              </w:rPr>
              <w:t xml:space="preserve"> piekabei</w:t>
            </w:r>
            <w:r w:rsidRPr="003B7357">
              <w:t>, ja attiecīgās sistēmas, sastāvdaļas vai tehniskās vienības tips nav apstiprināts saskaņā ar šo regulu.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11.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237D50">
            <w:pPr>
              <w:pStyle w:val="AmOrLang"/>
              <w:spacing w:before="0" w:after="120"/>
              <w:jc w:val="left"/>
            </w:pPr>
            <w:r w:rsidRPr="003B7357">
              <w:rPr>
                <w:b/>
                <w:i/>
              </w:rPr>
              <w:t>3.a</w:t>
            </w:r>
            <w:r w:rsidRPr="003B7357">
              <w:tab/>
            </w:r>
            <w:r w:rsidRPr="003B7357">
              <w:rPr>
                <w:b/>
                <w:i/>
              </w:rPr>
              <w:t>No dienas, kad ir pagājuši 12 mēneši pēc tam, kad pieņemts deleģētais akts par C</w:t>
            </w:r>
            <w:r w:rsidRPr="003B7357">
              <w:rPr>
                <w:b/>
                <w:i/>
                <w:vertAlign w:val="subscript"/>
              </w:rPr>
              <w:t>1</w:t>
            </w:r>
            <w:r w:rsidRPr="003B7357">
              <w:rPr>
                <w:b/>
                <w:i/>
              </w:rPr>
              <w:t xml:space="preserve"> klases riepu tipa apstiprinājumu attiecībā uz nodiluma emisiju robežvērtībām saskaņā ar 7.a pantu, valstu iestādes piešķir sastāvdaļas vai atsevišķas tehniskas vienības ES tipa apstiprinājumu attiecībā uz jauniem riepu tipiem tikai tad, ja tā atbilst šai regulai, un atsakās piešķirt sastāvdaļas/atsevišķas </w:t>
            </w:r>
            <w:r w:rsidRPr="003B7357">
              <w:rPr>
                <w:b/>
                <w:i/>
              </w:rPr>
              <w:lastRenderedPageBreak/>
              <w:t xml:space="preserve">tehniskas vienības </w:t>
            </w:r>
            <w:r w:rsidR="00865E5B" w:rsidRPr="003B7357">
              <w:rPr>
                <w:b/>
                <w:i/>
              </w:rPr>
              <w:t xml:space="preserve">ES </w:t>
            </w:r>
            <w:r w:rsidRPr="003B7357">
              <w:rPr>
                <w:b/>
                <w:i/>
              </w:rPr>
              <w:t>tipa apstiprinājumu attiecībā uz jauniem riepu tipiem, kas neatbilst šīs regulas prasībām.</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No dienas, kad ir pagājuši 36 mēneši pēc tam, kad pieņemts deleģētais akts par C</w:t>
            </w:r>
            <w:r w:rsidRPr="003B7357">
              <w:rPr>
                <w:b/>
                <w:i/>
                <w:vertAlign w:val="subscript"/>
              </w:rPr>
              <w:t>1</w:t>
            </w:r>
            <w:r w:rsidRPr="003B7357">
              <w:rPr>
                <w:b/>
                <w:i/>
              </w:rPr>
              <w:t xml:space="preserve"> klases riepu tipa apstiprinājumu attiecībā uz riepu nodiluma emisijām saskaņā ar 7.a pantu, valstu iestādes atsakās piešķirt tipa apstiprinājumu vai tipa apstiprinājumu jaunām C</w:t>
            </w:r>
            <w:r w:rsidRPr="003B7357">
              <w:rPr>
                <w:b/>
                <w:i/>
                <w:vertAlign w:val="subscript"/>
              </w:rPr>
              <w:t>1</w:t>
            </w:r>
            <w:r w:rsidRPr="003B7357">
              <w:rPr>
                <w:b/>
                <w:i/>
              </w:rPr>
              <w:t xml:space="preserve"> klases riepām, kas neatbilst šai regulai. C</w:t>
            </w:r>
            <w:r w:rsidRPr="003B7357">
              <w:rPr>
                <w:b/>
                <w:i/>
                <w:vertAlign w:val="subscript"/>
              </w:rPr>
              <w:t>1</w:t>
            </w:r>
            <w:r w:rsidRPr="003B7357">
              <w:rPr>
                <w:b/>
                <w:i/>
              </w:rPr>
              <w:t xml:space="preserve"> klases riepas, kas ražotas pirms šajā daļā noteiktā spēkā stāšanās brīža un kas neatbilst šīs regulas prasībām un tās īstenošanas pasākumiem, drīkst turpināt tirgot ne ilgāk kā 30 mēnešus.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12. pants – 1. punkts – 1.a daļa (jauna)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Nesankcionētas manipulācijas, kuru rezultātā emisijas pārsniedz 1. pielikumā noteiktās robežvērtības, noved pie tā, ka transportlīdzekli vairs neuzskata par atbilstošu šai regulai.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109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12. pants – 1. punkts – 1.b daļa (jauna)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Neatbilstība, pie kā noved nesankcionētas manipulācijas, nozīmē, ka valstu kompetentās iestādes pieņem atbilstīgus korektīvus pasākumus, tostarp atsaukšanu, un iedarbīgas, samērīgas un atturošas finansiālas sankcijas.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12.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w:t>
            </w:r>
            <w:r w:rsidRPr="003B7357">
              <w:tab/>
              <w:t>Valsts iestādes ekspluatācijas atbilstības vai tirgus uzraudzības pārbaužu laikā verificē, vai transportlīdzekļu ražotāji ir pareizi uzstādījuši sistēmas vadītāja brīdināšanai par emisiju pārsniegšanu, sistēmas vadītāja brīdināšanai par reaģenta zemu līmeni un vai ar transportlīdzekļiem var veikt nesankcionētas manipulācijas.</w:t>
            </w:r>
          </w:p>
        </w:tc>
        <w:tc>
          <w:tcPr>
            <w:tcW w:w="4876" w:type="dxa"/>
          </w:tcPr>
          <w:p w:rsidR="00553B68" w:rsidRPr="003B7357" w:rsidRDefault="00553B68" w:rsidP="000C4195">
            <w:pPr>
              <w:pStyle w:val="Normal6a"/>
            </w:pPr>
            <w:r w:rsidRPr="003B7357">
              <w:t>2.</w:t>
            </w:r>
            <w:r w:rsidRPr="003B7357">
              <w:tab/>
              <w:t>Valsts iestādes ekspluatācijas atbilstības vai tirgus uzraudzības pārbaužu laikā verificē</w:t>
            </w:r>
            <w:r w:rsidRPr="003B7357">
              <w:rPr>
                <w:b/>
                <w:i/>
              </w:rPr>
              <w:t xml:space="preserve"> izmantotā reaģenta kvalitāti un to</w:t>
            </w:r>
            <w:r w:rsidRPr="003B7357">
              <w:t>, vai transportlīdzekļu ražotāji ir pareizi uzstādījuši sistēmas vadītāja brīdināšanai par emisiju pārsniegšanu, sistēmas vadītāja brīdināšanai par reaģenta zemu līmeni un vai ar transportlīdzekļiem var veikt nesankcionētas manipulācijas.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13.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w:t>
            </w:r>
            <w:r w:rsidRPr="003B7357">
              <w:tab/>
              <w:t xml:space="preserve">Komisija vai trešās personas saskaņā ar Regulas (ES) 2018/858 9. pantu un 13. panta 10. punktu </w:t>
            </w:r>
            <w:r w:rsidRPr="003B7357">
              <w:rPr>
                <w:b/>
                <w:i/>
              </w:rPr>
              <w:t>drīkst veikt</w:t>
            </w:r>
            <w:r w:rsidRPr="003B7357">
              <w:t xml:space="preserve"> V pielikuma 2., 4., 6., 8. un 10. tabulā noteiktās atbilstības ekspluatācijā un tirgus uzraudzības pārbaudes, lai verificētu transportlīdzekļu, sastāvdaļu un atsevišķu tehnisku vienību atbilstību šai regulai.</w:t>
            </w:r>
          </w:p>
        </w:tc>
        <w:tc>
          <w:tcPr>
            <w:tcW w:w="4876" w:type="dxa"/>
          </w:tcPr>
          <w:p w:rsidR="00553B68" w:rsidRPr="003B7357" w:rsidRDefault="00553B68" w:rsidP="000C4195">
            <w:pPr>
              <w:pStyle w:val="Normal6a"/>
            </w:pPr>
            <w:r w:rsidRPr="003B7357">
              <w:t>1.</w:t>
            </w:r>
            <w:r w:rsidRPr="003B7357">
              <w:tab/>
              <w:t xml:space="preserve">Komisija vai trešās personas saskaņā ar Regulas (ES) 2018/858 9. pantu un 13. panta 10. punktu </w:t>
            </w:r>
            <w:r w:rsidRPr="003B7357">
              <w:rPr>
                <w:b/>
                <w:i/>
              </w:rPr>
              <w:t>veic</w:t>
            </w:r>
            <w:r w:rsidRPr="003B7357">
              <w:t xml:space="preserve"> V pielikuma 2., 4., 6., 8. un 10. tabulā noteiktās atbilstības ekspluatācijā un tirgus uzraudzības pārbaudes, lai verificētu transportlīdzekļu, sastāvdaļu un atsevišķu tehnisku vienību atbilstību šai regulai.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13.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2.a</w:t>
            </w:r>
            <w:r w:rsidRPr="003B7357">
              <w:tab/>
            </w:r>
            <w:r w:rsidRPr="003B7357">
              <w:rPr>
                <w:b/>
                <w:i/>
              </w:rPr>
              <w:t xml:space="preserve">Komisija pastāvīgi uzrauga situāciju Savienības līmenī, lai konstatētu apiešanu un neatbilstību. Ja tiek konstatēti atbilstības pārkāpumi, Komisija iesniedz ziņojumu Eiropas Parlamentam un Padomei un vajadzības gadījumā tam pievieno tiesību akta priekšlikumu, lai pievērstos šādas neatbilstības riskiem un </w:t>
            </w:r>
            <w:r w:rsidRPr="003B7357">
              <w:rPr>
                <w:b/>
                <w:i/>
              </w:rPr>
              <w:lastRenderedPageBreak/>
              <w:t>novērstu tos.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w:t>
            </w:r>
            <w:r w:rsidRPr="003B7357">
              <w:tab/>
              <w:t xml:space="preserve">Testus, lai pierādītu atbilstību </w:t>
            </w:r>
            <w:r w:rsidRPr="003B7357">
              <w:rPr>
                <w:b/>
                <w:i/>
              </w:rPr>
              <w:t>4. panta</w:t>
            </w:r>
            <w:r w:rsidRPr="003B7357">
              <w:t xml:space="preserve"> prasībām, piemēro ražotāji un valstu iestādes, kā norādīts V pielikumā. Testus, lai pierādītu atbilstību </w:t>
            </w:r>
            <w:r w:rsidRPr="003B7357">
              <w:rPr>
                <w:b/>
                <w:i/>
              </w:rPr>
              <w:t>4. panta</w:t>
            </w:r>
            <w:r w:rsidRPr="003B7357">
              <w:t xml:space="preserve"> prasībām drīkst piemērot Komisija un trešās puses, kā norādīts V</w:t>
            </w:r>
            <w:r w:rsidRPr="003B7357">
              <w:rPr>
                <w:b/>
                <w:i/>
              </w:rPr>
              <w:t> </w:t>
            </w:r>
            <w:r w:rsidRPr="003B7357">
              <w:t>pielikumā.</w:t>
            </w:r>
          </w:p>
        </w:tc>
        <w:tc>
          <w:tcPr>
            <w:tcW w:w="4876" w:type="dxa"/>
          </w:tcPr>
          <w:p w:rsidR="00553B68" w:rsidRPr="003B7357" w:rsidRDefault="00553B68" w:rsidP="000C4195">
            <w:pPr>
              <w:pStyle w:val="Normal6a"/>
            </w:pPr>
            <w:r w:rsidRPr="003B7357">
              <w:t>2.</w:t>
            </w:r>
            <w:r w:rsidRPr="003B7357">
              <w:tab/>
              <w:t xml:space="preserve">Testus, lai pierādītu atbilstību </w:t>
            </w:r>
            <w:r w:rsidRPr="003B7357">
              <w:rPr>
                <w:b/>
                <w:i/>
              </w:rPr>
              <w:t>šīs regulas</w:t>
            </w:r>
            <w:r w:rsidRPr="003B7357">
              <w:t xml:space="preserve"> prasībām, piemēro ražotāji un valstu iestādes, kā norādīts V pielikumā. Testus, lai pierādītu atbilstību </w:t>
            </w:r>
            <w:r w:rsidRPr="003B7357">
              <w:rPr>
                <w:b/>
                <w:i/>
              </w:rPr>
              <w:t>šīs regulas</w:t>
            </w:r>
            <w:r w:rsidRPr="003B7357">
              <w:t xml:space="preserve"> prasībām drīkst piemērot arī Komisija un trešās puses, kā norādīts V</w:t>
            </w:r>
            <w:r w:rsidRPr="003B7357">
              <w:rPr>
                <w:b/>
                <w:i/>
              </w:rPr>
              <w:t xml:space="preserve"> </w:t>
            </w:r>
            <w:r w:rsidRPr="003B7357">
              <w:t>pielikumā.</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3.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3.</w:t>
            </w:r>
            <w:r w:rsidRPr="003B7357">
              <w:tab/>
              <w:t xml:space="preserve">Komisija pieņem īstenošanas aktus attiecībā uz visiem emisiju tipa apstiprināšanas posmiem, tostarp ražošanas atbilstību, atbilstību ekspluatācijā un tirgus uzraudzību, nosakot </w:t>
            </w:r>
            <w:r w:rsidRPr="003B7357">
              <w:rPr>
                <w:b/>
                <w:i/>
              </w:rPr>
              <w:t xml:space="preserve">emisiju tipa apstiprināšanas procedūras un testus, testēšanas metodiku, </w:t>
            </w:r>
            <w:r w:rsidRPr="003B7357">
              <w:t>administratīvos noteikumus, emisiju tipa apstiprinājumu grozīšanu un paplašināšanu, piekļuvi datiem, dokumentācijas prasības un veidnes attiecībā uz visu turpmāk minēto:</w:t>
            </w:r>
          </w:p>
        </w:tc>
        <w:tc>
          <w:tcPr>
            <w:tcW w:w="4876" w:type="dxa"/>
          </w:tcPr>
          <w:p w:rsidR="00553B68" w:rsidRPr="003B7357" w:rsidRDefault="00553B68" w:rsidP="000C4195">
            <w:pPr>
              <w:pStyle w:val="Normal6a"/>
            </w:pPr>
            <w:r w:rsidRPr="003B7357">
              <w:t>3.</w:t>
            </w:r>
            <w:r w:rsidRPr="003B7357">
              <w:tab/>
              <w:t>Komisija pieņem īstenošanas aktus attiecībā uz visiem emisiju tipa apstiprināšanas posmiem, tostarp ražošanas atbilstību, atbilstību ekspluatācijā un tirgus uzraudzību, nosakot administratīvos noteikumus, emisiju tipa apstiprinājumu grozīšanu un paplašināšanu, piekļuvi datiem, dokumentācijas prasības un veidnes attiecībā uz visu turpmāk minēto:</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3. punkts – da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(da)</w:t>
            </w:r>
            <w:r w:rsidRPr="003B7357">
              <w:tab/>
            </w:r>
            <w:r w:rsidRPr="003B7357">
              <w:rPr>
                <w:b/>
                <w:i/>
              </w:rPr>
              <w:t>sistēma vadītāja brīdināšanai par emisiju pārsniegšanu;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3. punkts – db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(db)</w:t>
            </w:r>
            <w:r w:rsidRPr="003B7357">
              <w:tab/>
            </w:r>
            <w:r w:rsidRPr="003B7357">
              <w:rPr>
                <w:b/>
                <w:i/>
              </w:rPr>
              <w:t>sistēma vadītāja brīdināšanai par zemu reaģenta līmeni;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3.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(e)</w:t>
            </w:r>
            <w:r w:rsidRPr="003B7357">
              <w:tab/>
              <w:t>nesankcionētu manipulāciju novēršanas, drošības un kiberdrošības sistēmas;</w:t>
            </w:r>
          </w:p>
        </w:tc>
        <w:tc>
          <w:tcPr>
            <w:tcW w:w="4876" w:type="dxa"/>
          </w:tcPr>
          <w:p w:rsidR="00553B68" w:rsidRPr="003B7357" w:rsidRDefault="00553B68" w:rsidP="000C4195">
            <w:pPr>
              <w:pStyle w:val="Normal6a"/>
            </w:pPr>
            <w:r w:rsidRPr="003B7357">
              <w:t>(e)</w:t>
            </w:r>
            <w:r w:rsidRPr="003B7357">
              <w:tab/>
              <w:t>nesankcionētu manipulāciju novēršanas</w:t>
            </w:r>
            <w:r w:rsidRPr="003B7357">
              <w:rPr>
                <w:b/>
                <w:i/>
              </w:rPr>
              <w:t xml:space="preserve"> sistēmas</w:t>
            </w:r>
            <w:r w:rsidRPr="003B7357">
              <w:t>,</w:t>
            </w:r>
            <w:r w:rsidRPr="003B7357">
              <w:rPr>
                <w:b/>
                <w:i/>
              </w:rPr>
              <w:t xml:space="preserve"> ievērojot pēcpārdošanas prasības un nodrošinot neatkarīgiem uzņēmējiem visu to informāciju, rīkus un procesus, kas vajadzīgi rezerves daļu izstrādei un uzstādīšanai, kā arī</w:t>
            </w:r>
            <w:r w:rsidRPr="003B7357">
              <w:t xml:space="preserve"> drošības un kiberdrošības sistēmas;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3. punkts – g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(g)</w:t>
            </w:r>
            <w:r w:rsidRPr="003B7357">
              <w:tab/>
              <w:t>bremžu sistēmu tipi un to maiņas daļas;</w:t>
            </w:r>
          </w:p>
        </w:tc>
        <w:tc>
          <w:tcPr>
            <w:tcW w:w="4876" w:type="dxa"/>
          </w:tcPr>
          <w:p w:rsidR="00553B68" w:rsidRPr="003B7357" w:rsidRDefault="00553B68" w:rsidP="000C4195">
            <w:pPr>
              <w:pStyle w:val="Normal6a"/>
            </w:pPr>
            <w:r w:rsidRPr="003B7357">
              <w:t>(g)</w:t>
            </w:r>
            <w:r w:rsidRPr="003B7357">
              <w:tab/>
              <w:t>bremžu sistēmu tipi un to rezerves daļas</w:t>
            </w:r>
            <w:r w:rsidRPr="003B7357">
              <w:rPr>
                <w:b/>
                <w:i/>
              </w:rPr>
              <w:t xml:space="preserve"> attiecībā uz daļiņu emisijām visām transportlīdzekļu kategorijām, ņemot vērā arī citas transportlīdzekļa sistēmas, kas piedalās tā bremzēšanā</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119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lastRenderedPageBreak/>
        <w:t>14. pants – 3. punkts – ga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(ga)</w:t>
            </w:r>
            <w:r w:rsidRPr="003B7357">
              <w:tab/>
            </w:r>
            <w:r w:rsidRPr="003B7357">
              <w:rPr>
                <w:b/>
                <w:i/>
              </w:rPr>
              <w:t>bremžu sistēmu tipi un to rezerves daļas, kas jāmodernizē transportlīdzekļos, kuri jau ir laisti tirgū, lai ievērojami samazinātu bremžu emisijas;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3.a</w:t>
            </w:r>
            <w:r w:rsidRPr="003B7357">
              <w:tab/>
            </w:r>
            <w:r w:rsidRPr="003B7357">
              <w:rPr>
                <w:b/>
                <w:i/>
              </w:rPr>
              <w:t>Komisija tiek pilnvarota pieņemt deleģētos aktus saskaņā ar 16. pantu attiecībā uz procedūrām un testiem emisiju tipa apstiprināšanai un testēšanas metodiku visiem emisiju tipa apstiprināšanas posmiem, tostarp par atbilstību ekspluatācijā, ražošanas atbilstību un tirgus uzraudzību, attiecībā uz visiem turpmāk minētajiem:</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(a) </w:t>
            </w:r>
            <w:r w:rsidRPr="003B7357">
              <w:tab/>
            </w:r>
            <w:r w:rsidRPr="003B7357">
              <w:rPr>
                <w:b/>
                <w:i/>
              </w:rPr>
              <w:t>M</w:t>
            </w:r>
            <w:r w:rsidRPr="003B7357">
              <w:rPr>
                <w:b/>
                <w:i/>
                <w:vertAlign w:val="subscript"/>
              </w:rPr>
              <w:t>1</w:t>
            </w:r>
            <w:r w:rsidRPr="003B7357">
              <w:rPr>
                <w:b/>
                <w:i/>
              </w:rPr>
              <w:t xml:space="preserve"> un N</w:t>
            </w:r>
            <w:r w:rsidRPr="003B7357">
              <w:rPr>
                <w:b/>
                <w:i/>
                <w:vertAlign w:val="subscript"/>
              </w:rPr>
              <w:t>1</w:t>
            </w:r>
            <w:r w:rsidRPr="003B7357">
              <w:rPr>
                <w:b/>
                <w:i/>
              </w:rPr>
              <w:t xml:space="preserve"> kategorijas transportlīdzekļu tipi;</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(b) </w:t>
            </w:r>
            <w:r w:rsidRPr="003B7357">
              <w:tab/>
            </w:r>
            <w:r w:rsidRPr="003B7357">
              <w:rPr>
                <w:b/>
                <w:i/>
              </w:rPr>
              <w:t>M</w:t>
            </w:r>
            <w:r w:rsidRPr="003B7357">
              <w:rPr>
                <w:b/>
                <w:i/>
                <w:vertAlign w:val="subscript"/>
              </w:rPr>
              <w:t>2</w:t>
            </w:r>
            <w:r w:rsidRPr="003B7357">
              <w:rPr>
                <w:b/>
                <w:i/>
              </w:rPr>
              <w:t>, M</w:t>
            </w:r>
            <w:r w:rsidRPr="003B7357">
              <w:rPr>
                <w:b/>
                <w:i/>
                <w:vertAlign w:val="subscript"/>
              </w:rPr>
              <w:t>3</w:t>
            </w:r>
            <w:r w:rsidRPr="003B7357">
              <w:rPr>
                <w:b/>
                <w:i/>
              </w:rPr>
              <w:t>, N</w:t>
            </w:r>
            <w:r w:rsidRPr="003B7357">
              <w:rPr>
                <w:b/>
                <w:i/>
                <w:vertAlign w:val="subscript"/>
              </w:rPr>
              <w:t>2</w:t>
            </w:r>
            <w:r w:rsidRPr="003B7357">
              <w:rPr>
                <w:b/>
                <w:i/>
              </w:rPr>
              <w:t xml:space="preserve"> un N</w:t>
            </w:r>
            <w:r w:rsidRPr="003B7357">
              <w:rPr>
                <w:b/>
                <w:i/>
                <w:vertAlign w:val="subscript"/>
              </w:rPr>
              <w:t>3</w:t>
            </w:r>
            <w:r w:rsidRPr="003B7357">
              <w:rPr>
                <w:b/>
                <w:i/>
              </w:rPr>
              <w:t xml:space="preserve"> kategorijas transportlīdzekļu tipi;</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(c) </w:t>
            </w:r>
            <w:r w:rsidRPr="003B7357">
              <w:tab/>
            </w:r>
            <w:r w:rsidRPr="003B7357">
              <w:rPr>
                <w:b/>
                <w:i/>
              </w:rPr>
              <w:t>M</w:t>
            </w:r>
            <w:r w:rsidRPr="003B7357">
              <w:rPr>
                <w:b/>
                <w:i/>
                <w:vertAlign w:val="subscript"/>
              </w:rPr>
              <w:t>2</w:t>
            </w:r>
            <w:r w:rsidRPr="003B7357">
              <w:rPr>
                <w:b/>
                <w:i/>
              </w:rPr>
              <w:t>, M</w:t>
            </w:r>
            <w:r w:rsidRPr="003B7357">
              <w:rPr>
                <w:b/>
                <w:i/>
                <w:vertAlign w:val="subscript"/>
              </w:rPr>
              <w:t>3</w:t>
            </w:r>
            <w:r w:rsidRPr="003B7357">
              <w:rPr>
                <w:b/>
                <w:i/>
              </w:rPr>
              <w:t>, N</w:t>
            </w:r>
            <w:r w:rsidRPr="003B7357">
              <w:rPr>
                <w:b/>
                <w:i/>
                <w:vertAlign w:val="subscript"/>
              </w:rPr>
              <w:t>2</w:t>
            </w:r>
            <w:r w:rsidRPr="003B7357">
              <w:rPr>
                <w:b/>
                <w:i/>
              </w:rPr>
              <w:t xml:space="preserve"> un N</w:t>
            </w:r>
            <w:r w:rsidRPr="003B7357">
              <w:rPr>
                <w:b/>
                <w:i/>
                <w:vertAlign w:val="subscript"/>
              </w:rPr>
              <w:t>3</w:t>
            </w:r>
            <w:r w:rsidRPr="003B7357">
              <w:rPr>
                <w:b/>
                <w:i/>
              </w:rPr>
              <w:t xml:space="preserve"> kategorijas transportlīdzekļos izmantotie motori;</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(d) </w:t>
            </w:r>
            <w:r w:rsidRPr="003B7357">
              <w:tab/>
            </w:r>
            <w:r w:rsidRPr="003B7357">
              <w:rPr>
                <w:b/>
                <w:i/>
              </w:rPr>
              <w:t>OBM/OBD sistēmas;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(da) </w:t>
            </w:r>
            <w:r w:rsidRPr="003B7357">
              <w:tab/>
            </w:r>
            <w:r w:rsidRPr="003B7357">
              <w:rPr>
                <w:b/>
                <w:i/>
              </w:rPr>
              <w:t>sistēma vadītāja brīdināšanai par emisiju pārsniegšanu;</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(db) </w:t>
            </w:r>
            <w:r w:rsidRPr="003B7357">
              <w:tab/>
            </w:r>
            <w:r w:rsidRPr="003B7357">
              <w:rPr>
                <w:b/>
                <w:i/>
              </w:rPr>
              <w:t>sistēma vadītāja brīdināšanai par zemu reaģenta līmeni;</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(e) </w:t>
            </w:r>
            <w:r w:rsidRPr="003B7357">
              <w:tab/>
            </w:r>
            <w:r w:rsidRPr="003B7357">
              <w:rPr>
                <w:b/>
                <w:i/>
              </w:rPr>
              <w:t>nesankcionētu manipulāciju novēršanas sistēmas, ņemot vērā pēcpārdošanas prasības un visas tās informācijas, rīku un procesu nodrošināšanu neatkarīgiem uzņēmējiem, kas vajadzīga rezerves daļu izstrādei un uzstādīšanai, kā arī drošības un kiberdrošības sistēmas;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(f) </w:t>
            </w:r>
            <w:r w:rsidRPr="003B7357">
              <w:tab/>
            </w:r>
            <w:r w:rsidRPr="003B7357">
              <w:rPr>
                <w:b/>
                <w:i/>
              </w:rPr>
              <w:t xml:space="preserve">piesārņojuma kontroles rezerves </w:t>
            </w:r>
            <w:r w:rsidRPr="003B7357">
              <w:rPr>
                <w:b/>
                <w:i/>
              </w:rPr>
              <w:lastRenderedPageBreak/>
              <w:t>sistēmu tipi un to daļas;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(g) </w:t>
            </w:r>
            <w:r w:rsidRPr="003B7357">
              <w:tab/>
            </w:r>
            <w:r w:rsidRPr="003B7357">
              <w:rPr>
                <w:b/>
                <w:i/>
              </w:rPr>
              <w:t>bremžu sistēmu tipi un to rezerves daļas;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(ga) </w:t>
            </w:r>
            <w:r w:rsidRPr="003B7357">
              <w:tab/>
            </w:r>
            <w:r w:rsidRPr="003B7357">
              <w:rPr>
                <w:b/>
                <w:i/>
              </w:rPr>
              <w:t>bremžu sistēmu tipi un to rezerves daļas, kas jāmodernizē transportlīdzekļos, kuri jau ir laisti tirgū, lai ievērojami samazinātu bremžu emisijas;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(h) </w:t>
            </w:r>
            <w:r w:rsidRPr="003B7357">
              <w:tab/>
            </w:r>
            <w:r w:rsidRPr="003B7357">
              <w:rPr>
                <w:b/>
                <w:i/>
              </w:rPr>
              <w:t>riepu tipi attiecībā uz riepu nodilumu;</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(i) </w:t>
            </w:r>
            <w:r w:rsidRPr="003B7357">
              <w:tab/>
            </w:r>
            <w:r w:rsidRPr="003B7357">
              <w:rPr>
                <w:b/>
                <w:i/>
              </w:rPr>
              <w:t>M</w:t>
            </w:r>
            <w:r w:rsidRPr="003B7357">
              <w:rPr>
                <w:b/>
                <w:i/>
                <w:vertAlign w:val="subscript"/>
              </w:rPr>
              <w:t>1</w:t>
            </w:r>
            <w:r w:rsidRPr="003B7357">
              <w:rPr>
                <w:b/>
                <w:i/>
              </w:rPr>
              <w:t xml:space="preserve"> un N</w:t>
            </w:r>
            <w:r w:rsidRPr="003B7357">
              <w:rPr>
                <w:b/>
                <w:i/>
                <w:vertAlign w:val="subscript"/>
              </w:rPr>
              <w:t>1</w:t>
            </w:r>
            <w:r w:rsidRPr="003B7357">
              <w:rPr>
                <w:b/>
                <w:i/>
              </w:rPr>
              <w:t xml:space="preserve"> kategorijas transportlīdzekļu tipi;</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(j) </w:t>
            </w:r>
            <w:r w:rsidRPr="003B7357">
              <w:tab/>
            </w:r>
            <w:r w:rsidRPr="003B7357">
              <w:rPr>
                <w:b/>
                <w:i/>
              </w:rPr>
              <w:t>CO</w:t>
            </w:r>
            <w:r w:rsidRPr="003B7357">
              <w:rPr>
                <w:b/>
                <w:i/>
                <w:vertAlign w:val="subscript"/>
              </w:rPr>
              <w:t>2</w:t>
            </w:r>
            <w:r w:rsidRPr="003B7357">
              <w:rPr>
                <w:b/>
                <w:i/>
              </w:rPr>
              <w:t>, degvielas un enerģijas patēriņš, elektriskā sniedzamība un motora jaudas noteikšana M</w:t>
            </w:r>
            <w:r w:rsidRPr="003B7357">
              <w:rPr>
                <w:b/>
                <w:i/>
                <w:vertAlign w:val="subscript"/>
              </w:rPr>
              <w:t>1</w:t>
            </w:r>
            <w:r w:rsidRPr="003B7357">
              <w:rPr>
                <w:b/>
                <w:i/>
              </w:rPr>
              <w:t xml:space="preserve"> un N</w:t>
            </w:r>
            <w:r w:rsidRPr="003B7357">
              <w:rPr>
                <w:b/>
                <w:i/>
                <w:vertAlign w:val="subscript"/>
              </w:rPr>
              <w:t>1</w:t>
            </w:r>
            <w:r w:rsidRPr="003B7357">
              <w:rPr>
                <w:b/>
                <w:i/>
              </w:rPr>
              <w:t xml:space="preserve"> kategorijas transportlīdzekļiem un noteikumi par OBFCM;</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 xml:space="preserve">(k) </w:t>
            </w:r>
            <w:r w:rsidRPr="003B7357">
              <w:tab/>
            </w:r>
            <w:r w:rsidRPr="003B7357">
              <w:rPr>
                <w:b/>
                <w:i/>
              </w:rPr>
              <w:t>CO</w:t>
            </w:r>
            <w:r w:rsidRPr="003B7357">
              <w:rPr>
                <w:b/>
                <w:i/>
                <w:vertAlign w:val="subscript"/>
              </w:rPr>
              <w:t>2</w:t>
            </w:r>
            <w:r w:rsidRPr="003B7357">
              <w:rPr>
                <w:b/>
                <w:i/>
              </w:rPr>
              <w:t>, degvielas un enerģijas patēriņš, bezemisiju sniedzamība, elektriskā sniedzamība un motora jaudas noteikšana M</w:t>
            </w:r>
            <w:r w:rsidRPr="003B7357">
              <w:rPr>
                <w:b/>
                <w:i/>
                <w:vertAlign w:val="subscript"/>
              </w:rPr>
              <w:t>2</w:t>
            </w:r>
            <w:r w:rsidRPr="003B7357">
              <w:rPr>
                <w:b/>
                <w:i/>
              </w:rPr>
              <w:t>, M</w:t>
            </w:r>
            <w:r w:rsidRPr="003B7357">
              <w:rPr>
                <w:b/>
                <w:i/>
                <w:vertAlign w:val="subscript"/>
              </w:rPr>
              <w:t>3</w:t>
            </w:r>
            <w:r w:rsidRPr="003B7357">
              <w:rPr>
                <w:b/>
                <w:i/>
              </w:rPr>
              <w:t>, N</w:t>
            </w:r>
            <w:r w:rsidRPr="003B7357">
              <w:rPr>
                <w:b/>
                <w:i/>
                <w:vertAlign w:val="subscript"/>
              </w:rPr>
              <w:t>2</w:t>
            </w:r>
            <w:r w:rsidRPr="003B7357">
              <w:rPr>
                <w:b/>
                <w:i/>
              </w:rPr>
              <w:t xml:space="preserve"> un N</w:t>
            </w:r>
            <w:r w:rsidRPr="003B7357">
              <w:rPr>
                <w:b/>
                <w:i/>
                <w:vertAlign w:val="subscript"/>
              </w:rPr>
              <w:t>3</w:t>
            </w:r>
            <w:r w:rsidRPr="003B7357">
              <w:rPr>
                <w:b/>
                <w:i/>
              </w:rPr>
              <w:t xml:space="preserve"> kategorijas transportlīdzekļiem, O</w:t>
            </w:r>
            <w:r w:rsidRPr="003B7357">
              <w:rPr>
                <w:b/>
                <w:i/>
                <w:vertAlign w:val="subscript"/>
              </w:rPr>
              <w:t>3</w:t>
            </w:r>
            <w:r w:rsidRPr="003B7357">
              <w:rPr>
                <w:b/>
                <w:i/>
              </w:rPr>
              <w:t xml:space="preserve"> un O</w:t>
            </w:r>
            <w:r w:rsidRPr="003B7357">
              <w:rPr>
                <w:b/>
                <w:i/>
                <w:vertAlign w:val="subscript"/>
              </w:rPr>
              <w:t>4</w:t>
            </w:r>
            <w:r w:rsidRPr="003B7357">
              <w:rPr>
                <w:b/>
                <w:i/>
              </w:rPr>
              <w:t xml:space="preserve"> kategorijas piekabju energoefektivitāte un noteikumi par OBFCM.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 xml:space="preserve">Komisija ir pilnvarota pieņemt </w:t>
            </w:r>
            <w:r w:rsidRPr="003B7357">
              <w:rPr>
                <w:b/>
                <w:i/>
              </w:rPr>
              <w:t>īstenošanas</w:t>
            </w:r>
            <w:r w:rsidRPr="003B7357">
              <w:t xml:space="preserve"> aktus attiecībā uz visiem emisiju tipa apstiprināšanas posmiem, tostarp par atbilstību ekspluatācijā, ražošanas atbilstību un tirgus uzraudzību, lai noteiktu:</w:t>
            </w:r>
          </w:p>
        </w:tc>
        <w:tc>
          <w:tcPr>
            <w:tcW w:w="4876" w:type="dxa"/>
          </w:tcPr>
          <w:p w:rsidR="00553B68" w:rsidRPr="003B7357" w:rsidRDefault="00553B68" w:rsidP="000C4195">
            <w:pPr>
              <w:pStyle w:val="Normal6a"/>
            </w:pPr>
            <w:r w:rsidRPr="003B7357">
              <w:t xml:space="preserve">Komisija ir pilnvarota pieņemt </w:t>
            </w:r>
            <w:r w:rsidRPr="003B7357">
              <w:rPr>
                <w:b/>
                <w:i/>
              </w:rPr>
              <w:t>deleģētos</w:t>
            </w:r>
            <w:r w:rsidRPr="003B7357">
              <w:t xml:space="preserve"> aktus attiecībā uz visiem emisiju tipa apstiprināšanas posmiem, tostarp par atbilstību ekspluatācijā, ražošanas atbilstību un tirgus uzraudzību, lai noteiktu: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ba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lastRenderedPageBreak/>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(ba)</w:t>
            </w:r>
            <w:r w:rsidRPr="003B7357">
              <w:tab/>
            </w:r>
            <w:r w:rsidRPr="003B7357">
              <w:rPr>
                <w:b/>
                <w:i/>
              </w:rPr>
              <w:t>metodes M</w:t>
            </w:r>
            <w:r w:rsidRPr="003B7357">
              <w:rPr>
                <w:b/>
                <w:i/>
                <w:vertAlign w:val="subscript"/>
              </w:rPr>
              <w:t>2</w:t>
            </w:r>
            <w:r w:rsidRPr="003B7357">
              <w:rPr>
                <w:b/>
                <w:i/>
              </w:rPr>
              <w:t>, M</w:t>
            </w:r>
            <w:r w:rsidRPr="003B7357">
              <w:rPr>
                <w:b/>
                <w:i/>
                <w:vertAlign w:val="subscript"/>
              </w:rPr>
              <w:t>3</w:t>
            </w:r>
            <w:r w:rsidRPr="003B7357">
              <w:rPr>
                <w:b/>
                <w:i/>
              </w:rPr>
              <w:t>, N</w:t>
            </w:r>
            <w:r w:rsidRPr="003B7357">
              <w:rPr>
                <w:b/>
                <w:i/>
                <w:vertAlign w:val="subscript"/>
              </w:rPr>
              <w:t>2</w:t>
            </w:r>
            <w:r w:rsidRPr="003B7357">
              <w:rPr>
                <w:b/>
                <w:i/>
              </w:rPr>
              <w:t xml:space="preserve"> un N</w:t>
            </w:r>
            <w:r w:rsidRPr="003B7357">
              <w:rPr>
                <w:b/>
                <w:i/>
                <w:vertAlign w:val="subscript"/>
              </w:rPr>
              <w:t>3</w:t>
            </w:r>
            <w:r w:rsidRPr="003B7357">
              <w:rPr>
                <w:b/>
                <w:i/>
              </w:rPr>
              <w:t xml:space="preserve"> kategorijas transportlīdzekļiem piemērojamo hibrīdtehnoloģiju tipa apstiprināšanai;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g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(g)</w:t>
            </w:r>
            <w:r w:rsidRPr="003B7357">
              <w:tab/>
              <w:t xml:space="preserve">metodes bremžu daļiņu emisiju mērīšanai, tostarp metodes attiecībā uz </w:t>
            </w:r>
            <w:r w:rsidRPr="003B7357">
              <w:rPr>
                <w:b/>
                <w:i/>
              </w:rPr>
              <w:t>HDV</w:t>
            </w:r>
            <w:r w:rsidRPr="003B7357">
              <w:t>, bremžu daļiņu emisijām reālos braukšanas apstākļos un reģeneratīvo bremzēšanu;</w:t>
            </w:r>
          </w:p>
        </w:tc>
        <w:tc>
          <w:tcPr>
            <w:tcW w:w="4876" w:type="dxa"/>
          </w:tcPr>
          <w:p w:rsidR="00553B68" w:rsidRPr="003B7357" w:rsidRDefault="00553B68" w:rsidP="000C4195">
            <w:pPr>
              <w:pStyle w:val="Normal6a"/>
            </w:pPr>
            <w:r w:rsidRPr="003B7357">
              <w:t>(g)</w:t>
            </w:r>
            <w:r w:rsidRPr="003B7357">
              <w:tab/>
              <w:t xml:space="preserve">metodes bremžu daļiņu emisiju mērīšanai, tostarp metodes attiecībā uz </w:t>
            </w:r>
            <w:r w:rsidRPr="003B7357">
              <w:rPr>
                <w:b/>
                <w:i/>
              </w:rPr>
              <w:t>M</w:t>
            </w:r>
            <w:r w:rsidRPr="003B7357">
              <w:rPr>
                <w:b/>
                <w:i/>
                <w:vertAlign w:val="subscript"/>
              </w:rPr>
              <w:t>2</w:t>
            </w:r>
            <w:r w:rsidRPr="003B7357">
              <w:rPr>
                <w:b/>
                <w:i/>
              </w:rPr>
              <w:t>, M</w:t>
            </w:r>
            <w:r w:rsidRPr="003B7357">
              <w:rPr>
                <w:b/>
                <w:i/>
                <w:vertAlign w:val="subscript"/>
              </w:rPr>
              <w:t>3</w:t>
            </w:r>
            <w:r w:rsidRPr="003B7357">
              <w:rPr>
                <w:b/>
                <w:i/>
              </w:rPr>
              <w:t>, N</w:t>
            </w:r>
            <w:r w:rsidRPr="003B7357">
              <w:rPr>
                <w:b/>
                <w:i/>
                <w:vertAlign w:val="subscript"/>
              </w:rPr>
              <w:t>2</w:t>
            </w:r>
            <w:r w:rsidRPr="003B7357">
              <w:rPr>
                <w:b/>
                <w:i/>
              </w:rPr>
              <w:t xml:space="preserve"> un N</w:t>
            </w:r>
            <w:r w:rsidRPr="003B7357">
              <w:rPr>
                <w:b/>
                <w:i/>
                <w:vertAlign w:val="subscript"/>
              </w:rPr>
              <w:t>3</w:t>
            </w:r>
            <w:r w:rsidRPr="003B7357">
              <w:rPr>
                <w:b/>
                <w:i/>
              </w:rPr>
              <w:t xml:space="preserve"> transportlīdzekļiem</w:t>
            </w:r>
            <w:r w:rsidRPr="003B7357">
              <w:t>, bremžu daļiņu emisijām reālos braukšanas apstākļos un reģeneratīvo bremzēšanu;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j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(j)</w:t>
            </w:r>
            <w:r w:rsidRPr="003B7357">
              <w:tab/>
              <w:t xml:space="preserve">OBFCM </w:t>
            </w:r>
            <w:r w:rsidRPr="003B7357">
              <w:rPr>
                <w:b/>
                <w:i/>
              </w:rPr>
              <w:t>ierīces,</w:t>
            </w:r>
            <w:r w:rsidRPr="003B7357">
              <w:t xml:space="preserve"> OBD un OBM </w:t>
            </w:r>
            <w:r w:rsidRPr="003B7357">
              <w:rPr>
                <w:b/>
                <w:i/>
              </w:rPr>
              <w:t>sistēmas</w:t>
            </w:r>
            <w:r w:rsidRPr="003B7357">
              <w:t>, tostarp atbilstības robežvērtības, veiktspējas prasības un testus, metodes sensoru veiktspējas nodrošināšanai un šo ierīču un sistēmu reģistrēto datu bezvadu pārraidei;</w:t>
            </w:r>
          </w:p>
        </w:tc>
        <w:tc>
          <w:tcPr>
            <w:tcW w:w="4876" w:type="dxa"/>
          </w:tcPr>
          <w:p w:rsidR="00553B68" w:rsidRPr="003B7357" w:rsidRDefault="00553B68" w:rsidP="000C4195">
            <w:pPr>
              <w:pStyle w:val="Normal6a"/>
            </w:pPr>
            <w:r w:rsidRPr="003B7357">
              <w:t>(j)</w:t>
            </w:r>
            <w:r w:rsidRPr="003B7357">
              <w:tab/>
              <w:t xml:space="preserve">OBFCM </w:t>
            </w:r>
            <w:r w:rsidRPr="003B7357">
              <w:rPr>
                <w:b/>
                <w:i/>
              </w:rPr>
              <w:t>ierīču un</w:t>
            </w:r>
            <w:r w:rsidRPr="003B7357">
              <w:t xml:space="preserve"> OBD un OBM </w:t>
            </w:r>
            <w:r w:rsidRPr="003B7357">
              <w:rPr>
                <w:b/>
                <w:i/>
              </w:rPr>
              <w:t>sistēmu raksturlielumus un veiktspēju</w:t>
            </w:r>
            <w:r w:rsidRPr="003B7357">
              <w:t>, tostarp atbilstības robežvērtības, veiktspējas prasības un testus, metodes sensoru veiktspējas nodrošināšanai un šo ierīču un sistēmu reģistrēto datu bezvadu pārraidei;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l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(l)</w:t>
            </w:r>
            <w:r w:rsidRPr="003B7357">
              <w:tab/>
              <w:t xml:space="preserve">metodes piesārņojuma kontroles oriģinālo un maiņas sistēmu pareizas darbības, efektivitātes, reģenerācijas un </w:t>
            </w:r>
            <w:r w:rsidRPr="003B7357">
              <w:lastRenderedPageBreak/>
              <w:t>ilgizturības novērtēšanai;</w:t>
            </w:r>
          </w:p>
        </w:tc>
        <w:tc>
          <w:tcPr>
            <w:tcW w:w="4876" w:type="dxa"/>
          </w:tcPr>
          <w:p w:rsidR="00553B68" w:rsidRPr="003B7357" w:rsidRDefault="00553B68" w:rsidP="000C4195">
            <w:pPr>
              <w:pStyle w:val="Normal6a"/>
            </w:pPr>
            <w:r w:rsidRPr="003B7357">
              <w:lastRenderedPageBreak/>
              <w:t>(l)</w:t>
            </w:r>
            <w:r w:rsidRPr="003B7357">
              <w:tab/>
              <w:t xml:space="preserve">metodes </w:t>
            </w:r>
            <w:r w:rsidRPr="003B7357">
              <w:rPr>
                <w:b/>
                <w:i/>
              </w:rPr>
              <w:t xml:space="preserve">un prasības </w:t>
            </w:r>
            <w:r w:rsidRPr="003B7357">
              <w:t xml:space="preserve">piesārņojuma kontroles oriģinālo un rezerves sistēmu pareizas darbības, efektivitātes, </w:t>
            </w:r>
            <w:r w:rsidRPr="003B7357">
              <w:lastRenderedPageBreak/>
              <w:t>reģenerācijas un ilgizturības</w:t>
            </w:r>
            <w:r w:rsidRPr="003B7357">
              <w:rPr>
                <w:b/>
                <w:i/>
              </w:rPr>
              <w:t xml:space="preserve"> un reaģentu kvalitātes</w:t>
            </w:r>
            <w:r w:rsidRPr="003B7357">
              <w:t xml:space="preserve"> novērtēšanai;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o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(o)</w:t>
            </w:r>
            <w:r w:rsidRPr="003B7357">
              <w:tab/>
              <w:t>metodes</w:t>
            </w:r>
            <w:r w:rsidRPr="003B7357">
              <w:rPr>
                <w:b/>
                <w:i/>
              </w:rPr>
              <w:t>, lai novērtētu to</w:t>
            </w:r>
            <w:r w:rsidRPr="003B7357">
              <w:t xml:space="preserve"> transportlīdzekļu tipu </w:t>
            </w:r>
            <w:r w:rsidRPr="003B7357">
              <w:rPr>
                <w:b/>
                <w:i/>
              </w:rPr>
              <w:t>pareizu funkcionēšanu, kas apstiprināti ar 5. pantā noteiktajiem apzīmējumiem</w:t>
            </w:r>
            <w:r w:rsidRPr="003B7357">
              <w:t>;</w:t>
            </w:r>
          </w:p>
        </w:tc>
        <w:tc>
          <w:tcPr>
            <w:tcW w:w="4876" w:type="dxa"/>
          </w:tcPr>
          <w:p w:rsidR="00553B68" w:rsidRPr="003B7357" w:rsidRDefault="00553B68" w:rsidP="000C4195">
            <w:pPr>
              <w:pStyle w:val="Normal6a"/>
            </w:pPr>
            <w:r w:rsidRPr="003B7357">
              <w:t>(o)</w:t>
            </w:r>
            <w:r w:rsidRPr="003B7357">
              <w:tab/>
              <w:t xml:space="preserve">metodes transportlīdzekļu tipu </w:t>
            </w:r>
            <w:r w:rsidRPr="003B7357">
              <w:rPr>
                <w:b/>
                <w:i/>
              </w:rPr>
              <w:t>pareizas funkcionēšanas novērtēšanai</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p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(p)</w:t>
            </w:r>
            <w:r w:rsidRPr="003B7357">
              <w:tab/>
            </w:r>
            <w:r w:rsidRPr="003B7357">
              <w:rPr>
                <w:b/>
                <w:i/>
              </w:rPr>
              <w:t>9. panta 1. punkta noteikumu ievērošanas</w:t>
            </w:r>
            <w:r w:rsidRPr="003B7357">
              <w:t xml:space="preserve"> pārbaudes </w:t>
            </w:r>
            <w:r w:rsidRPr="003B7357">
              <w:rPr>
                <w:b/>
                <w:i/>
              </w:rPr>
              <w:t>un</w:t>
            </w:r>
            <w:r w:rsidRPr="003B7357">
              <w:t xml:space="preserve"> vairākos posmos apstiprinātu transportlīdzekļu testēšanas </w:t>
            </w:r>
            <w:r w:rsidRPr="003B7357">
              <w:rPr>
                <w:b/>
                <w:i/>
              </w:rPr>
              <w:t>procedūras</w:t>
            </w:r>
            <w:r w:rsidRPr="003B7357">
              <w:t>;</w:t>
            </w:r>
          </w:p>
        </w:tc>
        <w:tc>
          <w:tcPr>
            <w:tcW w:w="4876" w:type="dxa"/>
          </w:tcPr>
          <w:p w:rsidR="00553B68" w:rsidRPr="003B7357" w:rsidRDefault="00553B68" w:rsidP="000C4195">
            <w:pPr>
              <w:pStyle w:val="Normal6a"/>
            </w:pPr>
            <w:r w:rsidRPr="003B7357">
              <w:t>(p)</w:t>
            </w:r>
            <w:r w:rsidRPr="003B7357">
              <w:tab/>
              <w:t xml:space="preserve">pārbaudes </w:t>
            </w:r>
            <w:r w:rsidRPr="003B7357">
              <w:rPr>
                <w:b/>
                <w:i/>
              </w:rPr>
              <w:t>par atbilstību</w:t>
            </w:r>
            <w:r w:rsidRPr="003B7357">
              <w:t xml:space="preserve"> vairākos posmos apstiprinātu transportlīdzekļu testēšanas </w:t>
            </w:r>
            <w:r w:rsidRPr="003B7357">
              <w:rPr>
                <w:b/>
                <w:i/>
              </w:rPr>
              <w:t>procedūrām</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s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(s)</w:t>
            </w:r>
            <w:r w:rsidRPr="003B7357">
              <w:tab/>
              <w:t>metodes manipulācijas ierīču un izslēgšanas stratēģiju neesības noteikšanai;</w:t>
            </w:r>
          </w:p>
        </w:tc>
        <w:tc>
          <w:tcPr>
            <w:tcW w:w="4876" w:type="dxa"/>
          </w:tcPr>
          <w:p w:rsidR="00553B68" w:rsidRPr="003B7357" w:rsidRDefault="00553B68" w:rsidP="000C4195">
            <w:pPr>
              <w:pStyle w:val="Normal6a"/>
            </w:pPr>
            <w:r w:rsidRPr="003B7357">
              <w:t>(s)</w:t>
            </w:r>
            <w:r w:rsidRPr="003B7357">
              <w:tab/>
              <w:t>metodes manipulācijas ierīču un izslēgšanas stratēģiju neesības noteikšanai</w:t>
            </w:r>
            <w:r w:rsidRPr="003B7357">
              <w:rPr>
                <w:b/>
                <w:i/>
              </w:rPr>
              <w:t xml:space="preserve"> un tam, kā šajā regulā pārņemt prasības, kas noteiktas Regulas (EK) Nr. 715/2007 5. panta 2. punktā un Regulas (ES) 2017/1151 5. panta 11. punktā un piemērojamas M</w:t>
            </w:r>
            <w:r w:rsidRPr="003B7357">
              <w:rPr>
                <w:b/>
                <w:i/>
                <w:vertAlign w:val="subscript"/>
              </w:rPr>
              <w:t>1</w:t>
            </w:r>
            <w:r w:rsidRPr="003B7357">
              <w:rPr>
                <w:b/>
                <w:i/>
              </w:rPr>
              <w:t xml:space="preserve"> un N</w:t>
            </w:r>
            <w:r w:rsidRPr="003B7357">
              <w:rPr>
                <w:b/>
                <w:i/>
                <w:vertAlign w:val="subscript"/>
              </w:rPr>
              <w:t>1</w:t>
            </w:r>
            <w:r w:rsidRPr="003B7357">
              <w:rPr>
                <w:b/>
                <w:i/>
              </w:rPr>
              <w:t xml:space="preserve"> kategorijas transportlīdzekļiem, un prasības, kas noteiktas ANO EEK Noteikumu Nr. 49 6. pārskatītās versijas 10. pielikuma 5.1.2. punktā un piemērojamas M</w:t>
            </w:r>
            <w:r w:rsidRPr="003B7357">
              <w:rPr>
                <w:b/>
                <w:i/>
                <w:vertAlign w:val="subscript"/>
              </w:rPr>
              <w:t>2</w:t>
            </w:r>
            <w:r w:rsidRPr="003B7357">
              <w:rPr>
                <w:b/>
                <w:i/>
              </w:rPr>
              <w:t>, M</w:t>
            </w:r>
            <w:r w:rsidRPr="003B7357">
              <w:rPr>
                <w:b/>
                <w:i/>
                <w:vertAlign w:val="subscript"/>
              </w:rPr>
              <w:t>3</w:t>
            </w:r>
            <w:r w:rsidRPr="003B7357">
              <w:rPr>
                <w:b/>
                <w:i/>
              </w:rPr>
              <w:t xml:space="preserve">, </w:t>
            </w:r>
            <w:r w:rsidRPr="003B7357">
              <w:rPr>
                <w:b/>
                <w:i/>
              </w:rPr>
              <w:lastRenderedPageBreak/>
              <w:t>N</w:t>
            </w:r>
            <w:r w:rsidRPr="003B7357">
              <w:rPr>
                <w:b/>
                <w:i/>
                <w:vertAlign w:val="subscript"/>
              </w:rPr>
              <w:t>2</w:t>
            </w:r>
            <w:r w:rsidRPr="003B7357">
              <w:rPr>
                <w:b/>
                <w:i/>
              </w:rPr>
              <w:t xml:space="preserve"> un N</w:t>
            </w:r>
            <w:r w:rsidRPr="003B7357">
              <w:rPr>
                <w:b/>
                <w:i/>
                <w:vertAlign w:val="subscript"/>
              </w:rPr>
              <w:t>3</w:t>
            </w:r>
            <w:r w:rsidRPr="003B7357">
              <w:rPr>
                <w:b/>
                <w:i/>
              </w:rPr>
              <w:t xml:space="preserve"> kategorijas transportlīdzekļiem</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129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t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(t)</w:t>
            </w:r>
            <w:r w:rsidRPr="003B7357">
              <w:tab/>
            </w:r>
            <w:r w:rsidRPr="003B7357">
              <w:rPr>
                <w:b/>
                <w:i/>
              </w:rPr>
              <w:t>metodes riepu nodiluma mērīšanai;</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v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(v)</w:t>
            </w:r>
            <w:r w:rsidRPr="003B7357">
              <w:tab/>
              <w:t xml:space="preserve">administratīvās prasības un emisiju tipa </w:t>
            </w:r>
            <w:r w:rsidRPr="003B7357">
              <w:rPr>
                <w:b/>
                <w:i/>
              </w:rPr>
              <w:t>apstiprināšanas dokumentāciju</w:t>
            </w:r>
            <w:r w:rsidRPr="003B7357">
              <w:t>;</w:t>
            </w:r>
          </w:p>
        </w:tc>
        <w:tc>
          <w:tcPr>
            <w:tcW w:w="4876" w:type="dxa"/>
          </w:tcPr>
          <w:p w:rsidR="00553B68" w:rsidRPr="003B7357" w:rsidRDefault="00553B68" w:rsidP="000C4195">
            <w:pPr>
              <w:pStyle w:val="Normal6a"/>
            </w:pPr>
            <w:r w:rsidRPr="003B7357">
              <w:t>(v)</w:t>
            </w:r>
            <w:r w:rsidRPr="003B7357">
              <w:tab/>
              <w:t xml:space="preserve">administratīvās prasības un </w:t>
            </w:r>
            <w:r w:rsidRPr="003B7357">
              <w:rPr>
                <w:b/>
                <w:i/>
              </w:rPr>
              <w:t xml:space="preserve">dokumentāciju </w:t>
            </w:r>
            <w:r w:rsidRPr="003B7357">
              <w:t xml:space="preserve">emisiju tipa </w:t>
            </w:r>
            <w:r w:rsidRPr="003B7357">
              <w:rPr>
                <w:b/>
                <w:i/>
              </w:rPr>
              <w:t>apstiprināšanai un atbilstības testu, pārbaužu un inspekciju veikšanai</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1. daļa – w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(w)</w:t>
            </w:r>
            <w:r w:rsidRPr="003B7357">
              <w:tab/>
              <w:t>attiecīgā gadījumā — ziņošanas pienākumus</w:t>
            </w:r>
            <w:r w:rsidRPr="003B7357">
              <w:rPr>
                <w:b/>
                <w:i/>
              </w:rPr>
              <w:t>.</w:t>
            </w:r>
          </w:p>
        </w:tc>
        <w:tc>
          <w:tcPr>
            <w:tcW w:w="4876" w:type="dxa"/>
          </w:tcPr>
          <w:p w:rsidR="00553B68" w:rsidRPr="003B7357" w:rsidRDefault="00553B68" w:rsidP="000C4195">
            <w:pPr>
              <w:pStyle w:val="Normal6a"/>
            </w:pPr>
            <w:r w:rsidRPr="003B7357">
              <w:t>(w)</w:t>
            </w:r>
            <w:r w:rsidRPr="003B7357">
              <w:tab/>
              <w:t xml:space="preserve">attiecīgā gadījumā — </w:t>
            </w:r>
            <w:r w:rsidRPr="003B7357">
              <w:rPr>
                <w:b/>
                <w:i/>
              </w:rPr>
              <w:t xml:space="preserve">formātu un datu </w:t>
            </w:r>
            <w:r w:rsidRPr="003B7357">
              <w:t>ziņošanas pienākumus</w:t>
            </w:r>
            <w:r w:rsidRPr="003B7357">
              <w:rPr>
                <w:b/>
                <w:i/>
              </w:rPr>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14. pants – 4.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 xml:space="preserve">Minētos īstenošanas aktus pieņem saskaņā ar pārbaudes procedūru, kas minēta </w:t>
            </w:r>
            <w:r w:rsidRPr="003B7357">
              <w:lastRenderedPageBreak/>
              <w:t>17. panta 2. punktā.</w:t>
            </w:r>
          </w:p>
        </w:tc>
        <w:tc>
          <w:tcPr>
            <w:tcW w:w="4876" w:type="dxa"/>
          </w:tcPr>
          <w:p w:rsidR="00553B68" w:rsidRPr="003B7357" w:rsidRDefault="00553B68" w:rsidP="000C4195">
            <w:pPr>
              <w:pStyle w:val="Normal6a"/>
            </w:pPr>
            <w:r w:rsidRPr="003B7357">
              <w:rPr>
                <w:b/>
                <w:i/>
              </w:rPr>
              <w:lastRenderedPageBreak/>
              <w:t>5.</w:t>
            </w:r>
            <w:r w:rsidRPr="003B7357">
              <w:t xml:space="preserve"> </w:t>
            </w:r>
            <w:r w:rsidRPr="003B7357">
              <w:tab/>
              <w:t xml:space="preserve">Minētos īstenošanas aktus pieņem saskaņā ar pārbaudes procedūru, kas </w:t>
            </w:r>
            <w:r w:rsidRPr="003B7357">
              <w:lastRenderedPageBreak/>
              <w:t>minēta 17. panta 2. punktā.</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Šā panta 3. punkta a) līdz f) apakšpunktā un i) līdz k) apakšpunktā minētos īstenošanas aktus un 3.a punkta a) līdz f) apakšpunktā un i) līdz k) apakšpunktā un 4. punkta a) līdz f) apakšpunktā un j) līdz w) apakšpunktā minētos deleģētos aktus pieņem ne vēlāk kā ... [12 mēneši pēc šīs regulas spēkā stāšanās dienas].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Šā panta 3. punkta g) un h) apakšpunktā minētos īstenošanas aktus un 3.a punkta g) un h) apakšpunktā un 4. punkta g) līdz i) apakšpunktā minētos deleģētos aktus pieņem bez liekas kavēšanās pēc attiecīgo ANO WP.29 vienoto noteikumu publicēšanas.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15.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1.</w:t>
            </w:r>
            <w:r w:rsidRPr="003B7357">
              <w:tab/>
              <w:t>Lai ņemtu vērā tehnikas attīstību, Komisija tiek pilnvarota pieņemt deleģētos aktus saskaņā ar 16. pantu, lai grozītu:</w:t>
            </w:r>
          </w:p>
        </w:tc>
        <w:tc>
          <w:tcPr>
            <w:tcW w:w="4876" w:type="dxa"/>
          </w:tcPr>
          <w:p w:rsidR="00553B68" w:rsidRPr="003B7357" w:rsidRDefault="00553B68" w:rsidP="000C4195">
            <w:pPr>
              <w:pStyle w:val="Normal6a"/>
            </w:pPr>
            <w:r w:rsidRPr="003B7357">
              <w:t>1.</w:t>
            </w:r>
            <w:r w:rsidRPr="003B7357">
              <w:tab/>
              <w:t xml:space="preserve">Lai ņemtu vērā tehnikas attīstību, Komisija tiek pilnvarota pieņemt deleģētos aktus saskaņā ar 16. pantu, lai </w:t>
            </w:r>
            <w:r w:rsidRPr="003B7357">
              <w:rPr>
                <w:b/>
                <w:i/>
              </w:rPr>
              <w:t xml:space="preserve">šo regulu </w:t>
            </w:r>
            <w:r w:rsidRPr="003B7357">
              <w:t>grozītu</w:t>
            </w:r>
            <w:r w:rsidRPr="003B7357">
              <w:rPr>
                <w:b/>
                <w:i/>
              </w:rPr>
              <w:t xml:space="preserve"> šādi</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15.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(a)</w:t>
            </w:r>
            <w:r w:rsidRPr="003B7357">
              <w:tab/>
              <w:t xml:space="preserve">III </w:t>
            </w:r>
            <w:r w:rsidRPr="003B7357">
              <w:rPr>
                <w:b/>
                <w:i/>
              </w:rPr>
              <w:t>pielikumu</w:t>
            </w:r>
            <w:r w:rsidRPr="003B7357">
              <w:t xml:space="preserve"> attiecībā uz testa nosacījumiem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kategorijas transportlīdzekļiem, pamatojoties uz datiem, kas savākti, testējot “Euro 7” transportlīdzekļus;</w:t>
            </w:r>
          </w:p>
        </w:tc>
        <w:tc>
          <w:tcPr>
            <w:tcW w:w="4876" w:type="dxa"/>
          </w:tcPr>
          <w:p w:rsidR="00553B68" w:rsidRPr="003B7357" w:rsidRDefault="00553B68" w:rsidP="000C4195">
            <w:pPr>
              <w:pStyle w:val="Normal6a"/>
            </w:pPr>
            <w:r w:rsidRPr="003B7357">
              <w:t>(a)</w:t>
            </w:r>
            <w:r w:rsidRPr="003B7357">
              <w:tab/>
              <w:t xml:space="preserve">III </w:t>
            </w:r>
            <w:r w:rsidRPr="003B7357">
              <w:rPr>
                <w:b/>
                <w:i/>
              </w:rPr>
              <w:t>pielikuma 2. tabulu</w:t>
            </w:r>
            <w:r w:rsidRPr="003B7357">
              <w:t xml:space="preserve"> attiecībā uz testa nosacījumiem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kategorijas transportlīdzekļiem, pamatojoties uz datiem, kas savākti, testējot “Euro 7” transportlīdzekļus;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135</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15.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(b)</w:t>
            </w:r>
            <w:r w:rsidRPr="003B7357">
              <w:tab/>
              <w:t xml:space="preserve">III </w:t>
            </w:r>
            <w:r w:rsidRPr="003B7357">
              <w:rPr>
                <w:b/>
                <w:i/>
              </w:rPr>
              <w:t>pielikumu</w:t>
            </w:r>
            <w:r w:rsidRPr="003B7357">
              <w:t xml:space="preserve"> attiecībā uz testa nosacījumiem, pamatojoties uz datiem, kas savākti, testējot “Euro 7” bremzes vai riepas;</w:t>
            </w:r>
          </w:p>
        </w:tc>
        <w:tc>
          <w:tcPr>
            <w:tcW w:w="4876" w:type="dxa"/>
          </w:tcPr>
          <w:p w:rsidR="00553B68" w:rsidRPr="003B7357" w:rsidRDefault="00553B68" w:rsidP="000C4195">
            <w:pPr>
              <w:pStyle w:val="Normal6a"/>
            </w:pPr>
            <w:r w:rsidRPr="003B7357">
              <w:t>(b)</w:t>
            </w:r>
            <w:r w:rsidRPr="003B7357">
              <w:tab/>
              <w:t xml:space="preserve">III </w:t>
            </w:r>
            <w:r w:rsidRPr="003B7357">
              <w:rPr>
                <w:b/>
                <w:i/>
              </w:rPr>
              <w:t>pielikuma 4. un 5. tabulu</w:t>
            </w:r>
            <w:r w:rsidRPr="003B7357">
              <w:t xml:space="preserve"> attiecībā uz testa nosacījumiem, pamatojoties uz datiem, kas savākti, testējot “Euro 7” bremzes vai riepas;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15. pants – 1.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rPr>
                <w:b/>
                <w:i/>
              </w:rPr>
              <w:t>(d)</w:t>
            </w:r>
            <w:r w:rsidRPr="003B7357">
              <w:tab/>
            </w:r>
            <w:r w:rsidRPr="003B7357">
              <w:rPr>
                <w:b/>
                <w:i/>
              </w:rPr>
              <w:t>5. pantu, ieviešot opcijas un apzīmējumus, kuru pamatā ir inovatīvas tehnoloģijas ražotājiem.</w:t>
            </w:r>
          </w:p>
        </w:tc>
        <w:tc>
          <w:tcPr>
            <w:tcW w:w="4876" w:type="dxa"/>
          </w:tcPr>
          <w:p w:rsidR="00553B68" w:rsidRPr="003B7357" w:rsidRDefault="00553B68" w:rsidP="000C4195">
            <w:pPr>
              <w:pStyle w:val="Normal6a"/>
            </w:pPr>
            <w:r w:rsidRPr="003B7357">
              <w:rPr>
                <w:b/>
                <w:i/>
              </w:rPr>
              <w:t>svītrots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15. pants – 2. punkts – ca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(ca)</w:t>
            </w:r>
            <w:r w:rsidRPr="003B7357">
              <w:tab/>
            </w:r>
            <w:r w:rsidRPr="003B7357">
              <w:rPr>
                <w:b/>
                <w:i/>
              </w:rPr>
              <w:t>vajadzības gadījumā nosakot riepu tipiem nodiluma robežvērtības I pielikumā, ja ANO WP.29 līdz 7.a pantā noteiktajam attiecīgajam termiņam nav noteikti vienoti noteikumi;</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15. pants – 2.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(d)</w:t>
            </w:r>
            <w:r w:rsidRPr="003B7357">
              <w:tab/>
              <w:t>nosakot ilgizturības reizinātājus IV pielikumā, pamatojoties uz datiem, kas savākti, testējot “Euro 7” M</w:t>
            </w:r>
            <w:r w:rsidRPr="003B7357">
              <w:rPr>
                <w:b/>
                <w:i/>
                <w:vertAlign w:val="subscript"/>
              </w:rPr>
              <w:t>2</w:t>
            </w:r>
            <w:r w:rsidRPr="003B7357">
              <w:rPr>
                <w:b/>
                <w:i/>
              </w:rPr>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w:t>
            </w:r>
            <w:r w:rsidRPr="003B7357">
              <w:rPr>
                <w:b/>
                <w:i/>
              </w:rPr>
              <w:t xml:space="preserve"> </w:t>
            </w:r>
            <w:r w:rsidRPr="003B7357">
              <w:lastRenderedPageBreak/>
              <w:t xml:space="preserve">kategorijas transportlīdzekļus un Eiropas Parlamentam un Padomei </w:t>
            </w:r>
            <w:r w:rsidRPr="003B7357">
              <w:rPr>
                <w:b/>
                <w:i/>
              </w:rPr>
              <w:t>iesniegto ziņojumu par</w:t>
            </w:r>
            <w:r w:rsidRPr="003B7357">
              <w:t xml:space="preserve"> lielas noslodzes transportlīdzekļu </w:t>
            </w:r>
            <w:r w:rsidRPr="003B7357">
              <w:rPr>
                <w:b/>
                <w:i/>
              </w:rPr>
              <w:t>ilgizturību</w:t>
            </w:r>
            <w:r w:rsidRPr="003B7357">
              <w:t>;</w:t>
            </w:r>
          </w:p>
        </w:tc>
        <w:tc>
          <w:tcPr>
            <w:tcW w:w="4876" w:type="dxa"/>
          </w:tcPr>
          <w:p w:rsidR="00553B68" w:rsidRPr="003B7357" w:rsidRDefault="00553B68" w:rsidP="000C4195">
            <w:pPr>
              <w:pStyle w:val="Normal6a"/>
            </w:pPr>
            <w:r w:rsidRPr="003B7357">
              <w:lastRenderedPageBreak/>
              <w:t>(d)</w:t>
            </w:r>
            <w:r w:rsidRPr="003B7357">
              <w:tab/>
              <w:t>nosakot ilgizturības reizinātājus IV pielikumā, pamatojoties uz datiem, kas savākti, testējot “Euro 7”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w:t>
            </w:r>
            <w:r w:rsidRPr="003B7357">
              <w:lastRenderedPageBreak/>
              <w:t>kategorijas transportlīdzekļus</w:t>
            </w:r>
            <w:r w:rsidRPr="003B7357">
              <w:rPr>
                <w:b/>
                <w:i/>
              </w:rPr>
              <w:t>,</w:t>
            </w:r>
            <w:r w:rsidRPr="003B7357">
              <w:t xml:space="preserve"> un </w:t>
            </w:r>
            <w:r w:rsidRPr="003B7357">
              <w:rPr>
                <w:b/>
                <w:i/>
              </w:rPr>
              <w:t xml:space="preserve">secinājumiem </w:t>
            </w:r>
            <w:r w:rsidRPr="003B7357">
              <w:t xml:space="preserve">Eiropas Parlamentam un Padomei </w:t>
            </w:r>
            <w:r w:rsidRPr="003B7357">
              <w:rPr>
                <w:b/>
                <w:i/>
              </w:rPr>
              <w:t>iesniegtā ziņojumā, kurā tiek izvērtēta</w:t>
            </w:r>
            <w:r w:rsidRPr="003B7357">
              <w:t xml:space="preserve"> lielas noslodzes transportlīdzekļu </w:t>
            </w:r>
            <w:r w:rsidRPr="003B7357">
              <w:rPr>
                <w:b/>
                <w:i/>
              </w:rPr>
              <w:t>ilgizturība attiecībā uz emisijām</w:t>
            </w:r>
            <w:r w:rsidRPr="003B7357">
              <w:t>;</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139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15. pants – 2.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(e)</w:t>
            </w:r>
            <w:r w:rsidRPr="003B7357">
              <w:tab/>
              <w:t xml:space="preserve">formulējot </w:t>
            </w:r>
            <w:r w:rsidRPr="003B7357">
              <w:rPr>
                <w:b/>
                <w:i/>
              </w:rPr>
              <w:t xml:space="preserve">definīcijas un </w:t>
            </w:r>
            <w:r w:rsidRPr="003B7357">
              <w:t>īpašus noteikumus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kategorijas transportlīdzekļu maza apjoma ražotājiem saskaņā ar šās regulas 3. pantu un 8. pantu.</w:t>
            </w:r>
          </w:p>
        </w:tc>
        <w:tc>
          <w:tcPr>
            <w:tcW w:w="4876" w:type="dxa"/>
          </w:tcPr>
          <w:p w:rsidR="00553B68" w:rsidRPr="003B7357" w:rsidRDefault="00553B68" w:rsidP="000C4195">
            <w:pPr>
              <w:pStyle w:val="Normal6a"/>
            </w:pPr>
            <w:r w:rsidRPr="003B7357">
              <w:t>(e)</w:t>
            </w:r>
            <w:r w:rsidRPr="003B7357">
              <w:tab/>
              <w:t>formulējot īpašus noteikumus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N</w:t>
            </w:r>
            <w:r w:rsidRPr="003B7357">
              <w:rPr>
                <w:vertAlign w:val="subscript"/>
              </w:rPr>
              <w:t>3</w:t>
            </w:r>
            <w:r w:rsidRPr="003B7357">
              <w:t xml:space="preserve"> kategorijas transportlīdzekļu maza apjoma ražotājiem saskaņā ar šīs regulas 3. un 8. pantu.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140</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15. pants – 2. punkts – 1.a daļa (jauna)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Komisija pieņem a) līdz c) apakšpunktā minētos deleģētos aktus bez liekas kavēšanās pēc attiecīgo ANO WP.29 vienoto noteikumu publicēšanas. Ja ANO WP.29 līdz 2026. gada 30. jūnijam C</w:t>
            </w:r>
            <w:r w:rsidRPr="003B7357">
              <w:rPr>
                <w:b/>
                <w:i/>
                <w:vertAlign w:val="subscript"/>
              </w:rPr>
              <w:t>1</w:t>
            </w:r>
            <w:r w:rsidRPr="003B7357">
              <w:rPr>
                <w:b/>
                <w:i/>
              </w:rPr>
              <w:t xml:space="preserve"> klases riepām un līdz 2035. gada 31. decembrim C</w:t>
            </w:r>
            <w:r w:rsidRPr="003B7357">
              <w:rPr>
                <w:b/>
                <w:i/>
                <w:vertAlign w:val="subscript"/>
              </w:rPr>
              <w:t>2</w:t>
            </w:r>
            <w:r w:rsidRPr="003B7357">
              <w:rPr>
                <w:b/>
                <w:i/>
              </w:rPr>
              <w:t xml:space="preserve"> un C</w:t>
            </w:r>
            <w:r w:rsidRPr="003B7357">
              <w:rPr>
                <w:b/>
                <w:i/>
                <w:vertAlign w:val="subscript"/>
              </w:rPr>
              <w:t>3</w:t>
            </w:r>
            <w:r w:rsidRPr="003B7357">
              <w:rPr>
                <w:b/>
                <w:i/>
              </w:rPr>
              <w:t xml:space="preserve"> klases riepām nav noteikti vienoti noteikumi, piemēro šīs regulas 7.a pantu.</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141</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16.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w:t>
            </w:r>
            <w:r w:rsidRPr="003B7357">
              <w:tab/>
              <w:t xml:space="preserve">Pilnvaras pieņemt 15. pantā minētos deleģētos aktus Komisijai piešķir uz piecu gadu laikposmu no ..... [PB: </w:t>
            </w:r>
            <w:r w:rsidRPr="003B7357">
              <w:lastRenderedPageBreak/>
              <w:t>ierakstīt datumu — šīs regulas spēkā stāšanās diena].</w:t>
            </w:r>
            <w:r w:rsidRPr="003B7357">
              <w:rPr>
                <w:b/>
                <w:i/>
              </w:rPr>
              <w:t xml:space="preserve"> </w:t>
            </w:r>
            <w:r w:rsidRPr="003B7357">
              <w:t xml:space="preserve">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tc>
        <w:tc>
          <w:tcPr>
            <w:tcW w:w="4876" w:type="dxa"/>
          </w:tcPr>
          <w:p w:rsidR="00553B68" w:rsidRPr="003B7357" w:rsidRDefault="00553B68" w:rsidP="000C4195">
            <w:pPr>
              <w:pStyle w:val="Normal6a"/>
            </w:pPr>
            <w:r w:rsidRPr="003B7357">
              <w:lastRenderedPageBreak/>
              <w:t>2.</w:t>
            </w:r>
            <w:r w:rsidRPr="003B7357">
              <w:tab/>
              <w:t xml:space="preserve">Pilnvaras pieņemt </w:t>
            </w:r>
            <w:r w:rsidRPr="003B7357">
              <w:rPr>
                <w:b/>
                <w:i/>
              </w:rPr>
              <w:t>14</w:t>
            </w:r>
            <w:r w:rsidRPr="003B7357">
              <w:t xml:space="preserve">. </w:t>
            </w:r>
            <w:r w:rsidRPr="003B7357">
              <w:rPr>
                <w:b/>
                <w:i/>
              </w:rPr>
              <w:t>panta 3.a un 4. punktā un</w:t>
            </w:r>
            <w:r w:rsidRPr="003B7357">
              <w:t xml:space="preserve"> 15. pantā minētos deleģētos aktus Komisijai piešķir uz piecu gadu </w:t>
            </w:r>
            <w:r w:rsidRPr="003B7357">
              <w:lastRenderedPageBreak/>
              <w:t>laikposmu no ... [PB: ierakstīt datumu — šīs regulas spēkā stāšanās diena].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142</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16.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3.</w:t>
            </w:r>
            <w:r w:rsidRPr="003B7357">
              <w:tab/>
              <w:t>Eiropas Parlaments vai Padome jebkurā laikā var atsaukt 15. pantā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c>
          <w:tcPr>
            <w:tcW w:w="4876" w:type="dxa"/>
          </w:tcPr>
          <w:p w:rsidR="00553B68" w:rsidRPr="003B7357" w:rsidRDefault="00553B68" w:rsidP="000C4195">
            <w:pPr>
              <w:pStyle w:val="Normal6a"/>
            </w:pPr>
            <w:r w:rsidRPr="003B7357">
              <w:t>3.</w:t>
            </w:r>
            <w:r w:rsidRPr="003B7357">
              <w:tab/>
              <w:t xml:space="preserve">Eiropas Parlaments vai Padome jebkurā laikā var atsaukt </w:t>
            </w:r>
            <w:r w:rsidRPr="003B7357">
              <w:rPr>
                <w:b/>
                <w:i/>
              </w:rPr>
              <w:t>14. panta 3.a un 4. punktā un</w:t>
            </w:r>
            <w:r w:rsidRPr="003B7357">
              <w:t xml:space="preserve"> 15. pantā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143</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16. pants – 6.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237D50">
        <w:trPr>
          <w:trHeight w:hRule="exact" w:val="240"/>
          <w:jc w:val="center"/>
        </w:trPr>
        <w:tc>
          <w:tcPr>
            <w:tcW w:w="9752" w:type="dxa"/>
            <w:gridSpan w:val="2"/>
          </w:tcPr>
          <w:p w:rsidR="00553B68" w:rsidRPr="003B7357" w:rsidRDefault="00553B68" w:rsidP="000C4195"/>
        </w:tc>
      </w:tr>
      <w:tr w:rsidR="00553B68" w:rsidRPr="003B7357" w:rsidTr="00237D50">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237D50">
        <w:trPr>
          <w:jc w:val="center"/>
        </w:trPr>
        <w:tc>
          <w:tcPr>
            <w:tcW w:w="4876" w:type="dxa"/>
          </w:tcPr>
          <w:p w:rsidR="00553B68" w:rsidRPr="003B7357" w:rsidRDefault="00553B68" w:rsidP="000C4195">
            <w:pPr>
              <w:pStyle w:val="Normal6a"/>
            </w:pPr>
            <w:r w:rsidRPr="003B7357">
              <w:t>6.</w:t>
            </w:r>
            <w:r w:rsidRPr="003B7357">
              <w:tab/>
              <w:t xml:space="preserve">Saskaņā ar 15. pantu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w:t>
            </w:r>
            <w:r w:rsidRPr="003B7357">
              <w:lastRenderedPageBreak/>
              <w:t>iniciatīvas šo laikposmu pagarina par diviem mēnešiem.</w:t>
            </w:r>
          </w:p>
        </w:tc>
        <w:tc>
          <w:tcPr>
            <w:tcW w:w="4876" w:type="dxa"/>
          </w:tcPr>
          <w:p w:rsidR="00553B68" w:rsidRPr="003B7357" w:rsidRDefault="00553B68" w:rsidP="000C4195">
            <w:pPr>
              <w:pStyle w:val="Normal6a"/>
            </w:pPr>
            <w:r w:rsidRPr="003B7357">
              <w:lastRenderedPageBreak/>
              <w:t>6.</w:t>
            </w:r>
            <w:r w:rsidRPr="003B7357">
              <w:tab/>
              <w:t xml:space="preserve">Saskaņā ar </w:t>
            </w:r>
            <w:r w:rsidRPr="003B7357">
              <w:rPr>
                <w:b/>
                <w:i/>
              </w:rPr>
              <w:t>14</w:t>
            </w:r>
            <w:r w:rsidRPr="003B7357">
              <w:t>. </w:t>
            </w:r>
            <w:r w:rsidRPr="003B7357">
              <w:rPr>
                <w:b/>
                <w:i/>
              </w:rPr>
              <w:t xml:space="preserve">panta 3.a un 4. punktu un </w:t>
            </w:r>
            <w:r w:rsidRPr="003B7357">
              <w:t xml:space="preserve">15. pantu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w:t>
            </w:r>
            <w:r w:rsidRPr="003B7357">
              <w:lastRenderedPageBreak/>
              <w:t>Eiropas Parlamenta vai Padomes iniciatīvas šo laikposmu pagarina par diviem mēnešiem.</w:t>
            </w:r>
          </w:p>
        </w:tc>
      </w:tr>
    </w:tbl>
    <w:p w:rsidR="00237D50" w:rsidRPr="003B7357" w:rsidRDefault="00237D50" w:rsidP="00237D50">
      <w:pPr>
        <w:pStyle w:val="AmNumberTabs"/>
      </w:pPr>
      <w:r w:rsidRPr="003B7357">
        <w:lastRenderedPageBreak/>
        <w:t>Grozījums Nr.</w:t>
      </w:r>
      <w:r w:rsidRPr="003B7357">
        <w:tab/>
      </w:r>
      <w:r w:rsidRPr="003B7357">
        <w:tab/>
      </w:r>
      <w:r w:rsidRPr="003B7357">
        <w:rPr>
          <w:rStyle w:val="HideTWBExt"/>
          <w:color w:val="auto"/>
        </w:rPr>
        <w:t>&lt;NumAm&gt;</w:t>
      </w:r>
      <w:r w:rsidRPr="003B7357">
        <w:t>242</w:t>
      </w:r>
    </w:p>
    <w:p w:rsidR="00237D50" w:rsidRPr="003B7357" w:rsidRDefault="00237D50" w:rsidP="00237D50">
      <w:pPr>
        <w:pStyle w:val="AmNumberTabs"/>
      </w:pPr>
      <w:r w:rsidRPr="003B7357">
        <w:rPr>
          <w:rStyle w:val="HideTWBExt"/>
          <w:color w:val="auto"/>
        </w:rPr>
        <w:t>&lt;/NumAm&gt;</w:t>
      </w:r>
    </w:p>
    <w:p w:rsidR="00237D50" w:rsidRPr="003B7357" w:rsidRDefault="00237D50" w:rsidP="00237D50">
      <w:pPr>
        <w:pStyle w:val="NormalBold"/>
      </w:pPr>
      <w:r w:rsidRPr="003B7357">
        <w:rPr>
          <w:rStyle w:val="HideTWBExt"/>
          <w:color w:val="auto"/>
        </w:rPr>
        <w:t>&lt;DocAmend&gt;</w:t>
      </w:r>
      <w:r w:rsidRPr="003B7357">
        <w:t>Regulas priekšlikums</w:t>
      </w:r>
      <w:r w:rsidRPr="003B7357">
        <w:rPr>
          <w:rStyle w:val="HideTWBExt"/>
          <w:color w:val="auto"/>
        </w:rPr>
        <w:t>&lt;/DocAmend&gt;</w:t>
      </w:r>
    </w:p>
    <w:p w:rsidR="00237D50" w:rsidRPr="003B7357" w:rsidRDefault="00237D50" w:rsidP="00237D50">
      <w:pPr>
        <w:pStyle w:val="NormalBold"/>
      </w:pPr>
      <w:r w:rsidRPr="003B7357">
        <w:rPr>
          <w:rStyle w:val="HideTWBExt"/>
          <w:color w:val="auto"/>
        </w:rPr>
        <w:t>&lt;Article&gt;</w:t>
      </w:r>
      <w:r w:rsidRPr="003B7357">
        <w:t>16.a pants (jauns)</w:t>
      </w:r>
      <w:r w:rsidRPr="003B73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7D50" w:rsidRPr="003B7357" w:rsidTr="001745E8">
        <w:trPr>
          <w:trHeight w:hRule="exact" w:val="240"/>
          <w:jc w:val="center"/>
        </w:trPr>
        <w:tc>
          <w:tcPr>
            <w:tcW w:w="9752" w:type="dxa"/>
            <w:gridSpan w:val="2"/>
          </w:tcPr>
          <w:p w:rsidR="00237D50" w:rsidRPr="003B7357" w:rsidRDefault="00237D50" w:rsidP="001745E8"/>
        </w:tc>
      </w:tr>
      <w:tr w:rsidR="00237D50" w:rsidRPr="003B7357" w:rsidTr="001745E8">
        <w:trPr>
          <w:trHeight w:val="240"/>
          <w:jc w:val="center"/>
        </w:trPr>
        <w:tc>
          <w:tcPr>
            <w:tcW w:w="4876" w:type="dxa"/>
          </w:tcPr>
          <w:p w:rsidR="00237D50" w:rsidRPr="003B7357" w:rsidRDefault="00237D50" w:rsidP="001745E8">
            <w:pPr>
              <w:pStyle w:val="AmColumnHeading"/>
            </w:pPr>
            <w:r w:rsidRPr="003B7357">
              <w:t>Komisijas ierosinātais teksts</w:t>
            </w:r>
          </w:p>
        </w:tc>
        <w:tc>
          <w:tcPr>
            <w:tcW w:w="4876" w:type="dxa"/>
          </w:tcPr>
          <w:p w:rsidR="00237D50" w:rsidRPr="003B7357" w:rsidRDefault="00237D50" w:rsidP="001745E8">
            <w:pPr>
              <w:pStyle w:val="AmColumnHeading"/>
            </w:pPr>
            <w:r w:rsidRPr="003B7357">
              <w:t>Grozījums</w:t>
            </w:r>
          </w:p>
        </w:tc>
      </w:tr>
      <w:tr w:rsidR="00237D50" w:rsidRPr="003B7357" w:rsidTr="001745E8">
        <w:trPr>
          <w:jc w:val="center"/>
        </w:trPr>
        <w:tc>
          <w:tcPr>
            <w:tcW w:w="4876" w:type="dxa"/>
          </w:tcPr>
          <w:p w:rsidR="00237D50" w:rsidRPr="003B7357" w:rsidRDefault="00237D50" w:rsidP="001745E8">
            <w:pPr>
              <w:pStyle w:val="Normal6a"/>
            </w:pPr>
          </w:p>
        </w:tc>
        <w:tc>
          <w:tcPr>
            <w:tcW w:w="4876" w:type="dxa"/>
          </w:tcPr>
          <w:p w:rsidR="00237D50" w:rsidRPr="003B7357" w:rsidRDefault="00237D50" w:rsidP="001745E8">
            <w:pPr>
              <w:pStyle w:val="Normal6a"/>
              <w:jc w:val="center"/>
            </w:pPr>
            <w:r w:rsidRPr="003B7357">
              <w:rPr>
                <w:b/>
                <w:i/>
              </w:rPr>
              <w:t>16.a pants</w:t>
            </w:r>
            <w:r w:rsidRPr="003B7357">
              <w:tab/>
            </w:r>
          </w:p>
        </w:tc>
      </w:tr>
      <w:tr w:rsidR="00237D50" w:rsidRPr="003B7357" w:rsidTr="001745E8">
        <w:trPr>
          <w:jc w:val="center"/>
        </w:trPr>
        <w:tc>
          <w:tcPr>
            <w:tcW w:w="4876" w:type="dxa"/>
          </w:tcPr>
          <w:p w:rsidR="00237D50" w:rsidRPr="003B7357" w:rsidRDefault="00237D50" w:rsidP="001745E8">
            <w:pPr>
              <w:pStyle w:val="Normal6a"/>
            </w:pPr>
          </w:p>
        </w:tc>
        <w:tc>
          <w:tcPr>
            <w:tcW w:w="4876" w:type="dxa"/>
          </w:tcPr>
          <w:p w:rsidR="00237D50" w:rsidRPr="003B7357" w:rsidRDefault="00237D50" w:rsidP="001745E8">
            <w:pPr>
              <w:pStyle w:val="Normal6a"/>
              <w:jc w:val="center"/>
            </w:pPr>
            <w:r w:rsidRPr="003B7357">
              <w:rPr>
                <w:b/>
                <w:i/>
              </w:rPr>
              <w:t>Fizisku vai juridisku personu pamatotas sūdzības</w:t>
            </w:r>
          </w:p>
        </w:tc>
      </w:tr>
      <w:tr w:rsidR="00237D50" w:rsidRPr="003B7357" w:rsidTr="001745E8">
        <w:trPr>
          <w:jc w:val="center"/>
        </w:trPr>
        <w:tc>
          <w:tcPr>
            <w:tcW w:w="4876" w:type="dxa"/>
          </w:tcPr>
          <w:p w:rsidR="00237D50" w:rsidRPr="003B7357" w:rsidRDefault="00237D50" w:rsidP="001745E8">
            <w:pPr>
              <w:pStyle w:val="Normal6a"/>
            </w:pPr>
          </w:p>
        </w:tc>
        <w:tc>
          <w:tcPr>
            <w:tcW w:w="4876" w:type="dxa"/>
          </w:tcPr>
          <w:p w:rsidR="00237D50" w:rsidRPr="003B7357" w:rsidRDefault="00237D50" w:rsidP="001745E8">
            <w:pPr>
              <w:pStyle w:val="Normal6a"/>
            </w:pPr>
            <w:r w:rsidRPr="003B7357">
              <w:rPr>
                <w:b/>
                <w:i/>
              </w:rPr>
              <w:t>1. Jebkurai fiziskai vai juridiskai personai atsevišķi vai kopā ir tiesības iesniegt pamatotas sūdzības valsts tirgus uzraudzības iestādēm, ja tām ir iemesls uzskatīt, ka viens vai vairāki ražotāji, uzņēmēji vai neatkarīgie uzņēmēji neievēro šo regulu.</w:t>
            </w:r>
          </w:p>
        </w:tc>
      </w:tr>
      <w:tr w:rsidR="00237D50" w:rsidRPr="003B7357" w:rsidTr="001745E8">
        <w:trPr>
          <w:jc w:val="center"/>
        </w:trPr>
        <w:tc>
          <w:tcPr>
            <w:tcW w:w="4876" w:type="dxa"/>
          </w:tcPr>
          <w:p w:rsidR="00237D50" w:rsidRPr="003B7357" w:rsidRDefault="00237D50" w:rsidP="001745E8">
            <w:pPr>
              <w:pStyle w:val="Normal6a"/>
            </w:pPr>
          </w:p>
        </w:tc>
        <w:tc>
          <w:tcPr>
            <w:tcW w:w="4876" w:type="dxa"/>
          </w:tcPr>
          <w:p w:rsidR="00237D50" w:rsidRPr="003B7357" w:rsidRDefault="00237D50" w:rsidP="001745E8">
            <w:pPr>
              <w:pStyle w:val="Normal6a"/>
            </w:pPr>
            <w:r w:rsidRPr="003B7357">
              <w:rPr>
                <w:b/>
                <w:i/>
              </w:rPr>
              <w:t>2. Ja personas, kas iesniedz pamatotas sūdzības to pieprasa, tirgus uzraudzības iestādes veic vajadzīgos pasākumus, lai pienācīgi aizsargātu šo personu identitāti un persondatus, kuru atklāšanas gadījumā varētu rasties kaitējums šīm personām.</w:t>
            </w:r>
          </w:p>
        </w:tc>
      </w:tr>
      <w:tr w:rsidR="00237D50" w:rsidRPr="003B7357" w:rsidTr="001745E8">
        <w:trPr>
          <w:jc w:val="center"/>
        </w:trPr>
        <w:tc>
          <w:tcPr>
            <w:tcW w:w="4876" w:type="dxa"/>
          </w:tcPr>
          <w:p w:rsidR="00237D50" w:rsidRPr="003B7357" w:rsidRDefault="00237D50" w:rsidP="001745E8">
            <w:pPr>
              <w:pStyle w:val="Normal6a"/>
            </w:pPr>
          </w:p>
        </w:tc>
        <w:tc>
          <w:tcPr>
            <w:tcW w:w="4876" w:type="dxa"/>
          </w:tcPr>
          <w:p w:rsidR="00237D50" w:rsidRPr="003B7357" w:rsidRDefault="00237D50" w:rsidP="001745E8">
            <w:pPr>
              <w:pStyle w:val="Normal6a"/>
            </w:pPr>
            <w:r w:rsidRPr="003B7357">
              <w:rPr>
                <w:b/>
                <w:i/>
              </w:rPr>
              <w:t>3. Valsts tirgus uzraudzības iestādes bez liekas kavēšanās rūpīgi un objektīvi izvērtē pamatotās sūdzības, tostarp to, vai apgalvojumi ir labi pamatoti, un veic vajadzīgos pasākumus, tai skaitā pārbaudes un novērtējumus saskaņā ar Regulas (EK) 2018/858 8. un 51. pantu, lai konstatētu iespējamu neatbilstību šai regulai un vajadzības gadījumā pieprasītu korektīvos pasākumus vai veiktu atbilstošus ierobežojošos pasākumus saskaņā ar Regulas (ES) 2018/858 52. pantu.</w:t>
            </w:r>
          </w:p>
        </w:tc>
      </w:tr>
      <w:tr w:rsidR="00237D50" w:rsidRPr="003B7357" w:rsidTr="001745E8">
        <w:trPr>
          <w:jc w:val="center"/>
        </w:trPr>
        <w:tc>
          <w:tcPr>
            <w:tcW w:w="4876" w:type="dxa"/>
          </w:tcPr>
          <w:p w:rsidR="00237D50" w:rsidRPr="003B7357" w:rsidRDefault="00237D50" w:rsidP="001745E8">
            <w:pPr>
              <w:pStyle w:val="Normal6a"/>
            </w:pPr>
          </w:p>
        </w:tc>
        <w:tc>
          <w:tcPr>
            <w:tcW w:w="4876" w:type="dxa"/>
          </w:tcPr>
          <w:p w:rsidR="00237D50" w:rsidRPr="003B7357" w:rsidRDefault="00237D50" w:rsidP="001745E8">
            <w:pPr>
              <w:pStyle w:val="Normal6a"/>
            </w:pPr>
            <w:r w:rsidRPr="003B7357">
              <w:rPr>
                <w:b/>
                <w:i/>
              </w:rPr>
              <w:t xml:space="preserve">4. Valsts tirgus uzraudzības iestāde trīs mēnešu laikā informē 1. punktā minētās fiziskās vai juridiskās personas par savu lēmumu apmierināt vai noraidīt pieprasījumu rīkoties un par visiem pasākumiem, ko tā plāno veikt, lai </w:t>
            </w:r>
            <w:r w:rsidRPr="003B7357">
              <w:rPr>
                <w:b/>
                <w:i/>
              </w:rPr>
              <w:lastRenderedPageBreak/>
              <w:t>kliedētu pamatotajā sūdzībā paustās bažas, norādot gan pieņemtā lēmuma, gan ierosināto pasākumu iemeslus.</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144</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18.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2.</w:t>
            </w:r>
            <w:r w:rsidRPr="003B7357">
              <w:tab/>
              <w:t>Komisija, pamatojoties uz informāciju, kas sniegta saskaņā ar 1. punktu, līdz 2031. gada 1. septembrim iesniedz Eiropas Parlamentam un Padomei izvērtējuma ziņojumu par šīs regulas piemērošanu.</w:t>
            </w:r>
          </w:p>
        </w:tc>
        <w:tc>
          <w:tcPr>
            <w:tcW w:w="4876" w:type="dxa"/>
          </w:tcPr>
          <w:p w:rsidR="00553B68" w:rsidRPr="003B7357" w:rsidRDefault="00553B68" w:rsidP="000C4195">
            <w:pPr>
              <w:pStyle w:val="Normal6a"/>
            </w:pPr>
            <w:r w:rsidRPr="003B7357">
              <w:t>2.</w:t>
            </w:r>
            <w:r w:rsidRPr="003B7357">
              <w:tab/>
              <w:t>Komisija, pamatojoties uz informāciju, kas sniegta saskaņā ar 1. punktu, līdz 2031. gada 1. septembrim iesniedz Eiropas Parlamentam un Padomei izvērtējuma ziņojumu par šīs regulas piemērošanu</w:t>
            </w:r>
            <w:r w:rsidRPr="003B7357">
              <w:rPr>
                <w:b/>
                <w:i/>
              </w:rPr>
              <w:t>, tostarp novērtējumu par panākto izplūdes un neizplūdes emisiju samazinājumu un novērtējumu par tā devumu to gaisa piesārņojuma standartu izpildē, kas noteikti [Gaisa kvalitātes direktīvas XXX pārstrādātās redakcijas priekšlikums]</w:t>
            </w:r>
            <w:r w:rsidRPr="003B7357">
              <w:t>.</w:t>
            </w:r>
          </w:p>
        </w:tc>
      </w:tr>
    </w:tbl>
    <w:p w:rsidR="00553B68" w:rsidRPr="003B7357" w:rsidRDefault="00553B68" w:rsidP="00553B68"/>
    <w:p w:rsidR="00237D50" w:rsidRPr="003B7357" w:rsidRDefault="00237D50" w:rsidP="00237D50">
      <w:pPr>
        <w:pStyle w:val="AmNumberTabs"/>
      </w:pPr>
      <w:r w:rsidRPr="003B7357">
        <w:t>Grozījums Nr.</w:t>
      </w:r>
      <w:r w:rsidRPr="003B7357">
        <w:tab/>
      </w:r>
      <w:r w:rsidRPr="003B7357">
        <w:tab/>
      </w:r>
      <w:r w:rsidRPr="003B7357">
        <w:rPr>
          <w:rStyle w:val="HideTWBExt"/>
        </w:rPr>
        <w:t>&lt;NumAm&gt;</w:t>
      </w:r>
      <w:r w:rsidRPr="003B7357">
        <w:t>181</w:t>
      </w:r>
      <w:r w:rsidR="003B7357" w:rsidRPr="003B7357">
        <w:t xml:space="preserve"> un 192</w:t>
      </w:r>
    </w:p>
    <w:p w:rsidR="00237D50" w:rsidRPr="003B7357" w:rsidRDefault="00237D50" w:rsidP="00237D50">
      <w:pPr>
        <w:pStyle w:val="AmNumberTabs"/>
      </w:pPr>
      <w:r w:rsidRPr="003B7357">
        <w:rPr>
          <w:rStyle w:val="HideTWBExt"/>
        </w:rPr>
        <w:t>&lt;/NumAm&gt;</w:t>
      </w:r>
    </w:p>
    <w:p w:rsidR="00237D50" w:rsidRPr="003B7357" w:rsidRDefault="00237D50" w:rsidP="00237D50">
      <w:pPr>
        <w:pStyle w:val="NormalBold"/>
      </w:pPr>
      <w:r w:rsidRPr="003B7357">
        <w:rPr>
          <w:rStyle w:val="HideTWBExt"/>
        </w:rPr>
        <w:t>&lt;DocAmend&gt;</w:t>
      </w:r>
      <w:r w:rsidRPr="003B7357">
        <w:t>Regulas priekšlikums</w:t>
      </w:r>
      <w:r w:rsidRPr="003B7357">
        <w:rPr>
          <w:rStyle w:val="HideTWBExt"/>
        </w:rPr>
        <w:t>&lt;/DocAmend&gt;</w:t>
      </w:r>
    </w:p>
    <w:p w:rsidR="00237D50" w:rsidRPr="003B7357" w:rsidRDefault="00237D50" w:rsidP="00237D50">
      <w:pPr>
        <w:pStyle w:val="NormalBold"/>
      </w:pPr>
      <w:r w:rsidRPr="003B7357">
        <w:rPr>
          <w:rStyle w:val="HideTWBExt"/>
        </w:rPr>
        <w:t>&lt;Article&gt;</w:t>
      </w:r>
      <w:r w:rsidRPr="003B7357">
        <w:t>18. pants – 2.a punkts (jauns)</w:t>
      </w:r>
      <w:r w:rsidRPr="003B735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7D50" w:rsidRPr="003B7357" w:rsidTr="001745E8">
        <w:trPr>
          <w:trHeight w:hRule="exact" w:val="240"/>
          <w:jc w:val="center"/>
        </w:trPr>
        <w:tc>
          <w:tcPr>
            <w:tcW w:w="9752" w:type="dxa"/>
            <w:gridSpan w:val="2"/>
          </w:tcPr>
          <w:p w:rsidR="00237D50" w:rsidRPr="003B7357" w:rsidRDefault="00237D50" w:rsidP="001745E8"/>
        </w:tc>
      </w:tr>
      <w:tr w:rsidR="00237D50" w:rsidRPr="003B7357" w:rsidTr="001745E8">
        <w:trPr>
          <w:trHeight w:val="240"/>
          <w:jc w:val="center"/>
        </w:trPr>
        <w:tc>
          <w:tcPr>
            <w:tcW w:w="4876" w:type="dxa"/>
          </w:tcPr>
          <w:p w:rsidR="00237D50" w:rsidRPr="003B7357" w:rsidRDefault="00237D50" w:rsidP="001745E8">
            <w:pPr>
              <w:pStyle w:val="AmColumnHeading"/>
            </w:pPr>
            <w:r w:rsidRPr="003B7357">
              <w:t>Komisijas ierosinātais teksts</w:t>
            </w:r>
          </w:p>
        </w:tc>
        <w:tc>
          <w:tcPr>
            <w:tcW w:w="4876" w:type="dxa"/>
          </w:tcPr>
          <w:p w:rsidR="00237D50" w:rsidRPr="003B7357" w:rsidRDefault="00237D50" w:rsidP="001745E8">
            <w:pPr>
              <w:pStyle w:val="AmColumnHeading"/>
            </w:pPr>
            <w:r w:rsidRPr="003B7357">
              <w:t>Grozījums</w:t>
            </w:r>
          </w:p>
        </w:tc>
      </w:tr>
      <w:tr w:rsidR="00237D50" w:rsidRPr="003B7357" w:rsidTr="001745E8">
        <w:trPr>
          <w:jc w:val="center"/>
        </w:trPr>
        <w:tc>
          <w:tcPr>
            <w:tcW w:w="4876" w:type="dxa"/>
          </w:tcPr>
          <w:p w:rsidR="00237D50" w:rsidRPr="003B7357" w:rsidRDefault="00237D50" w:rsidP="001745E8">
            <w:pPr>
              <w:pStyle w:val="Normal6a"/>
            </w:pPr>
          </w:p>
        </w:tc>
        <w:tc>
          <w:tcPr>
            <w:tcW w:w="4876" w:type="dxa"/>
          </w:tcPr>
          <w:p w:rsidR="00237D50" w:rsidRPr="003B7357" w:rsidRDefault="00237D50" w:rsidP="001745E8">
            <w:pPr>
              <w:pStyle w:val="Normal6a"/>
            </w:pPr>
            <w:r w:rsidRPr="003B7357">
              <w:rPr>
                <w:b/>
                <w:i/>
              </w:rPr>
              <w:t>2.a</w:t>
            </w:r>
            <w:r w:rsidRPr="003B7357">
              <w:tab/>
            </w:r>
            <w:r w:rsidRPr="003B7357">
              <w:rPr>
                <w:b/>
                <w:i/>
              </w:rPr>
              <w:t>Komisija ne vēlāk kā 2025. gada 31. decembrī iesniedz Eiropas Parlamentam un Padomei ziņojumu, kurā izvērtē lielas noslodzes transportlīdzekļu ilgizturību attiecībā uz emisijām.</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146</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19.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 xml:space="preserve">Regulu (EK) Nr. 715/2007 atceļ no </w:t>
            </w:r>
            <w:r w:rsidRPr="003B7357">
              <w:rPr>
                <w:b/>
                <w:i/>
              </w:rPr>
              <w:lastRenderedPageBreak/>
              <w:t>2025</w:t>
            </w:r>
            <w:r w:rsidRPr="003B7357">
              <w:t>. gada 1. jūlija.</w:t>
            </w:r>
          </w:p>
        </w:tc>
        <w:tc>
          <w:tcPr>
            <w:tcW w:w="4876" w:type="dxa"/>
          </w:tcPr>
          <w:p w:rsidR="00553B68" w:rsidRPr="003B7357" w:rsidRDefault="00553B68" w:rsidP="000C4195">
            <w:pPr>
              <w:pStyle w:val="Normal6a"/>
            </w:pPr>
            <w:r w:rsidRPr="003B7357">
              <w:lastRenderedPageBreak/>
              <w:t xml:space="preserve">Regulu (EK) Nr. 715/2007 atceļ no </w:t>
            </w:r>
            <w:r w:rsidRPr="003B7357">
              <w:rPr>
                <w:b/>
                <w:i/>
              </w:rPr>
              <w:lastRenderedPageBreak/>
              <w:t>2030</w:t>
            </w:r>
            <w:r w:rsidRPr="003B7357">
              <w:t>. gada 1. jūlija.</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147</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19. pants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 xml:space="preserve">Regulu (EK) Nr. 595/2009 atceļ no </w:t>
            </w:r>
            <w:r w:rsidRPr="003B7357">
              <w:rPr>
                <w:b/>
                <w:i/>
              </w:rPr>
              <w:t>2027</w:t>
            </w:r>
            <w:r w:rsidRPr="003B7357">
              <w:t>. gada 1. jūlija.</w:t>
            </w:r>
          </w:p>
        </w:tc>
        <w:tc>
          <w:tcPr>
            <w:tcW w:w="4876" w:type="dxa"/>
          </w:tcPr>
          <w:p w:rsidR="00553B68" w:rsidRPr="003B7357" w:rsidRDefault="00553B68" w:rsidP="000C4195">
            <w:pPr>
              <w:pStyle w:val="Normal6a"/>
            </w:pPr>
            <w:r w:rsidRPr="003B7357">
              <w:t xml:space="preserve">Regulu (EK) Nr. 595/2009 atceļ no </w:t>
            </w:r>
            <w:r w:rsidRPr="003B7357">
              <w:rPr>
                <w:b/>
                <w:i/>
              </w:rPr>
              <w:t>2031</w:t>
            </w:r>
            <w:r w:rsidRPr="003B7357">
              <w:t>. gada 1. jūlija.</w:t>
            </w:r>
          </w:p>
        </w:tc>
      </w:tr>
    </w:tbl>
    <w:p w:rsidR="00553B68" w:rsidRPr="003B7357" w:rsidRDefault="00553B68" w:rsidP="00553B68"/>
    <w:p w:rsidR="00553B68" w:rsidRPr="003B7357" w:rsidRDefault="00553B68" w:rsidP="00553B68">
      <w:pPr>
        <w:pStyle w:val="AmNumberTabs"/>
      </w:pPr>
      <w:r w:rsidRPr="003B7357">
        <w:t>Grozījums Nr.</w:t>
      </w:r>
      <w:r w:rsidRPr="003B7357">
        <w:tab/>
      </w:r>
      <w:r w:rsidRPr="003B7357">
        <w:tab/>
        <w:t>148</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rPr>
          <w:b w:val="0"/>
        </w:rPr>
        <w:t>20. pants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M</w:t>
            </w:r>
            <w:r w:rsidRPr="003B7357">
              <w:rPr>
                <w:vertAlign w:val="subscript"/>
              </w:rPr>
              <w:t>1</w:t>
            </w:r>
            <w:r w:rsidRPr="003B7357">
              <w:t>, N</w:t>
            </w:r>
            <w:r w:rsidRPr="003B7357">
              <w:rPr>
                <w:vertAlign w:val="subscript"/>
              </w:rPr>
              <w:t>1</w:t>
            </w:r>
            <w:r w:rsidRPr="003B7357">
              <w:t xml:space="preserve"> kategorijas </w:t>
            </w:r>
            <w:r w:rsidRPr="003B7357">
              <w:rPr>
                <w:b/>
                <w:i/>
              </w:rPr>
              <w:t>transportlīdzekļiem</w:t>
            </w:r>
            <w:r w:rsidRPr="003B7357">
              <w:t xml:space="preserve"> un sastāvdaļām, un atsevišķām tehniskām vienībām šiem transportlīdzekļiem to piemēro no </w:t>
            </w:r>
            <w:r w:rsidRPr="003B7357">
              <w:rPr>
                <w:b/>
                <w:i/>
              </w:rPr>
              <w:t>2025. gada 1. jūlija</w:t>
            </w:r>
            <w:r w:rsidRPr="003B7357">
              <w:t xml:space="preserve">, un </w:t>
            </w:r>
            <w:r w:rsidRPr="003B7357">
              <w:rPr>
                <w:b/>
                <w:i/>
              </w:rPr>
              <w:t>M</w:t>
            </w:r>
            <w:r w:rsidRPr="003B7357">
              <w:rPr>
                <w:b/>
                <w:i/>
                <w:vertAlign w:val="subscript"/>
              </w:rPr>
              <w:t>2</w:t>
            </w:r>
            <w:r w:rsidRPr="003B7357">
              <w:rPr>
                <w:b/>
                <w:i/>
              </w:rPr>
              <w:t>,</w:t>
            </w:r>
            <w:r w:rsidRPr="003B7357">
              <w:t xml:space="preserve"> M</w:t>
            </w:r>
            <w:r w:rsidRPr="003B7357">
              <w:rPr>
                <w:b/>
                <w:i/>
                <w:vertAlign w:val="subscript"/>
              </w:rPr>
              <w:t>3</w:t>
            </w:r>
            <w:r w:rsidRPr="003B7357">
              <w:t>, N</w:t>
            </w:r>
            <w:r w:rsidRPr="003B7357">
              <w:rPr>
                <w:b/>
                <w:i/>
                <w:vertAlign w:val="subscript"/>
              </w:rPr>
              <w:t>2</w:t>
            </w:r>
            <w:r w:rsidRPr="003B7357">
              <w:rPr>
                <w:b/>
                <w:i/>
              </w:rPr>
              <w:t>, N</w:t>
            </w:r>
            <w:r w:rsidRPr="003B7357">
              <w:rPr>
                <w:b/>
                <w:i/>
                <w:vertAlign w:val="subscript"/>
              </w:rPr>
              <w:t>3</w:t>
            </w:r>
            <w:r w:rsidRPr="003B7357">
              <w:t xml:space="preserve"> kategorijas transportlīdzekļiem un sastāvdaļām, un atsevišķām tehniskām vienībām šiem transportlīdzekļiem </w:t>
            </w:r>
            <w:r w:rsidRPr="003B7357">
              <w:rPr>
                <w:b/>
                <w:i/>
              </w:rPr>
              <w:t>un O</w:t>
            </w:r>
            <w:r w:rsidRPr="003B7357">
              <w:rPr>
                <w:b/>
                <w:i/>
                <w:vertAlign w:val="subscript"/>
              </w:rPr>
              <w:t>3</w:t>
            </w:r>
            <w:r w:rsidRPr="003B7357">
              <w:t xml:space="preserve">, </w:t>
            </w:r>
            <w:r w:rsidRPr="003B7357">
              <w:rPr>
                <w:b/>
                <w:i/>
              </w:rPr>
              <w:t>O</w:t>
            </w:r>
            <w:r w:rsidRPr="003B7357">
              <w:rPr>
                <w:b/>
                <w:i/>
                <w:vertAlign w:val="subscript"/>
              </w:rPr>
              <w:t>4</w:t>
            </w:r>
            <w:r w:rsidRPr="003B7357">
              <w:rPr>
                <w:b/>
                <w:i/>
              </w:rPr>
              <w:t xml:space="preserve"> kategorijas piekabēm to piemēro no 2027. gada 1. jūlija</w:t>
            </w:r>
            <w:r w:rsidRPr="003B7357">
              <w:t>.</w:t>
            </w:r>
          </w:p>
        </w:tc>
        <w:tc>
          <w:tcPr>
            <w:tcW w:w="4876" w:type="dxa"/>
          </w:tcPr>
          <w:p w:rsidR="00553B68" w:rsidRPr="003B7357" w:rsidRDefault="00553B68" w:rsidP="000C4195">
            <w:pPr>
              <w:pStyle w:val="Normal6a"/>
            </w:pPr>
            <w:r w:rsidRPr="003B7357">
              <w:rPr>
                <w:b/>
                <w:i/>
              </w:rPr>
              <w:t xml:space="preserve">Jauniem </w:t>
            </w:r>
            <w:r w:rsidRPr="003B7357">
              <w:t>M</w:t>
            </w:r>
            <w:r w:rsidRPr="003B7357">
              <w:rPr>
                <w:vertAlign w:val="subscript"/>
              </w:rPr>
              <w:t>1</w:t>
            </w:r>
            <w:r w:rsidRPr="003B7357">
              <w:t>, N</w:t>
            </w:r>
            <w:r w:rsidRPr="003B7357">
              <w:rPr>
                <w:vertAlign w:val="subscript"/>
              </w:rPr>
              <w:t>1</w:t>
            </w:r>
            <w:r w:rsidRPr="003B7357">
              <w:t xml:space="preserve"> kategorijas </w:t>
            </w:r>
            <w:r w:rsidRPr="003B7357">
              <w:rPr>
                <w:b/>
                <w:i/>
              </w:rPr>
              <w:t>transportlīdzekļu tipiem</w:t>
            </w:r>
            <w:r w:rsidRPr="003B7357">
              <w:t xml:space="preserve"> un sastāvdaļām, un atsevišķām tehniskām vienībām šiem transportlīdzekļiem to piemēro no </w:t>
            </w:r>
            <w:r w:rsidRPr="003B7357">
              <w:rPr>
                <w:b/>
                <w:i/>
              </w:rPr>
              <w:t>dienas, kad pagājuši 24 mēneši pēc visu attiecīgo sekundāro tiesību aktu stāšanās spēkā</w:t>
            </w:r>
            <w:r w:rsidRPr="003B7357">
              <w:t xml:space="preserve">, un </w:t>
            </w:r>
            <w:r w:rsidRPr="003B7357">
              <w:rPr>
                <w:b/>
                <w:i/>
              </w:rPr>
              <w:t>jauniem</w:t>
            </w:r>
            <w:r w:rsidRPr="003B7357">
              <w:t xml:space="preserve"> M</w:t>
            </w:r>
            <w:r w:rsidRPr="003B7357">
              <w:rPr>
                <w:b/>
                <w:i/>
                <w:vertAlign w:val="subscript"/>
              </w:rPr>
              <w:t>1</w:t>
            </w:r>
            <w:r w:rsidRPr="003B7357">
              <w:t>, N</w:t>
            </w:r>
            <w:r w:rsidRPr="003B7357">
              <w:rPr>
                <w:b/>
                <w:i/>
                <w:vertAlign w:val="subscript"/>
              </w:rPr>
              <w:t>1</w:t>
            </w:r>
            <w:r w:rsidRPr="003B7357">
              <w:t xml:space="preserve"> kategorijas transportlīdzekļiem un sastāvdaļām, un atsevišķām tehniskām vienībām šiem transportlīdzekļiem </w:t>
            </w:r>
            <w:r w:rsidRPr="003B7357">
              <w:rPr>
                <w:b/>
                <w:i/>
              </w:rPr>
              <w:t>to piemēro no dienas</w:t>
            </w:r>
            <w:r w:rsidRPr="003B7357">
              <w:t xml:space="preserve">, </w:t>
            </w:r>
            <w:r w:rsidRPr="003B7357">
              <w:rPr>
                <w:b/>
                <w:i/>
              </w:rPr>
              <w:t>kad pagājuši 36 mēneši pēc visu attiecīgo sekundāro tiesību aktu stāšanās spēkā</w:t>
            </w:r>
            <w:r w:rsidRPr="003B7357">
              <w:t>.</w:t>
            </w:r>
          </w:p>
        </w:tc>
      </w:tr>
      <w:tr w:rsidR="00553B68" w:rsidRPr="003B7357" w:rsidTr="000C4195">
        <w:trPr>
          <w:jc w:val="center"/>
        </w:trPr>
        <w:tc>
          <w:tcPr>
            <w:tcW w:w="4876" w:type="dxa"/>
          </w:tcPr>
          <w:p w:rsidR="00553B68" w:rsidRPr="003B7357" w:rsidRDefault="00553B68" w:rsidP="000C4195">
            <w:pPr>
              <w:pStyle w:val="Normal6a"/>
            </w:pPr>
          </w:p>
        </w:tc>
        <w:tc>
          <w:tcPr>
            <w:tcW w:w="4876" w:type="dxa"/>
          </w:tcPr>
          <w:p w:rsidR="00553B68" w:rsidRPr="003B7357" w:rsidRDefault="00553B68" w:rsidP="000C4195">
            <w:pPr>
              <w:pStyle w:val="Normal6a"/>
            </w:pPr>
            <w:r w:rsidRPr="003B7357">
              <w:rPr>
                <w:b/>
                <w:i/>
              </w:rPr>
              <w:t>Jauniem M</w:t>
            </w:r>
            <w:r w:rsidRPr="003B7357">
              <w:rPr>
                <w:b/>
                <w:i/>
                <w:vertAlign w:val="subscript"/>
              </w:rPr>
              <w:t>2</w:t>
            </w:r>
            <w:r w:rsidRPr="003B7357">
              <w:rPr>
                <w:b/>
                <w:i/>
              </w:rPr>
              <w:t>, M</w:t>
            </w:r>
            <w:r w:rsidRPr="003B7357">
              <w:rPr>
                <w:b/>
                <w:i/>
                <w:vertAlign w:val="subscript"/>
              </w:rPr>
              <w:t>3</w:t>
            </w:r>
            <w:r w:rsidRPr="003B7357">
              <w:rPr>
                <w:b/>
                <w:i/>
              </w:rPr>
              <w:t>, N</w:t>
            </w:r>
            <w:r w:rsidRPr="003B7357">
              <w:rPr>
                <w:b/>
                <w:i/>
                <w:vertAlign w:val="subscript"/>
              </w:rPr>
              <w:t>2</w:t>
            </w:r>
            <w:r w:rsidRPr="003B7357">
              <w:rPr>
                <w:b/>
                <w:i/>
              </w:rPr>
              <w:t>, N</w:t>
            </w:r>
            <w:r w:rsidRPr="003B7357">
              <w:rPr>
                <w:b/>
                <w:i/>
                <w:vertAlign w:val="subscript"/>
              </w:rPr>
              <w:t>3</w:t>
            </w:r>
            <w:r w:rsidRPr="003B7357">
              <w:rPr>
                <w:b/>
                <w:i/>
              </w:rPr>
              <w:t xml:space="preserve"> kategorijas transportlīdzekļu tipiem un sastāvdaļām, un atsevišķām tehniskām vienībām šiem transportlīdzekļiem, un O</w:t>
            </w:r>
            <w:r w:rsidRPr="003B7357">
              <w:rPr>
                <w:b/>
                <w:i/>
                <w:vertAlign w:val="subscript"/>
              </w:rPr>
              <w:t>3</w:t>
            </w:r>
            <w:r w:rsidRPr="003B7357">
              <w:rPr>
                <w:b/>
                <w:i/>
              </w:rPr>
              <w:t>, O</w:t>
            </w:r>
            <w:r w:rsidRPr="003B7357">
              <w:rPr>
                <w:b/>
                <w:i/>
                <w:vertAlign w:val="subscript"/>
              </w:rPr>
              <w:t>4</w:t>
            </w:r>
            <w:r w:rsidRPr="003B7357">
              <w:rPr>
                <w:b/>
                <w:i/>
              </w:rPr>
              <w:t xml:space="preserve"> kategorijas piekabēm to piemēro no dienas, kad pagājuši 48 mēneši pēc visu attiecīgo sekundāro tiesību aktu stāšanās spēkā, un jauniem M</w:t>
            </w:r>
            <w:r w:rsidRPr="003B7357">
              <w:rPr>
                <w:b/>
                <w:i/>
                <w:vertAlign w:val="subscript"/>
              </w:rPr>
              <w:t>2</w:t>
            </w:r>
            <w:r w:rsidRPr="003B7357">
              <w:rPr>
                <w:b/>
                <w:i/>
              </w:rPr>
              <w:t>, M</w:t>
            </w:r>
            <w:r w:rsidRPr="003B7357">
              <w:rPr>
                <w:b/>
                <w:i/>
                <w:vertAlign w:val="subscript"/>
              </w:rPr>
              <w:t>3</w:t>
            </w:r>
            <w:r w:rsidRPr="003B7357">
              <w:rPr>
                <w:b/>
                <w:i/>
              </w:rPr>
              <w:t>, N</w:t>
            </w:r>
            <w:r w:rsidRPr="003B7357">
              <w:rPr>
                <w:b/>
                <w:i/>
                <w:vertAlign w:val="subscript"/>
              </w:rPr>
              <w:t>2</w:t>
            </w:r>
            <w:r w:rsidRPr="003B7357">
              <w:rPr>
                <w:b/>
                <w:i/>
              </w:rPr>
              <w:t>, N</w:t>
            </w:r>
            <w:r w:rsidRPr="003B7357">
              <w:rPr>
                <w:b/>
                <w:i/>
                <w:vertAlign w:val="subscript"/>
              </w:rPr>
              <w:t>3</w:t>
            </w:r>
            <w:r w:rsidRPr="003B7357">
              <w:rPr>
                <w:b/>
                <w:i/>
              </w:rPr>
              <w:t xml:space="preserve"> kategorijas transportlīdzekļiem un sastāvdaļām, un atsevišķām tehniskām vienībām šiem transportlīdzekļiem, un O</w:t>
            </w:r>
            <w:r w:rsidRPr="003B7357">
              <w:rPr>
                <w:b/>
                <w:i/>
                <w:vertAlign w:val="subscript"/>
              </w:rPr>
              <w:t>3</w:t>
            </w:r>
            <w:r w:rsidRPr="003B7357">
              <w:rPr>
                <w:b/>
                <w:i/>
              </w:rPr>
              <w:t>, O</w:t>
            </w:r>
            <w:r w:rsidRPr="003B7357">
              <w:rPr>
                <w:b/>
                <w:i/>
                <w:vertAlign w:val="subscript"/>
              </w:rPr>
              <w:t>4</w:t>
            </w:r>
            <w:r w:rsidRPr="003B7357">
              <w:rPr>
                <w:b/>
                <w:i/>
              </w:rPr>
              <w:t xml:space="preserve"> kategorijas piekabēm to piemēro no dienas, kad pagājuši 60 mēneši pēc visu attiecīgo sekundāro tiesību aktu stāšanās spēkā.</w:t>
            </w:r>
          </w:p>
        </w:tc>
      </w:tr>
    </w:tbl>
    <w:p w:rsidR="00553B68" w:rsidRPr="003B7357" w:rsidRDefault="00553B68" w:rsidP="00553B68"/>
    <w:p w:rsidR="00553B68" w:rsidRPr="003B7357" w:rsidRDefault="00553B68" w:rsidP="00553B68">
      <w:pPr>
        <w:pStyle w:val="AmNumberTabs"/>
      </w:pPr>
      <w:r w:rsidRPr="003B7357">
        <w:lastRenderedPageBreak/>
        <w:t>Grozījums Nr.</w:t>
      </w:r>
      <w:r w:rsidRPr="003B7357">
        <w:tab/>
      </w:r>
      <w:r w:rsidRPr="003B7357">
        <w:tab/>
        <w:t>149</w:t>
      </w:r>
    </w:p>
    <w:p w:rsidR="00553B68" w:rsidRPr="003B7357" w:rsidRDefault="00553B68" w:rsidP="00553B68">
      <w:pPr>
        <w:pStyle w:val="NormalBold12b"/>
      </w:pPr>
    </w:p>
    <w:p w:rsidR="00553B68" w:rsidRPr="003B7357" w:rsidRDefault="00553B68" w:rsidP="00553B68">
      <w:pPr>
        <w:pStyle w:val="NormalBold"/>
      </w:pPr>
      <w:r w:rsidRPr="003B7357">
        <w:t>Regulas priekšlikums</w:t>
      </w:r>
    </w:p>
    <w:p w:rsidR="00553B68" w:rsidRPr="003B7357" w:rsidRDefault="00553B68" w:rsidP="00553B68">
      <w:pPr>
        <w:pStyle w:val="NormalBold"/>
      </w:pPr>
      <w:r w:rsidRPr="003B7357">
        <w:t>20. pants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B68" w:rsidRPr="003B7357" w:rsidTr="000C4195">
        <w:trPr>
          <w:trHeight w:hRule="exact" w:val="240"/>
          <w:jc w:val="center"/>
        </w:trPr>
        <w:tc>
          <w:tcPr>
            <w:tcW w:w="9752" w:type="dxa"/>
            <w:gridSpan w:val="2"/>
          </w:tcPr>
          <w:p w:rsidR="00553B68" w:rsidRPr="003B7357" w:rsidRDefault="00553B68" w:rsidP="000C4195"/>
        </w:tc>
      </w:tr>
      <w:tr w:rsidR="00553B68" w:rsidRPr="003B7357" w:rsidTr="000C4195">
        <w:trPr>
          <w:trHeight w:val="240"/>
          <w:jc w:val="center"/>
        </w:trPr>
        <w:tc>
          <w:tcPr>
            <w:tcW w:w="4876" w:type="dxa"/>
          </w:tcPr>
          <w:p w:rsidR="00553B68" w:rsidRPr="003B7357" w:rsidRDefault="00553B68" w:rsidP="000C4195">
            <w:pPr>
              <w:pStyle w:val="AmColumnHeading"/>
            </w:pPr>
            <w:r w:rsidRPr="003B7357">
              <w:t>Komisijas ierosinātais teksts</w:t>
            </w:r>
          </w:p>
        </w:tc>
        <w:tc>
          <w:tcPr>
            <w:tcW w:w="4876" w:type="dxa"/>
          </w:tcPr>
          <w:p w:rsidR="00553B68" w:rsidRPr="003B7357" w:rsidRDefault="00553B68" w:rsidP="000C4195">
            <w:pPr>
              <w:pStyle w:val="AmColumnHeading"/>
            </w:pPr>
            <w:r w:rsidRPr="003B7357">
              <w:t>Grozījums</w:t>
            </w:r>
          </w:p>
        </w:tc>
      </w:tr>
      <w:tr w:rsidR="00553B68" w:rsidRPr="003B7357" w:rsidTr="000C4195">
        <w:trPr>
          <w:jc w:val="center"/>
        </w:trPr>
        <w:tc>
          <w:tcPr>
            <w:tcW w:w="4876" w:type="dxa"/>
          </w:tcPr>
          <w:p w:rsidR="00553B68" w:rsidRPr="003B7357" w:rsidRDefault="00553B68" w:rsidP="000C4195">
            <w:pPr>
              <w:pStyle w:val="Normal6a"/>
            </w:pPr>
            <w:r w:rsidRPr="003B7357">
              <w:t>Maza apjoma ražotāju izgatavotiem M</w:t>
            </w:r>
            <w:r w:rsidRPr="003B7357">
              <w:rPr>
                <w:vertAlign w:val="subscript"/>
              </w:rPr>
              <w:t>1</w:t>
            </w:r>
            <w:r w:rsidRPr="003B7357">
              <w:t>, N</w:t>
            </w:r>
            <w:r w:rsidRPr="003B7357">
              <w:rPr>
                <w:vertAlign w:val="subscript"/>
              </w:rPr>
              <w:t>1</w:t>
            </w:r>
            <w:r w:rsidRPr="003B7357">
              <w:t xml:space="preserve"> kategorijas transportlīdzekļiem to piemēro no 2030. gada 1. jūlija.</w:t>
            </w:r>
          </w:p>
        </w:tc>
        <w:tc>
          <w:tcPr>
            <w:tcW w:w="4876" w:type="dxa"/>
          </w:tcPr>
          <w:p w:rsidR="00553B68" w:rsidRPr="003B7357" w:rsidRDefault="00553B68" w:rsidP="000C4195">
            <w:pPr>
              <w:pStyle w:val="Normal6a"/>
            </w:pPr>
            <w:r w:rsidRPr="003B7357">
              <w:t>Maza apjoma ražotāju izgatavotiem M</w:t>
            </w:r>
            <w:r w:rsidRPr="003B7357">
              <w:rPr>
                <w:vertAlign w:val="subscript"/>
              </w:rPr>
              <w:t>1</w:t>
            </w:r>
            <w:r w:rsidRPr="003B7357">
              <w:t>, N</w:t>
            </w:r>
            <w:r w:rsidRPr="003B7357">
              <w:rPr>
                <w:vertAlign w:val="subscript"/>
              </w:rPr>
              <w:t>1</w:t>
            </w:r>
            <w:r w:rsidRPr="003B7357">
              <w:t xml:space="preserve"> kategorijas transportlīdzekļiem to piemēro no 2030. gada 1. jūlija</w:t>
            </w:r>
            <w:r w:rsidRPr="003B7357">
              <w:rPr>
                <w:b/>
                <w:i/>
              </w:rPr>
              <w:t xml:space="preserve"> un maza apjoma ražotāju izgatavotiem M</w:t>
            </w:r>
            <w:r w:rsidRPr="003B7357">
              <w:rPr>
                <w:b/>
                <w:i/>
                <w:vertAlign w:val="subscript"/>
              </w:rPr>
              <w:t>2</w:t>
            </w:r>
            <w:r w:rsidRPr="003B7357">
              <w:rPr>
                <w:b/>
                <w:i/>
              </w:rPr>
              <w:t>, M</w:t>
            </w:r>
            <w:r w:rsidRPr="003B7357">
              <w:rPr>
                <w:b/>
                <w:i/>
                <w:vertAlign w:val="subscript"/>
              </w:rPr>
              <w:t>3</w:t>
            </w:r>
            <w:r w:rsidRPr="003B7357">
              <w:rPr>
                <w:b/>
                <w:i/>
              </w:rPr>
              <w:t>, N</w:t>
            </w:r>
            <w:r w:rsidRPr="003B7357">
              <w:rPr>
                <w:b/>
                <w:i/>
                <w:vertAlign w:val="subscript"/>
              </w:rPr>
              <w:t>2</w:t>
            </w:r>
            <w:r w:rsidRPr="003B7357">
              <w:rPr>
                <w:b/>
                <w:i/>
              </w:rPr>
              <w:t>, N</w:t>
            </w:r>
            <w:r w:rsidRPr="003B7357">
              <w:rPr>
                <w:b/>
                <w:i/>
                <w:vertAlign w:val="subscript"/>
              </w:rPr>
              <w:t>3</w:t>
            </w:r>
            <w:r w:rsidRPr="003B7357">
              <w:rPr>
                <w:b/>
                <w:i/>
              </w:rPr>
              <w:t xml:space="preserve"> kategorijas transportlīdzekļiem to piemēro no 2031. gada 1. jūlija</w:t>
            </w:r>
            <w:r w:rsidRPr="003B7357">
              <w:t>.</w:t>
            </w: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150</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 pielikums – 1. tabula</w:t>
      </w:r>
    </w:p>
    <w:tbl>
      <w:tblPr>
        <w:tblStyle w:val="TableGrid"/>
        <w:tblW w:w="5000" w:type="pct"/>
        <w:tblLook w:val="04A0" w:firstRow="1" w:lastRow="0" w:firstColumn="1" w:lastColumn="0" w:noHBand="0" w:noVBand="1"/>
      </w:tblPr>
      <w:tblGrid>
        <w:gridCol w:w="1291"/>
        <w:gridCol w:w="1640"/>
        <w:gridCol w:w="2148"/>
        <w:gridCol w:w="1906"/>
        <w:gridCol w:w="2075"/>
      </w:tblGrid>
      <w:tr w:rsidR="00553B68" w:rsidRPr="003B7357" w:rsidTr="000C4195">
        <w:tc>
          <w:tcPr>
            <w:tcW w:w="4998" w:type="pct"/>
            <w:gridSpan w:val="5"/>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Komisijas ierosinātais teksts</w:t>
            </w:r>
          </w:p>
        </w:tc>
      </w:tr>
      <w:tr w:rsidR="00553B68" w:rsidRPr="003B7357" w:rsidTr="000C4195">
        <w:tc>
          <w:tcPr>
            <w:tcW w:w="4998" w:type="pct"/>
            <w:gridSpan w:val="5"/>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1. tabula. “Euro 7” izplūdes emisiju robežvērtības M</w:t>
            </w:r>
            <w:r w:rsidRPr="003B7357">
              <w:rPr>
                <w:vertAlign w:val="subscript"/>
              </w:rPr>
              <w:t>1</w:t>
            </w:r>
            <w:r w:rsidRPr="003B7357">
              <w:t>, N</w:t>
            </w:r>
            <w:r w:rsidRPr="003B7357">
              <w:rPr>
                <w:vertAlign w:val="subscript"/>
              </w:rPr>
              <w:t>1</w:t>
            </w:r>
            <w:r w:rsidRPr="003B7357">
              <w:t xml:space="preserve"> transportlīdzekļiem ar iekšdedzes motoru</w:t>
            </w:r>
          </w:p>
        </w:tc>
      </w:tr>
      <w:tr w:rsidR="00553B68" w:rsidRPr="003B7357" w:rsidTr="000C4195">
        <w:tc>
          <w:tcPr>
            <w:tcW w:w="1000" w:type="pct"/>
            <w:vMerge w:val="restar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Piesārņotāju emisijas</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t>M</w:t>
            </w:r>
            <w:r w:rsidRPr="003B7357">
              <w:rPr>
                <w:vertAlign w:val="subscript"/>
              </w:rPr>
              <w:t>1</w:t>
            </w:r>
            <w:r w:rsidRPr="003B7357">
              <w:rPr>
                <w:b/>
                <w:i/>
              </w:rPr>
              <w:t>, N</w:t>
            </w:r>
            <w:r w:rsidRPr="003B7357">
              <w:rPr>
                <w:b/>
                <w:i/>
                <w:vertAlign w:val="subscript"/>
              </w:rPr>
              <w:t>1</w:t>
            </w:r>
            <w:r w:rsidRPr="003B7357">
              <w:t xml:space="preserve"> transportlīdzekļi</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i/>
                <w:noProof/>
              </w:rPr>
            </w:pPr>
            <w:r w:rsidRPr="003B7357">
              <w:rPr>
                <w:b/>
                <w:i/>
              </w:rPr>
              <w:t>Tikai N</w:t>
            </w:r>
            <w:r w:rsidRPr="003B7357">
              <w:rPr>
                <w:b/>
                <w:i/>
                <w:vertAlign w:val="subscript"/>
              </w:rPr>
              <w:t>1</w:t>
            </w:r>
            <w:r w:rsidRPr="003B7357">
              <w:rPr>
                <w:b/>
                <w:i/>
              </w:rPr>
              <w:t xml:space="preserve"> transportlīdzekļiem, kuru energopiesātinājums</w:t>
            </w:r>
            <w:r w:rsidRPr="003B7357">
              <w:rPr>
                <w:b/>
                <w:i/>
                <w:vertAlign w:val="superscript"/>
              </w:rPr>
              <w:t>1</w:t>
            </w:r>
            <w:r w:rsidRPr="003B7357">
              <w:rPr>
                <w:b/>
                <w:i/>
              </w:rPr>
              <w:t xml:space="preserve"> mazāks par 35 kW/t</w:t>
            </w:r>
          </w:p>
        </w:tc>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rPr>
            </w:pPr>
            <w:r w:rsidRPr="003B7357">
              <w:t>Emisiju budžets visiem par 10 km īsākiem braucieniem M</w:t>
            </w:r>
            <w:r w:rsidRPr="003B7357">
              <w:rPr>
                <w:vertAlign w:val="subscript"/>
              </w:rPr>
              <w:t>1</w:t>
            </w:r>
            <w:r w:rsidRPr="003B7357">
              <w:t>, N</w:t>
            </w:r>
            <w:r w:rsidRPr="003B7357">
              <w:rPr>
                <w:vertAlign w:val="subscript"/>
              </w:rPr>
              <w:t>1</w:t>
            </w:r>
            <w:r w:rsidRPr="003B7357">
              <w:t xml:space="preserve"> transportlīdzekļiem</w:t>
            </w:r>
          </w:p>
        </w:tc>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rPr>
            </w:pPr>
            <w:r w:rsidRPr="003B7357">
              <w:t>Emisiju budžets visiem par 10 km īsākiem braucieniem tikai N</w:t>
            </w:r>
            <w:r w:rsidRPr="003B7357">
              <w:rPr>
                <w:vertAlign w:val="subscript"/>
              </w:rPr>
              <w:t>1</w:t>
            </w:r>
            <w:r w:rsidRPr="003B7357">
              <w:t xml:space="preserve"> </w:t>
            </w:r>
            <w:r w:rsidRPr="003B7357">
              <w:rPr>
                <w:b/>
                <w:i/>
              </w:rPr>
              <w:t>transportlīdzekļiem, kuru energopiesātinājums mazāks par 35 kW/t</w:t>
            </w:r>
          </w:p>
        </w:tc>
      </w:tr>
      <w:tr w:rsidR="00553B68" w:rsidRPr="003B7357" w:rsidTr="000C4195">
        <w:tc>
          <w:tcPr>
            <w:tcW w:w="0" w:type="auto"/>
            <w:vMerge/>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t xml:space="preserve">uz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t>uz km</w:t>
            </w:r>
          </w:p>
        </w:tc>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rPr>
            </w:pPr>
            <w:r w:rsidRPr="003B7357">
              <w:t>vienā braucienā</w:t>
            </w:r>
          </w:p>
        </w:tc>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rPr>
            </w:pPr>
            <w:r w:rsidRPr="003B7357">
              <w:t>vienā braucienā</w:t>
            </w:r>
          </w:p>
        </w:tc>
      </w:tr>
      <w:tr w:rsidR="00553B68" w:rsidRPr="003B7357" w:rsidTr="000C4195">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NO</w:t>
            </w:r>
            <w:r w:rsidRPr="003B7357">
              <w:rPr>
                <w:vertAlign w:val="subscript"/>
              </w:rPr>
              <w:t>x</w:t>
            </w:r>
            <w:r w:rsidRPr="003B7357">
              <w:t>,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750</w:t>
            </w:r>
          </w:p>
        </w:tc>
      </w:tr>
      <w:tr w:rsidR="00553B68" w:rsidRPr="003B7357" w:rsidTr="000C4195">
        <w:trPr>
          <w:trHeight w:val="50"/>
        </w:trPr>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PM,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45</w:t>
            </w:r>
          </w:p>
        </w:tc>
      </w:tr>
      <w:tr w:rsidR="00553B68" w:rsidRPr="003B7357" w:rsidTr="000C4195">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PN</w:t>
            </w:r>
            <w:r w:rsidRPr="003B7357">
              <w:rPr>
                <w:vertAlign w:val="subscript"/>
              </w:rPr>
              <w:t xml:space="preserve">10 </w:t>
            </w:r>
            <w:r w:rsidRPr="003B7357">
              <w:t xml:space="preserve">,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6 × 10</w:t>
            </w:r>
            <w:r w:rsidRPr="003B7357">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6 × 10</w:t>
            </w:r>
            <w:r w:rsidRPr="003B7357">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6 × 10</w:t>
            </w:r>
            <w:r w:rsidRPr="003B7357">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6 × 10</w:t>
            </w:r>
            <w:r w:rsidRPr="003B7357">
              <w:rPr>
                <w:sz w:val="22"/>
                <w:vertAlign w:val="superscript"/>
              </w:rPr>
              <w:t>12</w:t>
            </w:r>
          </w:p>
        </w:tc>
      </w:tr>
      <w:tr w:rsidR="00553B68" w:rsidRPr="003B7357" w:rsidTr="000C4195">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CO,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6300</w:t>
            </w:r>
          </w:p>
        </w:tc>
      </w:tr>
      <w:tr w:rsidR="00553B68" w:rsidRPr="003B7357" w:rsidTr="000C4195">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THC,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1300</w:t>
            </w:r>
          </w:p>
        </w:tc>
      </w:tr>
      <w:tr w:rsidR="00553B68" w:rsidRPr="003B7357" w:rsidTr="000C4195">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NMHC,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900</w:t>
            </w:r>
          </w:p>
        </w:tc>
      </w:tr>
      <w:tr w:rsidR="00553B68" w:rsidRPr="003B7357" w:rsidTr="000C4195">
        <w:tc>
          <w:tcPr>
            <w:tcW w:w="1000"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NH</w:t>
            </w:r>
            <w:r w:rsidRPr="003B7357">
              <w:rPr>
                <w:vertAlign w:val="subscript"/>
              </w:rPr>
              <w:t>3</w:t>
            </w:r>
            <w:r w:rsidRPr="003B7357">
              <w:t>,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rPr>
                <w:sz w:val="22"/>
              </w:rPr>
              <w:t>200</w:t>
            </w:r>
          </w:p>
        </w:tc>
      </w:tr>
      <w:tr w:rsidR="00553B68" w:rsidRPr="003B7357" w:rsidTr="000C4195">
        <w:tc>
          <w:tcPr>
            <w:tcW w:w="4998" w:type="pct"/>
            <w:gridSpan w:val="5"/>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FootnoteText"/>
              <w:rPr>
                <w:b/>
                <w:i/>
                <w:noProof/>
                <w:lang w:val="lv-LV"/>
              </w:rPr>
            </w:pPr>
            <w:r w:rsidRPr="003B7357">
              <w:rPr>
                <w:b/>
                <w:i/>
                <w:sz w:val="18"/>
                <w:vertAlign w:val="superscript"/>
                <w:lang w:val="lv-LV"/>
              </w:rPr>
              <w:t>1</w:t>
            </w:r>
            <w:r w:rsidRPr="003B7357">
              <w:rPr>
                <w:b/>
                <w:i/>
                <w:sz w:val="18"/>
                <w:lang w:val="lv-LV"/>
              </w:rPr>
              <w:t xml:space="preserve"> ICEV un PEV gadījumā mēra saskaņā ar ANO EEK Noteikumu Nr. 85 5.3.2. punktu, visos citos gadījumos mēra saskaņā ar vienu no testa procedūrām, kas noteiktas ANO Vispārējo tehnisko noteikumu 21 6. punktā.</w:t>
            </w:r>
          </w:p>
        </w:tc>
      </w:tr>
    </w:tbl>
    <w:p w:rsidR="00553B68" w:rsidRPr="003B7357" w:rsidRDefault="00553B68" w:rsidP="00553B68">
      <w:pPr>
        <w:pStyle w:val="AmOrLang"/>
      </w:pPr>
    </w:p>
    <w:tbl>
      <w:tblPr>
        <w:tblStyle w:val="TableGrid"/>
        <w:tblW w:w="5000" w:type="pct"/>
        <w:tblLayout w:type="fixed"/>
        <w:tblLook w:val="04A0" w:firstRow="1" w:lastRow="0" w:firstColumn="1" w:lastColumn="0" w:noHBand="0" w:noVBand="1"/>
      </w:tblPr>
      <w:tblGrid>
        <w:gridCol w:w="990"/>
        <w:gridCol w:w="989"/>
        <w:gridCol w:w="993"/>
        <w:gridCol w:w="991"/>
        <w:gridCol w:w="995"/>
        <w:gridCol w:w="989"/>
        <w:gridCol w:w="1038"/>
        <w:gridCol w:w="1042"/>
        <w:gridCol w:w="1033"/>
      </w:tblGrid>
      <w:tr w:rsidR="00553B68" w:rsidRPr="003B7357" w:rsidTr="000C4195">
        <w:tc>
          <w:tcPr>
            <w:tcW w:w="54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p>
        </w:tc>
        <w:tc>
          <w:tcPr>
            <w:tcW w:w="54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p>
        </w:tc>
        <w:tc>
          <w:tcPr>
            <w:tcW w:w="548"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p>
        </w:tc>
        <w:tc>
          <w:tcPr>
            <w:tcW w:w="2790" w:type="pct"/>
            <w:gridSpan w:val="5"/>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Grozījums</w:t>
            </w:r>
          </w:p>
        </w:tc>
        <w:tc>
          <w:tcPr>
            <w:tcW w:w="570"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p>
        </w:tc>
      </w:tr>
      <w:tr w:rsidR="00553B68" w:rsidRPr="003B7357" w:rsidTr="000C4195">
        <w:tc>
          <w:tcPr>
            <w:tcW w:w="5000" w:type="pct"/>
            <w:gridSpan w:val="9"/>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1. tabula. “Euro 7” izplūdes emisiju robežvērtības M</w:t>
            </w:r>
            <w:r w:rsidRPr="003B7357">
              <w:rPr>
                <w:vertAlign w:val="subscript"/>
              </w:rPr>
              <w:t>1</w:t>
            </w:r>
            <w:r w:rsidRPr="003B7357">
              <w:t>, N</w:t>
            </w:r>
            <w:r w:rsidRPr="003B7357">
              <w:rPr>
                <w:vertAlign w:val="subscript"/>
              </w:rPr>
              <w:t>1</w:t>
            </w:r>
            <w:r w:rsidRPr="003B7357">
              <w:t xml:space="preserve"> transportlīdzekļiem ar iekšdedzes </w:t>
            </w:r>
            <w:r w:rsidRPr="003B7357">
              <w:lastRenderedPageBreak/>
              <w:t>motoru</w:t>
            </w:r>
          </w:p>
        </w:tc>
      </w:tr>
      <w:tr w:rsidR="00553B68" w:rsidRPr="003B7357" w:rsidTr="000C4195">
        <w:tc>
          <w:tcPr>
            <w:tcW w:w="54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szCs w:val="24"/>
              </w:rPr>
            </w:pP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M</w:t>
            </w:r>
            <w:r w:rsidRPr="003B7357">
              <w:rPr>
                <w:szCs w:val="24"/>
                <w:vertAlign w:val="subscript"/>
              </w:rPr>
              <w:t>1</w:t>
            </w:r>
            <w:r w:rsidRPr="003B7357">
              <w:rPr>
                <w:szCs w:val="24"/>
              </w:rPr>
              <w:t xml:space="preserve"> transportlīdzekļi</w:t>
            </w:r>
          </w:p>
        </w:tc>
        <w:tc>
          <w:tcPr>
            <w:tcW w:w="548"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N</w:t>
            </w:r>
            <w:r w:rsidRPr="003B7357">
              <w:rPr>
                <w:b/>
                <w:i/>
                <w:szCs w:val="24"/>
                <w:vertAlign w:val="subscript"/>
              </w:rPr>
              <w:t>1</w:t>
            </w:r>
            <w:r w:rsidRPr="003B7357">
              <w:rPr>
                <w:b/>
                <w:i/>
                <w:szCs w:val="24"/>
              </w:rPr>
              <w:t xml:space="preserve"> (I klase)</w:t>
            </w:r>
          </w:p>
        </w:tc>
        <w:tc>
          <w:tcPr>
            <w:tcW w:w="547"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N</w:t>
            </w:r>
            <w:r w:rsidRPr="003B7357">
              <w:rPr>
                <w:szCs w:val="24"/>
                <w:vertAlign w:val="subscript"/>
              </w:rPr>
              <w:t>1</w:t>
            </w:r>
            <w:r w:rsidRPr="003B7357">
              <w:rPr>
                <w:szCs w:val="24"/>
              </w:rPr>
              <w:t xml:space="preserve"> </w:t>
            </w:r>
            <w:r w:rsidRPr="003B7357">
              <w:rPr>
                <w:b/>
                <w:i/>
                <w:szCs w:val="24"/>
              </w:rPr>
              <w:t>(II klase)</w:t>
            </w:r>
          </w:p>
        </w:tc>
        <w:tc>
          <w:tcPr>
            <w:tcW w:w="549"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noProof/>
                <w:szCs w:val="24"/>
              </w:rPr>
            </w:pPr>
            <w:r w:rsidRPr="003B7357">
              <w:rPr>
                <w:b/>
                <w:i/>
                <w:szCs w:val="24"/>
              </w:rPr>
              <w:t>N</w:t>
            </w:r>
            <w:r w:rsidRPr="003B7357">
              <w:rPr>
                <w:b/>
                <w:i/>
                <w:szCs w:val="24"/>
                <w:vertAlign w:val="subscript"/>
              </w:rPr>
              <w:t>1</w:t>
            </w:r>
            <w:r w:rsidRPr="003B7357">
              <w:rPr>
                <w:b/>
                <w:i/>
                <w:szCs w:val="24"/>
              </w:rPr>
              <w:t xml:space="preserve"> (III klase)</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Emisiju budžets visiem par 10 km īsākiem braucieniem M</w:t>
            </w:r>
            <w:r w:rsidRPr="003B7357">
              <w:rPr>
                <w:szCs w:val="24"/>
                <w:vertAlign w:val="subscript"/>
              </w:rPr>
              <w:t>1</w:t>
            </w:r>
            <w:r w:rsidRPr="003B7357">
              <w:rPr>
                <w:szCs w:val="24"/>
              </w:rPr>
              <w:t>, N</w:t>
            </w:r>
            <w:r w:rsidRPr="003B7357">
              <w:rPr>
                <w:szCs w:val="24"/>
                <w:vertAlign w:val="subscript"/>
              </w:rPr>
              <w:t>1</w:t>
            </w:r>
            <w:r w:rsidRPr="003B7357">
              <w:rPr>
                <w:szCs w:val="24"/>
              </w:rPr>
              <w:t xml:space="preserve"> transportlīdzekļiem</w:t>
            </w:r>
          </w:p>
        </w:tc>
        <w:tc>
          <w:tcPr>
            <w:tcW w:w="573"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Emisiju budžets visiem par 10 km īsākiem braucieniem N</w:t>
            </w:r>
            <w:r w:rsidRPr="003B7357">
              <w:rPr>
                <w:b/>
                <w:i/>
                <w:szCs w:val="24"/>
                <w:vertAlign w:val="subscript"/>
              </w:rPr>
              <w:t>1</w:t>
            </w:r>
            <w:r w:rsidRPr="003B7357">
              <w:rPr>
                <w:b/>
                <w:i/>
                <w:szCs w:val="24"/>
              </w:rPr>
              <w:t xml:space="preserve"> (I klasei)</w:t>
            </w:r>
          </w:p>
        </w:tc>
        <w:tc>
          <w:tcPr>
            <w:tcW w:w="575"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szCs w:val="24"/>
              </w:rPr>
            </w:pPr>
            <w:r w:rsidRPr="003B7357">
              <w:rPr>
                <w:szCs w:val="24"/>
              </w:rPr>
              <w:t>Emisiju budžets visiem par 10 km īsākiem braucieniem tikai N</w:t>
            </w:r>
            <w:r w:rsidRPr="003B7357">
              <w:rPr>
                <w:szCs w:val="24"/>
                <w:vertAlign w:val="subscript"/>
              </w:rPr>
              <w:t>1</w:t>
            </w:r>
            <w:r w:rsidRPr="003B7357">
              <w:rPr>
                <w:szCs w:val="24"/>
              </w:rPr>
              <w:t xml:space="preserve"> </w:t>
            </w:r>
            <w:r w:rsidRPr="003B7357">
              <w:rPr>
                <w:b/>
                <w:bCs/>
                <w:i/>
                <w:iCs/>
                <w:szCs w:val="24"/>
              </w:rPr>
              <w:t>(II klasei)</w:t>
            </w:r>
          </w:p>
        </w:tc>
        <w:tc>
          <w:tcPr>
            <w:tcW w:w="57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Emisiju budžets visiem par 10 km īsākiem braucieniem N</w:t>
            </w:r>
            <w:r w:rsidRPr="003B7357">
              <w:rPr>
                <w:b/>
                <w:i/>
                <w:szCs w:val="24"/>
                <w:vertAlign w:val="subscript"/>
              </w:rPr>
              <w:t>1</w:t>
            </w:r>
            <w:r w:rsidRPr="003B7357">
              <w:rPr>
                <w:b/>
                <w:i/>
                <w:szCs w:val="24"/>
              </w:rPr>
              <w:t xml:space="preserve"> (III klasei)</w:t>
            </w:r>
          </w:p>
        </w:tc>
      </w:tr>
      <w:tr w:rsidR="00553B68" w:rsidRPr="003B7357" w:rsidTr="000C4195">
        <w:tc>
          <w:tcPr>
            <w:tcW w:w="54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szCs w:val="24"/>
              </w:rPr>
            </w:pPr>
            <w:r w:rsidRPr="003B7357">
              <w:rPr>
                <w:b/>
                <w:i/>
                <w:szCs w:val="24"/>
              </w:rPr>
              <w:t>masa darbderīgā stāvoklī (MDS) kilogramos (kg)</w:t>
            </w:r>
          </w:p>
        </w:tc>
        <w:tc>
          <w:tcPr>
            <w:tcW w:w="54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noProof/>
                <w:szCs w:val="24"/>
              </w:rPr>
            </w:pPr>
            <w:r w:rsidRPr="003B7357">
              <w:rPr>
                <w:b/>
                <w:i/>
                <w:szCs w:val="24"/>
              </w:rPr>
              <w:t>-</w:t>
            </w:r>
          </w:p>
        </w:tc>
        <w:tc>
          <w:tcPr>
            <w:tcW w:w="548"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szCs w:val="24"/>
              </w:rPr>
            </w:pPr>
            <w:r w:rsidRPr="003B7357">
              <w:rPr>
                <w:b/>
                <w:i/>
                <w:szCs w:val="24"/>
              </w:rPr>
              <w:t>N</w:t>
            </w:r>
            <w:r w:rsidRPr="003B7357">
              <w:rPr>
                <w:b/>
                <w:i/>
                <w:szCs w:val="24"/>
                <w:vertAlign w:val="subscript"/>
              </w:rPr>
              <w:t>1</w:t>
            </w:r>
            <w:r w:rsidRPr="003B7357">
              <w:rPr>
                <w:b/>
                <w:i/>
                <w:szCs w:val="24"/>
              </w:rPr>
              <w:t xml:space="preserve"> transportlīdzekļiem ar MDS ≤ 1280</w:t>
            </w:r>
          </w:p>
        </w:tc>
        <w:tc>
          <w:tcPr>
            <w:tcW w:w="547"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szCs w:val="24"/>
              </w:rPr>
            </w:pPr>
            <w:r w:rsidRPr="003B7357">
              <w:rPr>
                <w:b/>
                <w:i/>
                <w:szCs w:val="24"/>
              </w:rPr>
              <w:t>N</w:t>
            </w:r>
            <w:r w:rsidRPr="003B7357">
              <w:rPr>
                <w:b/>
                <w:i/>
                <w:szCs w:val="24"/>
                <w:vertAlign w:val="subscript"/>
              </w:rPr>
              <w:t>1</w:t>
            </w:r>
            <w:r w:rsidRPr="003B7357">
              <w:rPr>
                <w:b/>
                <w:i/>
                <w:szCs w:val="24"/>
              </w:rPr>
              <w:t xml:space="preserve"> transportlīdzekļiem ar 1280 &lt; MDS ≤ 1735</w:t>
            </w:r>
          </w:p>
        </w:tc>
        <w:tc>
          <w:tcPr>
            <w:tcW w:w="549"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szCs w:val="24"/>
              </w:rPr>
            </w:pPr>
            <w:r w:rsidRPr="003B7357">
              <w:rPr>
                <w:b/>
                <w:i/>
                <w:szCs w:val="24"/>
              </w:rPr>
              <w:t>N</w:t>
            </w:r>
            <w:r w:rsidRPr="003B7357">
              <w:rPr>
                <w:b/>
                <w:i/>
                <w:szCs w:val="24"/>
                <w:vertAlign w:val="subscript"/>
              </w:rPr>
              <w:t>1</w:t>
            </w:r>
            <w:r w:rsidRPr="003B7357">
              <w:rPr>
                <w:b/>
                <w:i/>
                <w:szCs w:val="24"/>
              </w:rPr>
              <w:t xml:space="preserve"> transportlīdzekļiem ar 1735 &lt; MDS</w:t>
            </w:r>
          </w:p>
        </w:tc>
        <w:tc>
          <w:tcPr>
            <w:tcW w:w="54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noProof/>
                <w:szCs w:val="24"/>
              </w:rPr>
            </w:pPr>
            <w:r w:rsidRPr="003B7357">
              <w:rPr>
                <w:b/>
                <w:i/>
                <w:szCs w:val="24"/>
              </w:rPr>
              <w:t>-</w:t>
            </w:r>
          </w:p>
        </w:tc>
        <w:tc>
          <w:tcPr>
            <w:tcW w:w="573"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szCs w:val="24"/>
              </w:rPr>
            </w:pPr>
            <w:r w:rsidRPr="003B7357">
              <w:rPr>
                <w:b/>
                <w:i/>
                <w:szCs w:val="24"/>
              </w:rPr>
              <w:t>N</w:t>
            </w:r>
            <w:r w:rsidRPr="003B7357">
              <w:rPr>
                <w:b/>
                <w:i/>
                <w:szCs w:val="24"/>
                <w:vertAlign w:val="subscript"/>
              </w:rPr>
              <w:t>1</w:t>
            </w:r>
            <w:r w:rsidRPr="003B7357">
              <w:rPr>
                <w:b/>
                <w:i/>
                <w:szCs w:val="24"/>
              </w:rPr>
              <w:t xml:space="preserve"> transportlīdzekļiem ar MDS ≤ 1280</w:t>
            </w:r>
          </w:p>
        </w:tc>
        <w:tc>
          <w:tcPr>
            <w:tcW w:w="575"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noProof/>
                <w:szCs w:val="24"/>
              </w:rPr>
            </w:pPr>
            <w:r w:rsidRPr="003B7357">
              <w:rPr>
                <w:b/>
                <w:i/>
                <w:szCs w:val="24"/>
              </w:rPr>
              <w:t>N</w:t>
            </w:r>
            <w:r w:rsidRPr="003B7357">
              <w:rPr>
                <w:b/>
                <w:i/>
                <w:szCs w:val="24"/>
                <w:vertAlign w:val="subscript"/>
              </w:rPr>
              <w:t>1</w:t>
            </w:r>
            <w:r w:rsidRPr="003B7357">
              <w:rPr>
                <w:b/>
                <w:i/>
                <w:szCs w:val="24"/>
              </w:rPr>
              <w:t xml:space="preserve"> transportlīdzekļiem ar 1280 &lt; MDS ≤ 1735</w:t>
            </w:r>
          </w:p>
        </w:tc>
        <w:tc>
          <w:tcPr>
            <w:tcW w:w="57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szCs w:val="24"/>
              </w:rPr>
            </w:pPr>
            <w:r w:rsidRPr="003B7357">
              <w:rPr>
                <w:b/>
                <w:i/>
                <w:szCs w:val="24"/>
              </w:rPr>
              <w:t>N</w:t>
            </w:r>
            <w:r w:rsidRPr="003B7357">
              <w:rPr>
                <w:b/>
                <w:i/>
                <w:szCs w:val="24"/>
                <w:vertAlign w:val="subscript"/>
              </w:rPr>
              <w:t>1</w:t>
            </w:r>
            <w:r w:rsidRPr="003B7357">
              <w:rPr>
                <w:b/>
                <w:i/>
                <w:szCs w:val="24"/>
              </w:rPr>
              <w:t xml:space="preserve"> transportlīdzekļiem ar 1735 &lt; MDS</w:t>
            </w:r>
          </w:p>
        </w:tc>
      </w:tr>
      <w:tr w:rsidR="00553B68" w:rsidRPr="003B7357" w:rsidTr="000C4195">
        <w:tc>
          <w:tcPr>
            <w:tcW w:w="54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szCs w:val="24"/>
              </w:rPr>
            </w:pPr>
            <w:r w:rsidRPr="003B7357">
              <w:rPr>
                <w:szCs w:val="24"/>
              </w:rPr>
              <w:t>Piesārņotāju emisijas</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 xml:space="preserve">uz km </w:t>
            </w:r>
          </w:p>
        </w:tc>
        <w:tc>
          <w:tcPr>
            <w:tcW w:w="548"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szCs w:val="24"/>
              </w:rPr>
            </w:pPr>
            <w:r w:rsidRPr="003B7357">
              <w:rPr>
                <w:b/>
                <w:i/>
                <w:szCs w:val="24"/>
              </w:rPr>
              <w:t>uz km</w:t>
            </w:r>
          </w:p>
        </w:tc>
        <w:tc>
          <w:tcPr>
            <w:tcW w:w="547"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uz km</w:t>
            </w:r>
          </w:p>
        </w:tc>
        <w:tc>
          <w:tcPr>
            <w:tcW w:w="549"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szCs w:val="24"/>
              </w:rPr>
            </w:pPr>
            <w:r w:rsidRPr="003B7357">
              <w:rPr>
                <w:b/>
                <w:i/>
                <w:szCs w:val="24"/>
              </w:rPr>
              <w:t>uz km</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vienā braucienā</w:t>
            </w:r>
          </w:p>
        </w:tc>
        <w:tc>
          <w:tcPr>
            <w:tcW w:w="573"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szCs w:val="24"/>
              </w:rPr>
            </w:pPr>
            <w:r w:rsidRPr="003B7357">
              <w:rPr>
                <w:szCs w:val="24"/>
              </w:rPr>
              <w:t>vienā braucienā</w:t>
            </w:r>
          </w:p>
        </w:tc>
        <w:tc>
          <w:tcPr>
            <w:tcW w:w="575"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vienā braucienā</w:t>
            </w:r>
          </w:p>
        </w:tc>
        <w:tc>
          <w:tcPr>
            <w:tcW w:w="57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szCs w:val="24"/>
              </w:rPr>
            </w:pPr>
            <w:r w:rsidRPr="003B7357">
              <w:rPr>
                <w:szCs w:val="24"/>
              </w:rPr>
              <w:t>vienā braucienā</w:t>
            </w:r>
          </w:p>
        </w:tc>
      </w:tr>
      <w:tr w:rsidR="00553B68" w:rsidRPr="003B7357" w:rsidTr="000C4195">
        <w:tc>
          <w:tcPr>
            <w:tcW w:w="54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szCs w:val="24"/>
              </w:rPr>
            </w:pPr>
            <w:r w:rsidRPr="003B7357">
              <w:rPr>
                <w:szCs w:val="24"/>
              </w:rPr>
              <w:t>NO</w:t>
            </w:r>
            <w:r w:rsidRPr="003B7357">
              <w:rPr>
                <w:szCs w:val="24"/>
                <w:vertAlign w:val="subscript"/>
              </w:rPr>
              <w:t>x</w:t>
            </w:r>
            <w:r w:rsidRPr="003B7357">
              <w:rPr>
                <w:szCs w:val="24"/>
              </w:rPr>
              <w:t>, mg</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 xml:space="preserve">60 </w:t>
            </w:r>
          </w:p>
        </w:tc>
        <w:tc>
          <w:tcPr>
            <w:tcW w:w="548"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60</w:t>
            </w:r>
          </w:p>
        </w:tc>
        <w:tc>
          <w:tcPr>
            <w:tcW w:w="547"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75</w:t>
            </w:r>
          </w:p>
        </w:tc>
        <w:tc>
          <w:tcPr>
            <w:tcW w:w="549"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82</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600</w:t>
            </w:r>
          </w:p>
        </w:tc>
        <w:tc>
          <w:tcPr>
            <w:tcW w:w="573"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600</w:t>
            </w:r>
          </w:p>
        </w:tc>
        <w:tc>
          <w:tcPr>
            <w:tcW w:w="575"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750</w:t>
            </w:r>
          </w:p>
        </w:tc>
        <w:tc>
          <w:tcPr>
            <w:tcW w:w="57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820</w:t>
            </w:r>
          </w:p>
        </w:tc>
      </w:tr>
      <w:tr w:rsidR="00553B68" w:rsidRPr="003B7357" w:rsidTr="000C4195">
        <w:trPr>
          <w:trHeight w:val="50"/>
        </w:trPr>
        <w:tc>
          <w:tcPr>
            <w:tcW w:w="54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szCs w:val="24"/>
              </w:rPr>
            </w:pPr>
            <w:r w:rsidRPr="003B7357">
              <w:rPr>
                <w:szCs w:val="24"/>
              </w:rPr>
              <w:t>PM, mg</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4,5</w:t>
            </w:r>
          </w:p>
        </w:tc>
        <w:tc>
          <w:tcPr>
            <w:tcW w:w="548"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4,5</w:t>
            </w:r>
          </w:p>
        </w:tc>
        <w:tc>
          <w:tcPr>
            <w:tcW w:w="547"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4,5</w:t>
            </w:r>
          </w:p>
        </w:tc>
        <w:tc>
          <w:tcPr>
            <w:tcW w:w="549"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4,5</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45</w:t>
            </w:r>
          </w:p>
        </w:tc>
        <w:tc>
          <w:tcPr>
            <w:tcW w:w="573"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45</w:t>
            </w:r>
          </w:p>
        </w:tc>
        <w:tc>
          <w:tcPr>
            <w:tcW w:w="575"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45</w:t>
            </w:r>
          </w:p>
        </w:tc>
        <w:tc>
          <w:tcPr>
            <w:tcW w:w="57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45</w:t>
            </w:r>
          </w:p>
        </w:tc>
      </w:tr>
      <w:tr w:rsidR="00553B68" w:rsidRPr="003B7357" w:rsidTr="000C4195">
        <w:tc>
          <w:tcPr>
            <w:tcW w:w="54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szCs w:val="24"/>
              </w:rPr>
            </w:pPr>
            <w:r w:rsidRPr="003B7357">
              <w:rPr>
                <w:szCs w:val="24"/>
              </w:rPr>
              <w:t>PN</w:t>
            </w:r>
            <w:r w:rsidRPr="003B7357">
              <w:rPr>
                <w:szCs w:val="24"/>
                <w:vertAlign w:val="subscript"/>
              </w:rPr>
              <w:t>10</w:t>
            </w:r>
            <w:r w:rsidRPr="003B7357">
              <w:rPr>
                <w:szCs w:val="24"/>
              </w:rPr>
              <w:t xml:space="preserve">, # </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6 × 10</w:t>
            </w:r>
            <w:r w:rsidRPr="003B7357">
              <w:rPr>
                <w:szCs w:val="24"/>
                <w:vertAlign w:val="superscript"/>
              </w:rPr>
              <w:t>11</w:t>
            </w:r>
          </w:p>
        </w:tc>
        <w:tc>
          <w:tcPr>
            <w:tcW w:w="548"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szCs w:val="24"/>
              </w:rPr>
            </w:pPr>
            <w:r w:rsidRPr="003B7357">
              <w:rPr>
                <w:b/>
                <w:i/>
                <w:szCs w:val="24"/>
              </w:rPr>
              <w:t>6 × 10</w:t>
            </w:r>
            <w:r w:rsidRPr="003B7357">
              <w:rPr>
                <w:b/>
                <w:i/>
                <w:szCs w:val="24"/>
                <w:vertAlign w:val="superscript"/>
              </w:rPr>
              <w:t>11</w:t>
            </w:r>
          </w:p>
        </w:tc>
        <w:tc>
          <w:tcPr>
            <w:tcW w:w="547"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6 × 10</w:t>
            </w:r>
            <w:r w:rsidRPr="003B7357">
              <w:rPr>
                <w:szCs w:val="24"/>
                <w:vertAlign w:val="superscript"/>
              </w:rPr>
              <w:t>11</w:t>
            </w:r>
          </w:p>
        </w:tc>
        <w:tc>
          <w:tcPr>
            <w:tcW w:w="549"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6 × 10</w:t>
            </w:r>
            <w:r w:rsidRPr="003B7357">
              <w:rPr>
                <w:b/>
                <w:i/>
                <w:szCs w:val="24"/>
                <w:vertAlign w:val="superscript"/>
              </w:rPr>
              <w:t>11</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6 × 10</w:t>
            </w:r>
            <w:r w:rsidRPr="003B7357">
              <w:rPr>
                <w:szCs w:val="24"/>
                <w:vertAlign w:val="superscript"/>
              </w:rPr>
              <w:t>12</w:t>
            </w:r>
          </w:p>
        </w:tc>
        <w:tc>
          <w:tcPr>
            <w:tcW w:w="573"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6 × 10</w:t>
            </w:r>
            <w:r w:rsidRPr="003B7357">
              <w:rPr>
                <w:b/>
                <w:i/>
                <w:szCs w:val="24"/>
                <w:vertAlign w:val="superscript"/>
              </w:rPr>
              <w:t>12</w:t>
            </w:r>
          </w:p>
        </w:tc>
        <w:tc>
          <w:tcPr>
            <w:tcW w:w="575"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6 × 10</w:t>
            </w:r>
            <w:r w:rsidRPr="003B7357">
              <w:rPr>
                <w:szCs w:val="24"/>
                <w:vertAlign w:val="superscript"/>
              </w:rPr>
              <w:t>12</w:t>
            </w:r>
          </w:p>
        </w:tc>
        <w:tc>
          <w:tcPr>
            <w:tcW w:w="57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6 × 10</w:t>
            </w:r>
            <w:r w:rsidRPr="003B7357">
              <w:rPr>
                <w:b/>
                <w:i/>
                <w:szCs w:val="24"/>
                <w:vertAlign w:val="superscript"/>
              </w:rPr>
              <w:t>12</w:t>
            </w:r>
          </w:p>
        </w:tc>
      </w:tr>
      <w:tr w:rsidR="00553B68" w:rsidRPr="003B7357" w:rsidTr="000C4195">
        <w:tc>
          <w:tcPr>
            <w:tcW w:w="54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szCs w:val="24"/>
              </w:rPr>
            </w:pPr>
            <w:r w:rsidRPr="003B7357">
              <w:rPr>
                <w:szCs w:val="24"/>
              </w:rPr>
              <w:t>CO, mg</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500</w:t>
            </w:r>
          </w:p>
        </w:tc>
        <w:tc>
          <w:tcPr>
            <w:tcW w:w="548"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500</w:t>
            </w:r>
          </w:p>
        </w:tc>
        <w:tc>
          <w:tcPr>
            <w:tcW w:w="547"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630</w:t>
            </w:r>
          </w:p>
        </w:tc>
        <w:tc>
          <w:tcPr>
            <w:tcW w:w="549"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740</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5000</w:t>
            </w:r>
          </w:p>
        </w:tc>
        <w:tc>
          <w:tcPr>
            <w:tcW w:w="573"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5000</w:t>
            </w:r>
          </w:p>
        </w:tc>
        <w:tc>
          <w:tcPr>
            <w:tcW w:w="575"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6300</w:t>
            </w:r>
          </w:p>
        </w:tc>
        <w:tc>
          <w:tcPr>
            <w:tcW w:w="57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7400</w:t>
            </w:r>
          </w:p>
        </w:tc>
      </w:tr>
      <w:tr w:rsidR="00553B68" w:rsidRPr="003B7357" w:rsidTr="000C4195">
        <w:tc>
          <w:tcPr>
            <w:tcW w:w="54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szCs w:val="24"/>
              </w:rPr>
            </w:pPr>
            <w:r w:rsidRPr="003B7357">
              <w:rPr>
                <w:szCs w:val="24"/>
              </w:rPr>
              <w:t>THC, mg</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100</w:t>
            </w:r>
          </w:p>
        </w:tc>
        <w:tc>
          <w:tcPr>
            <w:tcW w:w="548"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100</w:t>
            </w:r>
          </w:p>
        </w:tc>
        <w:tc>
          <w:tcPr>
            <w:tcW w:w="547"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130</w:t>
            </w:r>
          </w:p>
        </w:tc>
        <w:tc>
          <w:tcPr>
            <w:tcW w:w="549"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160</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1000</w:t>
            </w:r>
          </w:p>
        </w:tc>
        <w:tc>
          <w:tcPr>
            <w:tcW w:w="573"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1000</w:t>
            </w:r>
          </w:p>
        </w:tc>
        <w:tc>
          <w:tcPr>
            <w:tcW w:w="575"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1300</w:t>
            </w:r>
          </w:p>
        </w:tc>
        <w:tc>
          <w:tcPr>
            <w:tcW w:w="57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1600</w:t>
            </w:r>
          </w:p>
        </w:tc>
      </w:tr>
      <w:tr w:rsidR="00553B68" w:rsidRPr="003B7357" w:rsidTr="000C4195">
        <w:tc>
          <w:tcPr>
            <w:tcW w:w="54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szCs w:val="24"/>
              </w:rPr>
            </w:pPr>
            <w:r w:rsidRPr="003B7357">
              <w:rPr>
                <w:szCs w:val="24"/>
              </w:rPr>
              <w:t>NMHC, mg</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68</w:t>
            </w:r>
          </w:p>
        </w:tc>
        <w:tc>
          <w:tcPr>
            <w:tcW w:w="548"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68</w:t>
            </w:r>
          </w:p>
        </w:tc>
        <w:tc>
          <w:tcPr>
            <w:tcW w:w="547"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90</w:t>
            </w:r>
          </w:p>
        </w:tc>
        <w:tc>
          <w:tcPr>
            <w:tcW w:w="549"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108</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680</w:t>
            </w:r>
          </w:p>
        </w:tc>
        <w:tc>
          <w:tcPr>
            <w:tcW w:w="573"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680</w:t>
            </w:r>
          </w:p>
        </w:tc>
        <w:tc>
          <w:tcPr>
            <w:tcW w:w="575"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900</w:t>
            </w:r>
          </w:p>
        </w:tc>
        <w:tc>
          <w:tcPr>
            <w:tcW w:w="57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1080</w:t>
            </w:r>
          </w:p>
        </w:tc>
      </w:tr>
      <w:tr w:rsidR="00553B68" w:rsidRPr="003B7357" w:rsidTr="000C4195">
        <w:tc>
          <w:tcPr>
            <w:tcW w:w="54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szCs w:val="24"/>
              </w:rPr>
            </w:pPr>
            <w:r w:rsidRPr="003B7357">
              <w:rPr>
                <w:szCs w:val="24"/>
              </w:rPr>
              <w:t>NH</w:t>
            </w:r>
            <w:r w:rsidRPr="003B7357">
              <w:rPr>
                <w:szCs w:val="24"/>
                <w:vertAlign w:val="subscript"/>
              </w:rPr>
              <w:t>3</w:t>
            </w:r>
            <w:r w:rsidRPr="003B7357">
              <w:rPr>
                <w:szCs w:val="24"/>
              </w:rPr>
              <w:t>, mg</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20</w:t>
            </w:r>
          </w:p>
        </w:tc>
        <w:tc>
          <w:tcPr>
            <w:tcW w:w="548"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20</w:t>
            </w:r>
          </w:p>
        </w:tc>
        <w:tc>
          <w:tcPr>
            <w:tcW w:w="547"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szCs w:val="24"/>
              </w:rPr>
            </w:pPr>
            <w:r w:rsidRPr="003B7357">
              <w:rPr>
                <w:szCs w:val="24"/>
              </w:rPr>
              <w:t>20</w:t>
            </w:r>
          </w:p>
        </w:tc>
        <w:tc>
          <w:tcPr>
            <w:tcW w:w="549"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i/>
                <w:szCs w:val="24"/>
              </w:rPr>
            </w:pPr>
            <w:r w:rsidRPr="003B7357">
              <w:rPr>
                <w:b/>
                <w:i/>
                <w:szCs w:val="24"/>
              </w:rPr>
              <w:t>20</w:t>
            </w:r>
          </w:p>
        </w:tc>
        <w:tc>
          <w:tcPr>
            <w:tcW w:w="54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200</w:t>
            </w:r>
          </w:p>
        </w:tc>
        <w:tc>
          <w:tcPr>
            <w:tcW w:w="573"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noProof/>
                <w:szCs w:val="24"/>
              </w:rPr>
            </w:pPr>
            <w:r w:rsidRPr="003B7357">
              <w:rPr>
                <w:b/>
                <w:i/>
                <w:szCs w:val="24"/>
              </w:rPr>
              <w:t>200</w:t>
            </w:r>
          </w:p>
        </w:tc>
        <w:tc>
          <w:tcPr>
            <w:tcW w:w="575"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rPr>
                <w:szCs w:val="24"/>
              </w:rPr>
              <w:t>200</w:t>
            </w:r>
          </w:p>
        </w:tc>
        <w:tc>
          <w:tcPr>
            <w:tcW w:w="57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b/>
                <w:bCs/>
                <w:i/>
                <w:iCs/>
                <w:szCs w:val="24"/>
              </w:rPr>
            </w:pPr>
            <w:r w:rsidRPr="003B7357">
              <w:rPr>
                <w:b/>
                <w:i/>
                <w:szCs w:val="24"/>
              </w:rPr>
              <w:t>200</w:t>
            </w: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151</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 pielikums – 2. tabula</w:t>
      </w:r>
    </w:p>
    <w:tbl>
      <w:tblPr>
        <w:tblStyle w:val="TableGrid"/>
        <w:tblW w:w="5000" w:type="pct"/>
        <w:tblLook w:val="04A0" w:firstRow="1" w:lastRow="0" w:firstColumn="1" w:lastColumn="0" w:noHBand="0" w:noVBand="1"/>
      </w:tblPr>
      <w:tblGrid>
        <w:gridCol w:w="1461"/>
        <w:gridCol w:w="1712"/>
        <w:gridCol w:w="1962"/>
        <w:gridCol w:w="1961"/>
        <w:gridCol w:w="1964"/>
      </w:tblGrid>
      <w:tr w:rsidR="00553B68" w:rsidRPr="003B7357" w:rsidTr="000C4195">
        <w:tc>
          <w:tcPr>
            <w:tcW w:w="4998" w:type="pct"/>
            <w:gridSpan w:val="5"/>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Komisijas ierosinātais teksts</w:t>
            </w:r>
          </w:p>
        </w:tc>
      </w:tr>
      <w:tr w:rsidR="00553B68" w:rsidRPr="003B7357" w:rsidTr="000C4195">
        <w:tc>
          <w:tcPr>
            <w:tcW w:w="4998" w:type="pct"/>
            <w:gridSpan w:val="5"/>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2. tabula. “Euro 7” izplūdes emisiju robežvērtības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transportlīdzekļiem ar iekšdedzes motoru un šajos transportlīdzekļos izmantotajiem iekšdedzes motoriem</w:t>
            </w:r>
          </w:p>
        </w:tc>
      </w:tr>
      <w:tr w:rsidR="00553B68" w:rsidRPr="003B7357" w:rsidTr="000C4195">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rPr>
                <w:noProof/>
              </w:rPr>
            </w:pPr>
            <w:r w:rsidRPr="003B7357">
              <w:t>Piesārņotāju emisijas</w:t>
            </w: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i/>
                <w:noProof/>
              </w:rPr>
            </w:pPr>
            <w:r w:rsidRPr="003B7357">
              <w:rPr>
                <w:b/>
                <w:i/>
              </w:rPr>
              <w:t>Aukstās emisijas</w:t>
            </w:r>
            <w:r w:rsidRPr="003B7357">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Karstās emisijas</w:t>
            </w:r>
            <w:r w:rsidRPr="003B7357">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 xml:space="preserve">Emisiju budžets visiem </w:t>
            </w:r>
            <w:r w:rsidRPr="003B7357">
              <w:rPr>
                <w:b/>
                <w:i/>
              </w:rPr>
              <w:lastRenderedPageBreak/>
              <w:t>braucieniem, kas īsāki par 3*WHTC</w:t>
            </w:r>
          </w:p>
        </w:tc>
        <w:tc>
          <w:tcPr>
            <w:tcW w:w="1083"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lastRenderedPageBreak/>
              <w:t xml:space="preserve">Neobligātas brīvgaitas </w:t>
            </w:r>
            <w:r w:rsidRPr="003B7357">
              <w:rPr>
                <w:b/>
                <w:i/>
              </w:rPr>
              <w:lastRenderedPageBreak/>
              <w:t>emisiju robežvērtības</w:t>
            </w:r>
            <w:r w:rsidRPr="003B7357">
              <w:rPr>
                <w:b/>
                <w:i/>
                <w:vertAlign w:val="superscript"/>
              </w:rPr>
              <w:t>3</w:t>
            </w:r>
          </w:p>
        </w:tc>
      </w:tr>
      <w:tr w:rsidR="00553B68" w:rsidRPr="003B7357" w:rsidTr="000C4195">
        <w:tc>
          <w:tcPr>
            <w:tcW w:w="0" w:type="auto"/>
            <w:vMerge/>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i/>
                <w:noProof/>
              </w:rPr>
            </w:pPr>
            <w:r w:rsidRPr="003B7357">
              <w:rPr>
                <w:i/>
              </w:rPr>
              <w:t>uz kWh</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i/>
                <w:noProof/>
                <w:szCs w:val="24"/>
              </w:rPr>
            </w:pPr>
            <w:r w:rsidRPr="003B7357">
              <w:rPr>
                <w:i/>
              </w:rPr>
              <w:t>uz kWh</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szCs w:val="22"/>
              </w:rPr>
            </w:pPr>
            <w:r w:rsidRPr="003B7357">
              <w:rPr>
                <w:b/>
                <w:i/>
              </w:rPr>
              <w:t>uz kWh</w:t>
            </w:r>
          </w:p>
        </w:tc>
        <w:tc>
          <w:tcPr>
            <w:tcW w:w="1083"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stundā</w:t>
            </w:r>
          </w:p>
        </w:tc>
      </w:tr>
      <w:tr w:rsidR="00553B68" w:rsidRPr="003B7357" w:rsidTr="000C4195">
        <w:tc>
          <w:tcPr>
            <w:tcW w:w="80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NO</w:t>
            </w:r>
            <w:r w:rsidRPr="003B7357">
              <w:rPr>
                <w:vertAlign w:val="subscript"/>
              </w:rPr>
              <w:t>x</w:t>
            </w:r>
            <w:r w:rsidRPr="003B7357">
              <w:t>,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b/>
                <w:i/>
                <w:noProof/>
              </w:rPr>
            </w:pPr>
            <w:r w:rsidRPr="003B7357">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5000</w:t>
            </w:r>
          </w:p>
        </w:tc>
      </w:tr>
      <w:tr w:rsidR="00553B68" w:rsidRPr="003B7357" w:rsidTr="000C4195">
        <w:trPr>
          <w:trHeight w:val="50"/>
        </w:trPr>
        <w:tc>
          <w:tcPr>
            <w:tcW w:w="80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PM,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b/>
                <w:i/>
                <w:noProof/>
              </w:rPr>
            </w:pPr>
            <w:r w:rsidRPr="003B7357">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8</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 xml:space="preserve"> </w:t>
            </w:r>
          </w:p>
        </w:tc>
      </w:tr>
      <w:tr w:rsidR="00553B68" w:rsidRPr="003B7357" w:rsidTr="000C4195">
        <w:tc>
          <w:tcPr>
            <w:tcW w:w="80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PN</w:t>
            </w:r>
            <w:r w:rsidRPr="003B7357">
              <w:rPr>
                <w:vertAlign w:val="subscript"/>
              </w:rPr>
              <w:t xml:space="preserve">10 </w:t>
            </w:r>
            <w:r w:rsidRPr="003B7357">
              <w:t>, #</w:t>
            </w: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b/>
                <w:i/>
                <w:noProof/>
              </w:rPr>
            </w:pPr>
            <w:r w:rsidRPr="003B7357">
              <w:rPr>
                <w:b/>
                <w:i/>
              </w:rPr>
              <w:t>5 × 10</w:t>
            </w:r>
            <w:r w:rsidRPr="003B7357">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2 x 10</w:t>
            </w:r>
            <w:r w:rsidRPr="003B7357">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3 x 10</w:t>
            </w:r>
            <w:r w:rsidRPr="003B7357">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 xml:space="preserve"> </w:t>
            </w:r>
          </w:p>
        </w:tc>
      </w:tr>
      <w:tr w:rsidR="00553B68" w:rsidRPr="003B7357" w:rsidTr="000C4195">
        <w:tc>
          <w:tcPr>
            <w:tcW w:w="80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CO,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b/>
                <w:i/>
                <w:noProof/>
              </w:rPr>
            </w:pPr>
            <w:r w:rsidRPr="003B7357">
              <w:rPr>
                <w:b/>
                <w:i/>
              </w:rPr>
              <w:t>3500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2700</w:t>
            </w:r>
          </w:p>
        </w:tc>
        <w:tc>
          <w:tcPr>
            <w:tcW w:w="1083"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 xml:space="preserve"> </w:t>
            </w:r>
          </w:p>
        </w:tc>
      </w:tr>
      <w:tr w:rsidR="00553B68" w:rsidRPr="003B7357" w:rsidTr="000C4195">
        <w:tc>
          <w:tcPr>
            <w:tcW w:w="80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NMOG,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b/>
                <w:i/>
                <w:noProof/>
              </w:rPr>
            </w:pPr>
            <w:r w:rsidRPr="003B7357">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 xml:space="preserve"> </w:t>
            </w:r>
          </w:p>
        </w:tc>
      </w:tr>
      <w:tr w:rsidR="00553B68" w:rsidRPr="003B7357" w:rsidTr="000C4195">
        <w:tc>
          <w:tcPr>
            <w:tcW w:w="80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NH</w:t>
            </w:r>
            <w:r w:rsidRPr="003B7357">
              <w:rPr>
                <w:vertAlign w:val="subscript"/>
              </w:rPr>
              <w:t>3</w:t>
            </w:r>
            <w:r w:rsidRPr="003B7357">
              <w:t>,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b/>
                <w:i/>
                <w:noProof/>
              </w:rPr>
            </w:pPr>
            <w:r w:rsidRPr="003B7357">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 xml:space="preserve"> </w:t>
            </w:r>
          </w:p>
        </w:tc>
      </w:tr>
      <w:tr w:rsidR="00553B68" w:rsidRPr="003B7357" w:rsidTr="000C4195">
        <w:tc>
          <w:tcPr>
            <w:tcW w:w="80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CH</w:t>
            </w:r>
            <w:r w:rsidRPr="003B7357">
              <w:rPr>
                <w:vertAlign w:val="subscript"/>
              </w:rPr>
              <w:t>4</w:t>
            </w:r>
            <w:r w:rsidRPr="003B7357">
              <w:t>,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t>500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 xml:space="preserve"> </w:t>
            </w:r>
          </w:p>
        </w:tc>
      </w:tr>
      <w:tr w:rsidR="00553B68" w:rsidRPr="003B7357" w:rsidTr="000C4195">
        <w:tc>
          <w:tcPr>
            <w:tcW w:w="80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w:t>
            </w:r>
            <w:r w:rsidRPr="003B7357">
              <w:rPr>
                <w:vertAlign w:val="subscript"/>
              </w:rPr>
              <w:t>2</w:t>
            </w:r>
            <w:r w:rsidRPr="003B7357">
              <w:t>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spacing w:line="276" w:lineRule="auto"/>
              <w:jc w:val="center"/>
              <w:rPr>
                <w:noProof/>
              </w:rPr>
            </w:pPr>
            <w:r w:rsidRPr="003B7357">
              <w:t>160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140</w:t>
            </w:r>
          </w:p>
        </w:tc>
        <w:tc>
          <w:tcPr>
            <w:tcW w:w="1083"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noProof/>
              </w:rPr>
            </w:pPr>
          </w:p>
        </w:tc>
      </w:tr>
      <w:tr w:rsidR="00553B68" w:rsidRPr="003B7357" w:rsidTr="000C4195">
        <w:tc>
          <w:tcPr>
            <w:tcW w:w="806"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HCHO,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rPr>
            </w:pPr>
            <w:r w:rsidRPr="003B7357">
              <w:t>30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 xml:space="preserve"> </w:t>
            </w:r>
          </w:p>
        </w:tc>
      </w:tr>
      <w:tr w:rsidR="00553B68" w:rsidRPr="003B7357" w:rsidTr="000C4195">
        <w:tc>
          <w:tcPr>
            <w:tcW w:w="4998" w:type="pct"/>
            <w:gridSpan w:val="5"/>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FootnoteText"/>
              <w:rPr>
                <w:b/>
                <w:i/>
                <w:lang w:val="lv-LV"/>
              </w:rPr>
            </w:pPr>
            <w:r w:rsidRPr="003B7357">
              <w:rPr>
                <w:b/>
                <w:i/>
                <w:vertAlign w:val="superscript"/>
                <w:lang w:val="lv-LV"/>
              </w:rPr>
              <w:t>1</w:t>
            </w:r>
            <w:r w:rsidRPr="003B7357">
              <w:rPr>
                <w:b/>
                <w:i/>
                <w:lang w:val="lv-LV"/>
              </w:rPr>
              <w:t xml:space="preserve"> Ar aukstajām emisijām saprot 1 WHTC slīdošo intervālu (MW) 100. procentīli transportlīdzekļiem vai WHTC</w:t>
            </w:r>
            <w:r w:rsidRPr="003B7357">
              <w:rPr>
                <w:b/>
                <w:i/>
                <w:vertAlign w:val="subscript"/>
                <w:lang w:val="lv-LV"/>
              </w:rPr>
              <w:t>cold</w:t>
            </w:r>
            <w:r w:rsidRPr="003B7357">
              <w:rPr>
                <w:b/>
                <w:i/>
                <w:lang w:val="lv-LV"/>
              </w:rPr>
              <w:t xml:space="preserve"> – motoriem.</w:t>
            </w:r>
          </w:p>
          <w:p w:rsidR="00553B68" w:rsidRPr="003B7357" w:rsidRDefault="00553B68" w:rsidP="000C4195">
            <w:pPr>
              <w:pStyle w:val="FootnoteText"/>
              <w:rPr>
                <w:b/>
                <w:i/>
                <w:lang w:val="lv-LV"/>
              </w:rPr>
            </w:pPr>
            <w:r w:rsidRPr="003B7357">
              <w:rPr>
                <w:b/>
                <w:i/>
                <w:vertAlign w:val="superscript"/>
                <w:lang w:val="lv-LV"/>
              </w:rPr>
              <w:t>2</w:t>
            </w:r>
            <w:r w:rsidRPr="003B7357">
              <w:rPr>
                <w:b/>
                <w:i/>
                <w:lang w:val="lv-LV"/>
              </w:rPr>
              <w:t xml:space="preserve"> Ar karstajām emisijām saprot 1 WHTC slīdošo intervālu (MW) 90. procentīli transportlīdzekļiem vai WHTC</w:t>
            </w:r>
            <w:r w:rsidRPr="003B7357">
              <w:rPr>
                <w:b/>
                <w:i/>
                <w:vertAlign w:val="subscript"/>
                <w:lang w:val="lv-LV"/>
              </w:rPr>
              <w:t>hot</w:t>
            </w:r>
            <w:r w:rsidRPr="003B7357">
              <w:rPr>
                <w:b/>
                <w:i/>
                <w:lang w:val="lv-LV"/>
              </w:rPr>
              <w:t xml:space="preserve"> – motoriem.</w:t>
            </w:r>
          </w:p>
          <w:p w:rsidR="00553B68" w:rsidRPr="003B7357" w:rsidRDefault="00553B68" w:rsidP="000C4195">
            <w:pPr>
              <w:rPr>
                <w:b/>
                <w:i/>
                <w:noProof/>
                <w:sz w:val="20"/>
              </w:rPr>
            </w:pPr>
            <w:r w:rsidRPr="003B7357">
              <w:rPr>
                <w:b/>
                <w:i/>
                <w:sz w:val="20"/>
                <w:vertAlign w:val="superscript"/>
              </w:rPr>
              <w:t>3</w:t>
            </w:r>
            <w:r w:rsidRPr="003B7357">
              <w:rPr>
                <w:b/>
                <w:i/>
                <w:sz w:val="20"/>
              </w:rPr>
              <w:t xml:space="preserve"> Piemēro tikai tad, ja nav sistēmas, kas automātiski izslēdz motoru pēc 300 sekunžu nepārtrauktas darbības brīvgaitā (kad transportlīdzeklis ir apturēts un iedarbinātas bremzes).</w:t>
            </w:r>
          </w:p>
        </w:tc>
      </w:tr>
    </w:tbl>
    <w:p w:rsidR="00553B68" w:rsidRPr="003B7357" w:rsidRDefault="00553B68" w:rsidP="00553B68">
      <w:pPr>
        <w:pStyle w:val="AmOrLang"/>
      </w:pPr>
    </w:p>
    <w:tbl>
      <w:tblPr>
        <w:tblStyle w:val="TableGrid"/>
        <w:tblW w:w="5000" w:type="pct"/>
        <w:tblLook w:val="04A0" w:firstRow="1" w:lastRow="0" w:firstColumn="1" w:lastColumn="0" w:noHBand="0" w:noVBand="1"/>
      </w:tblPr>
      <w:tblGrid>
        <w:gridCol w:w="1796"/>
        <w:gridCol w:w="3419"/>
        <w:gridCol w:w="3845"/>
      </w:tblGrid>
      <w:tr w:rsidR="00553B68" w:rsidRPr="003B7357" w:rsidTr="000C4195">
        <w:tc>
          <w:tcPr>
            <w:tcW w:w="4998" w:type="pct"/>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Grozījums</w:t>
            </w:r>
          </w:p>
        </w:tc>
      </w:tr>
      <w:tr w:rsidR="00553B68" w:rsidRPr="003B7357" w:rsidTr="000C4195">
        <w:tc>
          <w:tcPr>
            <w:tcW w:w="4998" w:type="pct"/>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2. tabula. “Euro 7” izplūdes emisiju robežvērtības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transportlīdzekļiem ar iekšdedzes motoru un šajos transportlīdzekļos izmantotajiem iekšdedzes motoriem</w:t>
            </w:r>
          </w:p>
        </w:tc>
      </w:tr>
      <w:tr w:rsidR="00553B68" w:rsidRPr="003B7357" w:rsidTr="000C4195">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rPr>
                <w:noProof/>
              </w:rPr>
            </w:pPr>
            <w:r w:rsidRPr="003B7357">
              <w:t>Piesārņotāju emisijas</w:t>
            </w:r>
          </w:p>
        </w:tc>
        <w:tc>
          <w:tcPr>
            <w:tcW w:w="188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i/>
                <w:noProof/>
              </w:rPr>
            </w:pPr>
            <w:r w:rsidRPr="003B7357">
              <w:rPr>
                <w:b/>
                <w:i/>
              </w:rPr>
              <w:t>WHSC (CI) un WHTC (CI un PI)</w:t>
            </w:r>
          </w:p>
        </w:tc>
        <w:tc>
          <w:tcPr>
            <w:tcW w:w="212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i/>
                <w:noProof/>
              </w:rPr>
            </w:pPr>
            <w:r w:rsidRPr="003B7357">
              <w:rPr>
                <w:b/>
                <w:i/>
              </w:rPr>
              <w:t>Emisijas reālos braukšanas apstākļos (RDE)</w:t>
            </w:r>
          </w:p>
        </w:tc>
      </w:tr>
      <w:tr w:rsidR="00553B68" w:rsidRPr="003B7357" w:rsidTr="000C4195">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i/>
                <w:noProof/>
              </w:rPr>
            </w:pPr>
            <w:r w:rsidRPr="003B7357">
              <w:rPr>
                <w:i/>
              </w:rPr>
              <w:t>uz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i/>
                <w:noProof/>
                <w:szCs w:val="24"/>
              </w:rPr>
            </w:pPr>
            <w:r w:rsidRPr="003B7357">
              <w:rPr>
                <w:i/>
              </w:rPr>
              <w:t>uz kWh</w:t>
            </w:r>
          </w:p>
        </w:tc>
      </w:tr>
      <w:tr w:rsidR="00553B68" w:rsidRPr="003B7357" w:rsidTr="000C4195">
        <w:tc>
          <w:tcPr>
            <w:tcW w:w="99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NO</w:t>
            </w:r>
            <w:r w:rsidRPr="003B7357">
              <w:rPr>
                <w:vertAlign w:val="subscript"/>
              </w:rPr>
              <w:t>x</w:t>
            </w:r>
            <w:r w:rsidRPr="003B7357">
              <w:t>, mg</w:t>
            </w:r>
          </w:p>
        </w:tc>
        <w:tc>
          <w:tcPr>
            <w:tcW w:w="188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line="276" w:lineRule="auto"/>
              <w:jc w:val="center"/>
              <w:rPr>
                <w:b/>
                <w:i/>
                <w:noProof/>
              </w:rPr>
            </w:pPr>
            <w:r w:rsidRPr="003B7357">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260</w:t>
            </w:r>
          </w:p>
        </w:tc>
      </w:tr>
      <w:tr w:rsidR="00553B68" w:rsidRPr="003B7357" w:rsidTr="000C4195">
        <w:trPr>
          <w:trHeight w:val="50"/>
        </w:trPr>
        <w:tc>
          <w:tcPr>
            <w:tcW w:w="99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PM, mg</w:t>
            </w:r>
          </w:p>
        </w:tc>
        <w:tc>
          <w:tcPr>
            <w:tcW w:w="188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line="276" w:lineRule="auto"/>
              <w:jc w:val="center"/>
              <w:rPr>
                <w:b/>
                <w:i/>
                <w:noProof/>
              </w:rPr>
            </w:pPr>
            <w:r w:rsidRPr="003B7357">
              <w:rPr>
                <w:b/>
                <w:i/>
              </w:rPr>
              <w:t>8</w:t>
            </w:r>
          </w:p>
        </w:tc>
        <w:tc>
          <w:tcPr>
            <w:tcW w:w="212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10</w:t>
            </w:r>
          </w:p>
        </w:tc>
      </w:tr>
      <w:tr w:rsidR="00553B68" w:rsidRPr="003B7357" w:rsidTr="000C4195">
        <w:tc>
          <w:tcPr>
            <w:tcW w:w="99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PN</w:t>
            </w:r>
            <w:r w:rsidRPr="003B7357">
              <w:rPr>
                <w:vertAlign w:val="subscript"/>
              </w:rPr>
              <w:t>10</w:t>
            </w:r>
            <w:r w:rsidRPr="003B7357">
              <w:t>, #</w:t>
            </w:r>
          </w:p>
        </w:tc>
        <w:tc>
          <w:tcPr>
            <w:tcW w:w="188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line="276" w:lineRule="auto"/>
              <w:jc w:val="center"/>
              <w:rPr>
                <w:b/>
                <w:i/>
                <w:noProof/>
              </w:rPr>
            </w:pPr>
            <w:r w:rsidRPr="003B7357">
              <w:rPr>
                <w:b/>
                <w:i/>
              </w:rPr>
              <w:t>6 x 10</w:t>
            </w:r>
            <w:r w:rsidRPr="003B7357">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7,8 x 10</w:t>
            </w:r>
            <w:r w:rsidRPr="003B7357">
              <w:rPr>
                <w:b/>
                <w:i/>
                <w:vertAlign w:val="superscript"/>
              </w:rPr>
              <w:t>11</w:t>
            </w:r>
          </w:p>
        </w:tc>
      </w:tr>
      <w:tr w:rsidR="00553B68" w:rsidRPr="003B7357" w:rsidTr="000C4195">
        <w:tc>
          <w:tcPr>
            <w:tcW w:w="99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CO, mg</w:t>
            </w:r>
          </w:p>
        </w:tc>
        <w:tc>
          <w:tcPr>
            <w:tcW w:w="188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line="276" w:lineRule="auto"/>
              <w:jc w:val="center"/>
              <w:rPr>
                <w:b/>
                <w:i/>
                <w:noProof/>
              </w:rPr>
            </w:pPr>
            <w:r w:rsidRPr="003B7357">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1950</w:t>
            </w:r>
          </w:p>
        </w:tc>
      </w:tr>
      <w:tr w:rsidR="00553B68" w:rsidRPr="003B7357" w:rsidTr="000C4195">
        <w:tc>
          <w:tcPr>
            <w:tcW w:w="99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NMOG, mg</w:t>
            </w:r>
          </w:p>
        </w:tc>
        <w:tc>
          <w:tcPr>
            <w:tcW w:w="188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line="276" w:lineRule="auto"/>
              <w:jc w:val="center"/>
              <w:rPr>
                <w:b/>
                <w:i/>
                <w:noProof/>
              </w:rPr>
            </w:pPr>
            <w:r w:rsidRPr="003B7357">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98</w:t>
            </w:r>
          </w:p>
        </w:tc>
      </w:tr>
      <w:tr w:rsidR="00553B68" w:rsidRPr="003B7357" w:rsidTr="000C4195">
        <w:tc>
          <w:tcPr>
            <w:tcW w:w="99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NH</w:t>
            </w:r>
            <w:r w:rsidRPr="003B7357">
              <w:rPr>
                <w:vertAlign w:val="subscript"/>
              </w:rPr>
              <w:t>3</w:t>
            </w:r>
            <w:r w:rsidRPr="003B7357">
              <w:t>, mg</w:t>
            </w:r>
          </w:p>
        </w:tc>
        <w:tc>
          <w:tcPr>
            <w:tcW w:w="188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line="276" w:lineRule="auto"/>
              <w:jc w:val="center"/>
              <w:rPr>
                <w:b/>
                <w:i/>
                <w:noProof/>
              </w:rPr>
            </w:pPr>
            <w:r w:rsidRPr="003B7357">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78</w:t>
            </w:r>
          </w:p>
        </w:tc>
      </w:tr>
      <w:tr w:rsidR="00553B68" w:rsidRPr="003B7357" w:rsidTr="000C4195">
        <w:tc>
          <w:tcPr>
            <w:tcW w:w="99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CH</w:t>
            </w:r>
            <w:r w:rsidRPr="003B7357">
              <w:rPr>
                <w:vertAlign w:val="subscript"/>
              </w:rPr>
              <w:t>4</w:t>
            </w:r>
            <w:r w:rsidRPr="003B7357">
              <w:t>, mg</w:t>
            </w:r>
          </w:p>
        </w:tc>
        <w:tc>
          <w:tcPr>
            <w:tcW w:w="188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line="276" w:lineRule="auto"/>
              <w:jc w:val="center"/>
              <w:rPr>
                <w:noProof/>
              </w:rPr>
            </w:pPr>
            <w:r w:rsidRPr="003B7357">
              <w:t>500</w:t>
            </w:r>
          </w:p>
        </w:tc>
        <w:tc>
          <w:tcPr>
            <w:tcW w:w="212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650</w:t>
            </w:r>
          </w:p>
        </w:tc>
      </w:tr>
      <w:tr w:rsidR="00553B68" w:rsidRPr="003B7357" w:rsidTr="000C4195">
        <w:tc>
          <w:tcPr>
            <w:tcW w:w="99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spacing w:line="276" w:lineRule="auto"/>
              <w:rPr>
                <w:noProof/>
              </w:rPr>
            </w:pPr>
            <w:r w:rsidRPr="003B7357">
              <w:t>N</w:t>
            </w:r>
            <w:r w:rsidRPr="003B7357">
              <w:rPr>
                <w:vertAlign w:val="subscript"/>
              </w:rPr>
              <w:t>2</w:t>
            </w:r>
            <w:r w:rsidRPr="003B7357">
              <w:t>O, mg</w:t>
            </w:r>
          </w:p>
        </w:tc>
        <w:tc>
          <w:tcPr>
            <w:tcW w:w="188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line="276" w:lineRule="auto"/>
              <w:jc w:val="center"/>
              <w:rPr>
                <w:noProof/>
              </w:rPr>
            </w:pPr>
            <w:r w:rsidRPr="003B7357">
              <w:t>160</w:t>
            </w:r>
          </w:p>
        </w:tc>
        <w:tc>
          <w:tcPr>
            <w:tcW w:w="2121" w:type="pct"/>
            <w:tcBorders>
              <w:top w:val="single" w:sz="4" w:space="0" w:color="auto"/>
              <w:left w:val="single" w:sz="4" w:space="0" w:color="auto"/>
              <w:bottom w:val="single" w:sz="4" w:space="0" w:color="auto"/>
              <w:right w:val="single" w:sz="4" w:space="0" w:color="auto"/>
            </w:tcBorders>
            <w:hideMark/>
          </w:tcPr>
          <w:p w:rsidR="00553B68" w:rsidRPr="003B7357" w:rsidRDefault="00865E5B" w:rsidP="000C4195">
            <w:pPr>
              <w:jc w:val="center"/>
              <w:rPr>
                <w:b/>
                <w:i/>
                <w:noProof/>
              </w:rPr>
            </w:pPr>
            <w:r w:rsidRPr="003B7357">
              <w:rPr>
                <w:b/>
                <w:i/>
              </w:rPr>
              <w:t>208</w:t>
            </w:r>
          </w:p>
        </w:tc>
      </w:tr>
      <w:tr w:rsidR="00553B68" w:rsidRPr="003B7357" w:rsidTr="000C4195">
        <w:tc>
          <w:tcPr>
            <w:tcW w:w="99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HCHO, mg</w:t>
            </w:r>
          </w:p>
        </w:tc>
        <w:tc>
          <w:tcPr>
            <w:tcW w:w="1886"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jc w:val="center"/>
              <w:rPr>
                <w:noProof/>
              </w:rPr>
            </w:pPr>
            <w:r w:rsidRPr="003B7357">
              <w:t>30</w:t>
            </w:r>
          </w:p>
        </w:tc>
        <w:tc>
          <w:tcPr>
            <w:tcW w:w="2121" w:type="pct"/>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rPr>
            </w:pPr>
            <w:r w:rsidRPr="003B7357">
              <w:rPr>
                <w:b/>
                <w:i/>
              </w:rPr>
              <w:t>39</w:t>
            </w: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152</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 pielikums – 4. tabula – virsraksts</w:t>
      </w:r>
    </w:p>
    <w:tbl>
      <w:tblPr>
        <w:tblStyle w:val="TableGrid"/>
        <w:tblW w:w="0" w:type="auto"/>
        <w:tblLook w:val="04A0" w:firstRow="1" w:lastRow="0" w:firstColumn="1" w:lastColumn="0" w:noHBand="0" w:noVBand="1"/>
      </w:tblPr>
      <w:tblGrid>
        <w:gridCol w:w="4539"/>
        <w:gridCol w:w="4521"/>
      </w:tblGrid>
      <w:tr w:rsidR="00553B68" w:rsidRPr="003B7357" w:rsidTr="000C4195">
        <w:tc>
          <w:tcPr>
            <w:tcW w:w="4539" w:type="dxa"/>
          </w:tcPr>
          <w:p w:rsidR="00553B68" w:rsidRPr="003B7357" w:rsidRDefault="00553B68" w:rsidP="000C4195">
            <w:pPr>
              <w:jc w:val="center"/>
              <w:rPr>
                <w:i/>
                <w:noProof/>
              </w:rPr>
            </w:pPr>
            <w:r w:rsidRPr="003B7357">
              <w:rPr>
                <w:i/>
              </w:rPr>
              <w:t>Komisijas ierosinātais teksts</w:t>
            </w:r>
          </w:p>
        </w:tc>
        <w:tc>
          <w:tcPr>
            <w:tcW w:w="4521" w:type="dxa"/>
          </w:tcPr>
          <w:p w:rsidR="00553B68" w:rsidRPr="003B7357" w:rsidRDefault="00553B68" w:rsidP="000C4195">
            <w:pPr>
              <w:jc w:val="center"/>
              <w:rPr>
                <w:i/>
                <w:noProof/>
              </w:rPr>
            </w:pPr>
            <w:r w:rsidRPr="003B7357">
              <w:rPr>
                <w:i/>
              </w:rPr>
              <w:t>Grozījums</w:t>
            </w:r>
          </w:p>
        </w:tc>
      </w:tr>
      <w:tr w:rsidR="00553B68" w:rsidRPr="003B7357" w:rsidTr="000C4195">
        <w:trPr>
          <w:trHeight w:val="888"/>
        </w:trPr>
        <w:tc>
          <w:tcPr>
            <w:tcW w:w="4539" w:type="dxa"/>
          </w:tcPr>
          <w:p w:rsidR="00553B68" w:rsidRPr="003B7357" w:rsidRDefault="00553B68" w:rsidP="000C4195">
            <w:r w:rsidRPr="003B7357">
              <w:t>“Euro 7” bremžu daļiņu emisiju robežvērtības standarta braukšanas ciklā, ko piemēro līdz 31.12.2034.</w:t>
            </w:r>
          </w:p>
        </w:tc>
        <w:tc>
          <w:tcPr>
            <w:tcW w:w="4521" w:type="dxa"/>
          </w:tcPr>
          <w:p w:rsidR="00553B68" w:rsidRPr="003B7357" w:rsidRDefault="00553B68" w:rsidP="000C4195">
            <w:r w:rsidRPr="003B7357">
              <w:t xml:space="preserve">“Euro 7” bremžu daļiņu emisiju robežvērtības standarta braukšanas ciklā </w:t>
            </w:r>
            <w:r w:rsidRPr="003B7357">
              <w:rPr>
                <w:b/>
                <w:bCs/>
                <w:i/>
                <w:iCs/>
              </w:rPr>
              <w:t>iekšdedzes motoriem</w:t>
            </w:r>
            <w:r w:rsidRPr="003B7357">
              <w:t xml:space="preserve">, ko piemēro līdz </w:t>
            </w:r>
            <w:r w:rsidRPr="003B7357">
              <w:lastRenderedPageBreak/>
              <w:t>31.12.2034.</w:t>
            </w: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153</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 pielikums – 4.a tabula (jauna)</w:t>
      </w:r>
    </w:p>
    <w:tbl>
      <w:tblPr>
        <w:tblStyle w:val="TableGrid"/>
        <w:tblW w:w="5000" w:type="pct"/>
        <w:tblLook w:val="04A0" w:firstRow="1" w:lastRow="0" w:firstColumn="1" w:lastColumn="0" w:noHBand="0" w:noVBand="1"/>
      </w:tblPr>
      <w:tblGrid>
        <w:gridCol w:w="9060"/>
      </w:tblGrid>
      <w:tr w:rsidR="00553B68" w:rsidRPr="003B7357" w:rsidTr="000C4195">
        <w:tc>
          <w:tcPr>
            <w:tcW w:w="4998"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Komisijas ierosinātais teksts</w:t>
            </w:r>
          </w:p>
        </w:tc>
      </w:tr>
      <w:tr w:rsidR="00553B68" w:rsidRPr="003B7357" w:rsidTr="000C4195">
        <w:tc>
          <w:tcPr>
            <w:tcW w:w="4998"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Grozījums</w:t>
            </w:r>
          </w:p>
        </w:tc>
      </w:tr>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rPr>
                <w:b/>
                <w:i/>
              </w:rPr>
              <w:t>4.a tabula. “Euro 7” bremžu daļiņu emisiju robežvērtības standarta braukšanas ciklā pilnībā elektriskiem transportlīdzekļiem, degvielas elementa transportlīdzekļiem un hibrīdelektriskiem transportlīdzekļiem, ko piemēro līdz 31.12.2029.</w:t>
            </w:r>
            <w:r w:rsidRPr="003B7357">
              <w:rPr>
                <w:i/>
              </w:rPr>
              <w:t xml:space="preserve"> </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TableParagraph"/>
              <w:kinsoku w:val="0"/>
              <w:overflowPunct w:val="0"/>
              <w:spacing w:before="119"/>
              <w:ind w:left="107"/>
              <w:jc w:val="center"/>
              <w:rPr>
                <w:b/>
                <w:bCs/>
                <w:i/>
                <w:spacing w:val="-2"/>
                <w:sz w:val="24"/>
                <w:szCs w:val="24"/>
                <w:lang w:val="lv-LV"/>
              </w:rPr>
            </w:pPr>
            <w:r w:rsidRPr="003B7357">
              <w:rPr>
                <w:b/>
                <w:i/>
                <w:sz w:val="24"/>
                <w:lang w:val="lv-LV"/>
              </w:rPr>
              <w:t>Emisiju robežvērtības mg/km katram transportlīdzeklim</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TableParagraph"/>
              <w:kinsoku w:val="0"/>
              <w:overflowPunct w:val="0"/>
              <w:spacing w:before="118"/>
              <w:ind w:left="108"/>
              <w:jc w:val="center"/>
              <w:rPr>
                <w:b/>
                <w:bCs/>
                <w:i/>
                <w:spacing w:val="-2"/>
                <w:position w:val="1"/>
                <w:sz w:val="24"/>
                <w:szCs w:val="24"/>
                <w:lang w:val="lv-LV"/>
              </w:rPr>
            </w:pPr>
            <w:r w:rsidRPr="003B7357">
              <w:rPr>
                <w:b/>
                <w:i/>
                <w:sz w:val="24"/>
                <w:lang w:val="lv-LV"/>
              </w:rPr>
              <w:t>M</w:t>
            </w:r>
            <w:r w:rsidRPr="003B7357">
              <w:rPr>
                <w:b/>
                <w:i/>
                <w:sz w:val="24"/>
                <w:vertAlign w:val="subscript"/>
                <w:lang w:val="lv-LV"/>
              </w:rPr>
              <w:t>1</w:t>
            </w:r>
            <w:r w:rsidRPr="003B7357">
              <w:rPr>
                <w:b/>
                <w:i/>
                <w:sz w:val="24"/>
                <w:lang w:val="lv-LV"/>
              </w:rPr>
              <w:t>, N</w:t>
            </w:r>
            <w:r w:rsidRPr="003B7357">
              <w:rPr>
                <w:b/>
                <w:i/>
                <w:sz w:val="24"/>
                <w:vertAlign w:val="subscript"/>
                <w:lang w:val="lv-LV"/>
              </w:rPr>
              <w:t>1</w:t>
            </w:r>
            <w:r w:rsidRPr="003B7357">
              <w:rPr>
                <w:b/>
                <w:i/>
                <w:sz w:val="24"/>
                <w:lang w:val="lv-LV"/>
              </w:rPr>
              <w:t xml:space="preserve"> transportlīdzekļi</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TableParagraph"/>
              <w:kinsoku w:val="0"/>
              <w:overflowPunct w:val="0"/>
              <w:spacing w:before="118"/>
              <w:jc w:val="center"/>
              <w:rPr>
                <w:b/>
                <w:bCs/>
                <w:i/>
                <w:spacing w:val="-2"/>
                <w:position w:val="1"/>
                <w:sz w:val="24"/>
                <w:szCs w:val="24"/>
                <w:lang w:val="lv-LV"/>
              </w:rPr>
            </w:pPr>
            <w:r w:rsidRPr="003B7357">
              <w:rPr>
                <w:b/>
                <w:i/>
                <w:sz w:val="24"/>
                <w:lang w:val="lv-LV"/>
              </w:rPr>
              <w:t>M</w:t>
            </w:r>
            <w:r w:rsidRPr="003B7357">
              <w:rPr>
                <w:b/>
                <w:i/>
                <w:sz w:val="24"/>
                <w:vertAlign w:val="subscript"/>
                <w:lang w:val="lv-LV"/>
              </w:rPr>
              <w:t>2</w:t>
            </w:r>
            <w:r w:rsidRPr="003B7357">
              <w:rPr>
                <w:b/>
                <w:i/>
                <w:sz w:val="24"/>
                <w:lang w:val="lv-LV"/>
              </w:rPr>
              <w:t>, M</w:t>
            </w:r>
            <w:r w:rsidRPr="003B7357">
              <w:rPr>
                <w:b/>
                <w:i/>
                <w:sz w:val="24"/>
                <w:vertAlign w:val="subscript"/>
                <w:lang w:val="lv-LV"/>
              </w:rPr>
              <w:t>3</w:t>
            </w:r>
            <w:r w:rsidRPr="003B7357">
              <w:rPr>
                <w:b/>
                <w:i/>
                <w:sz w:val="24"/>
                <w:lang w:val="lv-LV"/>
              </w:rPr>
              <w:t xml:space="preserve"> transportlīdzekļi</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TableParagraph"/>
              <w:kinsoku w:val="0"/>
              <w:overflowPunct w:val="0"/>
              <w:spacing w:before="118"/>
              <w:jc w:val="center"/>
              <w:rPr>
                <w:b/>
                <w:bCs/>
                <w:i/>
                <w:spacing w:val="-2"/>
                <w:position w:val="1"/>
                <w:sz w:val="24"/>
                <w:szCs w:val="24"/>
                <w:lang w:val="lv-LV"/>
              </w:rPr>
            </w:pPr>
            <w:r w:rsidRPr="003B7357">
              <w:rPr>
                <w:b/>
                <w:i/>
                <w:sz w:val="24"/>
                <w:lang w:val="lv-LV"/>
              </w:rPr>
              <w:t>N</w:t>
            </w:r>
            <w:r w:rsidRPr="003B7357">
              <w:rPr>
                <w:b/>
                <w:i/>
                <w:sz w:val="24"/>
                <w:vertAlign w:val="subscript"/>
                <w:lang w:val="lv-LV"/>
              </w:rPr>
              <w:t>2</w:t>
            </w:r>
            <w:r w:rsidRPr="003B7357">
              <w:rPr>
                <w:b/>
                <w:i/>
                <w:sz w:val="24"/>
                <w:lang w:val="lv-LV"/>
              </w:rPr>
              <w:t>, N</w:t>
            </w:r>
            <w:r w:rsidRPr="003B7357">
              <w:rPr>
                <w:b/>
                <w:i/>
                <w:sz w:val="24"/>
                <w:vertAlign w:val="subscript"/>
                <w:lang w:val="lv-LV"/>
              </w:rPr>
              <w:t>3</w:t>
            </w:r>
            <w:r w:rsidRPr="003B7357">
              <w:rPr>
                <w:b/>
                <w:i/>
                <w:sz w:val="24"/>
                <w:lang w:val="lv-LV"/>
              </w:rPr>
              <w:t xml:space="preserve"> transportlīdzekļi</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szCs w:val="24"/>
              </w:rPr>
            </w:pPr>
            <w:r w:rsidRPr="003B7357">
              <w:rPr>
                <w:b/>
                <w:i/>
              </w:rPr>
              <w:t>Bremžu daļiņu emisijas (PM</w:t>
            </w:r>
            <w:r w:rsidRPr="003B7357">
              <w:rPr>
                <w:b/>
                <w:i/>
                <w:vertAlign w:val="subscript"/>
              </w:rPr>
              <w:t>10</w:t>
            </w:r>
            <w:r w:rsidRPr="003B7357">
              <w:rPr>
                <w:b/>
                <w:i/>
              </w:rPr>
              <w:t>)</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szCs w:val="24"/>
              </w:rPr>
            </w:pPr>
            <w:r w:rsidRPr="003B7357">
              <w:rPr>
                <w:b/>
                <w:i/>
              </w:rPr>
              <w:t>3</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szCs w:val="24"/>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Default"/>
              <w:jc w:val="center"/>
              <w:rPr>
                <w:b/>
                <w:bCs/>
                <w:i/>
                <w:color w:val="auto"/>
                <w:lang w:val="lv-LV"/>
              </w:rPr>
            </w:pPr>
            <w:r w:rsidRPr="003B7357">
              <w:rPr>
                <w:b/>
                <w:i/>
                <w:color w:val="auto"/>
                <w:lang w:val="lv-LV"/>
              </w:rPr>
              <w:t>Bremžu daļiņu emisijas (PN)</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Default"/>
              <w:jc w:val="center"/>
              <w:rPr>
                <w:b/>
                <w:bCs/>
                <w:i/>
                <w:color w:val="auto"/>
                <w:lang w:val="lv-LV"/>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Default"/>
              <w:jc w:val="center"/>
              <w:rPr>
                <w:b/>
                <w:bCs/>
                <w:i/>
                <w:color w:val="auto"/>
                <w:lang w:val="lv-LV"/>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Default"/>
              <w:jc w:val="center"/>
              <w:rPr>
                <w:b/>
                <w:bCs/>
                <w:i/>
                <w:color w:val="auto"/>
                <w:lang w:val="lv-LV"/>
              </w:rPr>
            </w:pP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154</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 pielikums – 4.b tabula (jauna)</w:t>
      </w:r>
    </w:p>
    <w:tbl>
      <w:tblPr>
        <w:tblStyle w:val="TableGrid"/>
        <w:tblW w:w="5000" w:type="pct"/>
        <w:tblLook w:val="04A0" w:firstRow="1" w:lastRow="0" w:firstColumn="1" w:lastColumn="0" w:noHBand="0" w:noVBand="1"/>
      </w:tblPr>
      <w:tblGrid>
        <w:gridCol w:w="9060"/>
      </w:tblGrid>
      <w:tr w:rsidR="00553B68" w:rsidRPr="003B7357" w:rsidTr="000C4195">
        <w:tc>
          <w:tcPr>
            <w:tcW w:w="4998"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Komisijas ierosinātais teksts</w:t>
            </w:r>
          </w:p>
        </w:tc>
      </w:tr>
      <w:tr w:rsidR="00553B68" w:rsidRPr="003B7357" w:rsidTr="000C4195">
        <w:tc>
          <w:tcPr>
            <w:tcW w:w="4998"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Grozījums</w:t>
            </w:r>
          </w:p>
        </w:tc>
      </w:tr>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szCs w:val="24"/>
              </w:rPr>
            </w:pPr>
            <w:r w:rsidRPr="003B7357">
              <w:rPr>
                <w:b/>
                <w:i/>
              </w:rPr>
              <w:t>4.b tabula. “Euro 7” bremžu daļiņu emisiju robežvērtības standarta braukšanas ciklā pilnībā elektriskiem transportlīdzekļiem, degvielas elementa transportlīdzekļiem un hibrīdelektriskiem transportlīdzekļiem, ko piemēro no 1.1.2030.</w:t>
            </w:r>
          </w:p>
          <w:p w:rsidR="00553B68" w:rsidRPr="003B7357" w:rsidRDefault="00553B68" w:rsidP="000C4195">
            <w:pPr>
              <w:rPr>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TableParagraph"/>
              <w:kinsoku w:val="0"/>
              <w:overflowPunct w:val="0"/>
              <w:spacing w:before="119"/>
              <w:ind w:left="107"/>
              <w:jc w:val="center"/>
              <w:rPr>
                <w:b/>
                <w:bCs/>
                <w:i/>
                <w:spacing w:val="-2"/>
                <w:sz w:val="24"/>
                <w:szCs w:val="24"/>
                <w:lang w:val="lv-LV"/>
              </w:rPr>
            </w:pPr>
            <w:r w:rsidRPr="003B7357">
              <w:rPr>
                <w:b/>
                <w:i/>
                <w:sz w:val="24"/>
                <w:lang w:val="lv-LV"/>
              </w:rPr>
              <w:t>Emisiju robežvērtības mg/km katram transportlīdzeklim</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TableParagraph"/>
              <w:kinsoku w:val="0"/>
              <w:overflowPunct w:val="0"/>
              <w:spacing w:before="118"/>
              <w:ind w:left="108"/>
              <w:jc w:val="center"/>
              <w:rPr>
                <w:b/>
                <w:bCs/>
                <w:i/>
                <w:spacing w:val="-2"/>
                <w:position w:val="1"/>
                <w:sz w:val="24"/>
                <w:szCs w:val="24"/>
                <w:lang w:val="lv-LV"/>
              </w:rPr>
            </w:pPr>
            <w:r w:rsidRPr="003B7357">
              <w:rPr>
                <w:b/>
                <w:i/>
                <w:sz w:val="24"/>
                <w:lang w:val="lv-LV"/>
              </w:rPr>
              <w:t>M</w:t>
            </w:r>
            <w:r w:rsidRPr="003B7357">
              <w:rPr>
                <w:b/>
                <w:i/>
                <w:sz w:val="24"/>
                <w:vertAlign w:val="subscript"/>
                <w:lang w:val="lv-LV"/>
              </w:rPr>
              <w:t>1</w:t>
            </w:r>
            <w:r w:rsidRPr="003B7357">
              <w:rPr>
                <w:b/>
                <w:i/>
                <w:sz w:val="24"/>
                <w:lang w:val="lv-LV"/>
              </w:rPr>
              <w:t>, N</w:t>
            </w:r>
            <w:r w:rsidRPr="003B7357">
              <w:rPr>
                <w:b/>
                <w:i/>
                <w:sz w:val="24"/>
                <w:vertAlign w:val="subscript"/>
                <w:lang w:val="lv-LV"/>
              </w:rPr>
              <w:t>1</w:t>
            </w:r>
            <w:r w:rsidRPr="003B7357">
              <w:rPr>
                <w:b/>
                <w:i/>
                <w:sz w:val="24"/>
                <w:lang w:val="lv-LV"/>
              </w:rPr>
              <w:t xml:space="preserve"> transportlīdzekļi</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TableParagraph"/>
              <w:kinsoku w:val="0"/>
              <w:overflowPunct w:val="0"/>
              <w:spacing w:before="118"/>
              <w:jc w:val="center"/>
              <w:rPr>
                <w:b/>
                <w:bCs/>
                <w:i/>
                <w:spacing w:val="-2"/>
                <w:position w:val="1"/>
                <w:sz w:val="24"/>
                <w:szCs w:val="24"/>
                <w:lang w:val="lv-LV"/>
              </w:rPr>
            </w:pPr>
            <w:r w:rsidRPr="003B7357">
              <w:rPr>
                <w:b/>
                <w:i/>
                <w:sz w:val="24"/>
                <w:lang w:val="lv-LV"/>
              </w:rPr>
              <w:t>M</w:t>
            </w:r>
            <w:r w:rsidRPr="003B7357">
              <w:rPr>
                <w:b/>
                <w:i/>
                <w:sz w:val="24"/>
                <w:vertAlign w:val="subscript"/>
                <w:lang w:val="lv-LV"/>
              </w:rPr>
              <w:t>2</w:t>
            </w:r>
            <w:r w:rsidRPr="003B7357">
              <w:rPr>
                <w:b/>
                <w:i/>
                <w:sz w:val="24"/>
                <w:lang w:val="lv-LV"/>
              </w:rPr>
              <w:t>, M</w:t>
            </w:r>
            <w:r w:rsidRPr="003B7357">
              <w:rPr>
                <w:b/>
                <w:i/>
                <w:sz w:val="24"/>
                <w:vertAlign w:val="subscript"/>
                <w:lang w:val="lv-LV"/>
              </w:rPr>
              <w:t>3</w:t>
            </w:r>
            <w:r w:rsidRPr="003B7357">
              <w:rPr>
                <w:b/>
                <w:i/>
                <w:sz w:val="24"/>
                <w:lang w:val="lv-LV"/>
              </w:rPr>
              <w:t xml:space="preserve"> transportlīdzekļi</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TableParagraph"/>
              <w:kinsoku w:val="0"/>
              <w:overflowPunct w:val="0"/>
              <w:spacing w:before="118"/>
              <w:jc w:val="center"/>
              <w:rPr>
                <w:b/>
                <w:bCs/>
                <w:i/>
                <w:spacing w:val="-2"/>
                <w:position w:val="1"/>
                <w:sz w:val="24"/>
                <w:szCs w:val="24"/>
                <w:lang w:val="lv-LV"/>
              </w:rPr>
            </w:pPr>
            <w:r w:rsidRPr="003B7357">
              <w:rPr>
                <w:b/>
                <w:i/>
                <w:sz w:val="24"/>
                <w:lang w:val="lv-LV"/>
              </w:rPr>
              <w:t>N</w:t>
            </w:r>
            <w:r w:rsidRPr="003B7357">
              <w:rPr>
                <w:b/>
                <w:i/>
                <w:sz w:val="24"/>
                <w:vertAlign w:val="subscript"/>
                <w:lang w:val="lv-LV"/>
              </w:rPr>
              <w:t>2</w:t>
            </w:r>
            <w:r w:rsidRPr="003B7357">
              <w:rPr>
                <w:b/>
                <w:i/>
                <w:sz w:val="24"/>
                <w:lang w:val="lv-LV"/>
              </w:rPr>
              <w:t>, N</w:t>
            </w:r>
            <w:r w:rsidRPr="003B7357">
              <w:rPr>
                <w:b/>
                <w:i/>
                <w:sz w:val="24"/>
                <w:vertAlign w:val="subscript"/>
                <w:lang w:val="lv-LV"/>
              </w:rPr>
              <w:t>3</w:t>
            </w:r>
            <w:r w:rsidRPr="003B7357">
              <w:rPr>
                <w:b/>
                <w:i/>
                <w:sz w:val="24"/>
                <w:lang w:val="lv-LV"/>
              </w:rPr>
              <w:t xml:space="preserve"> transportlīdzekļi</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szCs w:val="24"/>
              </w:rPr>
            </w:pPr>
            <w:r w:rsidRPr="003B7357">
              <w:rPr>
                <w:b/>
                <w:i/>
              </w:rPr>
              <w:t>Bremžu daļiņu emisijas (PM</w:t>
            </w:r>
            <w:r w:rsidRPr="003B7357">
              <w:rPr>
                <w:b/>
                <w:i/>
                <w:vertAlign w:val="subscript"/>
              </w:rPr>
              <w:t>10</w:t>
            </w:r>
            <w:r w:rsidRPr="003B7357">
              <w:rPr>
                <w:b/>
                <w:i/>
              </w:rPr>
              <w:t>)</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b/>
                <w:i/>
                <w:szCs w:val="24"/>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Default"/>
              <w:jc w:val="center"/>
              <w:rPr>
                <w:b/>
                <w:bCs/>
                <w:i/>
                <w:color w:val="auto"/>
                <w:lang w:val="lv-LV"/>
              </w:rPr>
            </w:pPr>
            <w:r w:rsidRPr="003B7357">
              <w:rPr>
                <w:b/>
                <w:i/>
                <w:color w:val="auto"/>
                <w:lang w:val="lv-LV"/>
              </w:rPr>
              <w:t>Bremžu daļiņu emisijas (PN)</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Default"/>
              <w:jc w:val="center"/>
              <w:rPr>
                <w:b/>
                <w:bCs/>
                <w:i/>
                <w:color w:val="auto"/>
                <w:lang w:val="lv-LV"/>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Default"/>
              <w:jc w:val="center"/>
              <w:rPr>
                <w:b/>
                <w:bCs/>
                <w:i/>
                <w:color w:val="auto"/>
                <w:lang w:val="lv-LV"/>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pStyle w:val="Default"/>
              <w:jc w:val="center"/>
              <w:rPr>
                <w:b/>
                <w:bCs/>
                <w:i/>
                <w:color w:val="auto"/>
                <w:lang w:val="lv-LV"/>
              </w:rPr>
            </w:pP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155</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 pielikums – 5. tabula</w:t>
      </w:r>
    </w:p>
    <w:tbl>
      <w:tblPr>
        <w:tblStyle w:val="TableGrid"/>
        <w:tblW w:w="5000" w:type="pct"/>
        <w:tblLook w:val="04A0" w:firstRow="1" w:lastRow="0" w:firstColumn="1" w:lastColumn="0" w:noHBand="0" w:noVBand="1"/>
      </w:tblPr>
      <w:tblGrid>
        <w:gridCol w:w="2264"/>
        <w:gridCol w:w="2264"/>
        <w:gridCol w:w="2263"/>
        <w:gridCol w:w="2269"/>
      </w:tblGrid>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Komisijas ierosinātais teksts</w:t>
            </w:r>
          </w:p>
        </w:tc>
      </w:tr>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i/>
                <w:noProof/>
              </w:rPr>
            </w:pPr>
            <w:r w:rsidRPr="003B7357">
              <w:t>5. tabula. “Euro 7” bremžu daļiņu emisiju robežvērtības, ko piemēro no 2035. gada 1. janvāra</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Emisiju robežvērtības mg/km katram transportlīdzeklim</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M</w:t>
            </w:r>
            <w:r w:rsidRPr="003B7357">
              <w:rPr>
                <w:vertAlign w:val="subscript"/>
              </w:rPr>
              <w:t>1</w:t>
            </w:r>
            <w:r w:rsidRPr="003B7357">
              <w:t>, N</w:t>
            </w:r>
            <w:r w:rsidRPr="003B7357">
              <w:rPr>
                <w:vertAlign w:val="subscript"/>
              </w:rPr>
              <w:t>1</w:t>
            </w:r>
            <w:r w:rsidRPr="003B7357">
              <w:t xml:space="preserve"> transportlīdzekļi</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M</w:t>
            </w:r>
            <w:r w:rsidRPr="003B7357">
              <w:rPr>
                <w:vertAlign w:val="subscript"/>
              </w:rPr>
              <w:t>2</w:t>
            </w:r>
            <w:r w:rsidRPr="003B7357">
              <w:t>, M</w:t>
            </w:r>
            <w:r w:rsidRPr="003B7357">
              <w:rPr>
                <w:vertAlign w:val="subscript"/>
              </w:rPr>
              <w:t>3</w:t>
            </w:r>
            <w:r w:rsidRPr="003B7357">
              <w:t xml:space="preserve"> transportlīdzekļi</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N</w:t>
            </w:r>
            <w:r w:rsidRPr="003B7357">
              <w:rPr>
                <w:vertAlign w:val="subscript"/>
              </w:rPr>
              <w:t>2</w:t>
            </w:r>
            <w:r w:rsidRPr="003B7357">
              <w:t>, N</w:t>
            </w:r>
            <w:r w:rsidRPr="003B7357">
              <w:rPr>
                <w:vertAlign w:val="subscript"/>
              </w:rPr>
              <w:t>3</w:t>
            </w:r>
            <w:r w:rsidRPr="003B7357">
              <w:t xml:space="preserve"> transportlīdzekļi</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Bremžu daļiņu emisijas (PM</w:t>
            </w:r>
            <w:r w:rsidRPr="003B7357">
              <w:rPr>
                <w:vertAlign w:val="subscript"/>
              </w:rPr>
              <w:t>10</w:t>
            </w:r>
            <w:r w:rsidRPr="003B7357">
              <w:t>)</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3</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Bremžu daļiņu emisijas (PN)</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Grozījums</w:t>
            </w:r>
          </w:p>
        </w:tc>
      </w:tr>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i/>
                <w:noProof/>
              </w:rPr>
            </w:pPr>
            <w:r w:rsidRPr="003B7357">
              <w:t xml:space="preserve">5. tabula. “Euro 7” bremžu daļiņu emisiju robežvērtības </w:t>
            </w:r>
            <w:r w:rsidRPr="003B7357">
              <w:rPr>
                <w:b/>
                <w:bCs/>
                <w:i/>
                <w:iCs/>
              </w:rPr>
              <w:t>standarta braukšanas ciklā visiem transportlīdzekļiem</w:t>
            </w:r>
            <w:r w:rsidRPr="003B7357">
              <w:t>, ko piemēro no 01.01.2035.</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Emisiju robežvērtības mg/km katram transportlīdzeklim</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M</w:t>
            </w:r>
            <w:r w:rsidRPr="003B7357">
              <w:rPr>
                <w:vertAlign w:val="subscript"/>
              </w:rPr>
              <w:t>1</w:t>
            </w:r>
            <w:r w:rsidRPr="003B7357">
              <w:t>, N</w:t>
            </w:r>
            <w:r w:rsidRPr="003B7357">
              <w:rPr>
                <w:vertAlign w:val="subscript"/>
              </w:rPr>
              <w:t>1</w:t>
            </w:r>
            <w:r w:rsidRPr="003B7357">
              <w:t xml:space="preserve"> transportlīdzekļi</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M</w:t>
            </w:r>
            <w:r w:rsidRPr="003B7357">
              <w:rPr>
                <w:vertAlign w:val="subscript"/>
              </w:rPr>
              <w:t>2</w:t>
            </w:r>
            <w:r w:rsidRPr="003B7357">
              <w:t>, M</w:t>
            </w:r>
            <w:r w:rsidRPr="003B7357">
              <w:rPr>
                <w:vertAlign w:val="subscript"/>
              </w:rPr>
              <w:t>3</w:t>
            </w:r>
            <w:r w:rsidRPr="003B7357">
              <w:t xml:space="preserve"> transportlīdzekļi</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N</w:t>
            </w:r>
            <w:r w:rsidRPr="003B7357">
              <w:rPr>
                <w:vertAlign w:val="subscript"/>
              </w:rPr>
              <w:t>2</w:t>
            </w:r>
            <w:r w:rsidRPr="003B7357">
              <w:t>, N</w:t>
            </w:r>
            <w:r w:rsidRPr="003B7357">
              <w:rPr>
                <w:vertAlign w:val="subscript"/>
              </w:rPr>
              <w:t>3</w:t>
            </w:r>
            <w:r w:rsidRPr="003B7357">
              <w:t xml:space="preserve"> transportlīdzekļi</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Bremžu daļiņu emisijas (PM</w:t>
            </w:r>
            <w:r w:rsidRPr="003B7357">
              <w:rPr>
                <w:vertAlign w:val="subscript"/>
              </w:rPr>
              <w:t>10</w:t>
            </w:r>
            <w:r w:rsidRPr="003B7357">
              <w:t>)</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Bremžu daļiņu emisijas (PN)</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156</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 pielikums – 6. tabula</w:t>
      </w:r>
    </w:p>
    <w:tbl>
      <w:tblPr>
        <w:tblStyle w:val="TableGrid"/>
        <w:tblW w:w="5000" w:type="pct"/>
        <w:tblLook w:val="04A0" w:firstRow="1" w:lastRow="0" w:firstColumn="1" w:lastColumn="0" w:noHBand="0" w:noVBand="1"/>
      </w:tblPr>
      <w:tblGrid>
        <w:gridCol w:w="2264"/>
        <w:gridCol w:w="2264"/>
        <w:gridCol w:w="2263"/>
        <w:gridCol w:w="2269"/>
      </w:tblGrid>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Komisijas ierosinātais teksts</w:t>
            </w:r>
          </w:p>
        </w:tc>
      </w:tr>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6. tabula. “Euro 7” riepu nodiluma robežvērtības </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Riepas masas zudums, g/1000 km</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 xml:space="preserve">C1 klases riepas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 xml:space="preserve">C2 klases riepas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C3 klases riepas</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Parastās riepas</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Sniega riepas</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Īpaša lietojuma riepas</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p>
        </w:tc>
      </w:tr>
    </w:tbl>
    <w:p w:rsidR="00553B68" w:rsidRPr="003B7357" w:rsidRDefault="00553B68" w:rsidP="00553B68">
      <w:pPr>
        <w:pStyle w:val="AmOrLang"/>
      </w:pPr>
    </w:p>
    <w:tbl>
      <w:tblPr>
        <w:tblStyle w:val="TableGrid"/>
        <w:tblW w:w="5000" w:type="pct"/>
        <w:tblLook w:val="04A0" w:firstRow="1" w:lastRow="0" w:firstColumn="1" w:lastColumn="0" w:noHBand="0" w:noVBand="1"/>
      </w:tblPr>
      <w:tblGrid>
        <w:gridCol w:w="1812"/>
        <w:gridCol w:w="1812"/>
        <w:gridCol w:w="1812"/>
        <w:gridCol w:w="1812"/>
        <w:gridCol w:w="1812"/>
      </w:tblGrid>
      <w:tr w:rsidR="00553B68" w:rsidRPr="003B7357" w:rsidTr="000C4195">
        <w:tc>
          <w:tcPr>
            <w:tcW w:w="4998" w:type="pct"/>
            <w:gridSpan w:val="5"/>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Grozījums</w:t>
            </w:r>
          </w:p>
        </w:tc>
      </w:tr>
      <w:tr w:rsidR="00553B68" w:rsidRPr="003B7357" w:rsidTr="000C4195">
        <w:tc>
          <w:tcPr>
            <w:tcW w:w="4998" w:type="pct"/>
            <w:gridSpan w:val="5"/>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6. tabula. “Euro 7” riepu nodiluma </w:t>
            </w:r>
            <w:r w:rsidRPr="003B7357">
              <w:rPr>
                <w:b/>
                <w:bCs/>
                <w:i/>
                <w:iCs/>
              </w:rPr>
              <w:t>testa metode</w:t>
            </w:r>
            <w:r w:rsidRPr="003B7357">
              <w:t xml:space="preserve">, robežvērtības </w:t>
            </w:r>
            <w:r w:rsidRPr="003B7357">
              <w:rPr>
                <w:b/>
                <w:bCs/>
                <w:i/>
                <w:iCs/>
              </w:rPr>
              <w:t>un īstenošanas grafiks</w:t>
            </w:r>
            <w:r w:rsidRPr="003B7357">
              <w:t xml:space="preserve"> </w:t>
            </w:r>
          </w:p>
        </w:tc>
      </w:tr>
      <w:tr w:rsidR="00553B68" w:rsidRPr="003B7357" w:rsidTr="000C4195">
        <w:tc>
          <w:tcPr>
            <w:tcW w:w="1000"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rPr>
                <w:b/>
                <w:i/>
              </w:rPr>
              <w:lastRenderedPageBreak/>
              <w:t>ANO noteikumu numurs</w:t>
            </w:r>
          </w:p>
        </w:tc>
        <w:tc>
          <w:tcPr>
            <w:tcW w:w="100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after="160"/>
              <w:rPr>
                <w:b/>
                <w:i/>
              </w:rPr>
            </w:pPr>
            <w:r w:rsidRPr="003B7357">
              <w:rPr>
                <w:b/>
                <w:i/>
              </w:rPr>
              <w:t>Priekšmets</w:t>
            </w:r>
          </w:p>
        </w:tc>
        <w:tc>
          <w:tcPr>
            <w:tcW w:w="100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after="160"/>
              <w:rPr>
                <w:b/>
                <w:i/>
              </w:rPr>
            </w:pPr>
            <w:r w:rsidRPr="003B7357">
              <w:rPr>
                <w:b/>
                <w:i/>
              </w:rPr>
              <w:t>OV publicētas grozījumu sērijas</w:t>
            </w:r>
          </w:p>
        </w:tc>
        <w:tc>
          <w:tcPr>
            <w:tcW w:w="100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after="160" w:line="252" w:lineRule="auto"/>
              <w:rPr>
                <w:i/>
              </w:rPr>
            </w:pPr>
            <w:r w:rsidRPr="003B7357">
              <w:rPr>
                <w:b/>
                <w:i/>
              </w:rPr>
              <w:t>OV atsauce</w:t>
            </w:r>
            <w:r w:rsidRPr="003B7357">
              <w:rPr>
                <w:i/>
              </w:rPr>
              <w:t> </w:t>
            </w:r>
          </w:p>
        </w:tc>
        <w:tc>
          <w:tcPr>
            <w:tcW w:w="1000"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spacing w:after="160" w:line="252" w:lineRule="auto"/>
              <w:rPr>
                <w:b/>
                <w:bCs/>
                <w:i/>
              </w:rPr>
            </w:pPr>
            <w:r w:rsidRPr="003B7357">
              <w:rPr>
                <w:b/>
                <w:i/>
              </w:rPr>
              <w:t xml:space="preserve">Pašreizējo un turpmāko ANO WP.29 noteikumu darbības joma </w:t>
            </w:r>
            <w:r w:rsidRPr="003B7357">
              <w:rPr>
                <w:i/>
              </w:rPr>
              <w:t> </w:t>
            </w:r>
          </w:p>
        </w:tc>
      </w:tr>
      <w:tr w:rsidR="00553B68" w:rsidRPr="003B7357" w:rsidTr="000C4195">
        <w:tc>
          <w:tcPr>
            <w:tcW w:w="100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after="160"/>
              <w:rPr>
                <w:b/>
                <w:i/>
              </w:rPr>
            </w:pPr>
            <w:r w:rsidRPr="003B7357">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after="160"/>
              <w:rPr>
                <w:b/>
                <w:i/>
              </w:rPr>
            </w:pPr>
            <w:r w:rsidRPr="003B7357">
              <w:rPr>
                <w:b/>
                <w:i/>
              </w:rPr>
              <w:t>Riepas attiecībā uz nodilumu </w:t>
            </w:r>
          </w:p>
        </w:tc>
        <w:tc>
          <w:tcPr>
            <w:tcW w:w="100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after="160"/>
              <w:rPr>
                <w:b/>
                <w:i/>
              </w:rPr>
            </w:pPr>
            <w:r w:rsidRPr="003B7357">
              <w:rPr>
                <w:b/>
                <w:i/>
              </w:rPr>
              <w:t>00 grozījumu sērija </w:t>
            </w:r>
          </w:p>
        </w:tc>
        <w:tc>
          <w:tcPr>
            <w:tcW w:w="1000" w:type="pct"/>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spacing w:after="160"/>
              <w:rPr>
                <w:b/>
                <w:i/>
              </w:rPr>
            </w:pPr>
            <w:r w:rsidRPr="003B7357">
              <w:rPr>
                <w:rStyle w:val="contentpasted0"/>
                <w:b/>
                <w:i/>
              </w:rPr>
              <w:t>OV L xxx, xx.xx.20xx., x. lpp.</w:t>
            </w:r>
            <w:r w:rsidRPr="003B7357">
              <w:rPr>
                <w:b/>
                <w:i/>
              </w:rPr>
              <w:t> </w:t>
            </w:r>
          </w:p>
        </w:tc>
        <w:tc>
          <w:tcPr>
            <w:tcW w:w="1000"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spacing w:after="160"/>
              <w:rPr>
                <w:rStyle w:val="contentpasted0"/>
              </w:rPr>
            </w:pPr>
            <w:r w:rsidRPr="003B7357">
              <w:rPr>
                <w:b/>
                <w:i/>
              </w:rPr>
              <w:t>C1, C2*, C3*</w:t>
            </w:r>
          </w:p>
        </w:tc>
      </w:tr>
      <w:tr w:rsidR="00553B68" w:rsidRPr="003B7357" w:rsidTr="000C4195">
        <w:tc>
          <w:tcPr>
            <w:tcW w:w="4998" w:type="pct"/>
            <w:gridSpan w:val="5"/>
            <w:tcBorders>
              <w:top w:val="single" w:sz="4" w:space="0" w:color="auto"/>
              <w:left w:val="single" w:sz="4" w:space="0" w:color="auto"/>
              <w:bottom w:val="single" w:sz="4" w:space="0" w:color="auto"/>
              <w:right w:val="single" w:sz="4" w:space="0" w:color="auto"/>
            </w:tcBorders>
          </w:tcPr>
          <w:p w:rsidR="00553B68" w:rsidRPr="003B7357" w:rsidRDefault="00553B68" w:rsidP="000C4195">
            <w:pPr>
              <w:spacing w:after="160"/>
              <w:rPr>
                <w:rFonts w:ascii="Calibri" w:eastAsia="Calibri" w:hAnsi="Calibri" w:cs="Calibri"/>
                <w:b/>
                <w:i/>
                <w:sz w:val="22"/>
                <w:szCs w:val="22"/>
              </w:rPr>
            </w:pPr>
            <w:r w:rsidRPr="003B7357">
              <w:rPr>
                <w:b/>
                <w:i/>
              </w:rPr>
              <w:t>* Nākotnē Apvienoto Nāciju Organizācija (ANO) paplašinās atbilstošas testēšanas metodes un robežvērtību izstrādi, lai novērtētu C</w:t>
            </w:r>
            <w:r w:rsidRPr="003B7357">
              <w:rPr>
                <w:b/>
                <w:i/>
                <w:vertAlign w:val="subscript"/>
              </w:rPr>
              <w:t>2</w:t>
            </w:r>
            <w:r w:rsidRPr="003B7357">
              <w:rPr>
                <w:b/>
                <w:i/>
              </w:rPr>
              <w:t xml:space="preserve"> un C</w:t>
            </w:r>
            <w:r w:rsidRPr="003B7357">
              <w:rPr>
                <w:b/>
                <w:i/>
                <w:vertAlign w:val="subscript"/>
              </w:rPr>
              <w:t>3</w:t>
            </w:r>
            <w:r w:rsidRPr="003B7357">
              <w:rPr>
                <w:b/>
                <w:i/>
              </w:rPr>
              <w:t> klases riepu nodilumu.</w:t>
            </w: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157</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II pielikums – 1. tabula</w:t>
      </w:r>
    </w:p>
    <w:tbl>
      <w:tblPr>
        <w:tblStyle w:val="TableGrid"/>
        <w:tblW w:w="5000" w:type="pct"/>
        <w:tblLook w:val="04A0" w:firstRow="1" w:lastRow="0" w:firstColumn="1" w:lastColumn="0" w:noHBand="0" w:noVBand="1"/>
      </w:tblPr>
      <w:tblGrid>
        <w:gridCol w:w="2264"/>
        <w:gridCol w:w="2264"/>
        <w:gridCol w:w="2263"/>
        <w:gridCol w:w="2269"/>
      </w:tblGrid>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Komisijas ierosinātais teksts</w:t>
            </w:r>
          </w:p>
        </w:tc>
      </w:tr>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1. tabula. “Euro 7” veiktspējas prasību minimums (MPR) M</w:t>
            </w:r>
            <w:r w:rsidRPr="003B7357">
              <w:rPr>
                <w:vertAlign w:val="subscript"/>
              </w:rPr>
              <w:t>1</w:t>
            </w:r>
            <w:r w:rsidRPr="003B7357">
              <w:t xml:space="preserve"> transportlīdzekļu akumulatoru baterijas ilgizturībai </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Uz akumulatoru baterijas enerģiju balstīts MPR</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No aprites cikla sākuma līdz 5 gadiem vai 100 000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Transportlīdzekļi, kuri vecāki par 5 gadiem vai kuru nobraukums lielāks par 100 000 km, un līdz </w:t>
            </w:r>
            <w:r w:rsidRPr="003B7357">
              <w:rPr>
                <w:b/>
                <w:i/>
              </w:rPr>
              <w:t>8</w:t>
            </w:r>
            <w:r w:rsidRPr="003B7357">
              <w:t xml:space="preserve"> gadiem vai </w:t>
            </w:r>
            <w:r w:rsidRPr="003B7357">
              <w:rPr>
                <w:b/>
                <w:i/>
              </w:rPr>
              <w:t>160 000</w:t>
            </w:r>
            <w:r w:rsidRPr="003B7357">
              <w:t xml:space="preserve">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Transportlīdzekļi līdz papildu kalpošanas laikam*</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OVC-HEV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80 %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PEV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80 %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70 %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tbl>
      <w:tblPr>
        <w:tblStyle w:val="TableGrid"/>
        <w:tblW w:w="5000" w:type="pct"/>
        <w:tblLook w:val="04A0" w:firstRow="1" w:lastRow="0" w:firstColumn="1" w:lastColumn="0" w:noHBand="0" w:noVBand="1"/>
      </w:tblPr>
      <w:tblGrid>
        <w:gridCol w:w="2265"/>
        <w:gridCol w:w="2265"/>
        <w:gridCol w:w="2265"/>
        <w:gridCol w:w="2265"/>
      </w:tblGrid>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Uz sniedzamību balstīts MPR</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No aprites cikla sākuma līdz 5 gadiem vai 100 000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Transportlīdzekļi, kuri vecāki par 5 gadiem vai kuru nobraukums lielāks par 100 000 km, un līdz </w:t>
            </w:r>
            <w:r w:rsidRPr="003B7357">
              <w:rPr>
                <w:b/>
                <w:i/>
              </w:rPr>
              <w:t>8</w:t>
            </w:r>
            <w:r w:rsidRPr="003B7357">
              <w:t xml:space="preserve"> gadiem vai </w:t>
            </w:r>
            <w:r w:rsidRPr="003B7357">
              <w:rPr>
                <w:b/>
                <w:i/>
              </w:rPr>
              <w:t>160 000</w:t>
            </w:r>
            <w:r w:rsidRPr="003B7357">
              <w:t xml:space="preserve">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Transportlīdzekļi līdz papildu kalpošanas laikam*</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OVC-HEV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PEV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Grozījums</w:t>
            </w:r>
          </w:p>
        </w:tc>
      </w:tr>
      <w:tr w:rsidR="00553B68" w:rsidRPr="003B7357" w:rsidTr="000C4195">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1. tabula. “Euro 7” veiktspējas prasību minimums (MPR) M</w:t>
            </w:r>
            <w:r w:rsidRPr="003B7357">
              <w:rPr>
                <w:vertAlign w:val="subscript"/>
              </w:rPr>
              <w:t>1</w:t>
            </w:r>
            <w:r w:rsidRPr="003B7357">
              <w:t xml:space="preserve"> transportlīdzekļu akumulatoru baterijas ilgizturībai </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lastRenderedPageBreak/>
              <w:t>Uz akumulatoru baterijas enerģiju balstīts MPR</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No aprites cikla sākuma līdz 5 gadiem vai 100 000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Transportlīdzekļi, kuri vecāki par 5 gadiem vai kuru nobraukums lielāks par 100 000 km, un līdz </w:t>
            </w:r>
            <w:r w:rsidRPr="003B7357">
              <w:rPr>
                <w:b/>
                <w:bCs/>
                <w:i/>
                <w:iCs/>
              </w:rPr>
              <w:t>10</w:t>
            </w:r>
            <w:r w:rsidRPr="003B7357">
              <w:t xml:space="preserve"> gadiem vai </w:t>
            </w:r>
            <w:r w:rsidRPr="003B7357">
              <w:rPr>
                <w:b/>
                <w:bCs/>
                <w:i/>
                <w:iCs/>
              </w:rPr>
              <w:t>200 000</w:t>
            </w:r>
            <w:r w:rsidRPr="003B7357">
              <w:t xml:space="preserve">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Transportlīdzekļi līdz papildu kalpošanas laikam*</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OVC-HEV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85 %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PEV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85 %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75 %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tbl>
      <w:tblPr>
        <w:tblStyle w:val="TableGrid"/>
        <w:tblW w:w="5000" w:type="pct"/>
        <w:tblLook w:val="04A0" w:firstRow="1" w:lastRow="0" w:firstColumn="1" w:lastColumn="0" w:noHBand="0" w:noVBand="1"/>
      </w:tblPr>
      <w:tblGrid>
        <w:gridCol w:w="2265"/>
        <w:gridCol w:w="2265"/>
        <w:gridCol w:w="2265"/>
        <w:gridCol w:w="2265"/>
      </w:tblGrid>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Uz sniedzamību balstīts MPR</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No aprites cikla sākuma līdz 5 gadiem vai 100 000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Transportlīdzekļi, kuri vecāki par 5 gadiem vai kuru nobraukums lielāks par 100 000 km, un līdz </w:t>
            </w:r>
            <w:r w:rsidRPr="003B7357">
              <w:rPr>
                <w:b/>
                <w:bCs/>
                <w:i/>
                <w:iCs/>
              </w:rPr>
              <w:t>10</w:t>
            </w:r>
            <w:r w:rsidRPr="003B7357">
              <w:t xml:space="preserve"> gadiem vai </w:t>
            </w:r>
            <w:r w:rsidRPr="003B7357">
              <w:rPr>
                <w:b/>
                <w:bCs/>
                <w:i/>
                <w:iCs/>
              </w:rPr>
              <w:t>200 000</w:t>
            </w:r>
            <w:r w:rsidRPr="003B7357">
              <w:t xml:space="preserve">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Transportlīdzekļi līdz papildu kalpošanas laikam*</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OVC-HEV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PEV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158</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II pielikums – 2. tabula</w:t>
      </w:r>
    </w:p>
    <w:tbl>
      <w:tblPr>
        <w:tblStyle w:val="TableGrid"/>
        <w:tblW w:w="5001" w:type="pct"/>
        <w:tblLook w:val="04A0" w:firstRow="1" w:lastRow="0" w:firstColumn="1" w:lastColumn="0" w:noHBand="0" w:noVBand="1"/>
      </w:tblPr>
      <w:tblGrid>
        <w:gridCol w:w="2210"/>
        <w:gridCol w:w="2211"/>
        <w:gridCol w:w="2209"/>
        <w:gridCol w:w="2432"/>
      </w:tblGrid>
      <w:tr w:rsidR="00553B68" w:rsidRPr="003B7357" w:rsidTr="000C4195">
        <w:tc>
          <w:tcPr>
            <w:tcW w:w="4999"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Komisijas ierosinātais teksts</w:t>
            </w:r>
          </w:p>
        </w:tc>
      </w:tr>
      <w:tr w:rsidR="00553B68" w:rsidRPr="003B7357" w:rsidTr="000C4195">
        <w:tc>
          <w:tcPr>
            <w:tcW w:w="4999"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2. tabula. “Euro 7” veiktspējas prasību minimums (MPR) N</w:t>
            </w:r>
            <w:r w:rsidRPr="003B7357">
              <w:rPr>
                <w:vertAlign w:val="subscript"/>
              </w:rPr>
              <w:t>1</w:t>
            </w:r>
            <w:r w:rsidRPr="003B7357">
              <w:t xml:space="preserve"> transportlīdzekļu akumulatoru baterijas ilgizturībai</w:t>
            </w:r>
          </w:p>
        </w:tc>
      </w:tr>
      <w:tr w:rsidR="00553B68" w:rsidRPr="003B7357" w:rsidTr="000C4195">
        <w:tc>
          <w:tcPr>
            <w:tcW w:w="121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Uz akumulatoru baterijas enerģiju balstīts MPR</w:t>
            </w:r>
          </w:p>
        </w:tc>
        <w:tc>
          <w:tcPr>
            <w:tcW w:w="1220"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No aprites cikla sākuma līdz 5 gadiem vai 100 000 km atkarībā no tā, kas notiek agrāk</w:t>
            </w:r>
          </w:p>
        </w:tc>
        <w:tc>
          <w:tcPr>
            <w:tcW w:w="121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Transportlīdzekļi, kuri vecāki par 5 gadiem vai kuru nobraukums lielāks par 100 000 km, un līdz </w:t>
            </w:r>
            <w:r w:rsidRPr="003B7357">
              <w:rPr>
                <w:b/>
                <w:i/>
              </w:rPr>
              <w:t>8</w:t>
            </w:r>
            <w:r w:rsidRPr="003B7357">
              <w:t xml:space="preserve"> gadiem vai </w:t>
            </w:r>
            <w:r w:rsidRPr="003B7357">
              <w:rPr>
                <w:b/>
                <w:i/>
              </w:rPr>
              <w:t>160 000</w:t>
            </w:r>
            <w:r w:rsidRPr="003B7357">
              <w:t xml:space="preserve"> km atkarībā no tā, kas notiek agrāk</w:t>
            </w:r>
          </w:p>
        </w:tc>
        <w:tc>
          <w:tcPr>
            <w:tcW w:w="1342"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Transportlīdzekļi līdz papildu kalpošanas laikam*</w:t>
            </w:r>
          </w:p>
        </w:tc>
      </w:tr>
      <w:tr w:rsidR="00553B68" w:rsidRPr="003B7357" w:rsidTr="000C4195">
        <w:tc>
          <w:tcPr>
            <w:tcW w:w="121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OVC-HEV</w:t>
            </w:r>
          </w:p>
        </w:tc>
        <w:tc>
          <w:tcPr>
            <w:tcW w:w="1220"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75 %</w:t>
            </w:r>
          </w:p>
        </w:tc>
        <w:tc>
          <w:tcPr>
            <w:tcW w:w="121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r w:rsidR="00553B68" w:rsidRPr="003B7357" w:rsidTr="000C4195">
        <w:tc>
          <w:tcPr>
            <w:tcW w:w="121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PEV</w:t>
            </w:r>
          </w:p>
        </w:tc>
        <w:tc>
          <w:tcPr>
            <w:tcW w:w="1220"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75 %</w:t>
            </w:r>
          </w:p>
        </w:tc>
        <w:tc>
          <w:tcPr>
            <w:tcW w:w="121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tbl>
      <w:tblPr>
        <w:tblStyle w:val="TableGrid"/>
        <w:tblW w:w="5000" w:type="pct"/>
        <w:tblLook w:val="04A0" w:firstRow="1" w:lastRow="0" w:firstColumn="1" w:lastColumn="0" w:noHBand="0" w:noVBand="1"/>
      </w:tblPr>
      <w:tblGrid>
        <w:gridCol w:w="2265"/>
        <w:gridCol w:w="2265"/>
        <w:gridCol w:w="2265"/>
        <w:gridCol w:w="2265"/>
      </w:tblGrid>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Uz sniedzamību balstīts MPR</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No aprites cikla sākuma līdz 5 gadiem vai 100 000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Transportlīdzekļi, kuri vecāki par 5 gadiem vai kuru nobraukums lielāks par 100 000 km, un līdz </w:t>
            </w:r>
            <w:r w:rsidRPr="003B7357">
              <w:rPr>
                <w:b/>
                <w:i/>
              </w:rPr>
              <w:t>8</w:t>
            </w:r>
            <w:r w:rsidRPr="003B7357">
              <w:t xml:space="preserve"> gadiem vai </w:t>
            </w:r>
            <w:r w:rsidRPr="003B7357">
              <w:rPr>
                <w:b/>
                <w:i/>
              </w:rPr>
              <w:lastRenderedPageBreak/>
              <w:t>160 000</w:t>
            </w:r>
            <w:r w:rsidRPr="003B7357">
              <w:t xml:space="preserve">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lastRenderedPageBreak/>
              <w:t>Transportlīdzekļi līdz papildu kalpošanas laikam*</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OVC-HEV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PEV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553B68" w:rsidRPr="003B7357" w:rsidTr="000C4195">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Grozījums</w:t>
            </w:r>
          </w:p>
        </w:tc>
      </w:tr>
      <w:tr w:rsidR="00553B68" w:rsidRPr="003B7357" w:rsidTr="000C4195">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2. tabula. “Euro 7” veiktspējas prasību minimums (MPR) N</w:t>
            </w:r>
            <w:r w:rsidRPr="003B7357">
              <w:rPr>
                <w:vertAlign w:val="subscript"/>
              </w:rPr>
              <w:t>1</w:t>
            </w:r>
            <w:r w:rsidRPr="003B7357">
              <w:t xml:space="preserve"> transportlīdzekļu akumulatoru baterijas ilgizturībai</w:t>
            </w:r>
          </w:p>
        </w:tc>
      </w:tr>
      <w:tr w:rsidR="00553B68" w:rsidRPr="003B7357" w:rsidTr="000C4195">
        <w:trPr>
          <w:trHeight w:val="1698"/>
        </w:trPr>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Uz akumulatoru baterijas enerģiju balstīts MPR</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No aprites cikla sākuma līdz 5 gadiem vai 100 000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Transportlīdzekļi, kuri vecāki par 5 gadiem vai kuru nobraukums lielāks par 100 000 km, un līdz </w:t>
            </w:r>
            <w:r w:rsidRPr="003B7357">
              <w:rPr>
                <w:b/>
                <w:bCs/>
                <w:i/>
                <w:iCs/>
              </w:rPr>
              <w:t>10</w:t>
            </w:r>
            <w:r w:rsidRPr="003B7357">
              <w:t xml:space="preserve"> gadiem vai </w:t>
            </w:r>
            <w:r w:rsidRPr="003B7357">
              <w:rPr>
                <w:b/>
                <w:bCs/>
                <w:i/>
                <w:iCs/>
              </w:rPr>
              <w:t>200 000</w:t>
            </w:r>
            <w:r w:rsidRPr="003B7357">
              <w:t xml:space="preserve">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Transportlīdzekļi līdz papildu kalpošanas laikam*</w:t>
            </w:r>
          </w:p>
        </w:tc>
      </w:tr>
      <w:tr w:rsidR="00553B68" w:rsidRPr="003B7357" w:rsidTr="000C4195">
        <w:trPr>
          <w:trHeight w:val="284"/>
        </w:trPr>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OVC-HEV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80 %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r w:rsidR="00553B68" w:rsidRPr="003B7357" w:rsidTr="000C4195">
        <w:trPr>
          <w:trHeight w:val="291"/>
        </w:trPr>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PEV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80 %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i/>
                <w:noProof/>
              </w:rPr>
            </w:pPr>
            <w:r w:rsidRPr="003B7357">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tbl>
      <w:tblPr>
        <w:tblStyle w:val="TableGrid"/>
        <w:tblW w:w="5000" w:type="pct"/>
        <w:tblLook w:val="04A0" w:firstRow="1" w:lastRow="0" w:firstColumn="1" w:lastColumn="0" w:noHBand="0" w:noVBand="1"/>
      </w:tblPr>
      <w:tblGrid>
        <w:gridCol w:w="2265"/>
        <w:gridCol w:w="2265"/>
        <w:gridCol w:w="2265"/>
        <w:gridCol w:w="2265"/>
      </w:tblGrid>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Uz sniedzamību balstīts MPR</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No aprites cikla sākuma līdz 5 gadiem vai 100 000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Transportlīdzekļi, kuri vecāki par 5 gadiem vai kuru nobraukums lielāks par 100 000 km, un līdz </w:t>
            </w:r>
            <w:r w:rsidRPr="003B7357">
              <w:rPr>
                <w:b/>
                <w:bCs/>
                <w:i/>
                <w:iCs/>
              </w:rPr>
              <w:t>10</w:t>
            </w:r>
            <w:r w:rsidRPr="003B7357">
              <w:t xml:space="preserve"> gadiem vai </w:t>
            </w:r>
            <w:r w:rsidRPr="003B7357">
              <w:rPr>
                <w:b/>
                <w:bCs/>
                <w:i/>
                <w:iCs/>
              </w:rPr>
              <w:t>200 000</w:t>
            </w:r>
            <w:r w:rsidRPr="003B7357">
              <w:t xml:space="preserve"> km atkarībā no tā, kas notiek agrāk</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Transportlīdzekļi līdz papildu kalpošanas laikam*</w:t>
            </w: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OVC-HEV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r w:rsidR="00553B68" w:rsidRPr="003B7357" w:rsidTr="000C4195">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PEV</w:t>
            </w: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249"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159</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III pielikums – 1. tabula</w:t>
      </w:r>
    </w:p>
    <w:tbl>
      <w:tblPr>
        <w:tblStyle w:val="CV11"/>
        <w:tblW w:w="0" w:type="auto"/>
        <w:tblInd w:w="0" w:type="dxa"/>
        <w:tblLook w:val="04A0" w:firstRow="1" w:lastRow="0" w:firstColumn="1" w:lastColumn="0" w:noHBand="0" w:noVBand="1"/>
      </w:tblPr>
      <w:tblGrid>
        <w:gridCol w:w="2768"/>
        <w:gridCol w:w="2811"/>
        <w:gridCol w:w="3481"/>
      </w:tblGrid>
      <w:tr w:rsidR="00553B68" w:rsidRPr="003B7357" w:rsidTr="000C4195">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ind w:left="360"/>
              <w:jc w:val="center"/>
              <w:rPr>
                <w:i/>
                <w:noProof/>
              </w:rPr>
            </w:pPr>
            <w:r w:rsidRPr="003B7357">
              <w:rPr>
                <w:i/>
              </w:rPr>
              <w:t>Komisijas ierosinātais teksts</w:t>
            </w:r>
          </w:p>
        </w:tc>
      </w:tr>
      <w:tr w:rsidR="00553B68" w:rsidRPr="003B7357" w:rsidTr="000C4195">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szCs w:val="24"/>
              </w:rPr>
            </w:pPr>
            <w:r w:rsidRPr="003B7357">
              <w:t>1. tabula. Apstākļi, kādos testē M</w:t>
            </w:r>
            <w:r w:rsidRPr="003B7357">
              <w:rPr>
                <w:vertAlign w:val="subscript"/>
              </w:rPr>
              <w:t>1</w:t>
            </w:r>
            <w:r w:rsidRPr="003B7357">
              <w:t xml:space="preserve"> un N</w:t>
            </w:r>
            <w:r w:rsidRPr="003B7357">
              <w:rPr>
                <w:vertAlign w:val="subscript"/>
              </w:rPr>
              <w:t>1</w:t>
            </w:r>
            <w:r w:rsidRPr="003B7357">
              <w:t xml:space="preserve"> transportlīdzekļu atbilstību izplūdes emisiju robežvērtībām, izmantojot tādas tirgus degvielas un smērvielas, kuru specifikācijas atbilst transportlīdzekļa ražotāja izdotajām</w:t>
            </w:r>
          </w:p>
        </w:tc>
      </w:tr>
      <w:tr w:rsidR="00553B68" w:rsidRPr="003B7357" w:rsidTr="000C4195">
        <w:trPr>
          <w:trHeight w:val="312"/>
        </w:trPr>
        <w:tc>
          <w:tcPr>
            <w:tcW w:w="276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kern w:val="24"/>
                <w:szCs w:val="24"/>
              </w:rPr>
            </w:pPr>
            <w:r w:rsidRPr="003B7357">
              <w:t>Parametrs</w:t>
            </w:r>
          </w:p>
        </w:tc>
        <w:tc>
          <w:tcPr>
            <w:tcW w:w="281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 xml:space="preserve">Normāli braukšanas apstākļi </w:t>
            </w:r>
          </w:p>
        </w:tc>
        <w:tc>
          <w:tcPr>
            <w:tcW w:w="348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Paplašināti braukšanas apstākļi*</w:t>
            </w:r>
          </w:p>
        </w:tc>
      </w:tr>
      <w:tr w:rsidR="00553B68" w:rsidRPr="003B7357" w:rsidTr="000C419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noProof/>
                <w:szCs w:val="24"/>
              </w:rPr>
            </w:pPr>
            <w:r w:rsidRPr="003B7357">
              <w:t xml:space="preserve">Paplašinātas braukšanas dalītājs </w:t>
            </w:r>
          </w:p>
        </w:tc>
        <w:tc>
          <w:tcPr>
            <w:tcW w:w="281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t>-</w:t>
            </w:r>
          </w:p>
        </w:tc>
        <w:tc>
          <w:tcPr>
            <w:tcW w:w="348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t>1,6 (attiecas uz izmērītajām emisijām tikai laikā, kad ir spēkā viens no šajā slejā noteiktajiem nosacījumiem)</w:t>
            </w:r>
          </w:p>
        </w:tc>
      </w:tr>
      <w:tr w:rsidR="00553B68" w:rsidRPr="003B7357" w:rsidTr="000C419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noProof/>
                <w:szCs w:val="24"/>
              </w:rPr>
            </w:pPr>
            <w:r w:rsidRPr="003B7357">
              <w:lastRenderedPageBreak/>
              <w:t>Apkārtējās vides temperatūra</w:t>
            </w:r>
          </w:p>
        </w:tc>
        <w:tc>
          <w:tcPr>
            <w:tcW w:w="281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t xml:space="preserve">0 °C – 35 °C </w:t>
            </w:r>
          </w:p>
        </w:tc>
        <w:tc>
          <w:tcPr>
            <w:tcW w:w="348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rPr>
                <w:b/>
                <w:i/>
              </w:rPr>
              <w:t>-10 °C</w:t>
            </w:r>
            <w:r w:rsidRPr="003B7357">
              <w:t xml:space="preserve"> – 0 °C vai 35 °C – </w:t>
            </w:r>
            <w:r w:rsidRPr="003B7357">
              <w:rPr>
                <w:b/>
                <w:i/>
              </w:rPr>
              <w:t>45 °C</w:t>
            </w:r>
          </w:p>
        </w:tc>
      </w:tr>
      <w:tr w:rsidR="00553B68" w:rsidRPr="003B7357" w:rsidTr="000C419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kern w:val="24"/>
                <w:szCs w:val="24"/>
              </w:rPr>
            </w:pPr>
            <w:r w:rsidRPr="003B7357">
              <w:t>Maksimālais augstums virs jūras līmeņa</w:t>
            </w:r>
          </w:p>
        </w:tc>
        <w:tc>
          <w:tcPr>
            <w:tcW w:w="281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700 m</w:t>
            </w:r>
          </w:p>
        </w:tc>
        <w:tc>
          <w:tcPr>
            <w:tcW w:w="348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 xml:space="preserve">Vairāk nekā 700 m un mazāk nekā </w:t>
            </w:r>
            <w:r w:rsidRPr="003B7357">
              <w:rPr>
                <w:b/>
                <w:i/>
              </w:rPr>
              <w:t>1800</w:t>
            </w:r>
            <w:r w:rsidRPr="003B7357">
              <w:t> m</w:t>
            </w:r>
          </w:p>
        </w:tc>
      </w:tr>
      <w:tr w:rsidR="00553B68" w:rsidRPr="003B7357" w:rsidTr="000C419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noProof/>
                <w:szCs w:val="24"/>
              </w:rPr>
            </w:pPr>
            <w:r w:rsidRPr="003B7357">
              <w:t>Maksimālais ātrums</w:t>
            </w:r>
          </w:p>
        </w:tc>
        <w:tc>
          <w:tcPr>
            <w:tcW w:w="281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t xml:space="preserve">Līdz 145 km/h </w:t>
            </w:r>
          </w:p>
        </w:tc>
        <w:tc>
          <w:tcPr>
            <w:tcW w:w="348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t>Starp 145 km/h un 160 km/h</w:t>
            </w:r>
          </w:p>
        </w:tc>
      </w:tr>
      <w:tr w:rsidR="00553B68" w:rsidRPr="003B7357" w:rsidTr="000C419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noProof/>
                <w:szCs w:val="24"/>
              </w:rPr>
            </w:pPr>
            <w:r w:rsidRPr="003B7357">
              <w:t>Vilkšanas/aerodinamiskās modifikācijas</w:t>
            </w:r>
          </w:p>
        </w:tc>
        <w:tc>
          <w:tcPr>
            <w:tcW w:w="281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57"/>
              <w:jc w:val="center"/>
              <w:rPr>
                <w:b/>
                <w:bCs/>
                <w:noProof/>
              </w:rPr>
            </w:pPr>
            <w:r w:rsidRPr="003B7357">
              <w:t>Nav atļautas</w:t>
            </w:r>
          </w:p>
        </w:tc>
        <w:tc>
          <w:tcPr>
            <w:tcW w:w="348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57"/>
              <w:jc w:val="center"/>
              <w:rPr>
                <w:b/>
                <w:bCs/>
                <w:noProof/>
              </w:rPr>
            </w:pPr>
            <w:r w:rsidRPr="003B7357">
              <w:t>Atļautas saskaņā ar ražotāja specifikācijām un līdz regulētajam ātrumam.</w:t>
            </w:r>
          </w:p>
        </w:tc>
      </w:tr>
      <w:tr w:rsidR="00553B68" w:rsidRPr="003B7357" w:rsidTr="000C419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kern w:val="24"/>
                <w:szCs w:val="24"/>
              </w:rPr>
            </w:pPr>
            <w:r w:rsidRPr="003B7357">
              <w:t>Palīgierīces</w:t>
            </w:r>
          </w:p>
        </w:tc>
        <w:tc>
          <w:tcPr>
            <w:tcW w:w="281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rFonts w:eastAsiaTheme="minorEastAsia"/>
                <w:noProof/>
                <w:kern w:val="24"/>
              </w:rPr>
            </w:pPr>
            <w:r w:rsidRPr="003B7357">
              <w:t>Iespējamas kā parasti</w:t>
            </w:r>
          </w:p>
        </w:tc>
        <w:tc>
          <w:tcPr>
            <w:tcW w:w="348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rFonts w:eastAsiaTheme="minorEastAsia"/>
                <w:noProof/>
                <w:kern w:val="24"/>
              </w:rPr>
            </w:pPr>
            <w:r w:rsidRPr="003B7357">
              <w:t>-</w:t>
            </w:r>
          </w:p>
        </w:tc>
      </w:tr>
      <w:tr w:rsidR="00553B68" w:rsidRPr="003B7357" w:rsidTr="000C419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noProof/>
                <w:szCs w:val="24"/>
              </w:rPr>
            </w:pPr>
            <w:r w:rsidRPr="003B7357">
              <w:t>Riteņa maksimālā vidējā jauda pirmo 2 km laikā pēc aukstās iedarbināšanas</w:t>
            </w:r>
          </w:p>
        </w:tc>
        <w:tc>
          <w:tcPr>
            <w:tcW w:w="281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kern w:val="24"/>
                <w:szCs w:val="24"/>
              </w:rPr>
            </w:pPr>
            <w:r w:rsidRPr="003B7357">
              <w:t>Mazāka par 20 % no riteņa maksimālās jaudas</w:t>
            </w:r>
          </w:p>
        </w:tc>
        <w:tc>
          <w:tcPr>
            <w:tcW w:w="348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kern w:val="24"/>
                <w:szCs w:val="24"/>
              </w:rPr>
            </w:pPr>
            <w:r w:rsidRPr="003B7357">
              <w:rPr>
                <w:b/>
                <w:i/>
              </w:rPr>
              <w:t>Lielāka par</w:t>
            </w:r>
            <w:r w:rsidRPr="003B7357">
              <w:t xml:space="preserve"> 20 % no riteņa maksimālās jaudas</w:t>
            </w:r>
          </w:p>
        </w:tc>
      </w:tr>
      <w:tr w:rsidR="00553B68" w:rsidRPr="003B7357" w:rsidTr="000C419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t>Brauciena daļas</w:t>
            </w:r>
          </w:p>
        </w:tc>
        <w:tc>
          <w:tcPr>
            <w:tcW w:w="281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Cs/>
                <w:noProof/>
              </w:rPr>
            </w:pPr>
            <w:r w:rsidRPr="003B7357">
              <w:t>Jebkādas</w:t>
            </w:r>
          </w:p>
        </w:tc>
        <w:tc>
          <w:tcPr>
            <w:tcW w:w="348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i/>
                <w:noProof/>
              </w:rPr>
            </w:pPr>
            <w:r w:rsidRPr="003B7357">
              <w:rPr>
                <w:b/>
                <w:i/>
              </w:rPr>
              <w:t>-</w:t>
            </w:r>
          </w:p>
        </w:tc>
      </w:tr>
      <w:tr w:rsidR="00553B68" w:rsidRPr="003B7357" w:rsidTr="000C4195">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kern w:val="24"/>
                <w:szCs w:val="24"/>
              </w:rPr>
            </w:pPr>
            <w:r w:rsidRPr="003B7357">
              <w:t>Minimālais nobraukums</w:t>
            </w:r>
          </w:p>
        </w:tc>
        <w:tc>
          <w:tcPr>
            <w:tcW w:w="281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10 000 km</w:t>
            </w:r>
          </w:p>
        </w:tc>
        <w:tc>
          <w:tcPr>
            <w:tcW w:w="348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Starp 3000 un 10 000 km</w:t>
            </w:r>
          </w:p>
        </w:tc>
      </w:tr>
      <w:tr w:rsidR="00553B68" w:rsidRPr="003B7357" w:rsidTr="000C4195">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rPr>
                <w:b/>
                <w:i/>
                <w:noProof/>
                <w:sz w:val="20"/>
              </w:rPr>
            </w:pPr>
            <w:r w:rsidRPr="003B7357">
              <w:rPr>
                <w:b/>
                <w:i/>
                <w:sz w:val="20"/>
              </w:rPr>
              <w:t>* Ja transportlīdzekli darbina ārpus minētajiem nosacījumiem, izmanto to pašu emisiju stratēģiju, ja vien nav tipa apstiprinātājas iestādes apstiprināta tehniska iemesla.</w:t>
            </w:r>
          </w:p>
        </w:tc>
      </w:tr>
    </w:tbl>
    <w:p w:rsidR="00553B68" w:rsidRPr="003B7357" w:rsidRDefault="00553B68" w:rsidP="00553B68">
      <w:pPr>
        <w:pStyle w:val="AmOrLang"/>
      </w:pPr>
    </w:p>
    <w:tbl>
      <w:tblPr>
        <w:tblStyle w:val="CV11"/>
        <w:tblW w:w="0" w:type="auto"/>
        <w:tblInd w:w="0" w:type="dxa"/>
        <w:tblLook w:val="04A0" w:firstRow="1" w:lastRow="0" w:firstColumn="1" w:lastColumn="0" w:noHBand="0" w:noVBand="1"/>
      </w:tblPr>
      <w:tblGrid>
        <w:gridCol w:w="2763"/>
        <w:gridCol w:w="2832"/>
        <w:gridCol w:w="3465"/>
      </w:tblGrid>
      <w:tr w:rsidR="00553B68" w:rsidRPr="003B7357" w:rsidTr="000C4195">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553B68" w:rsidRPr="003B7357" w:rsidRDefault="00553B68" w:rsidP="000C4195">
            <w:pPr>
              <w:ind w:left="360"/>
              <w:jc w:val="center"/>
              <w:rPr>
                <w:i/>
                <w:noProof/>
              </w:rPr>
            </w:pPr>
            <w:r w:rsidRPr="003B7357">
              <w:rPr>
                <w:i/>
              </w:rPr>
              <w:t>Grozījums</w:t>
            </w:r>
          </w:p>
        </w:tc>
      </w:tr>
      <w:tr w:rsidR="00553B68" w:rsidRPr="003B7357" w:rsidTr="000C4195">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szCs w:val="24"/>
              </w:rPr>
            </w:pPr>
            <w:r w:rsidRPr="003B7357">
              <w:t>1. tabula. Apstākļi, kādos testē M</w:t>
            </w:r>
            <w:r w:rsidRPr="003B7357">
              <w:rPr>
                <w:vertAlign w:val="subscript"/>
              </w:rPr>
              <w:t>1</w:t>
            </w:r>
            <w:r w:rsidRPr="003B7357">
              <w:t xml:space="preserve"> un N</w:t>
            </w:r>
            <w:r w:rsidRPr="003B7357">
              <w:rPr>
                <w:vertAlign w:val="subscript"/>
              </w:rPr>
              <w:t>1</w:t>
            </w:r>
            <w:r w:rsidRPr="003B7357">
              <w:t xml:space="preserve"> transportlīdzekļu atbilstību izplūdes emisiju robežvērtībām, izmantojot jebkādas tirgū pieejamas degvielas un smērvielas, kuru specifikācijas atbilst transportlīdzekļa ražotāja izdotajām</w:t>
            </w:r>
          </w:p>
        </w:tc>
      </w:tr>
      <w:tr w:rsidR="00553B68" w:rsidRPr="003B7357" w:rsidTr="000C4195">
        <w:trPr>
          <w:trHeight w:val="312"/>
        </w:trPr>
        <w:tc>
          <w:tcPr>
            <w:tcW w:w="276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kern w:val="24"/>
                <w:szCs w:val="24"/>
              </w:rPr>
            </w:pPr>
            <w:r w:rsidRPr="003B7357">
              <w:t>Parametrs</w:t>
            </w:r>
          </w:p>
        </w:tc>
        <w:tc>
          <w:tcPr>
            <w:tcW w:w="2832"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 xml:space="preserve">Normāli braukšanas apstākļi </w:t>
            </w:r>
          </w:p>
        </w:tc>
        <w:tc>
          <w:tcPr>
            <w:tcW w:w="3465" w:type="dxa"/>
            <w:tcBorders>
              <w:top w:val="single" w:sz="4" w:space="0" w:color="auto"/>
              <w:left w:val="single" w:sz="4" w:space="0" w:color="auto"/>
              <w:bottom w:val="single" w:sz="4" w:space="0" w:color="auto"/>
              <w:right w:val="single" w:sz="4" w:space="0" w:color="auto"/>
            </w:tcBorders>
            <w:hideMark/>
          </w:tcPr>
          <w:p w:rsidR="00553B68" w:rsidRPr="003B7357" w:rsidRDefault="00553B68" w:rsidP="00111A18">
            <w:pPr>
              <w:ind w:left="360"/>
              <w:jc w:val="center"/>
              <w:rPr>
                <w:noProof/>
                <w:kern w:val="24"/>
              </w:rPr>
            </w:pPr>
            <w:r w:rsidRPr="003B7357">
              <w:t>Paplašināti braukšanas apstākļi</w:t>
            </w:r>
            <w:r w:rsidR="007B33DA" w:rsidRPr="003B7357">
              <w:rPr>
                <w:b/>
                <w:i/>
                <w:vertAlign w:val="superscript"/>
              </w:rPr>
              <w:t>1</w:t>
            </w:r>
            <w:bookmarkStart w:id="8" w:name="_GoBack"/>
            <w:bookmarkEnd w:id="8"/>
          </w:p>
        </w:tc>
      </w:tr>
      <w:tr w:rsidR="00553B68" w:rsidRPr="003B7357" w:rsidTr="000C419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noProof/>
                <w:szCs w:val="24"/>
              </w:rPr>
            </w:pPr>
            <w:r w:rsidRPr="003B7357">
              <w:t xml:space="preserve">Paplašinātas braukšanas dalītājs </w:t>
            </w:r>
          </w:p>
        </w:tc>
        <w:tc>
          <w:tcPr>
            <w:tcW w:w="2832"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t>-</w:t>
            </w:r>
          </w:p>
        </w:tc>
        <w:tc>
          <w:tcPr>
            <w:tcW w:w="3465" w:type="dxa"/>
            <w:tcBorders>
              <w:top w:val="single" w:sz="4" w:space="0" w:color="auto"/>
              <w:left w:val="single" w:sz="4" w:space="0" w:color="auto"/>
              <w:bottom w:val="single" w:sz="4" w:space="0" w:color="auto"/>
              <w:right w:val="single" w:sz="4" w:space="0" w:color="auto"/>
            </w:tcBorders>
            <w:hideMark/>
          </w:tcPr>
          <w:p w:rsidR="00553B68" w:rsidRPr="003B7357" w:rsidRDefault="00553B68" w:rsidP="007B33DA">
            <w:pPr>
              <w:widowControl/>
              <w:rPr>
                <w:b/>
                <w:bCs/>
                <w:noProof/>
                <w:szCs w:val="24"/>
              </w:rPr>
            </w:pPr>
            <w:r w:rsidRPr="003B7357">
              <w:t xml:space="preserve">1,6 (attiecas uz izmērītajām emisijām tikai laikā, kad ir spēkā viens no šajā slejā noteiktajiem nosacījumiem); </w:t>
            </w:r>
            <w:r w:rsidRPr="003B7357">
              <w:rPr>
                <w:b/>
                <w:bCs/>
                <w:i/>
                <w:iCs/>
              </w:rPr>
              <w:t>datus, kas iegūti laikā, kad spēkā ir bijis vairāk nekā viens no šajā slejā izklāstītajiem nosacījumiem, no testa izslēdz</w:t>
            </w:r>
            <w:r w:rsidRPr="003B7357">
              <w:t>.</w:t>
            </w:r>
            <w:r w:rsidRPr="003B7357">
              <w:rPr>
                <w:b/>
                <w:i/>
              </w:rPr>
              <w:t xml:space="preserve"> </w:t>
            </w:r>
          </w:p>
        </w:tc>
      </w:tr>
      <w:tr w:rsidR="00553B68" w:rsidRPr="003B7357" w:rsidTr="000C419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noProof/>
                <w:szCs w:val="24"/>
              </w:rPr>
            </w:pPr>
            <w:r w:rsidRPr="003B7357">
              <w:t>Apkārtējās vides temperatūra</w:t>
            </w:r>
          </w:p>
        </w:tc>
        <w:tc>
          <w:tcPr>
            <w:tcW w:w="2832"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t xml:space="preserve">0 °C – 35 °C </w:t>
            </w:r>
          </w:p>
        </w:tc>
        <w:tc>
          <w:tcPr>
            <w:tcW w:w="3465"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rPr>
                <w:b/>
                <w:bCs/>
                <w:i/>
                <w:iCs/>
              </w:rPr>
              <w:t>-7 °C</w:t>
            </w:r>
            <w:r w:rsidRPr="003B7357">
              <w:t xml:space="preserve"> – 0 °C vai 35 °C – </w:t>
            </w:r>
            <w:r w:rsidRPr="003B7357">
              <w:rPr>
                <w:b/>
                <w:bCs/>
                <w:i/>
                <w:iCs/>
              </w:rPr>
              <w:t>38 °C</w:t>
            </w:r>
          </w:p>
        </w:tc>
      </w:tr>
      <w:tr w:rsidR="00553B68" w:rsidRPr="003B7357" w:rsidTr="000C419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kern w:val="24"/>
                <w:szCs w:val="24"/>
              </w:rPr>
            </w:pPr>
            <w:r w:rsidRPr="003B7357">
              <w:t>Maksimālais augstums virs jūras līmeņa</w:t>
            </w:r>
          </w:p>
        </w:tc>
        <w:tc>
          <w:tcPr>
            <w:tcW w:w="2832"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700 m</w:t>
            </w:r>
          </w:p>
        </w:tc>
        <w:tc>
          <w:tcPr>
            <w:tcW w:w="3465"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 xml:space="preserve">Vairāk nekā 700 m un mazāk nekā </w:t>
            </w:r>
            <w:r w:rsidRPr="003B7357">
              <w:rPr>
                <w:b/>
                <w:bCs/>
                <w:i/>
                <w:iCs/>
              </w:rPr>
              <w:t>1300</w:t>
            </w:r>
            <w:r w:rsidRPr="003B7357">
              <w:t> m</w:t>
            </w:r>
          </w:p>
        </w:tc>
      </w:tr>
      <w:tr w:rsidR="00553B68" w:rsidRPr="003B7357" w:rsidTr="000C419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noProof/>
                <w:szCs w:val="24"/>
              </w:rPr>
            </w:pPr>
            <w:r w:rsidRPr="003B7357">
              <w:t>Maksimālais ātrums</w:t>
            </w:r>
          </w:p>
        </w:tc>
        <w:tc>
          <w:tcPr>
            <w:tcW w:w="2832"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t xml:space="preserve">Līdz 145 km/h </w:t>
            </w:r>
          </w:p>
        </w:tc>
        <w:tc>
          <w:tcPr>
            <w:tcW w:w="3465"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bCs/>
                <w:noProof/>
              </w:rPr>
            </w:pPr>
            <w:r w:rsidRPr="003B7357">
              <w:t>Starp 145 km/h un 160 km/h</w:t>
            </w:r>
          </w:p>
        </w:tc>
      </w:tr>
      <w:tr w:rsidR="00553B68" w:rsidRPr="003B7357" w:rsidTr="000C419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noProof/>
                <w:szCs w:val="24"/>
              </w:rPr>
            </w:pPr>
            <w:r w:rsidRPr="003B7357">
              <w:t>Vilkšanas/aerodinamiskās modifikācijas</w:t>
            </w:r>
          </w:p>
        </w:tc>
        <w:tc>
          <w:tcPr>
            <w:tcW w:w="2832"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57"/>
              <w:jc w:val="center"/>
              <w:rPr>
                <w:b/>
                <w:bCs/>
                <w:noProof/>
              </w:rPr>
            </w:pPr>
            <w:r w:rsidRPr="003B7357">
              <w:t>Nav atļautas</w:t>
            </w:r>
          </w:p>
        </w:tc>
        <w:tc>
          <w:tcPr>
            <w:tcW w:w="3465"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57"/>
              <w:jc w:val="center"/>
              <w:rPr>
                <w:b/>
                <w:bCs/>
                <w:noProof/>
              </w:rPr>
            </w:pPr>
            <w:r w:rsidRPr="003B7357">
              <w:t>Atļautas saskaņā ar ražotāja specifikācijām un līdz regulētajam ātrumam.</w:t>
            </w:r>
          </w:p>
        </w:tc>
      </w:tr>
      <w:tr w:rsidR="00553B68" w:rsidRPr="003B7357" w:rsidTr="000C419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kern w:val="24"/>
                <w:szCs w:val="24"/>
              </w:rPr>
            </w:pPr>
            <w:r w:rsidRPr="003B7357">
              <w:t>Palīgierīces</w:t>
            </w:r>
          </w:p>
        </w:tc>
        <w:tc>
          <w:tcPr>
            <w:tcW w:w="2832"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rFonts w:eastAsiaTheme="minorEastAsia"/>
                <w:noProof/>
                <w:kern w:val="24"/>
              </w:rPr>
            </w:pPr>
            <w:r w:rsidRPr="003B7357">
              <w:t>Iespējamas kā parasti</w:t>
            </w:r>
          </w:p>
        </w:tc>
        <w:tc>
          <w:tcPr>
            <w:tcW w:w="3465"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rFonts w:eastAsiaTheme="minorEastAsia"/>
                <w:noProof/>
                <w:kern w:val="24"/>
              </w:rPr>
            </w:pPr>
            <w:r w:rsidRPr="003B7357">
              <w:t>-</w:t>
            </w:r>
          </w:p>
        </w:tc>
      </w:tr>
      <w:tr w:rsidR="00553B68" w:rsidRPr="003B7357" w:rsidTr="000C419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noProof/>
                <w:szCs w:val="24"/>
              </w:rPr>
            </w:pPr>
            <w:r w:rsidRPr="003B7357">
              <w:t>Riteņa maksimālā vidējā jauda pirmo 2 km laikā pēc aukstās iedarbināšanas</w:t>
            </w:r>
          </w:p>
        </w:tc>
        <w:tc>
          <w:tcPr>
            <w:tcW w:w="2832"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kern w:val="24"/>
                <w:szCs w:val="24"/>
              </w:rPr>
            </w:pPr>
            <w:r w:rsidRPr="003B7357">
              <w:t>Mazāka par 20 % no riteņa maksimālās jaudas</w:t>
            </w:r>
          </w:p>
        </w:tc>
        <w:tc>
          <w:tcPr>
            <w:tcW w:w="3465"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noProof/>
                <w:kern w:val="24"/>
                <w:szCs w:val="24"/>
              </w:rPr>
            </w:pPr>
            <w:r w:rsidRPr="003B7357">
              <w:rPr>
                <w:b/>
                <w:bCs/>
                <w:i/>
                <w:iCs/>
              </w:rPr>
              <w:t>Starp</w:t>
            </w:r>
            <w:r w:rsidRPr="003B7357">
              <w:t xml:space="preserve"> 20 % </w:t>
            </w:r>
            <w:r w:rsidRPr="003B7357">
              <w:rPr>
                <w:b/>
                <w:bCs/>
                <w:i/>
                <w:iCs/>
              </w:rPr>
              <w:t>un 30 %</w:t>
            </w:r>
            <w:r w:rsidRPr="003B7357">
              <w:t xml:space="preserve"> no riteņa maksimālās jaudas </w:t>
            </w:r>
          </w:p>
        </w:tc>
      </w:tr>
      <w:tr w:rsidR="00553B68" w:rsidRPr="003B7357" w:rsidTr="000C419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szCs w:val="24"/>
              </w:rPr>
            </w:pPr>
            <w:r w:rsidRPr="003B7357">
              <w:lastRenderedPageBreak/>
              <w:t>Brauciena daļas</w:t>
            </w:r>
          </w:p>
        </w:tc>
        <w:tc>
          <w:tcPr>
            <w:tcW w:w="2832"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widowControl/>
              <w:jc w:val="center"/>
              <w:rPr>
                <w:bCs/>
                <w:noProof/>
                <w:szCs w:val="24"/>
              </w:rPr>
            </w:pPr>
            <w:r w:rsidRPr="003B7357">
              <w:t>Jebkādas</w:t>
            </w:r>
            <w:r w:rsidRPr="003B7357">
              <w:rPr>
                <w:b/>
                <w:bCs/>
                <w:i/>
                <w:iCs/>
              </w:rPr>
              <w:t>, pie normāla lietojuma</w:t>
            </w:r>
            <w:r w:rsidRPr="003B7357">
              <w:rPr>
                <w:b/>
                <w:bCs/>
                <w:i/>
                <w:iCs/>
                <w:vertAlign w:val="superscript"/>
              </w:rPr>
              <w:t>2</w:t>
            </w:r>
            <w:r w:rsidRPr="003B7357">
              <w:rPr>
                <w:b/>
                <w:bCs/>
                <w:i/>
                <w:iCs/>
              </w:rPr>
              <w:t xml:space="preserve"> un izvairoties no neadekvātas braukšanas</w:t>
            </w:r>
          </w:p>
        </w:tc>
        <w:tc>
          <w:tcPr>
            <w:tcW w:w="3465"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widowControl/>
              <w:jc w:val="center"/>
              <w:rPr>
                <w:b/>
                <w:i/>
                <w:szCs w:val="24"/>
              </w:rPr>
            </w:pPr>
            <w:r w:rsidRPr="003B7357">
              <w:rPr>
                <w:b/>
                <w:i/>
              </w:rPr>
              <w:t>Jebkādas</w:t>
            </w:r>
            <w:r w:rsidRPr="003B7357">
              <w:rPr>
                <w:b/>
                <w:bCs/>
                <w:i/>
                <w:iCs/>
              </w:rPr>
              <w:t>, pie normāla lietojuma</w:t>
            </w:r>
            <w:r w:rsidRPr="003B7357">
              <w:rPr>
                <w:b/>
                <w:bCs/>
                <w:i/>
                <w:iCs/>
                <w:vertAlign w:val="superscript"/>
              </w:rPr>
              <w:t>2</w:t>
            </w:r>
            <w:r w:rsidRPr="003B7357">
              <w:rPr>
                <w:b/>
                <w:bCs/>
                <w:i/>
                <w:iCs/>
              </w:rPr>
              <w:t xml:space="preserve"> un izvairoties no neadekvātas braukšanas</w:t>
            </w:r>
          </w:p>
        </w:tc>
      </w:tr>
      <w:tr w:rsidR="00553B68" w:rsidRPr="003B7357" w:rsidTr="000C4195">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noProof/>
                <w:kern w:val="24"/>
                <w:szCs w:val="24"/>
              </w:rPr>
            </w:pPr>
            <w:r w:rsidRPr="003B7357">
              <w:t>Minimālais nobraukums</w:t>
            </w:r>
          </w:p>
        </w:tc>
        <w:tc>
          <w:tcPr>
            <w:tcW w:w="2832"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10 000 km</w:t>
            </w:r>
          </w:p>
        </w:tc>
        <w:tc>
          <w:tcPr>
            <w:tcW w:w="3465"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noProof/>
                <w:kern w:val="24"/>
              </w:rPr>
            </w:pPr>
            <w:r w:rsidRPr="003B7357">
              <w:t>Starp 3000 un 10 000 km</w:t>
            </w:r>
          </w:p>
        </w:tc>
      </w:tr>
      <w:tr w:rsidR="00553B68" w:rsidRPr="003B7357" w:rsidTr="000C4195">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rPr>
                <w:b/>
                <w:bCs/>
                <w:i/>
                <w:noProof/>
                <w:sz w:val="20"/>
              </w:rPr>
            </w:pPr>
            <w:r w:rsidRPr="003B7357">
              <w:rPr>
                <w:b/>
                <w:i/>
                <w:sz w:val="20"/>
                <w:vertAlign w:val="superscript"/>
              </w:rPr>
              <w:t>1</w:t>
            </w:r>
            <w:r w:rsidRPr="003B7357">
              <w:rPr>
                <w:b/>
                <w:i/>
                <w:sz w:val="20"/>
              </w:rPr>
              <w:t xml:space="preserve"> Ir atļauta tikai divu paplašināto temperatūras un augstuma apstākļu kombinācija.</w:t>
            </w:r>
          </w:p>
          <w:p w:rsidR="00553B68" w:rsidRPr="003B7357" w:rsidRDefault="00553B68" w:rsidP="000C4195">
            <w:pPr>
              <w:jc w:val="both"/>
              <w:rPr>
                <w:b/>
                <w:bCs/>
                <w:i/>
                <w:noProof/>
              </w:rPr>
            </w:pPr>
            <w:r w:rsidRPr="003B7357">
              <w:rPr>
                <w:b/>
                <w:i/>
                <w:sz w:val="20"/>
                <w:vertAlign w:val="superscript"/>
              </w:rPr>
              <w:t>2</w:t>
            </w:r>
            <w:r w:rsidRPr="003B7357">
              <w:rPr>
                <w:b/>
                <w:i/>
                <w:sz w:val="20"/>
              </w:rPr>
              <w:t xml:space="preserve"> “Pie normāla lietojuma” nozīmē brauciena dinamiku, kas noteikta ANO Noteikumu Nr. 168 9. pielikumā.</w:t>
            </w: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160</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III pielikums – 2. tabula</w:t>
      </w:r>
    </w:p>
    <w:tbl>
      <w:tblPr>
        <w:tblStyle w:val="CV11"/>
        <w:tblW w:w="0" w:type="auto"/>
        <w:tblInd w:w="0" w:type="dxa"/>
        <w:tblLook w:val="04A0" w:firstRow="1" w:lastRow="0" w:firstColumn="1" w:lastColumn="0" w:noHBand="0" w:noVBand="1"/>
      </w:tblPr>
      <w:tblGrid>
        <w:gridCol w:w="2817"/>
        <w:gridCol w:w="3090"/>
        <w:gridCol w:w="3153"/>
      </w:tblGrid>
      <w:tr w:rsidR="00553B68" w:rsidRPr="003B7357" w:rsidTr="000C4195">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ind w:left="360"/>
              <w:jc w:val="center"/>
              <w:rPr>
                <w:i/>
                <w:noProof/>
              </w:rPr>
            </w:pPr>
            <w:r w:rsidRPr="003B7357">
              <w:rPr>
                <w:i/>
              </w:rPr>
              <w:t>Komisijas ierosinātais teksts</w:t>
            </w:r>
          </w:p>
        </w:tc>
      </w:tr>
      <w:tr w:rsidR="00553B68" w:rsidRPr="003B7357" w:rsidTr="000C4195">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rPr>
                <w:rFonts w:eastAsiaTheme="minorEastAsia"/>
                <w:noProof/>
                <w:kern w:val="24"/>
                <w:szCs w:val="24"/>
              </w:rPr>
            </w:pPr>
            <w:r w:rsidRPr="003B7357">
              <w:t>2. tabula. Apstākļi, kādos testē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transportlīdzekļu atbilstību izplūdes emisiju robežvērtībām, izmantojot tādas tirgus degvielas un smērvielas, kuru specifikācijas atbilst transportlīdzekļa ražotāja izdotajām</w:t>
            </w:r>
          </w:p>
        </w:tc>
      </w:tr>
      <w:tr w:rsidR="00553B68" w:rsidRPr="003B7357" w:rsidTr="000C4195">
        <w:trPr>
          <w:trHeight w:val="312"/>
        </w:trPr>
        <w:tc>
          <w:tcPr>
            <w:tcW w:w="2319"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Parametrs</w:t>
            </w:r>
          </w:p>
        </w:tc>
        <w:tc>
          <w:tcPr>
            <w:tcW w:w="333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i/>
                <w:noProof/>
                <w:kern w:val="24"/>
              </w:rPr>
            </w:pPr>
            <w:r w:rsidRPr="003B7357">
              <w:rPr>
                <w:b/>
                <w:i/>
              </w:rPr>
              <w:t xml:space="preserve">Normāli braukšanas apstākļi </w:t>
            </w:r>
          </w:p>
        </w:tc>
        <w:tc>
          <w:tcPr>
            <w:tcW w:w="340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ind w:left="360"/>
              <w:jc w:val="center"/>
              <w:rPr>
                <w:b/>
                <w:i/>
                <w:noProof/>
                <w:kern w:val="24"/>
              </w:rPr>
            </w:pPr>
            <w:r w:rsidRPr="003B7357">
              <w:rPr>
                <w:b/>
                <w:i/>
              </w:rPr>
              <w:t>Paplašināti braukšanas apstākļi*</w:t>
            </w:r>
          </w:p>
        </w:tc>
      </w:tr>
      <w:tr w:rsidR="00553B68" w:rsidRPr="003B7357" w:rsidTr="000C419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i/>
                <w:noProof/>
                <w:szCs w:val="24"/>
              </w:rPr>
            </w:pPr>
            <w:r w:rsidRPr="003B7357">
              <w:rPr>
                <w:b/>
                <w:i/>
              </w:rPr>
              <w:t>Paplašinātas braukšanas dalītājs</w:t>
            </w:r>
          </w:p>
        </w:tc>
        <w:tc>
          <w:tcPr>
            <w:tcW w:w="333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szCs w:val="24"/>
              </w:rPr>
            </w:pPr>
            <w:r w:rsidRPr="003B7357">
              <w:rPr>
                <w:b/>
                <w:i/>
              </w:rPr>
              <w:t>-</w:t>
            </w:r>
          </w:p>
        </w:tc>
        <w:tc>
          <w:tcPr>
            <w:tcW w:w="340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szCs w:val="24"/>
              </w:rPr>
            </w:pPr>
            <w:r w:rsidRPr="003B7357">
              <w:rPr>
                <w:b/>
                <w:i/>
              </w:rPr>
              <w:t>2 (attiecas uz izmērītajām emisijām tikai laikā, kad ir spēkā viens no šajā slejā noteiktajiem nosacījumiem)</w:t>
            </w:r>
          </w:p>
        </w:tc>
      </w:tr>
      <w:tr w:rsidR="00553B68" w:rsidRPr="003B7357" w:rsidTr="000C419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rFonts w:eastAsiaTheme="minorEastAsia"/>
                <w:b/>
                <w:i/>
                <w:noProof/>
                <w:kern w:val="24"/>
                <w:szCs w:val="24"/>
              </w:rPr>
            </w:pPr>
            <w:r w:rsidRPr="003B7357">
              <w:rPr>
                <w:b/>
                <w:i/>
              </w:rPr>
              <w:t>Apkārtējās vides temperatūra</w:t>
            </w:r>
          </w:p>
        </w:tc>
        <w:tc>
          <w:tcPr>
            <w:tcW w:w="333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-7 °C – 35 °C</w:t>
            </w:r>
          </w:p>
        </w:tc>
        <w:tc>
          <w:tcPr>
            <w:tcW w:w="340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−10 °C – -7 °C vai 35 °C – 45 °C</w:t>
            </w:r>
          </w:p>
        </w:tc>
      </w:tr>
      <w:tr w:rsidR="00553B68" w:rsidRPr="003B7357" w:rsidTr="000C419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i/>
                <w:noProof/>
                <w:szCs w:val="24"/>
              </w:rPr>
            </w:pPr>
            <w:r w:rsidRPr="003B7357">
              <w:rPr>
                <w:b/>
                <w:i/>
              </w:rPr>
              <w:t>Maksimālais augstums virs jūras līmeņa</w:t>
            </w:r>
          </w:p>
        </w:tc>
        <w:tc>
          <w:tcPr>
            <w:tcW w:w="333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szCs w:val="24"/>
              </w:rPr>
            </w:pPr>
            <w:r w:rsidRPr="003B7357">
              <w:rPr>
                <w:b/>
                <w:i/>
              </w:rPr>
              <w:t>1600 m</w:t>
            </w:r>
          </w:p>
        </w:tc>
        <w:tc>
          <w:tcPr>
            <w:tcW w:w="340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szCs w:val="24"/>
              </w:rPr>
            </w:pPr>
            <w:r w:rsidRPr="003B7357">
              <w:rPr>
                <w:b/>
                <w:i/>
              </w:rPr>
              <w:t>No 1600 līdz 1800 m</w:t>
            </w:r>
          </w:p>
        </w:tc>
      </w:tr>
      <w:tr w:rsidR="00553B68" w:rsidRPr="003B7357" w:rsidTr="000C419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rFonts w:eastAsiaTheme="minorEastAsia"/>
                <w:b/>
                <w:i/>
                <w:noProof/>
                <w:kern w:val="24"/>
                <w:szCs w:val="24"/>
              </w:rPr>
            </w:pPr>
            <w:r w:rsidRPr="003B7357">
              <w:rPr>
                <w:b/>
                <w:i/>
              </w:rPr>
              <w:t>Vilkšanas/aerodinamiskās modifikācijas</w:t>
            </w:r>
          </w:p>
        </w:tc>
        <w:tc>
          <w:tcPr>
            <w:tcW w:w="333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Nav atļautas</w:t>
            </w:r>
          </w:p>
        </w:tc>
        <w:tc>
          <w:tcPr>
            <w:tcW w:w="340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 xml:space="preserve">Atļautas saskaņā ar ražotāja specifikācijām un līdz regulētajam ātrumam. </w:t>
            </w:r>
          </w:p>
        </w:tc>
      </w:tr>
      <w:tr w:rsidR="00553B68" w:rsidRPr="003B7357" w:rsidTr="000C419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rFonts w:eastAsiaTheme="minorEastAsia"/>
                <w:b/>
                <w:i/>
                <w:noProof/>
                <w:kern w:val="24"/>
                <w:szCs w:val="24"/>
              </w:rPr>
            </w:pPr>
            <w:r w:rsidRPr="003B7357">
              <w:rPr>
                <w:b/>
                <w:i/>
              </w:rPr>
              <w:t>Transportlīdzekļa derīgā krava</w:t>
            </w:r>
          </w:p>
        </w:tc>
        <w:tc>
          <w:tcPr>
            <w:tcW w:w="333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10 % vai vairāk</w:t>
            </w:r>
          </w:p>
        </w:tc>
        <w:tc>
          <w:tcPr>
            <w:tcW w:w="340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Mazāk nekā 10 %</w:t>
            </w:r>
          </w:p>
        </w:tc>
      </w:tr>
      <w:tr w:rsidR="00553B68" w:rsidRPr="003B7357" w:rsidTr="000C419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rFonts w:eastAsiaTheme="minorEastAsia"/>
                <w:b/>
                <w:i/>
                <w:noProof/>
                <w:kern w:val="24"/>
                <w:szCs w:val="24"/>
              </w:rPr>
            </w:pPr>
            <w:r w:rsidRPr="003B7357">
              <w:rPr>
                <w:b/>
                <w:i/>
              </w:rPr>
              <w:t>Palīgierīces</w:t>
            </w:r>
          </w:p>
        </w:tc>
        <w:tc>
          <w:tcPr>
            <w:tcW w:w="333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Iespējamas kā parasti</w:t>
            </w:r>
          </w:p>
        </w:tc>
        <w:tc>
          <w:tcPr>
            <w:tcW w:w="340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w:t>
            </w:r>
          </w:p>
        </w:tc>
      </w:tr>
      <w:tr w:rsidR="00553B68" w:rsidRPr="003B7357" w:rsidTr="000C419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i/>
                <w:noProof/>
                <w:szCs w:val="24"/>
              </w:rPr>
            </w:pPr>
            <w:r w:rsidRPr="003B7357">
              <w:rPr>
                <w:b/>
                <w:i/>
              </w:rPr>
              <w:t>Iekšdedzes motora slogojums aukstās iedarbināšanas laikā</w:t>
            </w:r>
          </w:p>
        </w:tc>
        <w:tc>
          <w:tcPr>
            <w:tcW w:w="333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szCs w:val="24"/>
              </w:rPr>
            </w:pPr>
            <w:r w:rsidRPr="003B7357">
              <w:rPr>
                <w:b/>
                <w:i/>
              </w:rPr>
              <w:t>Jebkāds</w:t>
            </w:r>
          </w:p>
        </w:tc>
        <w:tc>
          <w:tcPr>
            <w:tcW w:w="340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szCs w:val="24"/>
              </w:rPr>
            </w:pPr>
            <w:r w:rsidRPr="003B7357">
              <w:rPr>
                <w:b/>
                <w:i/>
              </w:rPr>
              <w:t>-</w:t>
            </w:r>
          </w:p>
        </w:tc>
      </w:tr>
      <w:tr w:rsidR="00553B68" w:rsidRPr="003B7357" w:rsidTr="000C419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b/>
                <w:i/>
                <w:noProof/>
                <w:szCs w:val="24"/>
              </w:rPr>
            </w:pPr>
            <w:r w:rsidRPr="003B7357">
              <w:rPr>
                <w:b/>
                <w:i/>
              </w:rPr>
              <w:t>Brauciena daļas</w:t>
            </w:r>
          </w:p>
        </w:tc>
        <w:tc>
          <w:tcPr>
            <w:tcW w:w="333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szCs w:val="24"/>
              </w:rPr>
            </w:pPr>
            <w:r w:rsidRPr="003B7357">
              <w:rPr>
                <w:b/>
                <w:i/>
              </w:rPr>
              <w:t xml:space="preserve">Atbilstoši parastajam lietojumam </w:t>
            </w:r>
          </w:p>
        </w:tc>
        <w:tc>
          <w:tcPr>
            <w:tcW w:w="340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szCs w:val="24"/>
              </w:rPr>
            </w:pPr>
            <w:r w:rsidRPr="003B7357">
              <w:rPr>
                <w:b/>
                <w:i/>
              </w:rPr>
              <w:t>-</w:t>
            </w:r>
          </w:p>
        </w:tc>
      </w:tr>
      <w:tr w:rsidR="00553B68" w:rsidRPr="003B7357" w:rsidTr="000C4195">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553B68" w:rsidRPr="003B7357" w:rsidRDefault="00553B68" w:rsidP="000C4195">
            <w:pPr>
              <w:jc w:val="center"/>
              <w:rPr>
                <w:rFonts w:eastAsiaTheme="minorEastAsia"/>
                <w:b/>
                <w:i/>
                <w:noProof/>
                <w:kern w:val="24"/>
                <w:szCs w:val="24"/>
              </w:rPr>
            </w:pPr>
            <w:r w:rsidRPr="003B7357">
              <w:rPr>
                <w:b/>
                <w:i/>
              </w:rPr>
              <w:t>Minimālais nobraukums</w:t>
            </w:r>
          </w:p>
        </w:tc>
        <w:tc>
          <w:tcPr>
            <w:tcW w:w="333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5000 km, ja TPMM &lt; 16 t</w:t>
            </w:r>
            <w:r w:rsidRPr="003B7357">
              <w:rPr>
                <w:b/>
                <w:i/>
              </w:rPr>
              <w:br/>
              <w:t>10 000 km, ja TPMM &gt; 16 t</w:t>
            </w:r>
          </w:p>
        </w:tc>
        <w:tc>
          <w:tcPr>
            <w:tcW w:w="340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jc w:val="center"/>
              <w:rPr>
                <w:b/>
                <w:i/>
                <w:noProof/>
                <w:kern w:val="24"/>
                <w:szCs w:val="24"/>
              </w:rPr>
            </w:pPr>
            <w:r w:rsidRPr="003B7357">
              <w:rPr>
                <w:b/>
                <w:i/>
              </w:rPr>
              <w:t>No 3000 km līdz 5000 km, ja TPMM &lt; 16 t</w:t>
            </w:r>
            <w:r w:rsidRPr="003B7357">
              <w:rPr>
                <w:b/>
                <w:i/>
              </w:rPr>
              <w:br/>
              <w:t>No 3000 km līdz 10 000 km, ja TPMM &gt; 16 t</w:t>
            </w:r>
          </w:p>
        </w:tc>
      </w:tr>
    </w:tbl>
    <w:p w:rsidR="00553B68" w:rsidRPr="003B7357" w:rsidRDefault="00553B68" w:rsidP="00553B68">
      <w:pPr>
        <w:pStyle w:val="AmOrLang"/>
      </w:pPr>
    </w:p>
    <w:p w:rsidR="00553B68" w:rsidRPr="003B7357" w:rsidRDefault="00553B68" w:rsidP="00553B68">
      <w:pPr>
        <w:pStyle w:val="AmOrLang"/>
      </w:pPr>
    </w:p>
    <w:tbl>
      <w:tblPr>
        <w:tblStyle w:val="CV11"/>
        <w:tblW w:w="0" w:type="auto"/>
        <w:tblInd w:w="0" w:type="dxa"/>
        <w:tblLook w:val="04A0" w:firstRow="1" w:lastRow="0" w:firstColumn="1" w:lastColumn="0" w:noHBand="0" w:noVBand="1"/>
      </w:tblPr>
      <w:tblGrid>
        <w:gridCol w:w="4376"/>
        <w:gridCol w:w="4684"/>
      </w:tblGrid>
      <w:tr w:rsidR="00553B68" w:rsidRPr="003B7357" w:rsidTr="000C4195">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553B68" w:rsidRPr="003B7357" w:rsidRDefault="00553B68" w:rsidP="000C4195">
            <w:pPr>
              <w:ind w:left="360"/>
              <w:jc w:val="center"/>
              <w:rPr>
                <w:i/>
                <w:noProof/>
              </w:rPr>
            </w:pPr>
            <w:r w:rsidRPr="003B7357">
              <w:rPr>
                <w:i/>
              </w:rPr>
              <w:t>Grozījums</w:t>
            </w:r>
          </w:p>
        </w:tc>
      </w:tr>
      <w:tr w:rsidR="00553B68" w:rsidRPr="003B7357" w:rsidTr="000C4195">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553B68" w:rsidRPr="003B7357" w:rsidRDefault="00553B68" w:rsidP="000C4195">
            <w:pPr>
              <w:rPr>
                <w:rFonts w:eastAsiaTheme="minorEastAsia"/>
                <w:noProof/>
                <w:kern w:val="24"/>
                <w:szCs w:val="24"/>
              </w:rPr>
            </w:pPr>
            <w:r w:rsidRPr="003B7357">
              <w:t>2. tabula. Apstākļi, kādos testē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transportlīdzekļu atbilstību izplūdes emisiju robežvērtībām, izmantojot jebkādas tirgū pieejams degvielas un smērvielas, kuru </w:t>
            </w:r>
            <w:r w:rsidRPr="003B7357">
              <w:lastRenderedPageBreak/>
              <w:t>specifikācijas atbilst transportlīdzekļa ražotāja izdotajām</w:t>
            </w:r>
          </w:p>
        </w:tc>
      </w:tr>
      <w:tr w:rsidR="00553B68" w:rsidRPr="003B7357" w:rsidTr="000C4195">
        <w:trPr>
          <w:trHeight w:val="312"/>
        </w:trPr>
        <w:tc>
          <w:tcPr>
            <w:tcW w:w="4376" w:type="dxa"/>
            <w:tcBorders>
              <w:top w:val="single" w:sz="4" w:space="0" w:color="auto"/>
              <w:left w:val="single" w:sz="4" w:space="0" w:color="auto"/>
              <w:bottom w:val="single" w:sz="4" w:space="0" w:color="auto"/>
              <w:right w:val="single" w:sz="4" w:space="0" w:color="auto"/>
            </w:tcBorders>
          </w:tcPr>
          <w:p w:rsidR="00553B68" w:rsidRPr="003B7357" w:rsidRDefault="00553B68" w:rsidP="000C4195">
            <w:pPr>
              <w:spacing w:before="60" w:after="60"/>
              <w:jc w:val="center"/>
              <w:rPr>
                <w:b/>
                <w:bCs/>
                <w:i/>
                <w:szCs w:val="24"/>
              </w:rPr>
            </w:pPr>
            <w:r w:rsidRPr="003B7357">
              <w:rPr>
                <w:b/>
                <w:i/>
                <w:szCs w:val="24"/>
              </w:rPr>
              <w:lastRenderedPageBreak/>
              <w:t>Izplūdes emisiju mērīšana laboratorijā</w:t>
            </w:r>
          </w:p>
        </w:tc>
        <w:tc>
          <w:tcPr>
            <w:tcW w:w="4684" w:type="dxa"/>
            <w:tcBorders>
              <w:top w:val="single" w:sz="4" w:space="0" w:color="auto"/>
              <w:left w:val="single" w:sz="4" w:space="0" w:color="auto"/>
              <w:bottom w:val="single" w:sz="4" w:space="0" w:color="auto"/>
              <w:right w:val="single" w:sz="4" w:space="0" w:color="auto"/>
            </w:tcBorders>
          </w:tcPr>
          <w:p w:rsidR="00553B68" w:rsidRPr="003B7357" w:rsidRDefault="00553B68" w:rsidP="000C4195">
            <w:pPr>
              <w:spacing w:before="60" w:after="60"/>
              <w:jc w:val="center"/>
              <w:rPr>
                <w:rFonts w:ascii="Calibri" w:hAnsi="Calibri" w:cs="Calibri"/>
                <w:b/>
                <w:bCs/>
                <w:i/>
                <w:szCs w:val="24"/>
              </w:rPr>
            </w:pPr>
            <w:r w:rsidRPr="003B7357">
              <w:rPr>
                <w:b/>
                <w:i/>
                <w:szCs w:val="24"/>
              </w:rPr>
              <w:t>Emisiju reālos braukšanas apstākļos (RDE) mērīšana</w:t>
            </w:r>
          </w:p>
        </w:tc>
      </w:tr>
      <w:tr w:rsidR="00553B68" w:rsidRPr="003B7357" w:rsidTr="000C4195">
        <w:trPr>
          <w:trHeight w:val="312"/>
        </w:trPr>
        <w:tc>
          <w:tcPr>
            <w:tcW w:w="4376" w:type="dxa"/>
            <w:tcBorders>
              <w:top w:val="single" w:sz="4" w:space="0" w:color="auto"/>
              <w:left w:val="single" w:sz="4" w:space="0" w:color="auto"/>
              <w:bottom w:val="single" w:sz="4" w:space="0" w:color="auto"/>
              <w:right w:val="single" w:sz="4" w:space="0" w:color="auto"/>
            </w:tcBorders>
          </w:tcPr>
          <w:p w:rsidR="00553B68" w:rsidRPr="003B7357" w:rsidRDefault="00553B68" w:rsidP="000C4195">
            <w:pPr>
              <w:spacing w:before="60" w:after="60"/>
              <w:rPr>
                <w:b/>
                <w:bCs/>
                <w:i/>
                <w:szCs w:val="24"/>
              </w:rPr>
            </w:pPr>
            <w:r w:rsidRPr="003B7357">
              <w:rPr>
                <w:b/>
                <w:i/>
                <w:szCs w:val="24"/>
              </w:rPr>
              <w:t>Visiem izplūdes emisiju testiem, ko veic, izmantojot WHTC/WHSC motoru stenda testa ciklu, piemēro ANO Noteikumu Nr. 49</w:t>
            </w:r>
            <w:r w:rsidRPr="003B7357">
              <w:rPr>
                <w:b/>
                <w:i/>
                <w:szCs w:val="24"/>
                <w:vertAlign w:val="superscript"/>
              </w:rPr>
              <w:t>1</w:t>
            </w:r>
            <w:r w:rsidRPr="003B7357">
              <w:rPr>
                <w:b/>
                <w:i/>
                <w:szCs w:val="24"/>
              </w:rPr>
              <w:t xml:space="preserve"> 4. pielikumu.</w:t>
            </w:r>
          </w:p>
        </w:tc>
        <w:tc>
          <w:tcPr>
            <w:tcW w:w="4684" w:type="dxa"/>
            <w:tcBorders>
              <w:top w:val="single" w:sz="4" w:space="0" w:color="auto"/>
              <w:left w:val="single" w:sz="4" w:space="0" w:color="auto"/>
              <w:bottom w:val="single" w:sz="4" w:space="0" w:color="auto"/>
              <w:right w:val="single" w:sz="4" w:space="0" w:color="auto"/>
            </w:tcBorders>
          </w:tcPr>
          <w:p w:rsidR="00553B68" w:rsidRPr="003B7357" w:rsidRDefault="00553B68" w:rsidP="000C4195">
            <w:pPr>
              <w:spacing w:before="60" w:after="60"/>
              <w:rPr>
                <w:b/>
                <w:bCs/>
                <w:i/>
                <w:szCs w:val="24"/>
              </w:rPr>
            </w:pPr>
            <w:r w:rsidRPr="003B7357">
              <w:rPr>
                <w:b/>
                <w:i/>
                <w:szCs w:val="24"/>
              </w:rPr>
              <w:t>Piemēro ANO Noteikumu Nr. 49</w:t>
            </w:r>
            <w:r w:rsidRPr="003B7357">
              <w:rPr>
                <w:b/>
                <w:i/>
                <w:szCs w:val="24"/>
                <w:vertAlign w:val="superscript"/>
              </w:rPr>
              <w:t>2</w:t>
            </w:r>
            <w:r w:rsidRPr="003B7357">
              <w:rPr>
                <w:b/>
                <w:i/>
                <w:szCs w:val="24"/>
              </w:rPr>
              <w:t xml:space="preserve"> 8. pielikuma noteikumus </w:t>
            </w:r>
            <w:r w:rsidRPr="003B7357">
              <w:rPr>
                <w:b/>
                <w:i/>
                <w:szCs w:val="24"/>
                <w:u w:val="single"/>
              </w:rPr>
              <w:t>ar šādiem izņēmumiem</w:t>
            </w:r>
            <w:r w:rsidRPr="003B7357">
              <w:rPr>
                <w:b/>
                <w:i/>
                <w:szCs w:val="24"/>
              </w:rPr>
              <w:t>:</w:t>
            </w:r>
          </w:p>
          <w:p w:rsidR="00553B68" w:rsidRPr="003B7357" w:rsidRDefault="00553B68" w:rsidP="000C4195">
            <w:pPr>
              <w:spacing w:before="60" w:after="60"/>
              <w:rPr>
                <w:b/>
                <w:bCs/>
                <w:i/>
                <w:szCs w:val="24"/>
              </w:rPr>
            </w:pPr>
            <w:r w:rsidRPr="003B7357">
              <w:rPr>
                <w:b/>
                <w:i/>
                <w:szCs w:val="24"/>
              </w:rPr>
              <w:t>• III pielikuma 1. tabulā norādītā jaudas robežvērtība ir 0 %. Attiecībā uz intervāliem, kur jauda ir mazāka par 6 %, aprēķinos izmanto 6 %;</w:t>
            </w:r>
          </w:p>
          <w:p w:rsidR="00553B68" w:rsidRPr="003B7357" w:rsidRDefault="00553B68" w:rsidP="000C4195">
            <w:pPr>
              <w:spacing w:before="60" w:after="60"/>
              <w:rPr>
                <w:b/>
                <w:bCs/>
                <w:i/>
                <w:szCs w:val="24"/>
              </w:rPr>
            </w:pPr>
            <w:r w:rsidRPr="003B7357">
              <w:rPr>
                <w:b/>
                <w:i/>
                <w:szCs w:val="24"/>
              </w:rPr>
              <w:t xml:space="preserve">• Attiecībā uz visiem piesārņotājiem izmanto 6.3. punkta 2. tabulā norādīto atbilstības koeficientu (CF) ar vērtību = 1,0. Piemērojamās robežvērtības ir faktiskās RDE robežvērtības I pielikuma 2. tabulā. </w:t>
            </w:r>
          </w:p>
        </w:tc>
      </w:tr>
      <w:tr w:rsidR="00553B68" w:rsidRPr="003B7357" w:rsidTr="000C4195">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553B68" w:rsidRPr="003B7357" w:rsidRDefault="00553B68" w:rsidP="000C4195">
            <w:pPr>
              <w:spacing w:before="60" w:after="60"/>
              <w:rPr>
                <w:b/>
                <w:bCs/>
                <w:i/>
                <w:sz w:val="20"/>
                <w:u w:val="single"/>
              </w:rPr>
            </w:pPr>
            <w:r w:rsidRPr="003B7357">
              <w:rPr>
                <w:b/>
                <w:i/>
                <w:sz w:val="20"/>
                <w:u w:val="single"/>
                <w:vertAlign w:val="superscript"/>
              </w:rPr>
              <w:t>1</w:t>
            </w:r>
            <w:r w:rsidRPr="003B7357">
              <w:rPr>
                <w:b/>
                <w:i/>
                <w:sz w:val="20"/>
                <w:u w:val="single"/>
              </w:rPr>
              <w:t xml:space="preserve"> 07 sērijas grozījumi (OV L 14, 16.1.2023., 1. lpp.).</w:t>
            </w:r>
          </w:p>
          <w:p w:rsidR="00553B68" w:rsidRPr="003B7357" w:rsidRDefault="00553B68" w:rsidP="000C4195">
            <w:pPr>
              <w:spacing w:before="60" w:after="60"/>
              <w:rPr>
                <w:b/>
                <w:bCs/>
                <w:i/>
                <w:sz w:val="22"/>
                <w:szCs w:val="22"/>
              </w:rPr>
            </w:pPr>
            <w:r w:rsidRPr="003B7357">
              <w:rPr>
                <w:b/>
                <w:i/>
                <w:sz w:val="20"/>
                <w:u w:val="single"/>
                <w:vertAlign w:val="superscript"/>
              </w:rPr>
              <w:t>2</w:t>
            </w:r>
            <w:r w:rsidRPr="003B7357">
              <w:rPr>
                <w:b/>
                <w:i/>
                <w:sz w:val="20"/>
                <w:u w:val="single"/>
              </w:rPr>
              <w:t xml:space="preserve"> 07 sērijas grozījumi (OV L 14, 16.1.2023., 1. lpp.).</w:t>
            </w: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161</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III pielikums – 5. tabula</w:t>
      </w:r>
    </w:p>
    <w:tbl>
      <w:tblPr>
        <w:tblStyle w:val="TableGrid"/>
        <w:tblW w:w="5000" w:type="pct"/>
        <w:tblLook w:val="04A0" w:firstRow="1" w:lastRow="0" w:firstColumn="1" w:lastColumn="0" w:noHBand="0" w:noVBand="1"/>
      </w:tblPr>
      <w:tblGrid>
        <w:gridCol w:w="3018"/>
        <w:gridCol w:w="3020"/>
        <w:gridCol w:w="3022"/>
      </w:tblGrid>
      <w:tr w:rsidR="00553B68" w:rsidRPr="003B7357" w:rsidTr="000C4195">
        <w:tc>
          <w:tcPr>
            <w:tcW w:w="4998" w:type="pct"/>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Komisijas ierosinātais teksts</w:t>
            </w:r>
          </w:p>
        </w:tc>
      </w:tr>
      <w:tr w:rsidR="00553B68" w:rsidRPr="003B7357" w:rsidTr="000C4195">
        <w:tc>
          <w:tcPr>
            <w:tcW w:w="4998" w:type="pct"/>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5. tabula. Apstākļi, kādos testē atbilstību riepu nodiluma robežvērtībām:</w:t>
            </w:r>
          </w:p>
        </w:tc>
      </w:tr>
      <w:tr w:rsidR="00553B68" w:rsidRPr="003B7357" w:rsidTr="000C4195">
        <w:tc>
          <w:tcPr>
            <w:tcW w:w="1665"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66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M</w:t>
            </w:r>
            <w:r w:rsidRPr="003B7357">
              <w:rPr>
                <w:vertAlign w:val="subscript"/>
              </w:rPr>
              <w:t>1</w:t>
            </w:r>
            <w:r w:rsidRPr="003B7357">
              <w:t>, N</w:t>
            </w:r>
            <w:r w:rsidRPr="003B7357">
              <w:rPr>
                <w:vertAlign w:val="subscript"/>
              </w:rPr>
              <w:t>1</w:t>
            </w:r>
            <w:r w:rsidRPr="003B7357">
              <w:t xml:space="preserve"> transportlīdzekļi</w:t>
            </w:r>
          </w:p>
        </w:tc>
        <w:tc>
          <w:tcPr>
            <w:tcW w:w="166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transportlīdzekļi</w:t>
            </w:r>
          </w:p>
        </w:tc>
      </w:tr>
      <w:tr w:rsidR="00553B68" w:rsidRPr="003B7357" w:rsidTr="000C4195">
        <w:tc>
          <w:tcPr>
            <w:tcW w:w="1665"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Riepu nodiluma robežvērtību tests</w:t>
            </w:r>
          </w:p>
        </w:tc>
        <w:tc>
          <w:tcPr>
            <w:tcW w:w="166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Pamatojoties uz ANO izstrādātajām testēšanas metodēm riepu nodiluma testēšanai reālos apstākļos</w:t>
            </w:r>
          </w:p>
        </w:tc>
        <w:tc>
          <w:tcPr>
            <w:tcW w:w="166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Pamatojoties uz ANO izstrādātajām testēšanas metodēm riepu nodiluma testēšanai reālos apstākļos</w:t>
            </w:r>
          </w:p>
        </w:tc>
      </w:tr>
    </w:tbl>
    <w:p w:rsidR="00553B68" w:rsidRPr="003B7357" w:rsidRDefault="00553B68" w:rsidP="00553B68"/>
    <w:p w:rsidR="00553B68" w:rsidRPr="003B7357" w:rsidRDefault="00553B68" w:rsidP="00553B68">
      <w:pPr>
        <w:pStyle w:val="AmOrLang"/>
      </w:pPr>
    </w:p>
    <w:tbl>
      <w:tblPr>
        <w:tblStyle w:val="TableGrid"/>
        <w:tblW w:w="5000" w:type="pct"/>
        <w:tblLook w:val="04A0" w:firstRow="1" w:lastRow="0" w:firstColumn="1" w:lastColumn="0" w:noHBand="0" w:noVBand="1"/>
      </w:tblPr>
      <w:tblGrid>
        <w:gridCol w:w="3018"/>
        <w:gridCol w:w="3020"/>
        <w:gridCol w:w="3022"/>
      </w:tblGrid>
      <w:tr w:rsidR="00553B68" w:rsidRPr="003B7357" w:rsidTr="000C4195">
        <w:tc>
          <w:tcPr>
            <w:tcW w:w="4998" w:type="pct"/>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Grozījums</w:t>
            </w:r>
          </w:p>
        </w:tc>
      </w:tr>
      <w:tr w:rsidR="00553B68" w:rsidRPr="003B7357" w:rsidTr="000C4195">
        <w:tc>
          <w:tcPr>
            <w:tcW w:w="4998" w:type="pct"/>
            <w:gridSpan w:val="3"/>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5. tabula. Apstākļi, kādos testē atbilstību riepu nodiluma robežvērtībām:</w:t>
            </w:r>
          </w:p>
        </w:tc>
      </w:tr>
      <w:tr w:rsidR="00553B68" w:rsidRPr="003B7357" w:rsidTr="000C4195">
        <w:tc>
          <w:tcPr>
            <w:tcW w:w="1665"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p>
        </w:tc>
        <w:tc>
          <w:tcPr>
            <w:tcW w:w="166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M</w:t>
            </w:r>
            <w:r w:rsidRPr="003B7357">
              <w:rPr>
                <w:vertAlign w:val="subscript"/>
              </w:rPr>
              <w:t>1</w:t>
            </w:r>
            <w:r w:rsidRPr="003B7357">
              <w:t>, N</w:t>
            </w:r>
            <w:r w:rsidRPr="003B7357">
              <w:rPr>
                <w:vertAlign w:val="subscript"/>
              </w:rPr>
              <w:t>1</w:t>
            </w:r>
            <w:r w:rsidRPr="003B7357">
              <w:t xml:space="preserve"> transportlīdzekļi</w:t>
            </w:r>
          </w:p>
        </w:tc>
        <w:tc>
          <w:tcPr>
            <w:tcW w:w="166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transportlīdzekļi</w:t>
            </w:r>
          </w:p>
        </w:tc>
      </w:tr>
      <w:tr w:rsidR="00553B68" w:rsidRPr="003B7357" w:rsidTr="000C4195">
        <w:tc>
          <w:tcPr>
            <w:tcW w:w="1665"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Riepu nodiluma robežvērtību tests</w:t>
            </w:r>
          </w:p>
        </w:tc>
        <w:tc>
          <w:tcPr>
            <w:tcW w:w="166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Pamatojoties uz ANO izstrādātajām testēšanas metodēm riepu nodiluma testēšanai reālos apstākļos </w:t>
            </w:r>
            <w:r w:rsidRPr="003B7357">
              <w:rPr>
                <w:b/>
                <w:bCs/>
                <w:i/>
                <w:iCs/>
              </w:rPr>
              <w:t>saskaņā ar 7.a pantu (jauns)</w:t>
            </w:r>
          </w:p>
        </w:tc>
        <w:tc>
          <w:tcPr>
            <w:tcW w:w="1666" w:type="pct"/>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 xml:space="preserve">Pamatojoties uz ANO izstrādātajām testēšanas metodēm riepu nodiluma testēšanai reālos apstākļos </w:t>
            </w:r>
            <w:r w:rsidRPr="003B7357">
              <w:rPr>
                <w:b/>
                <w:bCs/>
                <w:i/>
                <w:iCs/>
              </w:rPr>
              <w:t>saskaņā ar 7.a pantu (jauns)</w:t>
            </w:r>
          </w:p>
        </w:tc>
      </w:tr>
    </w:tbl>
    <w:p w:rsidR="00553B68" w:rsidRPr="003B7357" w:rsidRDefault="00553B68" w:rsidP="00553B68"/>
    <w:p w:rsidR="00553B68" w:rsidRPr="003B7357" w:rsidRDefault="00553B68" w:rsidP="00553B68">
      <w:pPr>
        <w:pStyle w:val="AmNumberTabs"/>
        <w:keepNext/>
      </w:pPr>
      <w:r w:rsidRPr="003B7357">
        <w:lastRenderedPageBreak/>
        <w:t>Grozījums Nr.</w:t>
      </w:r>
      <w:r w:rsidRPr="003B7357">
        <w:tab/>
      </w:r>
      <w:r w:rsidRPr="003B7357">
        <w:tab/>
        <w:t>162</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IV pielikums – 1. tabula</w:t>
      </w:r>
    </w:p>
    <w:tbl>
      <w:tblPr>
        <w:tblStyle w:val="TableGrid"/>
        <w:tblW w:w="9172" w:type="dxa"/>
        <w:tblLook w:val="04A0" w:firstRow="1" w:lastRow="0" w:firstColumn="1" w:lastColumn="0" w:noHBand="0" w:noVBand="1"/>
      </w:tblPr>
      <w:tblGrid>
        <w:gridCol w:w="1983"/>
        <w:gridCol w:w="2285"/>
        <w:gridCol w:w="2501"/>
        <w:gridCol w:w="2403"/>
      </w:tblGrid>
      <w:tr w:rsidR="00553B68" w:rsidRPr="003B7357" w:rsidTr="000C4195">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Komisijas ierosinātais teksts</w:t>
            </w:r>
          </w:p>
        </w:tc>
      </w:tr>
      <w:tr w:rsidR="00553B68" w:rsidRPr="003B7357" w:rsidTr="000C4195">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1. tabula. Transportlīdzekļu, motoru un piesārņojuma kontroles sistēmu kalpošanas laiks</w:t>
            </w:r>
          </w:p>
        </w:tc>
      </w:tr>
      <w:tr w:rsidR="00553B68" w:rsidRPr="003B7357" w:rsidTr="000C4195">
        <w:trPr>
          <w:trHeight w:val="564"/>
        </w:trPr>
        <w:tc>
          <w:tcPr>
            <w:tcW w:w="1730"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Transportlīdzekļu, motoru un piesārņojuma kontroles maiņas ierīču kalpošanas laiks</w:t>
            </w:r>
          </w:p>
        </w:tc>
        <w:tc>
          <w:tcPr>
            <w:tcW w:w="236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M</w:t>
            </w:r>
            <w:r w:rsidRPr="003B7357">
              <w:rPr>
                <w:vertAlign w:val="subscript"/>
              </w:rPr>
              <w:t>1</w:t>
            </w:r>
            <w:r w:rsidRPr="003B7357">
              <w:t>, N</w:t>
            </w:r>
            <w:r w:rsidRPr="003B7357">
              <w:rPr>
                <w:vertAlign w:val="subscript"/>
              </w:rPr>
              <w:t>1</w:t>
            </w:r>
            <w:r w:rsidRPr="003B7357">
              <w:t xml:space="preserve"> un M</w:t>
            </w:r>
            <w:r w:rsidRPr="003B7357">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N</w:t>
            </w:r>
            <w:r w:rsidRPr="003B7357">
              <w:rPr>
                <w:vertAlign w:val="subscript"/>
              </w:rPr>
              <w:t>2</w:t>
            </w:r>
            <w:r w:rsidRPr="003B7357">
              <w:t>, N</w:t>
            </w:r>
            <w:r w:rsidRPr="003B7357">
              <w:rPr>
                <w:vertAlign w:val="subscript"/>
              </w:rPr>
              <w:t>3</w:t>
            </w:r>
            <w:r w:rsidRPr="003B7357">
              <w:t>&lt;16 t, M</w:t>
            </w:r>
            <w:r w:rsidRPr="003B7357">
              <w:rPr>
                <w:vertAlign w:val="subscript"/>
              </w:rPr>
              <w:t>3</w:t>
            </w:r>
            <w:r w:rsidRPr="003B7357">
              <w:t>&lt;7,5 t</w:t>
            </w:r>
          </w:p>
        </w:tc>
        <w:tc>
          <w:tcPr>
            <w:tcW w:w="2490"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N</w:t>
            </w:r>
            <w:r w:rsidRPr="003B7357">
              <w:rPr>
                <w:vertAlign w:val="subscript"/>
              </w:rPr>
              <w:t>3</w:t>
            </w:r>
            <w:r w:rsidRPr="003B7357">
              <w:t>&gt;16 t, M</w:t>
            </w:r>
            <w:r w:rsidRPr="003B7357">
              <w:rPr>
                <w:vertAlign w:val="subscript"/>
              </w:rPr>
              <w:t>3</w:t>
            </w:r>
            <w:r w:rsidRPr="003B7357">
              <w:t>&gt;7,5 t</w:t>
            </w:r>
          </w:p>
        </w:tc>
      </w:tr>
      <w:tr w:rsidR="00553B68" w:rsidRPr="003B7357" w:rsidTr="000C4195">
        <w:trPr>
          <w:trHeight w:val="376"/>
        </w:trPr>
        <w:tc>
          <w:tcPr>
            <w:tcW w:w="1730"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Galvenais kalpošanas laiks</w:t>
            </w:r>
          </w:p>
        </w:tc>
        <w:tc>
          <w:tcPr>
            <w:tcW w:w="236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 xml:space="preserve">Līdz </w:t>
            </w:r>
            <w:r w:rsidRPr="003B7357">
              <w:rPr>
                <w:b/>
                <w:i/>
              </w:rPr>
              <w:t>160 000</w:t>
            </w:r>
            <w:r w:rsidRPr="003B7357">
              <w:t xml:space="preserve"> km vai </w:t>
            </w:r>
            <w:r w:rsidRPr="003B7357">
              <w:rPr>
                <w:b/>
                <w:i/>
              </w:rPr>
              <w:t>8</w:t>
            </w:r>
            <w:r w:rsidRPr="003B7357">
              <w:t xml:space="preserve"> gadiem atkarībā no tā, kas iestājas agrāk</w:t>
            </w:r>
          </w:p>
        </w:tc>
        <w:tc>
          <w:tcPr>
            <w:tcW w:w="2589"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rPr>
                <w:b/>
                <w:i/>
              </w:rPr>
              <w:t>300 000</w:t>
            </w:r>
            <w:r w:rsidRPr="003B7357">
              <w:t xml:space="preserve"> km vai </w:t>
            </w:r>
            <w:r w:rsidRPr="003B7357">
              <w:rPr>
                <w:b/>
                <w:i/>
              </w:rPr>
              <w:t>8</w:t>
            </w:r>
            <w:r w:rsidRPr="003B7357">
              <w:t xml:space="preserve"> gadi atkarībā no tā, kas iestājas agrāk</w:t>
            </w:r>
          </w:p>
        </w:tc>
        <w:tc>
          <w:tcPr>
            <w:tcW w:w="2490"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rPr>
                <w:b/>
                <w:i/>
              </w:rPr>
              <w:t>700 000</w:t>
            </w:r>
            <w:r w:rsidRPr="003B7357">
              <w:t xml:space="preserve"> km vai 15 gadi atkarībā no tā, kas iestājas agrāk</w:t>
            </w:r>
          </w:p>
        </w:tc>
      </w:tr>
      <w:tr w:rsidR="00553B68" w:rsidRPr="003B7357" w:rsidTr="000C4195">
        <w:trPr>
          <w:trHeight w:val="564"/>
        </w:trPr>
        <w:tc>
          <w:tcPr>
            <w:tcW w:w="1730"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Papildu kalpošanas laiks</w:t>
            </w:r>
          </w:p>
        </w:tc>
        <w:tc>
          <w:tcPr>
            <w:tcW w:w="2363"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 xml:space="preserve">Pēc galvenā kalpošanas laika un līdz </w:t>
            </w:r>
            <w:r w:rsidRPr="003B7357">
              <w:rPr>
                <w:b/>
                <w:i/>
              </w:rPr>
              <w:t>200 000</w:t>
            </w:r>
            <w:r w:rsidRPr="003B7357">
              <w:t xml:space="preserve"> km vai </w:t>
            </w:r>
            <w:r w:rsidRPr="003B7357">
              <w:rPr>
                <w:b/>
                <w:i/>
              </w:rPr>
              <w:t>10</w:t>
            </w:r>
            <w:r w:rsidRPr="003B7357">
              <w:t xml:space="preserve"> gadiem atkarībā no tā, kas iestājas agrāk</w:t>
            </w:r>
          </w:p>
        </w:tc>
        <w:tc>
          <w:tcPr>
            <w:tcW w:w="2589"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 xml:space="preserve">Pēc galvenā kalpošanas laika un līdz </w:t>
            </w:r>
            <w:r w:rsidRPr="003B7357">
              <w:rPr>
                <w:b/>
                <w:i/>
              </w:rPr>
              <w:t>375 000</w:t>
            </w:r>
            <w:r w:rsidRPr="003B7357">
              <w:t> km</w:t>
            </w:r>
          </w:p>
        </w:tc>
        <w:tc>
          <w:tcPr>
            <w:tcW w:w="2490"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 xml:space="preserve">Pēc galvenā kalpošanas laika un līdz </w:t>
            </w:r>
          </w:p>
          <w:p w:rsidR="00553B68" w:rsidRPr="003B7357" w:rsidRDefault="00553B68" w:rsidP="000C4195">
            <w:pPr>
              <w:rPr>
                <w:noProof/>
              </w:rPr>
            </w:pPr>
            <w:r w:rsidRPr="003B7357">
              <w:rPr>
                <w:b/>
                <w:i/>
              </w:rPr>
              <w:t>875 000</w:t>
            </w:r>
            <w:r w:rsidRPr="003B7357">
              <w:t xml:space="preserve"> km </w:t>
            </w:r>
          </w:p>
        </w:tc>
      </w:tr>
    </w:tbl>
    <w:p w:rsidR="00553B68" w:rsidRPr="003B7357" w:rsidRDefault="00553B68" w:rsidP="00553B68">
      <w:pPr>
        <w:pStyle w:val="AmOrLang"/>
      </w:pPr>
    </w:p>
    <w:tbl>
      <w:tblPr>
        <w:tblStyle w:val="TableGrid"/>
        <w:tblW w:w="9165" w:type="dxa"/>
        <w:tblLook w:val="04A0" w:firstRow="1" w:lastRow="0" w:firstColumn="1" w:lastColumn="0" w:noHBand="0" w:noVBand="1"/>
      </w:tblPr>
      <w:tblGrid>
        <w:gridCol w:w="1983"/>
        <w:gridCol w:w="2284"/>
        <w:gridCol w:w="2495"/>
        <w:gridCol w:w="2403"/>
      </w:tblGrid>
      <w:tr w:rsidR="00553B68" w:rsidRPr="003B7357" w:rsidTr="000C4195">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jc w:val="center"/>
              <w:rPr>
                <w:i/>
                <w:noProof/>
              </w:rPr>
            </w:pPr>
            <w:r w:rsidRPr="003B7357">
              <w:rPr>
                <w:i/>
              </w:rPr>
              <w:t>Grozījums</w:t>
            </w:r>
          </w:p>
        </w:tc>
      </w:tr>
      <w:tr w:rsidR="00553B68" w:rsidRPr="003B7357" w:rsidTr="000C4195">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553B68" w:rsidRPr="003B7357" w:rsidRDefault="00553B68" w:rsidP="000C4195">
            <w:pPr>
              <w:rPr>
                <w:noProof/>
              </w:rPr>
            </w:pPr>
            <w:r w:rsidRPr="003B7357">
              <w:t>1. tabula. Transportlīdzekļu, motoru un piesārņojuma kontroles sistēmu kalpošanas laiks</w:t>
            </w:r>
          </w:p>
        </w:tc>
      </w:tr>
      <w:tr w:rsidR="00553B68" w:rsidRPr="003B7357" w:rsidTr="000C4195">
        <w:trPr>
          <w:trHeight w:val="690"/>
        </w:trPr>
        <w:tc>
          <w:tcPr>
            <w:tcW w:w="1729"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Transportlīdzekļu, motoru un piesārņojuma kontroles rezerves ierīču kalpošanas laiks</w:t>
            </w:r>
          </w:p>
        </w:tc>
        <w:tc>
          <w:tcPr>
            <w:tcW w:w="236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M</w:t>
            </w:r>
            <w:r w:rsidRPr="003B7357">
              <w:rPr>
                <w:vertAlign w:val="subscript"/>
              </w:rPr>
              <w:t>1</w:t>
            </w:r>
            <w:r w:rsidRPr="003B7357">
              <w:t>, N</w:t>
            </w:r>
            <w:r w:rsidRPr="003B7357">
              <w:rPr>
                <w:vertAlign w:val="subscript"/>
              </w:rPr>
              <w:t>1</w:t>
            </w:r>
            <w:r w:rsidRPr="003B7357">
              <w:t xml:space="preserve"> un M</w:t>
            </w:r>
            <w:r w:rsidRPr="003B7357">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N</w:t>
            </w:r>
            <w:r w:rsidRPr="003B7357">
              <w:rPr>
                <w:vertAlign w:val="subscript"/>
              </w:rPr>
              <w:t>2</w:t>
            </w:r>
            <w:r w:rsidRPr="003B7357">
              <w:t xml:space="preserve">, </w:t>
            </w:r>
            <w:r w:rsidRPr="003B7357">
              <w:rPr>
                <w:b/>
                <w:i/>
              </w:rPr>
              <w:t>N</w:t>
            </w:r>
            <w:r w:rsidRPr="003B7357">
              <w:rPr>
                <w:b/>
                <w:i/>
                <w:vertAlign w:val="subscript"/>
              </w:rPr>
              <w:t>3</w:t>
            </w:r>
            <w:r w:rsidRPr="003B7357">
              <w:rPr>
                <w:b/>
                <w:i/>
              </w:rPr>
              <w:t>≤16 t</w:t>
            </w:r>
            <w:r w:rsidRPr="003B7357">
              <w:t xml:space="preserve">, </w:t>
            </w:r>
            <w:r w:rsidRPr="003B7357">
              <w:rPr>
                <w:b/>
                <w:i/>
              </w:rPr>
              <w:t>M</w:t>
            </w:r>
            <w:r w:rsidRPr="003B7357">
              <w:rPr>
                <w:b/>
                <w:i/>
                <w:vertAlign w:val="subscript"/>
              </w:rPr>
              <w:t>3</w:t>
            </w:r>
            <w:r w:rsidRPr="003B7357">
              <w:rPr>
                <w:b/>
                <w:i/>
              </w:rPr>
              <w:t>≤7,5 t</w:t>
            </w:r>
            <w:r w:rsidRPr="003B7357">
              <w:t>:</w:t>
            </w:r>
          </w:p>
        </w:tc>
        <w:tc>
          <w:tcPr>
            <w:tcW w:w="248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N</w:t>
            </w:r>
            <w:r w:rsidRPr="003B7357">
              <w:rPr>
                <w:vertAlign w:val="subscript"/>
              </w:rPr>
              <w:t>3</w:t>
            </w:r>
            <w:r w:rsidRPr="003B7357">
              <w:t>&gt;16 t, M</w:t>
            </w:r>
            <w:r w:rsidRPr="003B7357">
              <w:rPr>
                <w:vertAlign w:val="subscript"/>
              </w:rPr>
              <w:t>3</w:t>
            </w:r>
            <w:r w:rsidRPr="003B7357">
              <w:t>&gt;7,5 t</w:t>
            </w:r>
          </w:p>
        </w:tc>
      </w:tr>
      <w:tr w:rsidR="00553B68" w:rsidRPr="003B7357" w:rsidTr="000C4195">
        <w:trPr>
          <w:trHeight w:val="1344"/>
        </w:trPr>
        <w:tc>
          <w:tcPr>
            <w:tcW w:w="1729"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Galvenais kalpošanas laiks</w:t>
            </w:r>
          </w:p>
        </w:tc>
        <w:tc>
          <w:tcPr>
            <w:tcW w:w="236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 xml:space="preserve">Līdz </w:t>
            </w:r>
            <w:r w:rsidRPr="003B7357">
              <w:rPr>
                <w:b/>
                <w:bCs/>
                <w:i/>
                <w:iCs/>
              </w:rPr>
              <w:t>200 000</w:t>
            </w:r>
            <w:r w:rsidRPr="003B7357">
              <w:t xml:space="preserve"> km vai </w:t>
            </w:r>
            <w:r w:rsidRPr="003B7357">
              <w:rPr>
                <w:b/>
                <w:bCs/>
                <w:i/>
                <w:iCs/>
              </w:rPr>
              <w:t>10</w:t>
            </w:r>
            <w:r w:rsidRPr="003B7357">
              <w:t xml:space="preserve"> gadiem atkarībā no tā, kas iestājas agrāk</w:t>
            </w:r>
          </w:p>
        </w:tc>
        <w:tc>
          <w:tcPr>
            <w:tcW w:w="2587"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rPr>
                <w:b/>
                <w:bCs/>
                <w:i/>
                <w:iCs/>
              </w:rPr>
              <w:t>340 000</w:t>
            </w:r>
            <w:r w:rsidRPr="003B7357">
              <w:t xml:space="preserve"> km vai </w:t>
            </w:r>
            <w:r w:rsidRPr="003B7357">
              <w:rPr>
                <w:b/>
                <w:bCs/>
                <w:i/>
                <w:iCs/>
              </w:rPr>
              <w:t>10</w:t>
            </w:r>
            <w:r w:rsidRPr="003B7357">
              <w:t xml:space="preserve"> gadi atkarībā no tā, kas iestājas agrāk</w:t>
            </w:r>
          </w:p>
        </w:tc>
        <w:tc>
          <w:tcPr>
            <w:tcW w:w="248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rPr>
                <w:b/>
                <w:bCs/>
                <w:i/>
                <w:iCs/>
              </w:rPr>
              <w:t>750 000</w:t>
            </w:r>
            <w:r w:rsidRPr="003B7357">
              <w:t xml:space="preserve"> km vai 15 gadi atkarībā no tā, kas iestājas agrāk</w:t>
            </w:r>
          </w:p>
        </w:tc>
      </w:tr>
      <w:tr w:rsidR="00553B68" w:rsidRPr="003B7357" w:rsidTr="000C4195">
        <w:trPr>
          <w:trHeight w:val="2019"/>
        </w:trPr>
        <w:tc>
          <w:tcPr>
            <w:tcW w:w="1729"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Papildu kalpošanas laiks</w:t>
            </w:r>
          </w:p>
        </w:tc>
        <w:tc>
          <w:tcPr>
            <w:tcW w:w="2361"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 xml:space="preserve">Pēc galvenā kalpošanas laika un līdz </w:t>
            </w:r>
            <w:r w:rsidRPr="003B7357">
              <w:rPr>
                <w:b/>
                <w:bCs/>
                <w:i/>
                <w:iCs/>
              </w:rPr>
              <w:t>240 000</w:t>
            </w:r>
            <w:r w:rsidRPr="003B7357">
              <w:t xml:space="preserve"> km vai </w:t>
            </w:r>
            <w:r w:rsidRPr="003B7357">
              <w:rPr>
                <w:b/>
                <w:bCs/>
                <w:i/>
                <w:iCs/>
              </w:rPr>
              <w:t>12</w:t>
            </w:r>
            <w:r w:rsidRPr="003B7357">
              <w:t xml:space="preserve"> gadiem atkarībā no tā, kas iestājas agrāk</w:t>
            </w:r>
          </w:p>
        </w:tc>
        <w:tc>
          <w:tcPr>
            <w:tcW w:w="2587"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b/>
                <w:i/>
                <w:noProof/>
              </w:rPr>
            </w:pPr>
            <w:r w:rsidRPr="003B7357">
              <w:t xml:space="preserve">Pēc galvenā kalpošanas laika un līdz </w:t>
            </w:r>
            <w:r w:rsidRPr="003B7357">
              <w:rPr>
                <w:b/>
                <w:bCs/>
                <w:i/>
                <w:iCs/>
              </w:rPr>
              <w:t>400 000</w:t>
            </w:r>
            <w:r w:rsidRPr="003B7357">
              <w:t xml:space="preserve"> km </w:t>
            </w:r>
            <w:r w:rsidRPr="003B7357">
              <w:rPr>
                <w:b/>
                <w:bCs/>
                <w:i/>
                <w:iCs/>
              </w:rPr>
              <w:t>vai 12 gadiem atkarībā no tā, kas iestājas agrāk</w:t>
            </w:r>
          </w:p>
        </w:tc>
        <w:tc>
          <w:tcPr>
            <w:tcW w:w="2488" w:type="dxa"/>
            <w:tcBorders>
              <w:top w:val="single" w:sz="4" w:space="0" w:color="auto"/>
              <w:left w:val="single" w:sz="4" w:space="0" w:color="auto"/>
              <w:bottom w:val="single" w:sz="4" w:space="0" w:color="auto"/>
              <w:right w:val="single" w:sz="4" w:space="0" w:color="auto"/>
            </w:tcBorders>
            <w:hideMark/>
          </w:tcPr>
          <w:p w:rsidR="00553B68" w:rsidRPr="003B7357" w:rsidRDefault="00553B68" w:rsidP="000C4195">
            <w:pPr>
              <w:rPr>
                <w:noProof/>
              </w:rPr>
            </w:pPr>
            <w:r w:rsidRPr="003B7357">
              <w:t xml:space="preserve">Pēc galvenā kalpošanas laika un līdz </w:t>
            </w:r>
          </w:p>
          <w:p w:rsidR="00553B68" w:rsidRPr="003B7357" w:rsidRDefault="00553B68" w:rsidP="000C4195">
            <w:pPr>
              <w:rPr>
                <w:noProof/>
              </w:rPr>
            </w:pPr>
            <w:r w:rsidRPr="003B7357">
              <w:rPr>
                <w:b/>
                <w:bCs/>
                <w:i/>
                <w:iCs/>
              </w:rPr>
              <w:t>900 000</w:t>
            </w:r>
            <w:r w:rsidRPr="003B7357">
              <w:t xml:space="preserve"> km </w:t>
            </w:r>
            <w:r w:rsidRPr="003B7357">
              <w:rPr>
                <w:b/>
                <w:bCs/>
                <w:i/>
                <w:iCs/>
              </w:rPr>
              <w:t>vai 17 gadiem atkarībā no tā, kas iestājas agrāk</w:t>
            </w:r>
            <w:r w:rsidRPr="003B7357">
              <w:t xml:space="preserve"> </w:t>
            </w: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163</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V pielikums – 3. tabula</w:t>
      </w:r>
    </w:p>
    <w:tbl>
      <w:tblPr>
        <w:tblW w:w="9214" w:type="dxa"/>
        <w:tblInd w:w="-3" w:type="dxa"/>
        <w:tblLayout w:type="fixed"/>
        <w:tblLook w:val="04A0" w:firstRow="1" w:lastRow="0" w:firstColumn="1" w:lastColumn="0" w:noHBand="0" w:noVBand="1"/>
      </w:tblPr>
      <w:tblGrid>
        <w:gridCol w:w="2210"/>
        <w:gridCol w:w="2210"/>
        <w:gridCol w:w="2210"/>
        <w:gridCol w:w="2584"/>
      </w:tblGrid>
      <w:tr w:rsidR="00553B68" w:rsidRPr="003B7357" w:rsidTr="000C4195">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jc w:val="center"/>
              <w:rPr>
                <w:b/>
                <w:i/>
                <w:noProof/>
              </w:rPr>
            </w:pPr>
            <w:r w:rsidRPr="003B7357">
              <w:rPr>
                <w:i/>
              </w:rPr>
              <w:t>Komisijas ierosinātais teksts</w:t>
            </w:r>
          </w:p>
        </w:tc>
      </w:tr>
      <w:tr w:rsidR="00553B68" w:rsidRPr="003B7357" w:rsidTr="000C4195">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rPr>
                <w:noProof/>
              </w:rPr>
            </w:pPr>
            <w:r w:rsidRPr="003B7357">
              <w:t xml:space="preserve">3. tabula. </w:t>
            </w:r>
            <w:r w:rsidRPr="003B7357">
              <w:rPr>
                <w:b/>
                <w:i/>
              </w:rPr>
              <w:t>Testu</w:t>
            </w:r>
            <w:r w:rsidRPr="003B7357">
              <w:t>, deklarāciju un citu prasību piemērošana tipa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transportlīdzekļu apstiprināšanai un paplašināšanai – ražotāji</w:t>
            </w:r>
          </w:p>
        </w:tc>
      </w:tr>
      <w:tr w:rsidR="00553B68" w:rsidRPr="003B7357" w:rsidTr="000C4195">
        <w:trPr>
          <w:trHeight w:val="222"/>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Testēšanas prasības</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Testi un prasības </w:t>
            </w:r>
            <w:r w:rsidRPr="003B7357">
              <w:rPr>
                <w:b/>
                <w:i/>
              </w:rPr>
              <w:t>sākotnējā</w:t>
            </w:r>
            <w:r w:rsidRPr="003B7357">
              <w:t xml:space="preserve"> emisiju tipa </w:t>
            </w:r>
            <w:r w:rsidRPr="003B7357">
              <w:rPr>
                <w:b/>
                <w:i/>
              </w:rPr>
              <w:t>apstiprināšanā</w:t>
            </w:r>
            <w:r w:rsidRPr="003B7357">
              <w:t xml:space="preserve"> </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Ražošanas atbilstības testi </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Atbilstības ekspluatācijā testi</w:t>
            </w:r>
          </w:p>
        </w:tc>
      </w:tr>
      <w:tr w:rsidR="00553B68" w:rsidRPr="003B7357" w:rsidTr="000C4195">
        <w:trPr>
          <w:trHeight w:val="274"/>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noProof/>
              </w:rPr>
            </w:pPr>
            <w:r w:rsidRPr="003B7357">
              <w:t xml:space="preserve">Gāzveida piesārņotāji, </w:t>
            </w:r>
            <w:r w:rsidRPr="003B7357">
              <w:rPr>
                <w:b/>
                <w:i/>
              </w:rPr>
              <w:t>PM un</w:t>
            </w:r>
            <w:r w:rsidRPr="003B7357">
              <w:t xml:space="preserve"> PN, veicot testēšanu uz ceļa (RDE), katrai degvielai un piemērojamajām transportlīdzekļu kategorijām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w:t>
            </w:r>
            <w:r w:rsidRPr="003B7357">
              <w:rPr>
                <w:b/>
                <w:i/>
              </w:rPr>
              <w:t xml:space="preserve"> un zemas slodzes tests (attiecīgā gadījumā)</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 xml:space="preserve">Nepieciešami pierādīšanas testi visām degvielām, attiecībā uz kurām katram transportlīdzekļa tipam piešķirts tipa apstiprinājums, un atbilstības deklarācija visām degvielām, visām lietderīgajām slodzēm un </w:t>
            </w:r>
            <w:r w:rsidRPr="003B7357">
              <w:rPr>
                <w:b/>
                <w:i/>
              </w:rPr>
              <w:t>visiem piemērojamiem</w:t>
            </w:r>
            <w:r w:rsidRPr="003B7357">
              <w:t xml:space="preserve"> transportlīdzekļu</w:t>
            </w:r>
            <w:r w:rsidRPr="003B7357">
              <w:rPr>
                <w:b/>
                <w:i/>
              </w:rPr>
              <w:t xml:space="preserve"> tipiem</w:t>
            </w:r>
          </w:p>
        </w:tc>
        <w:tc>
          <w:tcPr>
            <w:tcW w:w="2210"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rPr>
                <w:b/>
                <w:i/>
                <w:noProof/>
              </w:rPr>
            </w:pPr>
            <w:r w:rsidRPr="003B7357">
              <w:rPr>
                <w:b/>
                <w:i/>
              </w:rPr>
              <w:t>Ražojumu atbilstība, ko veic tikai motora līmenī</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Nepieciešams tests transportlīdzeklim ar jebkādu degvielu un jebkurā transportlīdzekļa kategorijā, kā arī ar jebkādu lietderīgo slodzi – visiem motoru tipiem ik pēc diviem gadiem</w:t>
            </w:r>
          </w:p>
        </w:tc>
      </w:tr>
      <w:tr w:rsidR="00553B68" w:rsidRPr="003B7357" w:rsidTr="000C4195">
        <w:trPr>
          <w:trHeight w:val="215"/>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CO</w:t>
            </w:r>
            <w:r w:rsidRPr="003B7357">
              <w:rPr>
                <w:b/>
                <w:i/>
                <w:vertAlign w:val="subscript"/>
              </w:rPr>
              <w:t>2</w:t>
            </w:r>
            <w:r w:rsidRPr="003B7357">
              <w:rPr>
                <w:b/>
                <w:i/>
              </w:rPr>
              <w:t xml:space="preserve"> un degvielas/enerģijas patēriņš, transportlīdzekļa bezemesiju/elektriskās sniedzamības noteikšana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VECTO licence</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Sastāvdaļām</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Netiek prasīti</w:t>
            </w:r>
          </w:p>
        </w:tc>
      </w:tr>
      <w:tr w:rsidR="00553B68" w:rsidRPr="003B7357" w:rsidTr="000C4195">
        <w:trPr>
          <w:trHeight w:val="215"/>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Piekabju energoefektivitāte</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VECTO licence</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Sastāvdaļām</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r>
      <w:tr w:rsidR="00553B68" w:rsidRPr="003B7357" w:rsidTr="000C4195">
        <w:trPr>
          <w:trHeight w:val="215"/>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Verifikācijas testēšanas procedūra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r>
      <w:tr w:rsidR="00553B68" w:rsidRPr="003B7357" w:rsidTr="000C4195">
        <w:trPr>
          <w:trHeight w:val="215"/>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Kartera emisijas</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Pārbaudīt, ka ir uzstādīta slēgta kartera sistēma vai novade uz izpūtēju</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r w:rsidRPr="003B7357">
              <w:rPr>
                <w:vertAlign w:val="superscript"/>
              </w:rPr>
              <w:t>6</w:t>
            </w:r>
          </w:p>
        </w:tc>
      </w:tr>
      <w:tr w:rsidR="00553B68" w:rsidRPr="003B7357" w:rsidTr="000C4195">
        <w:trPr>
          <w:trHeight w:val="222"/>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Emisiju noturība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r>
      <w:tr w:rsidR="00553B68" w:rsidRPr="003B7357" w:rsidTr="000C4195">
        <w:trPr>
          <w:trHeight w:val="222"/>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Akumulatoru baterijas ilgizturība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r>
      <w:tr w:rsidR="00553B68" w:rsidRPr="003B7357" w:rsidTr="000C4195">
        <w:trPr>
          <w:trHeight w:val="222"/>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 xml:space="preserve">Iebūvētā diagnostika (OBD saimes līmenis) </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r w:rsidRPr="003B7357">
              <w:rPr>
                <w:vertAlign w:val="superscript"/>
              </w:rPr>
              <w:t>6</w:t>
            </w:r>
          </w:p>
        </w:tc>
      </w:tr>
      <w:tr w:rsidR="00553B68" w:rsidRPr="003B7357" w:rsidTr="000C4195">
        <w:trPr>
          <w:trHeight w:val="365"/>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Iebūvētais monitorings (OBM saimes līmenis)</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Demonstrējums + deklarācija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r>
      <w:tr w:rsidR="00553B68" w:rsidRPr="003B7357" w:rsidTr="000C4195">
        <w:trPr>
          <w:trHeight w:val="222"/>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Neatļautas iejaukšanās nepieļaušana, drošība un kiberdrošība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 un dokumentācija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r>
      <w:tr w:rsidR="00553B68" w:rsidRPr="003B7357" w:rsidTr="000C4195">
        <w:trPr>
          <w:trHeight w:val="222"/>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Adaptīvās kontrolierīces (attiecīgā gadījumā)</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Deklarācija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Netiek prasīti</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Netiek prasīti</w:t>
            </w:r>
          </w:p>
        </w:tc>
      </w:tr>
      <w:tr w:rsidR="00553B68" w:rsidRPr="003B7357" w:rsidTr="000C4195">
        <w:trPr>
          <w:trHeight w:val="222"/>
        </w:trPr>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Ģeozonēšanas tehnoloģijas (attiecīgā gadījumā)</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Deklarācija un pierādīšana</w:t>
            </w:r>
          </w:p>
        </w:tc>
        <w:tc>
          <w:tcPr>
            <w:tcW w:w="2210"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Netiek prasīti</w:t>
            </w:r>
          </w:p>
        </w:tc>
        <w:tc>
          <w:tcPr>
            <w:tcW w:w="2584"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Netiek prasīti</w:t>
            </w:r>
          </w:p>
        </w:tc>
      </w:tr>
    </w:tbl>
    <w:p w:rsidR="00553B68" w:rsidRPr="003B7357" w:rsidRDefault="00553B68" w:rsidP="00553B68"/>
    <w:p w:rsidR="00553B68" w:rsidRPr="003B7357" w:rsidRDefault="00553B68" w:rsidP="00553B68"/>
    <w:tbl>
      <w:tblPr>
        <w:tblW w:w="8931" w:type="dxa"/>
        <w:tblInd w:w="-3" w:type="dxa"/>
        <w:tblLayout w:type="fixed"/>
        <w:tblLook w:val="04A0" w:firstRow="1" w:lastRow="0" w:firstColumn="1" w:lastColumn="0" w:noHBand="0" w:noVBand="1"/>
      </w:tblPr>
      <w:tblGrid>
        <w:gridCol w:w="2368"/>
        <w:gridCol w:w="2368"/>
        <w:gridCol w:w="2368"/>
        <w:gridCol w:w="1827"/>
      </w:tblGrid>
      <w:tr w:rsidR="00553B68" w:rsidRPr="003B7357" w:rsidTr="000C4195">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jc w:val="center"/>
              <w:rPr>
                <w:i/>
                <w:noProof/>
                <w:szCs w:val="24"/>
              </w:rPr>
            </w:pPr>
            <w:r w:rsidRPr="003B7357">
              <w:rPr>
                <w:i/>
              </w:rPr>
              <w:t>Grozījums</w:t>
            </w:r>
          </w:p>
        </w:tc>
      </w:tr>
      <w:tr w:rsidR="00553B68" w:rsidRPr="003B7357" w:rsidTr="000C4195">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after="200" w:line="276" w:lineRule="auto"/>
              <w:rPr>
                <w:noProof/>
                <w:szCs w:val="24"/>
              </w:rPr>
            </w:pPr>
            <w:r w:rsidRPr="003B7357">
              <w:t xml:space="preserve">3. tabula. </w:t>
            </w:r>
            <w:r w:rsidRPr="003B7357">
              <w:rPr>
                <w:b/>
                <w:bCs/>
                <w:i/>
                <w:iCs/>
              </w:rPr>
              <w:t>Testēšanas prasību</w:t>
            </w:r>
            <w:r w:rsidRPr="003B7357">
              <w:t>, deklarāciju un citu prasību piemērošana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transportlīdzekļu tipa apstiprināšanai un paplašināšanai – ražotāji</w:t>
            </w:r>
          </w:p>
        </w:tc>
      </w:tr>
      <w:tr w:rsidR="00553B68" w:rsidRPr="003B7357" w:rsidTr="000C4195">
        <w:trPr>
          <w:trHeight w:val="228"/>
        </w:trPr>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jc w:val="center"/>
              <w:rPr>
                <w:noProof/>
                <w:szCs w:val="24"/>
              </w:rPr>
            </w:pPr>
            <w:r w:rsidRPr="003B7357">
              <w:t>Testēšanas prasības</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jc w:val="center"/>
              <w:rPr>
                <w:noProof/>
                <w:szCs w:val="24"/>
              </w:rPr>
            </w:pPr>
            <w:r w:rsidRPr="003B7357">
              <w:t xml:space="preserve">Testi un prasības emisiju tipa </w:t>
            </w:r>
            <w:r w:rsidRPr="003B7357">
              <w:rPr>
                <w:b/>
                <w:i/>
              </w:rPr>
              <w:t>apstiprināšanai</w:t>
            </w:r>
            <w:r w:rsidRPr="003B7357">
              <w:t xml:space="preserve">  </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jc w:val="center"/>
              <w:rPr>
                <w:noProof/>
                <w:szCs w:val="24"/>
              </w:rPr>
            </w:pPr>
            <w:r w:rsidRPr="003B7357">
              <w:t xml:space="preserve">Ražošanas atbilstības testi </w:t>
            </w:r>
          </w:p>
        </w:tc>
        <w:tc>
          <w:tcPr>
            <w:tcW w:w="1827"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jc w:val="center"/>
              <w:rPr>
                <w:noProof/>
                <w:szCs w:val="24"/>
              </w:rPr>
            </w:pPr>
            <w:r w:rsidRPr="003B7357">
              <w:t>Atbilstības ekspluatācijā testi</w:t>
            </w:r>
          </w:p>
        </w:tc>
      </w:tr>
      <w:tr w:rsidR="00553B68" w:rsidRPr="003B7357" w:rsidTr="000C4195">
        <w:trPr>
          <w:trHeight w:val="282"/>
        </w:trPr>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b/>
                <w:i/>
                <w:noProof/>
                <w:szCs w:val="24"/>
              </w:rPr>
            </w:pPr>
            <w:r w:rsidRPr="003B7357">
              <w:rPr>
                <w:b/>
                <w:i/>
              </w:rPr>
              <w:t>Gāzveida piesārņotāji, PM, PN un CO</w:t>
            </w:r>
            <w:r w:rsidRPr="003B7357">
              <w:rPr>
                <w:b/>
                <w:i/>
                <w:vertAlign w:val="subscript"/>
              </w:rPr>
              <w:t>2</w:t>
            </w:r>
            <w:r w:rsidRPr="003B7357">
              <w:rPr>
                <w:b/>
                <w:i/>
              </w:rPr>
              <w:t xml:space="preserve"> emisijas, degvielas patēriņš pārejas ciklā (WHTC aukstais un karstais cikls)</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b/>
                <w:bCs/>
                <w:i/>
                <w:noProof/>
                <w:szCs w:val="24"/>
              </w:rPr>
            </w:pPr>
            <w:r w:rsidRPr="003B7357">
              <w:rPr>
                <w:b/>
                <w:i/>
              </w:rPr>
              <w:t>Nepieciešams emisiju saimes cilmes motoram, un deklarācija par visiem saimes motoriem*</w:t>
            </w:r>
          </w:p>
          <w:p w:rsidR="00553B68" w:rsidRPr="003B7357" w:rsidRDefault="00553B68" w:rsidP="000C4195">
            <w:pPr>
              <w:spacing w:before="60" w:after="60"/>
              <w:rPr>
                <w:b/>
                <w:i/>
                <w:noProof/>
                <w:szCs w:val="24"/>
              </w:rPr>
            </w:pPr>
            <w:r w:rsidRPr="003B7357">
              <w:rPr>
                <w:b/>
                <w:i/>
              </w:rPr>
              <w:t>**</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b/>
                <w:i/>
                <w:noProof/>
                <w:szCs w:val="24"/>
              </w:rPr>
            </w:pPr>
            <w:r w:rsidRPr="003B7357">
              <w:rPr>
                <w:b/>
                <w:i/>
              </w:rPr>
              <w:t>Nepieciešams motoram ārpus saimes</w:t>
            </w:r>
          </w:p>
          <w:p w:rsidR="00553B68" w:rsidRPr="003B7357" w:rsidRDefault="00553B68" w:rsidP="000C4195">
            <w:pPr>
              <w:spacing w:before="60" w:after="60"/>
              <w:rPr>
                <w:b/>
                <w:i/>
                <w:noProof/>
                <w:szCs w:val="24"/>
              </w:rPr>
            </w:pPr>
            <w:r w:rsidRPr="003B7357">
              <w:rPr>
                <w:b/>
                <w:i/>
              </w:rPr>
              <w:t>**</w:t>
            </w:r>
          </w:p>
        </w:tc>
        <w:tc>
          <w:tcPr>
            <w:tcW w:w="1827"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noProof/>
                <w:szCs w:val="24"/>
              </w:rPr>
            </w:pPr>
          </w:p>
        </w:tc>
      </w:tr>
      <w:tr w:rsidR="00553B68" w:rsidRPr="003B7357" w:rsidTr="000C4195">
        <w:trPr>
          <w:trHeight w:val="221"/>
        </w:trPr>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Gāzveida piesārņotāji, PN, veicot testēšanu uz ceļa (RDE), katrai degvielai un piemērojamajām transportlīdzekļu kategorijām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b/>
                <w:bCs/>
                <w:noProof/>
                <w:szCs w:val="24"/>
                <w:u w:val="single"/>
              </w:rPr>
            </w:pPr>
            <w:r w:rsidRPr="003B7357">
              <w:t xml:space="preserve">Nepieciešami pierādīšanas testi visām degvielām, attiecībā uz kurām katram transportlīdzekļa tipam piešķirts tipa apstiprinājums, un atbilstības deklarācija visām degvielām, visām lietderīgajām slodzēm un </w:t>
            </w:r>
            <w:r w:rsidRPr="003B7357">
              <w:rPr>
                <w:b/>
                <w:i/>
              </w:rPr>
              <w:t>visām piemērojamām</w:t>
            </w:r>
            <w:r w:rsidRPr="003B7357">
              <w:t xml:space="preserve"> transportlīdzekļu </w:t>
            </w:r>
            <w:r w:rsidRPr="003B7357">
              <w:rPr>
                <w:b/>
                <w:bCs/>
                <w:i/>
                <w:iCs/>
              </w:rPr>
              <w:t>kategorijām</w:t>
            </w:r>
          </w:p>
          <w:p w:rsidR="00553B68" w:rsidRPr="003B7357" w:rsidRDefault="00553B68" w:rsidP="000C4195">
            <w:pPr>
              <w:spacing w:before="60" w:after="60"/>
              <w:rPr>
                <w:b/>
                <w:i/>
                <w:noProof/>
                <w:szCs w:val="24"/>
              </w:rPr>
            </w:pPr>
            <w:r w:rsidRPr="003B7357">
              <w:rPr>
                <w:b/>
                <w:i/>
              </w:rPr>
              <w:t>**</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i/>
                <w:noProof/>
                <w:szCs w:val="24"/>
              </w:rPr>
            </w:pPr>
            <w:r w:rsidRPr="003B7357">
              <w:rPr>
                <w:b/>
                <w:i/>
              </w:rPr>
              <w:t>Netiek prasīti</w:t>
            </w:r>
          </w:p>
        </w:tc>
        <w:tc>
          <w:tcPr>
            <w:tcW w:w="1827"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Nepieciešams tests transportlīdzeklim ar jebkādu degvielu un jebkurā transportlīdzekļa kategorijā, kā arī ar jebkādu lietderīgo slodzi – visiem motoru tipiem ik pēc diviem gadiem</w:t>
            </w:r>
          </w:p>
          <w:p w:rsidR="00553B68" w:rsidRPr="003B7357" w:rsidRDefault="00553B68" w:rsidP="000C4195">
            <w:pPr>
              <w:spacing w:before="60" w:after="60"/>
              <w:rPr>
                <w:b/>
                <w:i/>
                <w:noProof/>
                <w:szCs w:val="24"/>
              </w:rPr>
            </w:pPr>
            <w:r w:rsidRPr="003B7357">
              <w:rPr>
                <w:b/>
                <w:i/>
              </w:rPr>
              <w:t>**</w:t>
            </w:r>
          </w:p>
        </w:tc>
      </w:tr>
      <w:tr w:rsidR="00553B68" w:rsidRPr="003B7357" w:rsidTr="000C4195">
        <w:trPr>
          <w:trHeight w:val="221"/>
        </w:trPr>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Piekabju energoefektivitāte</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VECTO licence</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Sastāvdaļām</w:t>
            </w:r>
          </w:p>
        </w:tc>
        <w:tc>
          <w:tcPr>
            <w:tcW w:w="1827"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Netiek prasīti</w:t>
            </w:r>
          </w:p>
        </w:tc>
      </w:tr>
      <w:tr w:rsidR="00553B68" w:rsidRPr="003B7357" w:rsidTr="000C4195">
        <w:trPr>
          <w:trHeight w:val="221"/>
        </w:trPr>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Verifikācijas testēšanas procedūra</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Netiek prasīti</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Nepieciešami</w:t>
            </w:r>
          </w:p>
        </w:tc>
        <w:tc>
          <w:tcPr>
            <w:tcW w:w="1827"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Netiek prasīti</w:t>
            </w:r>
          </w:p>
        </w:tc>
      </w:tr>
      <w:tr w:rsidR="00553B68" w:rsidRPr="003B7357" w:rsidTr="000C4195">
        <w:trPr>
          <w:trHeight w:val="221"/>
        </w:trPr>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Kartera emisijas</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Pārbaudīt, ka ir uzstādīta slēgta kartera sistēma vai novade uz izpūtēju</w:t>
            </w:r>
          </w:p>
          <w:p w:rsidR="00553B68" w:rsidRPr="003B7357" w:rsidRDefault="00553B68" w:rsidP="000C4195">
            <w:pPr>
              <w:spacing w:before="60" w:after="60"/>
              <w:rPr>
                <w:i/>
                <w:noProof/>
                <w:szCs w:val="24"/>
              </w:rPr>
            </w:pPr>
            <w:r w:rsidRPr="003B7357">
              <w:rPr>
                <w:b/>
                <w:i/>
              </w:rPr>
              <w:t>**</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Netiek prasīti</w:t>
            </w:r>
          </w:p>
        </w:tc>
        <w:tc>
          <w:tcPr>
            <w:tcW w:w="1827"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Neobligāti</w:t>
            </w:r>
            <w:r w:rsidRPr="003B7357">
              <w:rPr>
                <w:vertAlign w:val="superscript"/>
              </w:rPr>
              <w:t>28</w:t>
            </w:r>
          </w:p>
        </w:tc>
      </w:tr>
      <w:tr w:rsidR="00553B68" w:rsidRPr="003B7357" w:rsidTr="000C4195">
        <w:trPr>
          <w:trHeight w:val="228"/>
        </w:trPr>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Emisiju noturība</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Deklarācija</w:t>
            </w:r>
          </w:p>
          <w:p w:rsidR="00553B68" w:rsidRPr="003B7357" w:rsidRDefault="00553B68" w:rsidP="000C4195">
            <w:pPr>
              <w:spacing w:before="60" w:after="60"/>
              <w:ind w:left="567" w:hanging="567"/>
              <w:rPr>
                <w:i/>
                <w:noProof/>
                <w:szCs w:val="24"/>
              </w:rPr>
            </w:pPr>
            <w:r w:rsidRPr="003B7357">
              <w:rPr>
                <w:b/>
                <w:i/>
              </w:rPr>
              <w:t>**</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Netiek prasīti</w:t>
            </w:r>
          </w:p>
        </w:tc>
        <w:tc>
          <w:tcPr>
            <w:tcW w:w="1827"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noProof/>
                <w:szCs w:val="24"/>
              </w:rPr>
            </w:pPr>
            <w:r w:rsidRPr="003B7357">
              <w:t>Netiek prasīti</w:t>
            </w:r>
          </w:p>
        </w:tc>
      </w:tr>
      <w:tr w:rsidR="00553B68" w:rsidRPr="003B7357" w:rsidTr="000C4195">
        <w:trPr>
          <w:trHeight w:val="228"/>
        </w:trPr>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b/>
                <w:bCs/>
                <w:i/>
                <w:noProof/>
                <w:szCs w:val="24"/>
              </w:rPr>
            </w:pPr>
            <w:r w:rsidRPr="003B7357">
              <w:rPr>
                <w:b/>
                <w:i/>
              </w:rPr>
              <w:t>Sistēmu, kurās izmanto patērējamu reaģentu, un piesārņojuma kontroles sistēmu pareiza ekspluatācija</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b/>
                <w:bCs/>
                <w:i/>
                <w:noProof/>
                <w:szCs w:val="24"/>
              </w:rPr>
            </w:pPr>
            <w:r w:rsidRPr="003B7357">
              <w:rPr>
                <w:b/>
                <w:i/>
              </w:rPr>
              <w:t>Deklarācija</w:t>
            </w:r>
          </w:p>
          <w:p w:rsidR="00553B68" w:rsidRPr="003B7357" w:rsidRDefault="00553B68" w:rsidP="000C4195">
            <w:pPr>
              <w:spacing w:before="60" w:after="60"/>
              <w:rPr>
                <w:b/>
                <w:bCs/>
                <w:i/>
                <w:noProof/>
                <w:szCs w:val="24"/>
              </w:rPr>
            </w:pPr>
            <w:r w:rsidRPr="003B7357">
              <w:rPr>
                <w:b/>
                <w:i/>
              </w:rPr>
              <w:t>**</w:t>
            </w:r>
          </w:p>
        </w:tc>
        <w:tc>
          <w:tcPr>
            <w:tcW w:w="2368"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b/>
                <w:bCs/>
                <w:i/>
                <w:noProof/>
                <w:szCs w:val="24"/>
              </w:rPr>
            </w:pPr>
            <w:r w:rsidRPr="003B7357">
              <w:rPr>
                <w:b/>
                <w:i/>
              </w:rPr>
              <w:t>Netiek prasīti</w:t>
            </w:r>
          </w:p>
          <w:p w:rsidR="00553B68" w:rsidRPr="003B7357" w:rsidRDefault="00553B68" w:rsidP="000C4195">
            <w:pPr>
              <w:spacing w:before="60" w:after="60"/>
              <w:rPr>
                <w:b/>
                <w:bCs/>
                <w:i/>
                <w:noProof/>
                <w:szCs w:val="24"/>
              </w:rPr>
            </w:pPr>
            <w:r w:rsidRPr="003B7357">
              <w:rPr>
                <w:b/>
                <w:i/>
              </w:rPr>
              <w:t>**</w:t>
            </w:r>
          </w:p>
        </w:tc>
        <w:tc>
          <w:tcPr>
            <w:tcW w:w="1827" w:type="dxa"/>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before="60" w:after="60"/>
              <w:rPr>
                <w:b/>
                <w:bCs/>
                <w:i/>
                <w:noProof/>
                <w:szCs w:val="24"/>
              </w:rPr>
            </w:pPr>
            <w:r w:rsidRPr="003B7357">
              <w:rPr>
                <w:b/>
                <w:i/>
              </w:rPr>
              <w:t>Neobligāti</w:t>
            </w:r>
          </w:p>
          <w:p w:rsidR="00553B68" w:rsidRPr="003B7357" w:rsidRDefault="00553B68" w:rsidP="000C4195">
            <w:pPr>
              <w:spacing w:before="60" w:after="60"/>
              <w:rPr>
                <w:b/>
                <w:bCs/>
                <w:i/>
                <w:noProof/>
                <w:szCs w:val="24"/>
              </w:rPr>
            </w:pPr>
            <w:r w:rsidRPr="003B7357">
              <w:rPr>
                <w:b/>
                <w:i/>
              </w:rPr>
              <w:t>**</w:t>
            </w:r>
          </w:p>
        </w:tc>
      </w:tr>
      <w:tr w:rsidR="00553B68" w:rsidRPr="003B7357" w:rsidTr="000C4195">
        <w:trPr>
          <w:trHeight w:val="228"/>
        </w:trPr>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Akumulatoru baterijas ilgizturība</w:t>
            </w:r>
          </w:p>
        </w:tc>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Deklarācija</w:t>
            </w:r>
          </w:p>
        </w:tc>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Netiek prasīti</w:t>
            </w:r>
          </w:p>
        </w:tc>
        <w:tc>
          <w:tcPr>
            <w:tcW w:w="1827"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Netiek prasīti</w:t>
            </w:r>
          </w:p>
        </w:tc>
      </w:tr>
      <w:tr w:rsidR="00553B68" w:rsidRPr="003B7357" w:rsidTr="000C4195">
        <w:trPr>
          <w:trHeight w:val="228"/>
        </w:trPr>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bCs/>
                <w:i/>
                <w:noProof/>
                <w:szCs w:val="24"/>
              </w:rPr>
            </w:pPr>
            <w:r w:rsidRPr="003B7357">
              <w:rPr>
                <w:b/>
                <w:i/>
              </w:rPr>
              <w:t>Jaudas noteikšana</w:t>
            </w:r>
          </w:p>
        </w:tc>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bCs/>
                <w:i/>
                <w:noProof/>
                <w:szCs w:val="24"/>
              </w:rPr>
            </w:pPr>
            <w:r w:rsidRPr="003B7357">
              <w:rPr>
                <w:b/>
                <w:i/>
              </w:rPr>
              <w:t>Nepieciešami</w:t>
            </w:r>
          </w:p>
          <w:p w:rsidR="00553B68" w:rsidRPr="003B7357" w:rsidRDefault="00553B68" w:rsidP="000C4195">
            <w:pPr>
              <w:spacing w:before="60" w:after="60"/>
              <w:rPr>
                <w:b/>
                <w:bCs/>
                <w:i/>
                <w:noProof/>
                <w:szCs w:val="24"/>
              </w:rPr>
            </w:pPr>
            <w:r w:rsidRPr="003B7357">
              <w:rPr>
                <w:b/>
                <w:i/>
              </w:rPr>
              <w:t>**</w:t>
            </w:r>
          </w:p>
        </w:tc>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bCs/>
                <w:i/>
                <w:noProof/>
                <w:szCs w:val="24"/>
              </w:rPr>
            </w:pPr>
            <w:r w:rsidRPr="003B7357">
              <w:rPr>
                <w:b/>
                <w:i/>
              </w:rPr>
              <w:t xml:space="preserve">Netiek prasīti </w:t>
            </w:r>
          </w:p>
        </w:tc>
        <w:tc>
          <w:tcPr>
            <w:tcW w:w="1827"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bCs/>
                <w:i/>
                <w:noProof/>
                <w:szCs w:val="24"/>
              </w:rPr>
            </w:pPr>
            <w:r w:rsidRPr="003B7357">
              <w:rPr>
                <w:b/>
                <w:i/>
              </w:rPr>
              <w:t>Netiek prasīti</w:t>
            </w:r>
          </w:p>
        </w:tc>
      </w:tr>
      <w:tr w:rsidR="00553B68" w:rsidRPr="003B7357" w:rsidTr="000C4195">
        <w:trPr>
          <w:trHeight w:val="228"/>
        </w:trPr>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 xml:space="preserve">Iebūvētā diagnostika (OBD saimes līmenis) </w:t>
            </w:r>
          </w:p>
        </w:tc>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Deklarācija</w:t>
            </w:r>
          </w:p>
        </w:tc>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Netiek prasīti</w:t>
            </w:r>
          </w:p>
        </w:tc>
        <w:tc>
          <w:tcPr>
            <w:tcW w:w="1827"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Neobligāti</w:t>
            </w:r>
            <w:r w:rsidRPr="003B7357">
              <w:rPr>
                <w:vertAlign w:val="superscript"/>
              </w:rPr>
              <w:t>28</w:t>
            </w:r>
          </w:p>
        </w:tc>
      </w:tr>
      <w:tr w:rsidR="00553B68" w:rsidRPr="003B7357" w:rsidTr="000C4195">
        <w:trPr>
          <w:trHeight w:val="228"/>
        </w:trPr>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Iebūvētais monitorings (OBM saimes līmenis)</w:t>
            </w:r>
          </w:p>
        </w:tc>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Demonstrējums + deklarācija</w:t>
            </w:r>
          </w:p>
        </w:tc>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Netiek prasīti</w:t>
            </w:r>
          </w:p>
        </w:tc>
        <w:tc>
          <w:tcPr>
            <w:tcW w:w="1827"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Nepieciešami</w:t>
            </w:r>
          </w:p>
        </w:tc>
      </w:tr>
      <w:tr w:rsidR="00553B68" w:rsidRPr="003B7357" w:rsidTr="000C4195">
        <w:trPr>
          <w:trHeight w:val="228"/>
        </w:trPr>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Neatļautas iejaukšanās nepieļaušana, drošība un kiberdrošība</w:t>
            </w:r>
          </w:p>
        </w:tc>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Deklarācija un dokumentācija</w:t>
            </w:r>
          </w:p>
        </w:tc>
        <w:tc>
          <w:tcPr>
            <w:tcW w:w="2368"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Netiek prasīti</w:t>
            </w:r>
          </w:p>
        </w:tc>
        <w:tc>
          <w:tcPr>
            <w:tcW w:w="1827" w:type="dxa"/>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noProof/>
                <w:szCs w:val="24"/>
              </w:rPr>
            </w:pPr>
            <w:r w:rsidRPr="003B7357">
              <w:t>Netiek prasīti</w:t>
            </w:r>
          </w:p>
        </w:tc>
      </w:tr>
      <w:tr w:rsidR="00553B68" w:rsidRPr="003B7357" w:rsidTr="000C4195">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rPr>
                <w:b/>
                <w:bCs/>
                <w:i/>
                <w:noProof/>
                <w:sz w:val="20"/>
              </w:rPr>
            </w:pPr>
            <w:r w:rsidRPr="003B7357">
              <w:rPr>
                <w:b/>
                <w:i/>
                <w:sz w:val="20"/>
              </w:rPr>
              <w:t xml:space="preserve">* </w:t>
            </w:r>
            <w:r w:rsidRPr="003B7357">
              <w:rPr>
                <w:b/>
                <w:i/>
                <w:sz w:val="20"/>
              </w:rPr>
              <w:tab/>
              <w:t>Pamato ar motora testēšanas datiem par visām jaudas kategorijām.</w:t>
            </w:r>
          </w:p>
          <w:p w:rsidR="00553B68" w:rsidRPr="003B7357" w:rsidRDefault="00553B68" w:rsidP="000C4195">
            <w:pPr>
              <w:rPr>
                <w:noProof/>
              </w:rPr>
            </w:pPr>
            <w:r w:rsidRPr="003B7357">
              <w:rPr>
                <w:b/>
                <w:i/>
                <w:sz w:val="20"/>
              </w:rPr>
              <w:t>**</w:t>
            </w:r>
            <w:r w:rsidRPr="003B7357">
              <w:rPr>
                <w:b/>
                <w:i/>
                <w:sz w:val="20"/>
              </w:rPr>
              <w:tab/>
              <w:t>Ja transportlīdzeklim ir apstiprināta motora sistēma attiecībā uz emisijām, par šā testa veikšanu ir atbildīgs motora ražotājs.</w:t>
            </w:r>
          </w:p>
        </w:tc>
      </w:tr>
    </w:tbl>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164</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V pielikums – 4. tabula</w:t>
      </w:r>
    </w:p>
    <w:tbl>
      <w:tblPr>
        <w:tblW w:w="5000" w:type="pct"/>
        <w:tblLook w:val="04A0" w:firstRow="1" w:lastRow="0" w:firstColumn="1" w:lastColumn="0" w:noHBand="0" w:noVBand="1"/>
      </w:tblPr>
      <w:tblGrid>
        <w:gridCol w:w="1818"/>
        <w:gridCol w:w="1438"/>
        <w:gridCol w:w="1198"/>
        <w:gridCol w:w="1438"/>
        <w:gridCol w:w="978"/>
        <w:gridCol w:w="1207"/>
        <w:gridCol w:w="987"/>
      </w:tblGrid>
      <w:tr w:rsidR="00553B68" w:rsidRPr="003B7357" w:rsidTr="000C4195">
        <w:tc>
          <w:tcPr>
            <w:tcW w:w="5000" w:type="pct"/>
            <w:gridSpan w:val="7"/>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jc w:val="center"/>
              <w:rPr>
                <w:b/>
                <w:noProof/>
              </w:rPr>
            </w:pPr>
            <w:r w:rsidRPr="003B7357">
              <w:t>Komisijas ierosinātais teksts</w:t>
            </w:r>
          </w:p>
        </w:tc>
      </w:tr>
      <w:tr w:rsidR="00553B68" w:rsidRPr="003B7357" w:rsidTr="000C4195">
        <w:tc>
          <w:tcPr>
            <w:tcW w:w="5000" w:type="pct"/>
            <w:gridSpan w:val="7"/>
            <w:tcBorders>
              <w:top w:val="single" w:sz="2" w:space="0" w:color="auto"/>
              <w:left w:val="single" w:sz="2" w:space="0" w:color="auto"/>
              <w:bottom w:val="single" w:sz="2" w:space="0" w:color="auto"/>
              <w:right w:val="single" w:sz="2" w:space="0" w:color="auto"/>
            </w:tcBorders>
          </w:tcPr>
          <w:p w:rsidR="00553B68" w:rsidRPr="003B7357" w:rsidRDefault="00553B68" w:rsidP="000C4195">
            <w:pPr>
              <w:rPr>
                <w:noProof/>
              </w:rPr>
            </w:pPr>
            <w:r w:rsidRPr="003B7357">
              <w:t>4. tabula. Testa prasību piemērošana un deklarācijas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transportlīdzekļu tipa apstiprināšanai un paplašināšanai – dalībvalstis un atzītas trešās personas/Komisija</w:t>
            </w:r>
          </w:p>
        </w:tc>
      </w:tr>
      <w:tr w:rsidR="00553B68" w:rsidRPr="003B7357" w:rsidTr="000C4195">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Testēšanas prasības</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Testi un prasības sākotnējā emisiju tipa </w:t>
            </w:r>
            <w:r w:rsidRPr="003B7357">
              <w:rPr>
                <w:b/>
                <w:i/>
              </w:rPr>
              <w:t>apstiprināšanā</w:t>
            </w:r>
            <w:r w:rsidRPr="003B7357">
              <w:t xml:space="preserve"> </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Ražošanas atbilstības testi </w:t>
            </w:r>
          </w:p>
        </w:tc>
        <w:tc>
          <w:tcPr>
            <w:tcW w:w="1139" w:type="pct"/>
            <w:gridSpan w:val="2"/>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Atbilstības ekspluatācijā testi</w:t>
            </w:r>
          </w:p>
        </w:tc>
        <w:tc>
          <w:tcPr>
            <w:tcW w:w="1529" w:type="pct"/>
            <w:gridSpan w:val="2"/>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Tirgus uzraudzības testi</w:t>
            </w:r>
          </w:p>
        </w:tc>
      </w:tr>
      <w:tr w:rsidR="00553B68" w:rsidRPr="003B7357" w:rsidTr="000C4195">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Attiecīgais rīcībspēks</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Tipa apstiprinātāja iestāde tipa apstiprinājuma izdošanai</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Tipa apstiprinātāja iestāde</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b/>
                <w:i/>
                <w:noProof/>
              </w:rPr>
            </w:pPr>
            <w:r w:rsidRPr="003B7357">
              <w:t>Tipa apstiprinātāja iestāde</w:t>
            </w:r>
            <w:r w:rsidRPr="003B7357">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Trešās personas un Komisija</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Tirgus uzraudzības iestādes </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Trešās personas un Komisija</w:t>
            </w:r>
          </w:p>
        </w:tc>
      </w:tr>
      <w:tr w:rsidR="00553B68" w:rsidRPr="003B7357" w:rsidTr="000C4195">
        <w:trPr>
          <w:trHeight w:val="469"/>
        </w:trPr>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Gāzveida piesārņotāji, PM un PN, veicot testēšanu uz ceļa (RDE), katrai degvielai un piemērojamajām transportlīdzekļu kategorijām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w:t>
            </w:r>
            <w:r w:rsidRPr="003B7357">
              <w:rPr>
                <w:b/>
                <w:i/>
              </w:rPr>
              <w:t>+ zemas slodzes tests (attiecīgā gadījumā)</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 xml:space="preserve">Nepieciešami pierādīšanas testi visām degvielām, attiecībā uz kurām katram transportlīdzekļa tipam piešķirts tipa apstiprinājums, un atbilstības deklarācija visām degvielām, visām lietderīgajām slodzēm un </w:t>
            </w:r>
            <w:r w:rsidRPr="003B7357">
              <w:rPr>
                <w:b/>
                <w:i/>
              </w:rPr>
              <w:t>visiem piemērojamiem</w:t>
            </w:r>
            <w:r w:rsidRPr="003B7357">
              <w:t xml:space="preserve"> transportlīdzekļu </w:t>
            </w:r>
            <w:r w:rsidRPr="003B7357">
              <w:rPr>
                <w:b/>
                <w:i/>
              </w:rPr>
              <w:t>tipiem</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after="120"/>
              <w:ind w:left="112"/>
              <w:rPr>
                <w:noProof/>
              </w:rPr>
            </w:pPr>
            <w:r w:rsidRPr="003B7357">
              <w:t>(sk. motora prasības)</w:t>
            </w:r>
          </w:p>
        </w:tc>
        <w:tc>
          <w:tcPr>
            <w:tcW w:w="498"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rPr>
                <w:noProof/>
              </w:rPr>
            </w:pPr>
            <w:r w:rsidRPr="003B7357">
              <w:t xml:space="preserve">Nepieciešams ik gadu pietiekamam skaitam transportlīdzekļu tipu ar jebkuru degvielu un jebkuru transportlīdzekļa kategoriju, uz ko attiecas emisiju tipa apstiprinājums </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 / 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rPr>
          <w:trHeight w:val="469"/>
        </w:trPr>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CO</w:t>
            </w:r>
            <w:r w:rsidRPr="003B7357">
              <w:rPr>
                <w:vertAlign w:val="subscript"/>
              </w:rPr>
              <w:t>2</w:t>
            </w:r>
            <w:r w:rsidRPr="003B7357">
              <w:t xml:space="preserve"> emisijas, degvielas/enerģijas patēriņš, transportlīdzekļa bezemisiju/elektriskās sniedzamības noteikšana</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Izdot VECTO licenci</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Sastāvdaļām</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rPr>
          <w:trHeight w:val="469"/>
        </w:trPr>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Piekabju energoefektivitāte</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Izdot VECTO licenci</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Sastāvdaļām</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rPr>
          <w:trHeight w:val="469"/>
        </w:trPr>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Verifikācijas testēšanas procedūra</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Kartera emisijas</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 xml:space="preserve">Pārbaudīt, ka ir uzstādīta slēgta kartera sistēma vai novade uz izpūtēju </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Emisiju noturība</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Akumulatoru baterijas ilgizturība</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 xml:space="preserve">Iebūvētā diagnostika (OBD saimes līmenis) </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Iebūvētais monitorings (OBM saimes līmenis)</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 un pierādīšana</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Netiek prasīti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Neatļautas iejaukšanās nepieļaušana, drošība un kiberdrošība</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 un dokumentācija</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Adaptīvās kontrolierīces (attiecīgā gadījumā)</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Deklarācija</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 xml:space="preserve">Netiek prasīti </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 xml:space="preserve">Netiek prasīti </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 xml:space="preserve">Netiek prasīti </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Neobligāti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Neobligāti</w:t>
            </w:r>
          </w:p>
        </w:tc>
      </w:tr>
      <w:tr w:rsidR="00553B68" w:rsidRPr="003B7357" w:rsidTr="000C4195">
        <w:tc>
          <w:tcPr>
            <w:tcW w:w="85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Ģeozonēšanas tehnoloģijas (attiecīgā gadījumā)</w:t>
            </w:r>
          </w:p>
        </w:tc>
        <w:tc>
          <w:tcPr>
            <w:tcW w:w="73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Deklarācija un pierādīšana</w:t>
            </w:r>
          </w:p>
        </w:tc>
        <w:tc>
          <w:tcPr>
            <w:tcW w:w="7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Netiek prasīti</w:t>
            </w:r>
          </w:p>
        </w:tc>
        <w:tc>
          <w:tcPr>
            <w:tcW w:w="49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Netiek prasīti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Netiek prasīti</w:t>
            </w:r>
          </w:p>
        </w:tc>
        <w:tc>
          <w:tcPr>
            <w:tcW w:w="888"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Nepieciešami</w:t>
            </w:r>
          </w:p>
        </w:tc>
        <w:tc>
          <w:tcPr>
            <w:tcW w:w="64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Neobligāti</w:t>
            </w:r>
          </w:p>
        </w:tc>
      </w:tr>
    </w:tbl>
    <w:p w:rsidR="00553B68" w:rsidRPr="003B7357" w:rsidRDefault="00553B68" w:rsidP="00553B68">
      <w:pPr>
        <w:pStyle w:val="AmOrLang"/>
      </w:pPr>
    </w:p>
    <w:tbl>
      <w:tblPr>
        <w:tblW w:w="5000" w:type="pct"/>
        <w:tblLook w:val="04A0" w:firstRow="1" w:lastRow="0" w:firstColumn="1" w:lastColumn="0" w:noHBand="0" w:noVBand="1"/>
      </w:tblPr>
      <w:tblGrid>
        <w:gridCol w:w="1736"/>
        <w:gridCol w:w="1375"/>
        <w:gridCol w:w="1290"/>
        <w:gridCol w:w="1375"/>
        <w:gridCol w:w="947"/>
        <w:gridCol w:w="1156"/>
        <w:gridCol w:w="1185"/>
      </w:tblGrid>
      <w:tr w:rsidR="00553B68" w:rsidRPr="003B7357" w:rsidTr="000C4195">
        <w:tc>
          <w:tcPr>
            <w:tcW w:w="5000" w:type="pct"/>
            <w:gridSpan w:val="7"/>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jc w:val="center"/>
              <w:rPr>
                <w:b/>
                <w:i/>
                <w:noProof/>
              </w:rPr>
            </w:pPr>
            <w:r w:rsidRPr="003B7357">
              <w:rPr>
                <w:i/>
              </w:rPr>
              <w:t>Grozījums</w:t>
            </w:r>
          </w:p>
        </w:tc>
      </w:tr>
      <w:tr w:rsidR="00553B68" w:rsidRPr="003B7357" w:rsidTr="000C4195">
        <w:tc>
          <w:tcPr>
            <w:tcW w:w="5000" w:type="pct"/>
            <w:gridSpan w:val="7"/>
            <w:tcBorders>
              <w:top w:val="single" w:sz="2" w:space="0" w:color="auto"/>
              <w:left w:val="single" w:sz="2" w:space="0" w:color="auto"/>
              <w:bottom w:val="single" w:sz="2" w:space="0" w:color="auto"/>
              <w:right w:val="single" w:sz="2" w:space="0" w:color="auto"/>
            </w:tcBorders>
          </w:tcPr>
          <w:p w:rsidR="00553B68" w:rsidRPr="003B7357" w:rsidRDefault="00553B68" w:rsidP="000C4195">
            <w:pPr>
              <w:rPr>
                <w:noProof/>
              </w:rPr>
            </w:pPr>
            <w:r w:rsidRPr="003B7357">
              <w:t>4. tabula. Testa prasību piemērošana un deklarācijas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transportlīdzekļu tipa apstiprināšanai un paplašināšanai – dalībvalstis un atzītas trešās personas/Komisija</w:t>
            </w:r>
          </w:p>
        </w:tc>
      </w:tr>
      <w:tr w:rsidR="00553B68" w:rsidRPr="003B7357" w:rsidTr="000C4195">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Testēšanas prasības</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Testi un prasības emisiju tipa </w:t>
            </w:r>
            <w:r w:rsidRPr="003B7357">
              <w:rPr>
                <w:b/>
                <w:i/>
              </w:rPr>
              <w:t>apstiprināšanai</w:t>
            </w:r>
            <w:r w:rsidRPr="003B7357">
              <w:t xml:space="preserve"> </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Ražošanas atbilstības testi </w:t>
            </w:r>
          </w:p>
        </w:tc>
        <w:tc>
          <w:tcPr>
            <w:tcW w:w="1148" w:type="pct"/>
            <w:gridSpan w:val="2"/>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Atbilstības ekspluatācijā testi</w:t>
            </w:r>
          </w:p>
        </w:tc>
        <w:tc>
          <w:tcPr>
            <w:tcW w:w="1525" w:type="pct"/>
            <w:gridSpan w:val="2"/>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Tirgus uzraudzības testi</w:t>
            </w:r>
          </w:p>
        </w:tc>
      </w:tr>
      <w:tr w:rsidR="00553B68" w:rsidRPr="003B7357" w:rsidTr="000C4195">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Attiecīgā struktūra</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b/>
                <w:i/>
                <w:noProof/>
              </w:rPr>
            </w:pPr>
            <w:r w:rsidRPr="003B7357">
              <w:t xml:space="preserve">Tipa </w:t>
            </w:r>
            <w:r w:rsidRPr="003B7357">
              <w:rPr>
                <w:b/>
                <w:bCs/>
                <w:i/>
                <w:iCs/>
              </w:rPr>
              <w:t>apstiprinājuma piešķīrēja</w:t>
            </w:r>
            <w:r w:rsidRPr="003B7357">
              <w:t xml:space="preserve"> iestāde</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b/>
                <w:i/>
                <w:noProof/>
              </w:rPr>
            </w:pPr>
            <w:r w:rsidRPr="003B7357">
              <w:t xml:space="preserve">Tipa </w:t>
            </w:r>
            <w:r w:rsidRPr="003B7357">
              <w:rPr>
                <w:b/>
                <w:bCs/>
                <w:i/>
                <w:iCs/>
              </w:rPr>
              <w:t>apstiprinājuma piešķīrēja</w:t>
            </w:r>
            <w:r w:rsidRPr="003B7357">
              <w:t xml:space="preserve"> iestāde</w:t>
            </w:r>
          </w:p>
        </w:tc>
        <w:tc>
          <w:tcPr>
            <w:tcW w:w="50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b/>
                <w:i/>
                <w:noProof/>
              </w:rPr>
            </w:pPr>
            <w:r w:rsidRPr="003B7357">
              <w:t xml:space="preserve">Tipa </w:t>
            </w:r>
            <w:r w:rsidRPr="003B7357">
              <w:rPr>
                <w:b/>
                <w:bCs/>
                <w:i/>
                <w:iCs/>
              </w:rPr>
              <w:t>apstiprinājuma piešķīrēja</w:t>
            </w:r>
            <w:r w:rsidRPr="003B7357">
              <w:t xml:space="preserve"> iestāde</w:t>
            </w:r>
            <w:r w:rsidRPr="003B7357">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Trešās personas un Komisija</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Tirgus uzraudzības iestādes </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Trešās personas un Komisija</w:t>
            </w:r>
          </w:p>
        </w:tc>
      </w:tr>
      <w:tr w:rsidR="00553B68" w:rsidRPr="003B7357" w:rsidTr="000C4195">
        <w:trPr>
          <w:trHeight w:val="469"/>
        </w:trPr>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Gāzveida piesārņotāji, PM un PN, veicot testēšanu uz ceļa (RDE), katrai degvielai un piemērojamajām transportlīdzekļu kategorijām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t xml:space="preserve">Nepieciešami pierādīšanas testi visām degvielām, attiecībā uz kurām katram transportlīdzekļa tipam piešķirts tipa apstiprinājums, un atbilstības deklarācija visām degvielām, visām lietderīgajām slodzēm un </w:t>
            </w:r>
            <w:r w:rsidRPr="003B7357">
              <w:rPr>
                <w:b/>
                <w:i/>
              </w:rPr>
              <w:t xml:space="preserve">visām piemērojamām </w:t>
            </w:r>
            <w:r w:rsidRPr="003B7357">
              <w:t xml:space="preserve">transportlīdzekļu </w:t>
            </w:r>
            <w:r w:rsidRPr="003B7357">
              <w:rPr>
                <w:b/>
                <w:bCs/>
                <w:i/>
                <w:iCs/>
              </w:rPr>
              <w:t>kategorijām</w:t>
            </w:r>
          </w:p>
          <w:p w:rsidR="00553B68" w:rsidRPr="003B7357" w:rsidRDefault="00553B68" w:rsidP="000C4195">
            <w:pPr>
              <w:spacing w:line="276" w:lineRule="auto"/>
              <w:rPr>
                <w:noProof/>
              </w:rPr>
            </w:pPr>
            <w:r w:rsidRPr="003B7357">
              <w:t>**</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after="120"/>
              <w:ind w:left="112"/>
              <w:rPr>
                <w:noProof/>
              </w:rPr>
            </w:pPr>
            <w:r w:rsidRPr="003B7357">
              <w:t>(sk. motora prasības)</w:t>
            </w:r>
          </w:p>
        </w:tc>
        <w:tc>
          <w:tcPr>
            <w:tcW w:w="509"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rPr>
                <w:noProof/>
              </w:rPr>
            </w:pPr>
            <w:r w:rsidRPr="003B7357">
              <w:t xml:space="preserve">Nepieciešams ik gadu pietiekamam skaitam transportlīdzekļu tipu ar jebkuru degvielu un jebkuru transportlīdzekļa kategoriju, uz ko attiecas emisiju tipa apstiprinājums </w:t>
            </w:r>
          </w:p>
          <w:p w:rsidR="00553B68" w:rsidRPr="003B7357" w:rsidRDefault="00553B68" w:rsidP="000C4195">
            <w:pPr>
              <w:spacing w:line="276" w:lineRule="auto"/>
              <w:rPr>
                <w:b/>
                <w:i/>
                <w:noProof/>
              </w:rPr>
            </w:pPr>
            <w:r w:rsidRPr="003B7357">
              <w:rPr>
                <w:b/>
                <w:i/>
              </w:rPr>
              <w:t>**</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 / 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rPr>
          <w:trHeight w:val="469"/>
        </w:trPr>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CO</w:t>
            </w:r>
            <w:r w:rsidRPr="003B7357">
              <w:rPr>
                <w:vertAlign w:val="subscript"/>
              </w:rPr>
              <w:t>2</w:t>
            </w:r>
            <w:r w:rsidRPr="003B7357">
              <w:t xml:space="preserve"> emisijas, degvielas/enerģijas patēriņš, transportlīdzekļa bezemisiju/elektriskās sniedzamības noteikšana</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Izdot VECTO licenci</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Sastāvdaļām</w:t>
            </w:r>
          </w:p>
        </w:tc>
        <w:tc>
          <w:tcPr>
            <w:tcW w:w="50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rPr>
          <w:trHeight w:val="469"/>
        </w:trPr>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Piekabju energoefektivitāte</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Izdot VECTO licenci</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Sastāvdaļām</w:t>
            </w:r>
          </w:p>
        </w:tc>
        <w:tc>
          <w:tcPr>
            <w:tcW w:w="50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rPr>
          <w:trHeight w:val="469"/>
        </w:trPr>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Verifikācijas testēšanas procedūra</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50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Kartera emisijas</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 xml:space="preserve">Pārbaudīt, ka ir uzstādīta slēgta kartera sistēma vai novade uz izpūtēju </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50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Emisiju noturība</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50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7"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szCs w:val="24"/>
              </w:rPr>
            </w:pPr>
            <w:r w:rsidRPr="003B7357">
              <w:rPr>
                <w:b/>
                <w:i/>
              </w:rPr>
              <w:t>Sistēmu, kurās izmanto patērējamu reaģentu, un piesārņojuma kontroles sistēmu pareiza ekspluatācija</w:t>
            </w:r>
          </w:p>
        </w:tc>
        <w:tc>
          <w:tcPr>
            <w:tcW w:w="731"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szCs w:val="24"/>
              </w:rPr>
            </w:pPr>
            <w:r w:rsidRPr="003B7357">
              <w:rPr>
                <w:b/>
                <w:i/>
              </w:rPr>
              <w:t>Netiek prasīti</w:t>
            </w:r>
          </w:p>
        </w:tc>
        <w:tc>
          <w:tcPr>
            <w:tcW w:w="739"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szCs w:val="24"/>
              </w:rPr>
            </w:pPr>
            <w:r w:rsidRPr="003B7357">
              <w:rPr>
                <w:b/>
                <w:i/>
              </w:rPr>
              <w:t>Netiek prasīti</w:t>
            </w:r>
          </w:p>
        </w:tc>
        <w:tc>
          <w:tcPr>
            <w:tcW w:w="509"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szCs w:val="24"/>
              </w:rPr>
            </w:pPr>
            <w:r w:rsidRPr="003B7357">
              <w:rPr>
                <w:b/>
                <w:i/>
              </w:rPr>
              <w:t>Nepieciešami</w:t>
            </w:r>
          </w:p>
        </w:tc>
        <w:tc>
          <w:tcPr>
            <w:tcW w:w="640"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szCs w:val="24"/>
              </w:rPr>
            </w:pPr>
            <w:r w:rsidRPr="003B7357">
              <w:rPr>
                <w:b/>
                <w:i/>
              </w:rPr>
              <w:t>Neobligāti</w:t>
            </w:r>
          </w:p>
        </w:tc>
        <w:tc>
          <w:tcPr>
            <w:tcW w:w="885"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szCs w:val="24"/>
              </w:rPr>
            </w:pPr>
            <w:r w:rsidRPr="003B7357">
              <w:rPr>
                <w:b/>
                <w:i/>
              </w:rPr>
              <w:t>Nepieciešami</w:t>
            </w:r>
          </w:p>
        </w:tc>
        <w:tc>
          <w:tcPr>
            <w:tcW w:w="640"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szCs w:val="24"/>
              </w:rPr>
            </w:pPr>
            <w:r w:rsidRPr="003B7357">
              <w:rPr>
                <w:b/>
                <w:i/>
              </w:rPr>
              <w:t>Sistēmu, kurās izmanto patērējamu reaģentu, un piesārņojuma kontroles sistēmu pareiza ekspluatācija</w:t>
            </w:r>
          </w:p>
        </w:tc>
      </w:tr>
      <w:tr w:rsidR="00553B68" w:rsidRPr="003B7357" w:rsidTr="000C4195">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Akumulatoru baterijas ilgizturība</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50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7"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bCs/>
                <w:i/>
                <w:noProof/>
                <w:szCs w:val="24"/>
              </w:rPr>
            </w:pPr>
            <w:r w:rsidRPr="003B7357">
              <w:rPr>
                <w:b/>
                <w:i/>
              </w:rPr>
              <w:t>Jaudas noteikšana</w:t>
            </w:r>
          </w:p>
        </w:tc>
        <w:tc>
          <w:tcPr>
            <w:tcW w:w="731"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noProof/>
                <w:szCs w:val="24"/>
              </w:rPr>
            </w:pPr>
            <w:r w:rsidRPr="003B7357">
              <w:rPr>
                <w:b/>
                <w:i/>
              </w:rPr>
              <w:t>Nepieciešami</w:t>
            </w:r>
          </w:p>
          <w:p w:rsidR="00553B68" w:rsidRPr="003B7357" w:rsidRDefault="00553B68" w:rsidP="000C4195">
            <w:pPr>
              <w:spacing w:before="60" w:after="60"/>
              <w:rPr>
                <w:b/>
                <w:i/>
                <w:noProof/>
                <w:szCs w:val="24"/>
              </w:rPr>
            </w:pPr>
            <w:r w:rsidRPr="003B7357">
              <w:rPr>
                <w:b/>
                <w:i/>
              </w:rPr>
              <w:t>**</w:t>
            </w:r>
          </w:p>
        </w:tc>
        <w:tc>
          <w:tcPr>
            <w:tcW w:w="739"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noProof/>
                <w:szCs w:val="24"/>
              </w:rPr>
            </w:pPr>
            <w:r w:rsidRPr="003B7357">
              <w:rPr>
                <w:b/>
                <w:i/>
              </w:rPr>
              <w:t>Netiek prasīti</w:t>
            </w:r>
          </w:p>
        </w:tc>
        <w:tc>
          <w:tcPr>
            <w:tcW w:w="509"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noProof/>
                <w:szCs w:val="24"/>
              </w:rPr>
            </w:pPr>
            <w:r w:rsidRPr="003B7357">
              <w:rPr>
                <w:b/>
                <w:i/>
              </w:rPr>
              <w:t>Neobligāti</w:t>
            </w:r>
          </w:p>
        </w:tc>
        <w:tc>
          <w:tcPr>
            <w:tcW w:w="640"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noProof/>
                <w:szCs w:val="24"/>
              </w:rPr>
            </w:pPr>
            <w:r w:rsidRPr="003B7357">
              <w:rPr>
                <w:b/>
                <w:i/>
              </w:rPr>
              <w:t>Neobligāti</w:t>
            </w:r>
          </w:p>
        </w:tc>
        <w:tc>
          <w:tcPr>
            <w:tcW w:w="885"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noProof/>
                <w:szCs w:val="24"/>
              </w:rPr>
            </w:pPr>
            <w:r w:rsidRPr="003B7357">
              <w:rPr>
                <w:b/>
                <w:i/>
              </w:rPr>
              <w:t>Neobligāti</w:t>
            </w:r>
          </w:p>
        </w:tc>
        <w:tc>
          <w:tcPr>
            <w:tcW w:w="640"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noProof/>
                <w:szCs w:val="24"/>
              </w:rPr>
            </w:pPr>
            <w:r w:rsidRPr="003B7357">
              <w:rPr>
                <w:b/>
                <w:i/>
              </w:rPr>
              <w:t>Neobligāti</w:t>
            </w:r>
          </w:p>
        </w:tc>
      </w:tr>
      <w:tr w:rsidR="00553B68" w:rsidRPr="003B7357" w:rsidTr="000C4195">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 xml:space="preserve">Iebūvētā diagnostika (OBD saimes līmenis) </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50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Iebūvētais monitorings (OBM saimes līmenis)</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 un pierādīšana</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50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Nepieciešami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857"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Neatļautas iejaukšanās nepieļaušana, drošība un kiberdrošība</w:t>
            </w:r>
          </w:p>
        </w:tc>
        <w:tc>
          <w:tcPr>
            <w:tcW w:w="7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 un dokumentācija</w:t>
            </w:r>
          </w:p>
        </w:tc>
        <w:tc>
          <w:tcPr>
            <w:tcW w:w="73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509"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885"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Nepieciešami</w:t>
            </w:r>
          </w:p>
        </w:tc>
        <w:tc>
          <w:tcPr>
            <w:tcW w:w="640"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Neobligāti</w:t>
            </w:r>
          </w:p>
        </w:tc>
      </w:tr>
      <w:tr w:rsidR="00553B68" w:rsidRPr="003B7357" w:rsidTr="000C4195">
        <w:tc>
          <w:tcPr>
            <w:tcW w:w="5000" w:type="pct"/>
            <w:gridSpan w:val="7"/>
            <w:tcBorders>
              <w:top w:val="single" w:sz="2" w:space="0" w:color="auto"/>
              <w:left w:val="single" w:sz="2" w:space="0" w:color="auto"/>
              <w:bottom w:val="single" w:sz="2" w:space="0" w:color="auto"/>
              <w:right w:val="single" w:sz="2" w:space="0" w:color="auto"/>
            </w:tcBorders>
          </w:tcPr>
          <w:p w:rsidR="00553B68" w:rsidRPr="003B7357" w:rsidRDefault="00553B68" w:rsidP="000C4195">
            <w:pPr>
              <w:rPr>
                <w:b/>
                <w:noProof/>
                <w:sz w:val="20"/>
              </w:rPr>
            </w:pPr>
            <w:r w:rsidRPr="003B7357">
              <w:rPr>
                <w:b/>
                <w:i/>
                <w:sz w:val="20"/>
              </w:rPr>
              <w:t>**</w:t>
            </w:r>
            <w:r w:rsidRPr="003B7357">
              <w:rPr>
                <w:b/>
                <w:i/>
                <w:sz w:val="20"/>
              </w:rPr>
              <w:tab/>
              <w:t>Ja transportlīdzeklim ir apstiprināta motora sistēma attiecībā uz emisijām, par šā testa veikšanu ir atbildīgs motora ražotājs.</w:t>
            </w:r>
          </w:p>
        </w:tc>
      </w:tr>
    </w:tbl>
    <w:p w:rsidR="00553B68" w:rsidRPr="003B7357" w:rsidRDefault="00553B68" w:rsidP="00553B68">
      <w:pPr>
        <w:pStyle w:val="AmOrLang"/>
      </w:pPr>
    </w:p>
    <w:p w:rsidR="00553B68" w:rsidRPr="003B7357" w:rsidRDefault="00553B68" w:rsidP="00553B68"/>
    <w:p w:rsidR="00553B68" w:rsidRPr="003B7357" w:rsidRDefault="00553B68" w:rsidP="00553B68">
      <w:pPr>
        <w:pStyle w:val="AmNumberTabs"/>
        <w:keepNext/>
      </w:pPr>
      <w:r w:rsidRPr="003B7357">
        <w:t>Grozījums Nr.</w:t>
      </w:r>
      <w:r w:rsidRPr="003B7357">
        <w:tab/>
      </w:r>
      <w:r w:rsidRPr="003B7357">
        <w:tab/>
        <w:t>165</w:t>
      </w:r>
    </w:p>
    <w:p w:rsidR="00553B68" w:rsidRPr="003B7357" w:rsidRDefault="00553B68" w:rsidP="00553B68">
      <w:pPr>
        <w:pStyle w:val="NormalBold12b"/>
      </w:pPr>
      <w:r w:rsidRPr="003B7357">
        <w:t>Regulas priekšlikums</w:t>
      </w:r>
    </w:p>
    <w:p w:rsidR="00553B68" w:rsidRPr="003B7357" w:rsidRDefault="00553B68" w:rsidP="00553B68">
      <w:pPr>
        <w:pStyle w:val="NormalBold"/>
        <w:keepNext/>
      </w:pPr>
      <w:r w:rsidRPr="003B7357">
        <w:t>V pielikums – 5. tabula</w:t>
      </w:r>
    </w:p>
    <w:tbl>
      <w:tblPr>
        <w:tblW w:w="5000" w:type="pct"/>
        <w:tblLook w:val="04A0" w:firstRow="1" w:lastRow="0" w:firstColumn="1" w:lastColumn="0" w:noHBand="0" w:noVBand="1"/>
      </w:tblPr>
      <w:tblGrid>
        <w:gridCol w:w="2536"/>
        <w:gridCol w:w="2600"/>
        <w:gridCol w:w="1892"/>
        <w:gridCol w:w="2036"/>
      </w:tblGrid>
      <w:tr w:rsidR="00553B68" w:rsidRPr="003B7357" w:rsidTr="000C4195">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jc w:val="center"/>
              <w:rPr>
                <w:i/>
                <w:noProof/>
              </w:rPr>
            </w:pPr>
            <w:r w:rsidRPr="003B7357">
              <w:rPr>
                <w:i/>
              </w:rPr>
              <w:t>Komisijas ierosinātais teksts</w:t>
            </w:r>
          </w:p>
        </w:tc>
      </w:tr>
      <w:tr w:rsidR="00553B68" w:rsidRPr="003B7357" w:rsidTr="000C4195">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rPr>
                <w:noProof/>
              </w:rPr>
            </w:pPr>
            <w:r w:rsidRPr="003B7357">
              <w:t>5. tabula. Testa prasību un deklarāciju piemērošana to motoru tipa apstiprināšanai un paplašinājumiem, kuri paredzēti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transportlīdzekļiem – ražotāji</w:t>
            </w:r>
          </w:p>
        </w:tc>
      </w:tr>
      <w:tr w:rsidR="00553B68" w:rsidRPr="003B7357" w:rsidTr="000C4195">
        <w:trPr>
          <w:trHeight w:val="29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Testa prasības katrai degvielai</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Testi un prasības </w:t>
            </w:r>
            <w:r w:rsidRPr="003B7357">
              <w:rPr>
                <w:b/>
                <w:i/>
              </w:rPr>
              <w:t>sākotnējā</w:t>
            </w:r>
            <w:r w:rsidRPr="003B7357">
              <w:t xml:space="preserve"> emisiju tipa </w:t>
            </w:r>
            <w:r w:rsidRPr="003B7357">
              <w:rPr>
                <w:b/>
                <w:i/>
              </w:rPr>
              <w:t>apstiprināšanā</w:t>
            </w:r>
            <w:r w:rsidRPr="003B7357">
              <w:t xml:space="preserve"> </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Ražošanas atbilstības testi </w:t>
            </w:r>
          </w:p>
        </w:tc>
        <w:tc>
          <w:tcPr>
            <w:tcW w:w="1092"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Atbilstības ekspluatācijā testi</w:t>
            </w:r>
          </w:p>
        </w:tc>
      </w:tr>
      <w:tr w:rsidR="00553B68" w:rsidRPr="003B7357" w:rsidTr="000C4195">
        <w:trPr>
          <w:trHeight w:val="885"/>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Gāzveida piesārņotāji, PM, PN un CO</w:t>
            </w:r>
            <w:r w:rsidRPr="003B7357">
              <w:rPr>
                <w:vertAlign w:val="subscript"/>
              </w:rPr>
              <w:t>2</w:t>
            </w:r>
            <w:r w:rsidRPr="003B7357">
              <w:t xml:space="preserve"> emisijas, degvielas patēriņš pārejas ciklā (WHTC aukstais un karstais cikls)</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Nepieciešams emisiju saimes cilmes motoram, un deklarācija par visiem saimes motoriem**</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Nepieciešams motoram ārpus saimes</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jc w:val="center"/>
              <w:rPr>
                <w:noProof/>
              </w:rPr>
            </w:pPr>
            <w:r w:rsidRPr="003B7357">
              <w:t>Veic tikai pabeigtam transportlīdzeklim, kā norādīts 3. un 4. tabulā</w:t>
            </w:r>
          </w:p>
        </w:tc>
      </w:tr>
      <w:tr w:rsidR="00553B68" w:rsidRPr="003B7357" w:rsidTr="000C4195">
        <w:trPr>
          <w:trHeight w:val="685"/>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Motora testi to datu verificēšanai, kas nepieciešami CO</w:t>
            </w:r>
            <w:r w:rsidRPr="003B7357">
              <w:rPr>
                <w:vertAlign w:val="subscript"/>
              </w:rPr>
              <w:t>2</w:t>
            </w:r>
            <w:r w:rsidRPr="003B7357">
              <w:t xml:space="preserve"> noteikšanai </w:t>
            </w:r>
          </w:p>
        </w:tc>
        <w:tc>
          <w:tcPr>
            <w:tcW w:w="1484"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rPr>
                <w:noProof/>
              </w:rPr>
            </w:pPr>
            <w:r w:rsidRPr="003B7357">
              <w:t xml:space="preserve">Nepieciešami </w:t>
            </w:r>
          </w:p>
          <w:p w:rsidR="00553B68" w:rsidRPr="003B7357" w:rsidRDefault="00553B68" w:rsidP="000C4195">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 xml:space="preserve">Nepieciešami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50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Nepārtraukta/periodiska reģenerācija</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49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Kartera emisijas</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Pārbaudīt, ka ir uzstādīta slēgta kartera sistēma vai novade uz izpūtēju</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48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Emisiju noturība</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29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Iebūvētā diagnostika (OBD saimes līmenis)</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29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Iebūvētais monitorings (OBM saimes līmenis)</w:t>
            </w:r>
          </w:p>
        </w:tc>
        <w:tc>
          <w:tcPr>
            <w:tcW w:w="1484" w:type="pct"/>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rPr>
            </w:pPr>
            <w:r w:rsidRPr="003B7357">
              <w:t>Veic tikai pabeigtam transportlīdzeklim, kā norādīts 3. un 4. tabulā</w:t>
            </w:r>
          </w:p>
        </w:tc>
        <w:tc>
          <w:tcPr>
            <w:tcW w:w="1093" w:type="pct"/>
            <w:tcBorders>
              <w:top w:val="nil"/>
              <w:left w:val="single" w:sz="2" w:space="0" w:color="auto"/>
              <w:bottom w:val="nil"/>
              <w:right w:val="single" w:sz="2" w:space="0" w:color="auto"/>
            </w:tcBorders>
            <w:hideMark/>
          </w:tcPr>
          <w:p w:rsidR="00553B68" w:rsidRPr="003B7357" w:rsidRDefault="00553B68" w:rsidP="000C4195">
            <w:pPr>
              <w:spacing w:line="276" w:lineRule="auto"/>
              <w:rPr>
                <w:noProof/>
              </w:rPr>
            </w:pPr>
            <w:r w:rsidRPr="003B7357">
              <w:t>Netiek prasīti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29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b/>
                <w:i/>
                <w:noProof/>
              </w:rPr>
            </w:pPr>
            <w:r w:rsidRPr="003B7357">
              <w:rPr>
                <w:b/>
                <w:i/>
              </w:rPr>
              <w:t>Motora jauda</w:t>
            </w:r>
          </w:p>
        </w:tc>
        <w:tc>
          <w:tcPr>
            <w:tcW w:w="2577" w:type="pct"/>
            <w:gridSpan w:val="2"/>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b/>
                <w:i/>
                <w:noProof/>
              </w:rPr>
            </w:pPr>
            <w:r w:rsidRPr="003B7357">
              <w:rPr>
                <w:b/>
                <w:i/>
              </w:rPr>
              <w:t>Nepieciešami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b/>
                <w:i/>
                <w:noProof/>
                <w:szCs w:val="22"/>
                <w:lang w:eastAsia="en-US"/>
              </w:rPr>
            </w:pPr>
          </w:p>
        </w:tc>
      </w:tr>
      <w:tr w:rsidR="00553B68" w:rsidRPr="003B7357" w:rsidTr="000C4195">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rPr>
                <w:bCs/>
                <w:noProof/>
                <w:sz w:val="20"/>
                <w:szCs w:val="19"/>
              </w:rPr>
            </w:pPr>
            <w:r w:rsidRPr="003B7357">
              <w:rPr>
                <w:sz w:val="20"/>
              </w:rPr>
              <w:t xml:space="preserve">* Tipa apstiprinātāja iestāde drīkst pieprasīt veikt testu sākotnējās tipa apstiprināšanas laikā. </w:t>
            </w:r>
          </w:p>
          <w:p w:rsidR="00553B68" w:rsidRPr="003B7357" w:rsidRDefault="00553B68" w:rsidP="000C4195">
            <w:pPr>
              <w:rPr>
                <w:b/>
                <w:bCs/>
                <w:noProof/>
                <w:sz w:val="19"/>
                <w:szCs w:val="19"/>
              </w:rPr>
            </w:pPr>
            <w:r w:rsidRPr="003B7357">
              <w:rPr>
                <w:sz w:val="20"/>
              </w:rPr>
              <w:t>** Pamato ar motora testēšanas datiem par visām jaudas kategorijām.</w:t>
            </w:r>
          </w:p>
        </w:tc>
      </w:tr>
    </w:tbl>
    <w:p w:rsidR="00553B68" w:rsidRPr="003B7357" w:rsidRDefault="00553B68" w:rsidP="00553B68">
      <w:pPr>
        <w:pStyle w:val="AmOrLang"/>
      </w:pPr>
    </w:p>
    <w:tbl>
      <w:tblPr>
        <w:tblW w:w="5000" w:type="pct"/>
        <w:tblLook w:val="04A0" w:firstRow="1" w:lastRow="0" w:firstColumn="1" w:lastColumn="0" w:noHBand="0" w:noVBand="1"/>
      </w:tblPr>
      <w:tblGrid>
        <w:gridCol w:w="2536"/>
        <w:gridCol w:w="2600"/>
        <w:gridCol w:w="1892"/>
        <w:gridCol w:w="2036"/>
      </w:tblGrid>
      <w:tr w:rsidR="00553B68" w:rsidRPr="003B7357" w:rsidTr="000C4195">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jc w:val="center"/>
              <w:rPr>
                <w:i/>
                <w:noProof/>
              </w:rPr>
            </w:pPr>
            <w:r w:rsidRPr="003B7357">
              <w:rPr>
                <w:i/>
              </w:rPr>
              <w:t>Grozījums</w:t>
            </w:r>
          </w:p>
        </w:tc>
      </w:tr>
      <w:tr w:rsidR="00553B68" w:rsidRPr="003B7357" w:rsidTr="000C4195">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rPr>
                <w:noProof/>
              </w:rPr>
            </w:pPr>
            <w:r w:rsidRPr="003B7357">
              <w:t>5. tabula. Testa prasību un deklarāciju piemērošana to motoru tipa apstiprināšanai un paplašinājumiem, kuri paredzēti M</w:t>
            </w:r>
            <w:r w:rsidRPr="003B7357">
              <w:rPr>
                <w:vertAlign w:val="subscript"/>
              </w:rPr>
              <w:t>2</w:t>
            </w:r>
            <w:r w:rsidRPr="003B7357">
              <w:t>, M</w:t>
            </w:r>
            <w:r w:rsidRPr="003B7357">
              <w:rPr>
                <w:vertAlign w:val="subscript"/>
              </w:rPr>
              <w:t>3</w:t>
            </w:r>
            <w:r w:rsidRPr="003B7357">
              <w:t>, N</w:t>
            </w:r>
            <w:r w:rsidRPr="003B7357">
              <w:rPr>
                <w:vertAlign w:val="subscript"/>
              </w:rPr>
              <w:t>2</w:t>
            </w:r>
            <w:r w:rsidRPr="003B7357">
              <w:t xml:space="preserve"> un N</w:t>
            </w:r>
            <w:r w:rsidRPr="003B7357">
              <w:rPr>
                <w:vertAlign w:val="subscript"/>
              </w:rPr>
              <w:t>3</w:t>
            </w:r>
            <w:r w:rsidRPr="003B7357">
              <w:t xml:space="preserve"> transportlīdzekļiem – ražotāji</w:t>
            </w:r>
          </w:p>
        </w:tc>
      </w:tr>
      <w:tr w:rsidR="00553B68" w:rsidRPr="003B7357" w:rsidTr="000C4195">
        <w:trPr>
          <w:trHeight w:val="29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Testa prasības katrai degvielai</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Testi un prasības emisiju tipa </w:t>
            </w:r>
            <w:r w:rsidRPr="003B7357">
              <w:rPr>
                <w:b/>
                <w:i/>
              </w:rPr>
              <w:t>apstiprināšanai</w:t>
            </w:r>
            <w:r w:rsidRPr="003B7357">
              <w:t xml:space="preserve"> </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 xml:space="preserve">Ražošanas atbilstības testi </w:t>
            </w:r>
          </w:p>
        </w:tc>
        <w:tc>
          <w:tcPr>
            <w:tcW w:w="1092"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jc w:val="center"/>
              <w:rPr>
                <w:noProof/>
              </w:rPr>
            </w:pPr>
            <w:r w:rsidRPr="003B7357">
              <w:t>Atbilstības ekspluatācijā testi</w:t>
            </w:r>
          </w:p>
        </w:tc>
      </w:tr>
      <w:tr w:rsidR="00553B68" w:rsidRPr="003B7357" w:rsidTr="000C4195">
        <w:trPr>
          <w:trHeight w:val="885"/>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Gāzveida piesārņotāji, PM, PN un CO</w:t>
            </w:r>
            <w:r w:rsidRPr="003B7357">
              <w:rPr>
                <w:vertAlign w:val="subscript"/>
              </w:rPr>
              <w:t>2</w:t>
            </w:r>
            <w:r w:rsidRPr="003B7357">
              <w:t xml:space="preserve"> emisijas, degvielas patēriņš pārejas ciklā (WHTC aukstais un karstais cikls)</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Nepieciešams emisiju saimes cilmes motoram, un deklarācija par visiem saimes motoriem**</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Nepieciešams motoram ārpus saimes</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jc w:val="center"/>
              <w:rPr>
                <w:noProof/>
              </w:rPr>
            </w:pPr>
            <w:r w:rsidRPr="003B7357">
              <w:t>Veic tikai pabeigtam transportlīdzeklim, kā norādīts 3. un 4. tabulā</w:t>
            </w:r>
          </w:p>
        </w:tc>
      </w:tr>
      <w:tr w:rsidR="00553B68" w:rsidRPr="003B7357" w:rsidTr="000C4195">
        <w:trPr>
          <w:trHeight w:val="685"/>
        </w:trPr>
        <w:tc>
          <w:tcPr>
            <w:tcW w:w="1331"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noProof/>
                <w:szCs w:val="24"/>
              </w:rPr>
            </w:pPr>
            <w:r w:rsidRPr="003B7357">
              <w:rPr>
                <w:b/>
                <w:i/>
              </w:rPr>
              <w:t>Gāzveida piesārņotāji, PN, veicot testēšanu uz ceļa (RDE), katrai degvielai un piemērojamajām transportlīdzekļu kategorijām (M</w:t>
            </w:r>
            <w:r w:rsidRPr="003B7357">
              <w:rPr>
                <w:b/>
                <w:i/>
                <w:vertAlign w:val="subscript"/>
              </w:rPr>
              <w:t>2</w:t>
            </w:r>
            <w:r w:rsidRPr="003B7357">
              <w:rPr>
                <w:b/>
                <w:i/>
              </w:rPr>
              <w:t>, M</w:t>
            </w:r>
            <w:r w:rsidRPr="003B7357">
              <w:rPr>
                <w:b/>
                <w:i/>
                <w:vertAlign w:val="subscript"/>
              </w:rPr>
              <w:t>3</w:t>
            </w:r>
            <w:r w:rsidRPr="003B7357">
              <w:rPr>
                <w:b/>
                <w:i/>
              </w:rPr>
              <w:t>, N</w:t>
            </w:r>
            <w:r w:rsidRPr="003B7357">
              <w:rPr>
                <w:b/>
                <w:i/>
                <w:vertAlign w:val="subscript"/>
              </w:rPr>
              <w:t>2</w:t>
            </w:r>
            <w:r w:rsidRPr="003B7357">
              <w:rPr>
                <w:b/>
                <w:i/>
              </w:rPr>
              <w:t xml:space="preserve"> un N</w:t>
            </w:r>
            <w:r w:rsidRPr="003B7357">
              <w:rPr>
                <w:b/>
                <w:i/>
                <w:vertAlign w:val="subscript"/>
              </w:rPr>
              <w:t>3</w:t>
            </w:r>
            <w:r w:rsidRPr="003B7357">
              <w:rPr>
                <w:b/>
                <w:i/>
              </w:rPr>
              <w:t>)</w:t>
            </w:r>
          </w:p>
        </w:tc>
        <w:tc>
          <w:tcPr>
            <w:tcW w:w="1484"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noProof/>
                <w:szCs w:val="24"/>
              </w:rPr>
            </w:pPr>
            <w:r w:rsidRPr="003B7357">
              <w:rPr>
                <w:b/>
                <w:i/>
              </w:rPr>
              <w:t xml:space="preserve">Nepieciešami pierādīšanas testi visām degvielām, attiecībā uz kurām katram transportlīdzekļa tipam piešķirts tipa apstiprinājums, un atbilstības deklarācija visām degvielām, visām lietderīgajām slodzēm un visām piemērojamām transportlīdzekļu </w:t>
            </w:r>
            <w:r w:rsidRPr="003B7357">
              <w:rPr>
                <w:b/>
                <w:bCs/>
                <w:i/>
                <w:iCs/>
              </w:rPr>
              <w:t>kategorijām</w:t>
            </w:r>
          </w:p>
        </w:tc>
        <w:tc>
          <w:tcPr>
            <w:tcW w:w="1093"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i/>
                <w:noProof/>
                <w:szCs w:val="24"/>
              </w:rPr>
            </w:pPr>
            <w:r w:rsidRPr="003B7357">
              <w:rPr>
                <w:b/>
                <w:i/>
              </w:rPr>
              <w:t>Netiek prasīti</w:t>
            </w:r>
          </w:p>
        </w:tc>
        <w:tc>
          <w:tcPr>
            <w:tcW w:w="0" w:type="auto"/>
            <w:vMerge/>
            <w:tcBorders>
              <w:top w:val="single" w:sz="2" w:space="0" w:color="auto"/>
              <w:left w:val="single" w:sz="2" w:space="0" w:color="auto"/>
              <w:bottom w:val="single" w:sz="2" w:space="0" w:color="auto"/>
              <w:right w:val="single" w:sz="2" w:space="0" w:color="auto"/>
            </w:tcBorders>
            <w:vAlign w:val="center"/>
          </w:tcPr>
          <w:p w:rsidR="00553B68" w:rsidRPr="003B7357" w:rsidRDefault="00553B68" w:rsidP="000C4195">
            <w:pPr>
              <w:spacing w:line="276" w:lineRule="auto"/>
              <w:rPr>
                <w:noProof/>
                <w:szCs w:val="22"/>
                <w:lang w:eastAsia="en-US"/>
              </w:rPr>
            </w:pPr>
          </w:p>
        </w:tc>
      </w:tr>
      <w:tr w:rsidR="00553B68" w:rsidRPr="003B7357" w:rsidTr="000C4195">
        <w:trPr>
          <w:trHeight w:val="685"/>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Motora testi to datu verificēšanai, kas nepieciešami CO</w:t>
            </w:r>
            <w:r w:rsidRPr="003B7357">
              <w:rPr>
                <w:vertAlign w:val="subscript"/>
              </w:rPr>
              <w:t>2</w:t>
            </w:r>
            <w:r w:rsidRPr="003B7357">
              <w:t xml:space="preserve"> noteikšanai </w:t>
            </w:r>
          </w:p>
        </w:tc>
        <w:tc>
          <w:tcPr>
            <w:tcW w:w="1484"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rPr>
                <w:noProof/>
              </w:rPr>
            </w:pPr>
            <w:r w:rsidRPr="003B7357">
              <w:t xml:space="preserve">Nepieciešami </w:t>
            </w:r>
          </w:p>
          <w:p w:rsidR="00553B68" w:rsidRPr="003B7357" w:rsidRDefault="00553B68" w:rsidP="000C4195">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 xml:space="preserve">Nepieciešami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50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Nepārtraukta/periodiska reģenerācija</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49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Kartera emisijas</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Pārbaudīt, ka ir uzstādīta slēgta kartera sistēma vai novade uz izpūtēju</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48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Emisiju noturība</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294"/>
        </w:trPr>
        <w:tc>
          <w:tcPr>
            <w:tcW w:w="1331"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b/>
                <w:bCs/>
                <w:i/>
                <w:noProof/>
                <w:szCs w:val="24"/>
              </w:rPr>
            </w:pPr>
            <w:r w:rsidRPr="003B7357">
              <w:rPr>
                <w:b/>
                <w:i/>
              </w:rPr>
              <w:t>Jaudas noteikšana</w:t>
            </w:r>
          </w:p>
        </w:tc>
        <w:tc>
          <w:tcPr>
            <w:tcW w:w="1484"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i/>
                <w:noProof/>
                <w:szCs w:val="24"/>
              </w:rPr>
            </w:pPr>
            <w:r w:rsidRPr="003B7357">
              <w:rPr>
                <w:b/>
                <w:i/>
              </w:rPr>
              <w:t>Nepieciešami</w:t>
            </w:r>
          </w:p>
        </w:tc>
        <w:tc>
          <w:tcPr>
            <w:tcW w:w="1093" w:type="pct"/>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before="60" w:after="60"/>
              <w:rPr>
                <w:i/>
                <w:noProof/>
                <w:szCs w:val="24"/>
              </w:rPr>
            </w:pPr>
            <w:r w:rsidRPr="003B7357">
              <w:rPr>
                <w:b/>
                <w:i/>
              </w:rPr>
              <w:t>Netiek prasīti</w:t>
            </w:r>
          </w:p>
        </w:tc>
        <w:tc>
          <w:tcPr>
            <w:tcW w:w="0" w:type="auto"/>
            <w:vMerge/>
            <w:tcBorders>
              <w:top w:val="single" w:sz="2" w:space="0" w:color="auto"/>
              <w:left w:val="single" w:sz="2" w:space="0" w:color="auto"/>
              <w:bottom w:val="single" w:sz="2" w:space="0" w:color="auto"/>
              <w:right w:val="single" w:sz="2" w:space="0" w:color="auto"/>
            </w:tcBorders>
            <w:vAlign w:val="center"/>
          </w:tcPr>
          <w:p w:rsidR="00553B68" w:rsidRPr="003B7357" w:rsidRDefault="00553B68" w:rsidP="000C4195">
            <w:pPr>
              <w:spacing w:line="276" w:lineRule="auto"/>
              <w:rPr>
                <w:noProof/>
                <w:szCs w:val="22"/>
                <w:lang w:eastAsia="en-US"/>
              </w:rPr>
            </w:pPr>
          </w:p>
        </w:tc>
      </w:tr>
      <w:tr w:rsidR="00553B68" w:rsidRPr="003B7357" w:rsidTr="000C4195">
        <w:trPr>
          <w:trHeight w:val="29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Iebūvētā diagnostika (OBD saimes līmenis)</w:t>
            </w:r>
          </w:p>
        </w:tc>
        <w:tc>
          <w:tcPr>
            <w:tcW w:w="1484"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Deklarācija</w:t>
            </w:r>
          </w:p>
        </w:tc>
        <w:tc>
          <w:tcPr>
            <w:tcW w:w="1093"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294"/>
        </w:trPr>
        <w:tc>
          <w:tcPr>
            <w:tcW w:w="1331" w:type="pct"/>
            <w:tcBorders>
              <w:top w:val="single" w:sz="2" w:space="0" w:color="auto"/>
              <w:left w:val="single" w:sz="2" w:space="0" w:color="auto"/>
              <w:bottom w:val="single" w:sz="2" w:space="0" w:color="auto"/>
              <w:right w:val="single" w:sz="2" w:space="0" w:color="auto"/>
            </w:tcBorders>
            <w:hideMark/>
          </w:tcPr>
          <w:p w:rsidR="00553B68" w:rsidRPr="003B7357" w:rsidRDefault="00553B68" w:rsidP="000C4195">
            <w:pPr>
              <w:spacing w:line="276" w:lineRule="auto"/>
              <w:rPr>
                <w:noProof/>
              </w:rPr>
            </w:pPr>
            <w:r w:rsidRPr="003B7357">
              <w:t>Iebūvētais monitorings (OBM saimes līmenis)</w:t>
            </w:r>
          </w:p>
        </w:tc>
        <w:tc>
          <w:tcPr>
            <w:tcW w:w="1484" w:type="pct"/>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rPr>
            </w:pPr>
            <w:r w:rsidRPr="003B7357">
              <w:t>Veic tikai pabeigtam transportlīdzeklim, kā norādīts 3. un 4. tabulā</w:t>
            </w:r>
          </w:p>
        </w:tc>
        <w:tc>
          <w:tcPr>
            <w:tcW w:w="1093" w:type="pct"/>
            <w:tcBorders>
              <w:top w:val="single" w:sz="2" w:space="0" w:color="auto"/>
              <w:left w:val="single" w:sz="2" w:space="0" w:color="auto"/>
              <w:bottom w:val="single" w:sz="4" w:space="0" w:color="auto"/>
              <w:right w:val="single" w:sz="2" w:space="0" w:color="auto"/>
            </w:tcBorders>
            <w:hideMark/>
          </w:tcPr>
          <w:p w:rsidR="00553B68" w:rsidRPr="003B7357" w:rsidRDefault="00553B68" w:rsidP="000C4195">
            <w:pPr>
              <w:spacing w:line="276" w:lineRule="auto"/>
              <w:rPr>
                <w:noProof/>
              </w:rPr>
            </w:pPr>
            <w:r w:rsidRPr="003B7357">
              <w:t>Netiek prasīti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53B68" w:rsidRPr="003B7357" w:rsidRDefault="00553B68" w:rsidP="000C4195">
            <w:pPr>
              <w:spacing w:line="276" w:lineRule="auto"/>
              <w:rPr>
                <w:noProof/>
                <w:szCs w:val="22"/>
                <w:lang w:eastAsia="en-US"/>
              </w:rPr>
            </w:pPr>
          </w:p>
        </w:tc>
      </w:tr>
      <w:tr w:rsidR="00553B68" w:rsidRPr="003B7357" w:rsidTr="000C4195">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553B68" w:rsidRPr="003B7357" w:rsidRDefault="00553B68" w:rsidP="000C4195">
            <w:pPr>
              <w:spacing w:line="276" w:lineRule="auto"/>
              <w:rPr>
                <w:noProof/>
                <w:sz w:val="20"/>
              </w:rPr>
            </w:pPr>
            <w:r w:rsidRPr="003B7357">
              <w:rPr>
                <w:b/>
                <w:i/>
                <w:sz w:val="20"/>
              </w:rPr>
              <w:t>**</w:t>
            </w:r>
            <w:r w:rsidRPr="003B7357">
              <w:rPr>
                <w:b/>
                <w:i/>
                <w:sz w:val="20"/>
              </w:rPr>
              <w:tab/>
              <w:t>Pamato ar motora testēšanas datiem par visām jaudas kategorijām.</w:t>
            </w:r>
          </w:p>
        </w:tc>
      </w:tr>
    </w:tbl>
    <w:p w:rsidR="00553B68" w:rsidRPr="003B7357" w:rsidRDefault="00553B68" w:rsidP="00553B68">
      <w:pPr>
        <w:pStyle w:val="AmOrLang"/>
      </w:pPr>
    </w:p>
    <w:p w:rsidR="00553B68" w:rsidRPr="003B7357" w:rsidRDefault="00553B68" w:rsidP="00553B68"/>
    <w:p w:rsidR="00553B68" w:rsidRPr="003B7357" w:rsidRDefault="00553B68" w:rsidP="00553B68"/>
    <w:p w:rsidR="00553B68" w:rsidRPr="003B7357" w:rsidRDefault="00553B68" w:rsidP="00553B68"/>
    <w:p w:rsidR="00E365E1" w:rsidRPr="003B7357" w:rsidRDefault="003F7C0B" w:rsidP="003F7C0B">
      <w:bookmarkStart w:id="9" w:name="TextBodyEnd"/>
      <w:bookmarkEnd w:id="9"/>
      <w:r w:rsidRPr="003B7357">
        <w:br w:type="page"/>
      </w:r>
    </w:p>
    <w:sectPr w:rsidR="00E365E1" w:rsidRPr="003B7357" w:rsidSect="00887B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195" w:rsidRPr="00887BF7" w:rsidRDefault="000C4195">
      <w:r w:rsidRPr="00887BF7">
        <w:separator/>
      </w:r>
    </w:p>
  </w:endnote>
  <w:endnote w:type="continuationSeparator" w:id="0">
    <w:p w:rsidR="000C4195" w:rsidRPr="00887BF7" w:rsidRDefault="000C4195">
      <w:r w:rsidRPr="00887B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195" w:rsidRPr="00887BF7" w:rsidRDefault="000C419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195" w:rsidRPr="00887BF7" w:rsidRDefault="000C419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195" w:rsidRPr="00887BF7" w:rsidRDefault="000C419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195" w:rsidRPr="00887BF7" w:rsidRDefault="000C4195">
      <w:r w:rsidRPr="00887BF7">
        <w:separator/>
      </w:r>
    </w:p>
  </w:footnote>
  <w:footnote w:type="continuationSeparator" w:id="0">
    <w:p w:rsidR="000C4195" w:rsidRPr="00887BF7" w:rsidRDefault="000C4195">
      <w:r w:rsidRPr="00887BF7">
        <w:continuationSeparator/>
      </w:r>
    </w:p>
  </w:footnote>
  <w:footnote w:id="1">
    <w:p w:rsidR="00DF4611" w:rsidRPr="00757E54" w:rsidRDefault="00DF4611" w:rsidP="003B7357">
      <w:pPr>
        <w:ind w:left="567" w:hanging="567"/>
        <w:rPr>
          <w:lang w:val="hu-HU"/>
        </w:rPr>
      </w:pPr>
      <w:r>
        <w:rPr>
          <w:rStyle w:val="FootnoteReference"/>
        </w:rPr>
        <w:footnoteRef/>
      </w:r>
      <w:r w:rsidRPr="00757E54">
        <w:rPr>
          <w:lang w:val="hu-HU"/>
        </w:rPr>
        <w:t xml:space="preserve"> </w:t>
      </w:r>
      <w:r w:rsidRPr="00757E54">
        <w:rPr>
          <w:lang w:val="hu-HU"/>
        </w:rPr>
        <w:tab/>
      </w:r>
      <w:r>
        <w:rPr>
          <w:lang w:val="hu-HU"/>
        </w:rPr>
        <w:t>J</w:t>
      </w:r>
      <w:r w:rsidRPr="00FC687C">
        <w:rPr>
          <w:lang w:val="hu-HU"/>
        </w:rPr>
        <w:t>autājum</w:t>
      </w:r>
      <w:r>
        <w:rPr>
          <w:lang w:val="hu-HU"/>
        </w:rPr>
        <w:t>s tika</w:t>
      </w:r>
      <w:r w:rsidRPr="00FC687C">
        <w:rPr>
          <w:lang w:val="hu-HU"/>
        </w:rPr>
        <w:t xml:space="preserve"> nod</w:t>
      </w:r>
      <w:r>
        <w:rPr>
          <w:lang w:val="hu-HU"/>
        </w:rPr>
        <w:t>ots</w:t>
      </w:r>
      <w:r w:rsidRPr="00FC687C">
        <w:rPr>
          <w:lang w:val="hu-HU"/>
        </w:rPr>
        <w:t xml:space="preserve"> atpakaļ atbildīgajai komitejai </w:t>
      </w:r>
      <w:r>
        <w:rPr>
          <w:lang w:val="hu-HU"/>
        </w:rPr>
        <w:t xml:space="preserve">starpiestāžu sarunām </w:t>
      </w:r>
      <w:r w:rsidRPr="00FC687C">
        <w:rPr>
          <w:lang w:val="hu-HU"/>
        </w:rPr>
        <w:t xml:space="preserve">saskaņā ar </w:t>
      </w:r>
      <w:r>
        <w:rPr>
          <w:lang w:val="hu-HU"/>
        </w:rPr>
        <w:t>59</w:t>
      </w:r>
      <w:r w:rsidRPr="00FC687C">
        <w:rPr>
          <w:lang w:val="hu-HU"/>
        </w:rPr>
        <w:t xml:space="preserve">. panta </w:t>
      </w:r>
      <w:r>
        <w:rPr>
          <w:lang w:val="hu-HU"/>
        </w:rPr>
        <w:t xml:space="preserve">4. </w:t>
      </w:r>
      <w:r w:rsidRPr="00FC687C">
        <w:rPr>
          <w:lang w:val="hu-HU"/>
        </w:rPr>
        <w:t xml:space="preserve">punkta </w:t>
      </w:r>
      <w:r>
        <w:rPr>
          <w:lang w:val="hu-HU"/>
        </w:rPr>
        <w:t>ceturto daļu (A9-</w:t>
      </w:r>
      <w:r w:rsidRPr="00FC687C">
        <w:rPr>
          <w:lang w:val="hu-HU"/>
        </w:rPr>
        <w:t>0</w:t>
      </w:r>
      <w:r>
        <w:rPr>
          <w:lang w:val="hu-HU"/>
        </w:rPr>
        <w:t>298</w:t>
      </w:r>
      <w:r w:rsidRPr="00FC687C">
        <w:rPr>
          <w:lang w:val="hu-HU"/>
        </w:rPr>
        <w:t>/20</w:t>
      </w:r>
      <w:r>
        <w:rPr>
          <w:lang w:val="hu-HU"/>
        </w:rPr>
        <w:t>23)</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195" w:rsidRPr="00887BF7" w:rsidRDefault="000C419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195" w:rsidRPr="00887BF7" w:rsidRDefault="000C419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195" w:rsidRPr="00887BF7" w:rsidRDefault="000C419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C44A05C8">
      <w:start w:val="1"/>
      <w:numFmt w:val="bullet"/>
      <w:lvlText w:val=""/>
      <w:lvlJc w:val="left"/>
      <w:pPr>
        <w:ind w:left="360" w:hanging="360"/>
      </w:pPr>
      <w:rPr>
        <w:rFonts w:ascii="Wingdings" w:hAnsi="Wingdings" w:hint="default"/>
      </w:rPr>
    </w:lvl>
    <w:lvl w:ilvl="1" w:tplc="31F84184">
      <w:start w:val="1"/>
      <w:numFmt w:val="bullet"/>
      <w:lvlText w:val="o"/>
      <w:lvlJc w:val="left"/>
      <w:pPr>
        <w:ind w:left="1080" w:hanging="360"/>
      </w:pPr>
      <w:rPr>
        <w:rFonts w:ascii="Courier New" w:hAnsi="Courier New" w:cs="Courier New" w:hint="default"/>
      </w:rPr>
    </w:lvl>
    <w:lvl w:ilvl="2" w:tplc="EC46E756">
      <w:start w:val="1"/>
      <w:numFmt w:val="bullet"/>
      <w:lvlText w:val=""/>
      <w:lvlJc w:val="left"/>
      <w:pPr>
        <w:ind w:left="1800" w:hanging="360"/>
      </w:pPr>
      <w:rPr>
        <w:rFonts w:ascii="Wingdings" w:hAnsi="Wingdings" w:hint="default"/>
      </w:rPr>
    </w:lvl>
    <w:lvl w:ilvl="3" w:tplc="885251D0">
      <w:start w:val="1"/>
      <w:numFmt w:val="bullet"/>
      <w:lvlText w:val=""/>
      <w:lvlJc w:val="left"/>
      <w:pPr>
        <w:ind w:left="2520" w:hanging="360"/>
      </w:pPr>
      <w:rPr>
        <w:rFonts w:ascii="Symbol" w:hAnsi="Symbol" w:hint="default"/>
      </w:rPr>
    </w:lvl>
    <w:lvl w:ilvl="4" w:tplc="1ABAA314">
      <w:start w:val="1"/>
      <w:numFmt w:val="bullet"/>
      <w:lvlText w:val="o"/>
      <w:lvlJc w:val="left"/>
      <w:pPr>
        <w:ind w:left="3240" w:hanging="360"/>
      </w:pPr>
      <w:rPr>
        <w:rFonts w:ascii="Courier New" w:hAnsi="Courier New" w:cs="Courier New" w:hint="default"/>
      </w:rPr>
    </w:lvl>
    <w:lvl w:ilvl="5" w:tplc="AC1A152A">
      <w:start w:val="1"/>
      <w:numFmt w:val="bullet"/>
      <w:lvlText w:val=""/>
      <w:lvlJc w:val="left"/>
      <w:pPr>
        <w:ind w:left="3960" w:hanging="360"/>
      </w:pPr>
      <w:rPr>
        <w:rFonts w:ascii="Wingdings" w:hAnsi="Wingdings" w:hint="default"/>
      </w:rPr>
    </w:lvl>
    <w:lvl w:ilvl="6" w:tplc="6E7AA420">
      <w:start w:val="1"/>
      <w:numFmt w:val="bullet"/>
      <w:lvlText w:val=""/>
      <w:lvlJc w:val="left"/>
      <w:pPr>
        <w:ind w:left="4680" w:hanging="360"/>
      </w:pPr>
      <w:rPr>
        <w:rFonts w:ascii="Symbol" w:hAnsi="Symbol" w:hint="default"/>
      </w:rPr>
    </w:lvl>
    <w:lvl w:ilvl="7" w:tplc="D2824D44">
      <w:start w:val="1"/>
      <w:numFmt w:val="bullet"/>
      <w:lvlText w:val="o"/>
      <w:lvlJc w:val="left"/>
      <w:pPr>
        <w:ind w:left="5400" w:hanging="360"/>
      </w:pPr>
      <w:rPr>
        <w:rFonts w:ascii="Courier New" w:hAnsi="Courier New" w:cs="Courier New" w:hint="default"/>
      </w:rPr>
    </w:lvl>
    <w:lvl w:ilvl="8" w:tplc="A4EC8D08">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CAF0020C">
      <w:start w:val="48"/>
      <w:numFmt w:val="bullet"/>
      <w:lvlText w:val="•"/>
      <w:lvlJc w:val="left"/>
      <w:pPr>
        <w:ind w:left="720" w:hanging="360"/>
      </w:pPr>
      <w:rPr>
        <w:rFonts w:ascii="Verdana" w:eastAsia="Verdana" w:hAnsi="Verdan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954E4F4A">
      <w:start w:val="1"/>
      <w:numFmt w:val="bullet"/>
      <w:lvlText w:val=""/>
      <w:lvlJc w:val="left"/>
      <w:pPr>
        <w:ind w:left="360" w:hanging="360"/>
      </w:pPr>
      <w:rPr>
        <w:rFonts w:ascii="Wingdings" w:hAnsi="Wingdings" w:hint="default"/>
      </w:rPr>
    </w:lvl>
    <w:lvl w:ilvl="1" w:tplc="55400BA0">
      <w:numFmt w:val="bullet"/>
      <w:lvlText w:val="-"/>
      <w:lvlJc w:val="left"/>
      <w:pPr>
        <w:ind w:left="1080" w:hanging="360"/>
      </w:pPr>
      <w:rPr>
        <w:rFonts w:ascii="Calibri" w:eastAsiaTheme="minorHAnsi" w:hAnsi="Calibri" w:cs="Calibri" w:hint="default"/>
      </w:rPr>
    </w:lvl>
    <w:lvl w:ilvl="2" w:tplc="38F21DAA">
      <w:start w:val="1"/>
      <w:numFmt w:val="bullet"/>
      <w:lvlText w:val=""/>
      <w:lvlJc w:val="left"/>
      <w:pPr>
        <w:ind w:left="1800" w:hanging="360"/>
      </w:pPr>
      <w:rPr>
        <w:rFonts w:ascii="Wingdings" w:hAnsi="Wingdings" w:hint="default"/>
      </w:rPr>
    </w:lvl>
    <w:lvl w:ilvl="3" w:tplc="6A9080BC">
      <w:start w:val="1"/>
      <w:numFmt w:val="bullet"/>
      <w:lvlText w:val=""/>
      <w:lvlJc w:val="left"/>
      <w:pPr>
        <w:ind w:left="2520" w:hanging="360"/>
      </w:pPr>
      <w:rPr>
        <w:rFonts w:ascii="Symbol" w:hAnsi="Symbol" w:hint="default"/>
      </w:rPr>
    </w:lvl>
    <w:lvl w:ilvl="4" w:tplc="447CD892">
      <w:start w:val="1"/>
      <w:numFmt w:val="bullet"/>
      <w:lvlText w:val="o"/>
      <w:lvlJc w:val="left"/>
      <w:pPr>
        <w:ind w:left="3240" w:hanging="360"/>
      </w:pPr>
      <w:rPr>
        <w:rFonts w:ascii="Courier New" w:hAnsi="Courier New" w:cs="Courier New" w:hint="default"/>
      </w:rPr>
    </w:lvl>
    <w:lvl w:ilvl="5" w:tplc="E3E8E1A8">
      <w:start w:val="1"/>
      <w:numFmt w:val="bullet"/>
      <w:lvlText w:val=""/>
      <w:lvlJc w:val="left"/>
      <w:pPr>
        <w:ind w:left="3960" w:hanging="360"/>
      </w:pPr>
      <w:rPr>
        <w:rFonts w:ascii="Wingdings" w:hAnsi="Wingdings" w:hint="default"/>
      </w:rPr>
    </w:lvl>
    <w:lvl w:ilvl="6" w:tplc="79648D30">
      <w:start w:val="1"/>
      <w:numFmt w:val="bullet"/>
      <w:lvlText w:val=""/>
      <w:lvlJc w:val="left"/>
      <w:pPr>
        <w:ind w:left="4680" w:hanging="360"/>
      </w:pPr>
      <w:rPr>
        <w:rFonts w:ascii="Symbol" w:hAnsi="Symbol" w:hint="default"/>
      </w:rPr>
    </w:lvl>
    <w:lvl w:ilvl="7" w:tplc="06622590">
      <w:start w:val="1"/>
      <w:numFmt w:val="bullet"/>
      <w:lvlText w:val="o"/>
      <w:lvlJc w:val="left"/>
      <w:pPr>
        <w:ind w:left="5400" w:hanging="360"/>
      </w:pPr>
      <w:rPr>
        <w:rFonts w:ascii="Courier New" w:hAnsi="Courier New" w:cs="Courier New" w:hint="default"/>
      </w:rPr>
    </w:lvl>
    <w:lvl w:ilvl="8" w:tplc="75CCB676">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LV"/>
    <w:docVar w:name="dvnumam" w:val="528"/>
    <w:docVar w:name="dvpe" w:val="746.876"/>
    <w:docVar w:name="dvrapporteur" w:val="Referents: "/>
    <w:docVar w:name="dvstar" w:val="***I"/>
    <w:docVar w:name="dvtitre" w:val="Eiropas Parlamenta 2023. gada XX. XXX normatīvā rezolūcija par priekšlikumu Eiropas Parlamenta un Padomes regulai par mehānisko transportlīdzekļu un motoru, kā arī šādiem transportlīdzekļiem paredzētu sistēmu, sastāvdaļu un atsevišķu tehnisku vienību tipa apstiprināšanu attiecībā uz to emisijām un akumulatoru baterijas ilgizturību (“Euro 7”) un par Regulas (EK) Nr. 715/2007 un (EK) Nr. 595/2009 atcelšanu(COM(2022)0586 – C9-0375/2022 – 2022/0365(COD))"/>
  </w:docVars>
  <w:rsids>
    <w:rsidRoot w:val="003F7C0B"/>
    <w:rsid w:val="00002272"/>
    <w:rsid w:val="00064002"/>
    <w:rsid w:val="000677B9"/>
    <w:rsid w:val="000831BA"/>
    <w:rsid w:val="000A42CC"/>
    <w:rsid w:val="000C4195"/>
    <w:rsid w:val="000E7DD9"/>
    <w:rsid w:val="0010095E"/>
    <w:rsid w:val="00111A18"/>
    <w:rsid w:val="00125B37"/>
    <w:rsid w:val="00187494"/>
    <w:rsid w:val="001F32AE"/>
    <w:rsid w:val="00237D50"/>
    <w:rsid w:val="002767FF"/>
    <w:rsid w:val="002B18FE"/>
    <w:rsid w:val="002B5493"/>
    <w:rsid w:val="00343214"/>
    <w:rsid w:val="00361C00"/>
    <w:rsid w:val="00395FA1"/>
    <w:rsid w:val="003B7357"/>
    <w:rsid w:val="003E15D4"/>
    <w:rsid w:val="003F7C0B"/>
    <w:rsid w:val="00411CCE"/>
    <w:rsid w:val="0041666E"/>
    <w:rsid w:val="00421060"/>
    <w:rsid w:val="00471C19"/>
    <w:rsid w:val="004867E3"/>
    <w:rsid w:val="00494A28"/>
    <w:rsid w:val="004C0004"/>
    <w:rsid w:val="004C5D52"/>
    <w:rsid w:val="0050519A"/>
    <w:rsid w:val="005072A1"/>
    <w:rsid w:val="00514517"/>
    <w:rsid w:val="00545827"/>
    <w:rsid w:val="00553B68"/>
    <w:rsid w:val="00560270"/>
    <w:rsid w:val="005C2568"/>
    <w:rsid w:val="006037C0"/>
    <w:rsid w:val="006631B6"/>
    <w:rsid w:val="00680577"/>
    <w:rsid w:val="00693DA9"/>
    <w:rsid w:val="006F74FA"/>
    <w:rsid w:val="00731ADD"/>
    <w:rsid w:val="00734777"/>
    <w:rsid w:val="00747932"/>
    <w:rsid w:val="00751A4A"/>
    <w:rsid w:val="00756632"/>
    <w:rsid w:val="00762C74"/>
    <w:rsid w:val="00786EC0"/>
    <w:rsid w:val="007B33DA"/>
    <w:rsid w:val="007D1690"/>
    <w:rsid w:val="007E22AD"/>
    <w:rsid w:val="00817416"/>
    <w:rsid w:val="00842779"/>
    <w:rsid w:val="00865E5B"/>
    <w:rsid w:val="00865F67"/>
    <w:rsid w:val="00881A7B"/>
    <w:rsid w:val="008840E5"/>
    <w:rsid w:val="00887B3E"/>
    <w:rsid w:val="00887BF7"/>
    <w:rsid w:val="008C2AC6"/>
    <w:rsid w:val="00930C23"/>
    <w:rsid w:val="0093193B"/>
    <w:rsid w:val="009509D8"/>
    <w:rsid w:val="00950B64"/>
    <w:rsid w:val="00981893"/>
    <w:rsid w:val="009E33E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611"/>
    <w:rsid w:val="00E365E1"/>
    <w:rsid w:val="00E407C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649D6"/>
  <w15:chartTrackingRefBased/>
  <w15:docId w15:val="{FC237C7F-76B3-43D7-AF98-24BC5CBA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Gena,Tabellengitternetz,Deloitte,HTG"/>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53B68"/>
    <w:rPr>
      <w:b/>
      <w:kern w:val="28"/>
      <w:sz w:val="28"/>
      <w:lang w:val="fr-FR" w:eastAsia="fr-FR"/>
    </w:rPr>
  </w:style>
  <w:style w:type="character" w:customStyle="1" w:styleId="Heading2Char">
    <w:name w:val="Heading 2 Char"/>
    <w:basedOn w:val="DefaultParagraphFont"/>
    <w:link w:val="Heading2"/>
    <w:semiHidden/>
    <w:rsid w:val="00553B68"/>
    <w:rPr>
      <w:sz w:val="24"/>
      <w:lang w:val="fr-FR" w:eastAsia="fr-FR"/>
    </w:rPr>
  </w:style>
  <w:style w:type="character" w:customStyle="1" w:styleId="Heading3Char">
    <w:name w:val="Heading 3 Char"/>
    <w:basedOn w:val="DefaultParagraphFont"/>
    <w:link w:val="Heading3"/>
    <w:semiHidden/>
    <w:rsid w:val="00553B68"/>
    <w:rPr>
      <w:rFonts w:ascii="Arial" w:hAnsi="Arial"/>
      <w:sz w:val="24"/>
      <w:lang w:val="fr-FR" w:eastAsia="fr-FR"/>
    </w:rPr>
  </w:style>
  <w:style w:type="character" w:customStyle="1" w:styleId="Heading4Char">
    <w:name w:val="Heading 4 Char"/>
    <w:basedOn w:val="DefaultParagraphFont"/>
    <w:link w:val="Heading4"/>
    <w:semiHidden/>
    <w:rsid w:val="00553B68"/>
    <w:rPr>
      <w:sz w:val="24"/>
      <w:lang w:val="en-US" w:eastAsia="fr-FR"/>
    </w:rPr>
  </w:style>
  <w:style w:type="character" w:customStyle="1" w:styleId="Heading5Char">
    <w:name w:val="Heading 5 Char"/>
    <w:basedOn w:val="DefaultParagraphFont"/>
    <w:link w:val="Heading5"/>
    <w:semiHidden/>
    <w:rsid w:val="00553B68"/>
    <w:rPr>
      <w:sz w:val="24"/>
      <w:lang w:val="en-US" w:eastAsia="fr-FR"/>
    </w:rPr>
  </w:style>
  <w:style w:type="character" w:customStyle="1" w:styleId="Heading6Char">
    <w:name w:val="Heading 6 Char"/>
    <w:basedOn w:val="DefaultParagraphFont"/>
    <w:link w:val="Heading6"/>
    <w:semiHidden/>
    <w:rsid w:val="00553B68"/>
    <w:rPr>
      <w:i/>
      <w:sz w:val="22"/>
      <w:lang w:val="lv-LV"/>
    </w:rPr>
  </w:style>
  <w:style w:type="character" w:customStyle="1" w:styleId="Heading7Char">
    <w:name w:val="Heading 7 Char"/>
    <w:basedOn w:val="DefaultParagraphFont"/>
    <w:link w:val="Heading7"/>
    <w:semiHidden/>
    <w:rsid w:val="00553B68"/>
    <w:rPr>
      <w:rFonts w:ascii="Arial" w:hAnsi="Arial"/>
      <w:sz w:val="24"/>
      <w:lang w:val="lv-LV"/>
    </w:rPr>
  </w:style>
  <w:style w:type="character" w:customStyle="1" w:styleId="Heading8Char">
    <w:name w:val="Heading 8 Char"/>
    <w:basedOn w:val="DefaultParagraphFont"/>
    <w:link w:val="Heading8"/>
    <w:semiHidden/>
    <w:rsid w:val="00553B68"/>
    <w:rPr>
      <w:rFonts w:ascii="Arial" w:hAnsi="Arial"/>
      <w:i/>
      <w:sz w:val="24"/>
      <w:lang w:val="lv-LV"/>
    </w:rPr>
  </w:style>
  <w:style w:type="character" w:customStyle="1" w:styleId="Heading9Char">
    <w:name w:val="Heading 9 Char"/>
    <w:basedOn w:val="DefaultParagraphFont"/>
    <w:link w:val="Heading9"/>
    <w:semiHidden/>
    <w:rsid w:val="00553B68"/>
    <w:rPr>
      <w:rFonts w:ascii="Arial" w:hAnsi="Arial"/>
      <w:b/>
      <w:i/>
      <w:sz w:val="18"/>
      <w:lang w:val="lv-LV"/>
    </w:rPr>
  </w:style>
  <w:style w:type="paragraph" w:styleId="TOCHeading">
    <w:name w:val="TOC Heading"/>
    <w:basedOn w:val="Normal"/>
    <w:next w:val="Normal"/>
    <w:unhideWhenUsed/>
    <w:qFormat/>
    <w:rsid w:val="00553B68"/>
    <w:pPr>
      <w:widowControl/>
      <w:spacing w:after="240"/>
    </w:pPr>
    <w:rPr>
      <w:lang w:val="en-GB"/>
    </w:rPr>
  </w:style>
  <w:style w:type="paragraph" w:customStyle="1" w:styleId="EPFooter2">
    <w:name w:val="EPFooter2"/>
    <w:basedOn w:val="Normal"/>
    <w:next w:val="Normal"/>
    <w:rsid w:val="00553B6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53B68"/>
    <w:pPr>
      <w:keepNext/>
      <w:spacing w:after="240"/>
      <w:jc w:val="right"/>
    </w:pPr>
    <w:rPr>
      <w:rFonts w:ascii="Arial" w:hAnsi="Arial"/>
      <w:b/>
    </w:rPr>
  </w:style>
  <w:style w:type="paragraph" w:customStyle="1" w:styleId="Normal6a">
    <w:name w:val="Normal6a"/>
    <w:basedOn w:val="Normal"/>
    <w:rsid w:val="00553B68"/>
    <w:pPr>
      <w:spacing w:after="120"/>
    </w:pPr>
  </w:style>
  <w:style w:type="paragraph" w:customStyle="1" w:styleId="PageHeading">
    <w:name w:val="PageHeading"/>
    <w:basedOn w:val="Normal"/>
    <w:rsid w:val="00553B68"/>
    <w:pPr>
      <w:keepNext/>
      <w:spacing w:after="480"/>
      <w:jc w:val="center"/>
    </w:pPr>
    <w:rPr>
      <w:rFonts w:ascii="Arial" w:hAnsi="Arial" w:cs="Arial"/>
      <w:b/>
    </w:rPr>
  </w:style>
  <w:style w:type="paragraph" w:customStyle="1" w:styleId="NormalBold">
    <w:name w:val="NormalBold"/>
    <w:basedOn w:val="Normal"/>
    <w:link w:val="NormalBoldChar"/>
    <w:rsid w:val="00553B68"/>
    <w:rPr>
      <w:b/>
    </w:rPr>
  </w:style>
  <w:style w:type="character" w:customStyle="1" w:styleId="NormalBoldChar">
    <w:name w:val="NormalBold Char"/>
    <w:basedOn w:val="DefaultParagraphFont"/>
    <w:link w:val="NormalBold"/>
    <w:locked/>
    <w:rsid w:val="00553B68"/>
    <w:rPr>
      <w:b/>
      <w:sz w:val="24"/>
      <w:lang w:val="lv-LV"/>
    </w:rPr>
  </w:style>
  <w:style w:type="paragraph" w:customStyle="1" w:styleId="NormalBold12a">
    <w:name w:val="NormalBold12a"/>
    <w:basedOn w:val="Normal"/>
    <w:rsid w:val="00553B68"/>
    <w:pPr>
      <w:spacing w:after="240"/>
    </w:pPr>
    <w:rPr>
      <w:b/>
    </w:rPr>
  </w:style>
  <w:style w:type="paragraph" w:customStyle="1" w:styleId="AmJustText">
    <w:name w:val="AmJustText"/>
    <w:basedOn w:val="Normal"/>
    <w:rsid w:val="00553B68"/>
    <w:pPr>
      <w:spacing w:after="240"/>
    </w:pPr>
    <w:rPr>
      <w:i/>
    </w:rPr>
  </w:style>
  <w:style w:type="paragraph" w:customStyle="1" w:styleId="NormalHanging12a">
    <w:name w:val="NormalHanging12a"/>
    <w:basedOn w:val="Normal"/>
    <w:rsid w:val="00553B68"/>
    <w:pPr>
      <w:spacing w:after="240"/>
      <w:ind w:left="567" w:hanging="567"/>
    </w:pPr>
  </w:style>
  <w:style w:type="paragraph" w:customStyle="1" w:styleId="CoverNormal24a">
    <w:name w:val="CoverNormal24a"/>
    <w:basedOn w:val="Normal"/>
    <w:rsid w:val="00553B68"/>
    <w:pPr>
      <w:spacing w:after="480"/>
      <w:ind w:left="1417"/>
    </w:pPr>
  </w:style>
  <w:style w:type="paragraph" w:customStyle="1" w:styleId="CoverNormal">
    <w:name w:val="CoverNormal"/>
    <w:basedOn w:val="Normal"/>
    <w:rsid w:val="00553B68"/>
    <w:pPr>
      <w:ind w:left="1418"/>
    </w:pPr>
  </w:style>
  <w:style w:type="paragraph" w:customStyle="1" w:styleId="AmCrossRef">
    <w:name w:val="AmCrossRef"/>
    <w:basedOn w:val="Normal"/>
    <w:rsid w:val="00553B68"/>
    <w:pPr>
      <w:spacing w:before="240" w:after="240"/>
      <w:jc w:val="center"/>
    </w:pPr>
    <w:rPr>
      <w:i/>
    </w:rPr>
  </w:style>
  <w:style w:type="paragraph" w:customStyle="1" w:styleId="AmJustTitle">
    <w:name w:val="AmJustTitle"/>
    <w:basedOn w:val="Normal"/>
    <w:next w:val="AmJustText"/>
    <w:rsid w:val="00553B68"/>
    <w:pPr>
      <w:keepNext/>
      <w:spacing w:before="240" w:after="240"/>
      <w:jc w:val="center"/>
    </w:pPr>
    <w:rPr>
      <w:i/>
    </w:rPr>
  </w:style>
  <w:style w:type="paragraph" w:customStyle="1" w:styleId="CoverReference">
    <w:name w:val="CoverReference"/>
    <w:basedOn w:val="Normal"/>
    <w:rsid w:val="00553B68"/>
    <w:pPr>
      <w:spacing w:before="1080"/>
      <w:jc w:val="right"/>
    </w:pPr>
    <w:rPr>
      <w:rFonts w:ascii="Arial" w:hAnsi="Arial" w:cs="Arial"/>
      <w:b/>
    </w:rPr>
  </w:style>
  <w:style w:type="paragraph" w:customStyle="1" w:styleId="CoverDocType">
    <w:name w:val="CoverDocType"/>
    <w:basedOn w:val="Normal"/>
    <w:rsid w:val="00553B68"/>
    <w:pPr>
      <w:ind w:left="1418"/>
    </w:pPr>
    <w:rPr>
      <w:rFonts w:ascii="Arial" w:hAnsi="Arial"/>
      <w:b/>
      <w:sz w:val="48"/>
    </w:rPr>
  </w:style>
  <w:style w:type="paragraph" w:customStyle="1" w:styleId="CoverDocType24a">
    <w:name w:val="CoverDocType24a"/>
    <w:basedOn w:val="Normal"/>
    <w:rsid w:val="00553B68"/>
    <w:pPr>
      <w:spacing w:after="480"/>
      <w:ind w:left="1418"/>
    </w:pPr>
    <w:rPr>
      <w:rFonts w:ascii="Arial" w:hAnsi="Arial"/>
      <w:b/>
      <w:sz w:val="48"/>
    </w:rPr>
  </w:style>
  <w:style w:type="paragraph" w:customStyle="1" w:styleId="CoverDate">
    <w:name w:val="CoverDate"/>
    <w:basedOn w:val="Normal"/>
    <w:rsid w:val="00553B68"/>
    <w:pPr>
      <w:spacing w:before="240" w:after="1200"/>
    </w:pPr>
  </w:style>
  <w:style w:type="paragraph" w:styleId="Header">
    <w:name w:val="header"/>
    <w:basedOn w:val="Normal"/>
    <w:link w:val="HeaderChar"/>
    <w:rsid w:val="00553B68"/>
    <w:pPr>
      <w:tabs>
        <w:tab w:val="center" w:pos="4513"/>
        <w:tab w:val="right" w:pos="9026"/>
      </w:tabs>
    </w:pPr>
  </w:style>
  <w:style w:type="character" w:customStyle="1" w:styleId="HeaderChar">
    <w:name w:val="Header Char"/>
    <w:basedOn w:val="DefaultParagraphFont"/>
    <w:link w:val="Header"/>
    <w:rsid w:val="00553B68"/>
    <w:rPr>
      <w:sz w:val="24"/>
      <w:lang w:val="lv-LV"/>
    </w:rPr>
  </w:style>
  <w:style w:type="paragraph" w:customStyle="1" w:styleId="AmOrLang">
    <w:name w:val="AmOrLang"/>
    <w:basedOn w:val="Normal"/>
    <w:rsid w:val="00553B68"/>
    <w:pPr>
      <w:spacing w:before="240" w:after="240"/>
      <w:jc w:val="right"/>
    </w:pPr>
  </w:style>
  <w:style w:type="paragraph" w:customStyle="1" w:styleId="AmColumnHeading">
    <w:name w:val="AmColumnHeading"/>
    <w:basedOn w:val="Normal"/>
    <w:rsid w:val="00553B68"/>
    <w:pPr>
      <w:spacing w:after="240"/>
      <w:jc w:val="center"/>
    </w:pPr>
    <w:rPr>
      <w:i/>
    </w:rPr>
  </w:style>
  <w:style w:type="paragraph" w:customStyle="1" w:styleId="AmNumberTabs">
    <w:name w:val="AmNumberTabs"/>
    <w:basedOn w:val="Normal"/>
    <w:link w:val="AmNumberTabsChar"/>
    <w:rsid w:val="00553B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53B68"/>
    <w:rPr>
      <w:b/>
      <w:sz w:val="24"/>
      <w:lang w:val="lv-LV"/>
    </w:rPr>
  </w:style>
  <w:style w:type="paragraph" w:customStyle="1" w:styleId="NormalBold12b">
    <w:name w:val="NormalBold12b"/>
    <w:basedOn w:val="Normal"/>
    <w:link w:val="NormalBold12bChar"/>
    <w:rsid w:val="00553B68"/>
    <w:pPr>
      <w:spacing w:before="240"/>
    </w:pPr>
    <w:rPr>
      <w:b/>
    </w:rPr>
  </w:style>
  <w:style w:type="character" w:customStyle="1" w:styleId="NormalBold12bChar">
    <w:name w:val="NormalBold12b Char"/>
    <w:basedOn w:val="AmNumberTabsChar"/>
    <w:link w:val="NormalBold12b"/>
    <w:rsid w:val="00553B68"/>
    <w:rPr>
      <w:b/>
      <w:sz w:val="24"/>
      <w:lang w:val="lv-LV"/>
    </w:rPr>
  </w:style>
  <w:style w:type="paragraph" w:customStyle="1" w:styleId="EPBody">
    <w:name w:val="EPBody"/>
    <w:basedOn w:val="Normal"/>
    <w:rsid w:val="00553B68"/>
    <w:pPr>
      <w:jc w:val="center"/>
    </w:pPr>
    <w:rPr>
      <w:rFonts w:ascii="Arial" w:hAnsi="Arial" w:cs="Arial"/>
      <w:i/>
      <w:sz w:val="22"/>
      <w:szCs w:val="22"/>
    </w:rPr>
  </w:style>
  <w:style w:type="paragraph" w:customStyle="1" w:styleId="EPFooter">
    <w:name w:val="EPFooter"/>
    <w:basedOn w:val="Normal"/>
    <w:rsid w:val="00553B68"/>
    <w:pPr>
      <w:tabs>
        <w:tab w:val="center" w:pos="4535"/>
        <w:tab w:val="right" w:pos="9071"/>
      </w:tabs>
      <w:spacing w:before="240" w:after="240"/>
    </w:pPr>
    <w:rPr>
      <w:color w:val="010000"/>
      <w:sz w:val="22"/>
    </w:rPr>
  </w:style>
  <w:style w:type="paragraph" w:customStyle="1" w:styleId="EPComma">
    <w:name w:val="EPComma"/>
    <w:basedOn w:val="Normal"/>
    <w:rsid w:val="00553B68"/>
    <w:pPr>
      <w:spacing w:before="480" w:after="240"/>
    </w:pPr>
  </w:style>
  <w:style w:type="paragraph" w:customStyle="1" w:styleId="Lgendesigne">
    <w:name w:val="Légende signe"/>
    <w:basedOn w:val="Normal"/>
    <w:rsid w:val="00553B68"/>
    <w:pPr>
      <w:tabs>
        <w:tab w:val="right" w:pos="454"/>
        <w:tab w:val="left" w:pos="737"/>
      </w:tabs>
      <w:ind w:left="737" w:hanging="737"/>
    </w:pPr>
    <w:rPr>
      <w:snapToGrid w:val="0"/>
      <w:sz w:val="18"/>
      <w:lang w:eastAsia="en-US"/>
    </w:rPr>
  </w:style>
  <w:style w:type="paragraph" w:customStyle="1" w:styleId="Lgendetitre">
    <w:name w:val="Légende titre"/>
    <w:basedOn w:val="Normal"/>
    <w:rsid w:val="00553B68"/>
    <w:pPr>
      <w:spacing w:before="240" w:after="240"/>
    </w:pPr>
    <w:rPr>
      <w:b/>
      <w:i/>
      <w:snapToGrid w:val="0"/>
      <w:lang w:eastAsia="en-US"/>
    </w:rPr>
  </w:style>
  <w:style w:type="paragraph" w:customStyle="1" w:styleId="Lgendestandard">
    <w:name w:val="Légende standard"/>
    <w:basedOn w:val="Normal"/>
    <w:rsid w:val="00553B68"/>
    <w:rPr>
      <w:sz w:val="18"/>
    </w:rPr>
  </w:style>
  <w:style w:type="paragraph" w:customStyle="1" w:styleId="msonormal0">
    <w:name w:val="msonormal"/>
    <w:basedOn w:val="Normal"/>
    <w:rsid w:val="00553B68"/>
    <w:pPr>
      <w:widowControl/>
      <w:spacing w:before="100" w:beforeAutospacing="1" w:after="100" w:afterAutospacing="1"/>
    </w:pPr>
    <w:rPr>
      <w:szCs w:val="24"/>
    </w:rPr>
  </w:style>
  <w:style w:type="character" w:customStyle="1" w:styleId="Normal12Char">
    <w:name w:val="Normal12 Char"/>
    <w:basedOn w:val="DefaultParagraphFont"/>
    <w:link w:val="Normal12"/>
    <w:locked/>
    <w:rsid w:val="00553B68"/>
    <w:rPr>
      <w:noProof/>
      <w:sz w:val="24"/>
    </w:rPr>
  </w:style>
  <w:style w:type="paragraph" w:customStyle="1" w:styleId="Normal12">
    <w:name w:val="Normal12"/>
    <w:basedOn w:val="Normal"/>
    <w:link w:val="Normal12Char"/>
    <w:rsid w:val="00553B68"/>
    <w:pPr>
      <w:spacing w:after="240"/>
    </w:pPr>
    <w:rPr>
      <w:noProof/>
      <w:lang w:val="en-GB"/>
    </w:rPr>
  </w:style>
  <w:style w:type="paragraph" w:customStyle="1" w:styleId="CommitteeAM">
    <w:name w:val="CommitteeAM"/>
    <w:basedOn w:val="Normal"/>
    <w:rsid w:val="00553B68"/>
    <w:pPr>
      <w:spacing w:before="240" w:after="600"/>
      <w:jc w:val="center"/>
    </w:pPr>
    <w:rPr>
      <w:i/>
    </w:rPr>
  </w:style>
  <w:style w:type="paragraph" w:customStyle="1" w:styleId="ZDateAM">
    <w:name w:val="ZDateAM"/>
    <w:basedOn w:val="Normal"/>
    <w:rsid w:val="00553B68"/>
    <w:pPr>
      <w:tabs>
        <w:tab w:val="right" w:pos="9356"/>
      </w:tabs>
      <w:spacing w:after="480"/>
    </w:pPr>
    <w:rPr>
      <w:noProof/>
    </w:rPr>
  </w:style>
  <w:style w:type="paragraph" w:customStyle="1" w:styleId="ProjRap">
    <w:name w:val="ProjRap"/>
    <w:basedOn w:val="Normal"/>
    <w:rsid w:val="00553B68"/>
    <w:pPr>
      <w:tabs>
        <w:tab w:val="right" w:pos="9356"/>
      </w:tabs>
    </w:pPr>
    <w:rPr>
      <w:b/>
      <w:noProof/>
    </w:rPr>
  </w:style>
  <w:style w:type="paragraph" w:customStyle="1" w:styleId="PELeft">
    <w:name w:val="PELeft"/>
    <w:basedOn w:val="Normal"/>
    <w:rsid w:val="00553B68"/>
    <w:pPr>
      <w:spacing w:before="40" w:after="40"/>
    </w:pPr>
    <w:rPr>
      <w:rFonts w:ascii="Arial" w:hAnsi="Arial" w:cs="Arial"/>
      <w:sz w:val="22"/>
      <w:szCs w:val="22"/>
    </w:rPr>
  </w:style>
  <w:style w:type="paragraph" w:customStyle="1" w:styleId="PERight">
    <w:name w:val="PERight"/>
    <w:basedOn w:val="Normal"/>
    <w:next w:val="Normal"/>
    <w:rsid w:val="00553B68"/>
    <w:pPr>
      <w:jc w:val="right"/>
    </w:pPr>
    <w:rPr>
      <w:rFonts w:ascii="Arial" w:hAnsi="Arial" w:cs="Arial"/>
      <w:sz w:val="22"/>
      <w:szCs w:val="22"/>
    </w:rPr>
  </w:style>
  <w:style w:type="character" w:customStyle="1" w:styleId="Normal6Char">
    <w:name w:val="Normal6 Char"/>
    <w:basedOn w:val="DefaultParagraphFont"/>
    <w:link w:val="Normal6"/>
    <w:locked/>
    <w:rsid w:val="00553B68"/>
    <w:rPr>
      <w:sz w:val="24"/>
      <w:lang w:val="lv-LV"/>
    </w:rPr>
  </w:style>
  <w:style w:type="paragraph" w:customStyle="1" w:styleId="Normal6">
    <w:name w:val="Normal6"/>
    <w:basedOn w:val="Normal"/>
    <w:link w:val="Normal6Char"/>
    <w:rsid w:val="00553B68"/>
    <w:pPr>
      <w:spacing w:after="120"/>
    </w:pPr>
  </w:style>
  <w:style w:type="paragraph" w:customStyle="1" w:styleId="Normal12Italic">
    <w:name w:val="Normal12Italic"/>
    <w:basedOn w:val="Normal12"/>
    <w:rsid w:val="00553B68"/>
    <w:pPr>
      <w:jc w:val="both"/>
    </w:pPr>
  </w:style>
  <w:style w:type="paragraph" w:customStyle="1" w:styleId="JustificationTitle">
    <w:name w:val="JustificationTitle"/>
    <w:basedOn w:val="Normal"/>
    <w:next w:val="Normal12"/>
    <w:rsid w:val="00553B68"/>
    <w:pPr>
      <w:keepNext/>
      <w:spacing w:before="240" w:after="240"/>
      <w:jc w:val="center"/>
    </w:pPr>
    <w:rPr>
      <w:i/>
      <w:noProof/>
    </w:rPr>
  </w:style>
  <w:style w:type="paragraph" w:customStyle="1" w:styleId="Olang">
    <w:name w:val="Olang"/>
    <w:basedOn w:val="Normal"/>
    <w:rsid w:val="00553B68"/>
    <w:pPr>
      <w:spacing w:before="240" w:after="240"/>
      <w:jc w:val="right"/>
    </w:pPr>
    <w:rPr>
      <w:noProof/>
      <w:szCs w:val="24"/>
    </w:rPr>
  </w:style>
  <w:style w:type="paragraph" w:customStyle="1" w:styleId="ColumnHeading">
    <w:name w:val="ColumnHeading"/>
    <w:basedOn w:val="Normal"/>
    <w:rsid w:val="00553B68"/>
    <w:pPr>
      <w:spacing w:after="240"/>
      <w:jc w:val="center"/>
    </w:pPr>
    <w:rPr>
      <w:i/>
    </w:rPr>
  </w:style>
  <w:style w:type="paragraph" w:customStyle="1" w:styleId="AMNumberTabs0">
    <w:name w:val="AMNumberTabs"/>
    <w:basedOn w:val="Normal"/>
    <w:rsid w:val="00553B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53B68"/>
    <w:pPr>
      <w:spacing w:before="240"/>
      <w:jc w:val="center"/>
    </w:pPr>
    <w:rPr>
      <w:i/>
    </w:rPr>
  </w:style>
  <w:style w:type="character" w:customStyle="1" w:styleId="Footer2Middle">
    <w:name w:val="Footer2Middle"/>
    <w:rsid w:val="00553B68"/>
    <w:rPr>
      <w:rFonts w:ascii="Arial" w:hAnsi="Arial" w:cs="Arial" w:hint="default"/>
      <w:b w:val="0"/>
      <w:bCs w:val="0"/>
      <w:i/>
      <w:iCs w:val="0"/>
      <w:color w:val="C0C0C0"/>
      <w:sz w:val="22"/>
    </w:rPr>
  </w:style>
  <w:style w:type="paragraph" w:customStyle="1" w:styleId="EntPE">
    <w:name w:val="EntPE"/>
    <w:basedOn w:val="Normal12"/>
    <w:rsid w:val="00553B68"/>
    <w:pPr>
      <w:jc w:val="center"/>
    </w:pPr>
    <w:rPr>
      <w:noProof w:val="0"/>
      <w:sz w:val="56"/>
    </w:rPr>
  </w:style>
  <w:style w:type="paragraph" w:styleId="BalloonText">
    <w:name w:val="Balloon Text"/>
    <w:basedOn w:val="Normal"/>
    <w:link w:val="BalloonTextChar"/>
    <w:unhideWhenUsed/>
    <w:rsid w:val="00553B68"/>
    <w:pPr>
      <w:widowControl/>
    </w:pPr>
    <w:rPr>
      <w:rFonts w:ascii="Segoe UI" w:hAnsi="Segoe UI" w:cs="Segoe UI"/>
      <w:sz w:val="18"/>
      <w:szCs w:val="18"/>
    </w:rPr>
  </w:style>
  <w:style w:type="character" w:customStyle="1" w:styleId="BalloonTextChar">
    <w:name w:val="Balloon Text Char"/>
    <w:basedOn w:val="DefaultParagraphFont"/>
    <w:link w:val="BalloonText"/>
    <w:rsid w:val="00553B68"/>
    <w:rPr>
      <w:rFonts w:ascii="Segoe UI" w:hAnsi="Segoe UI" w:cs="Segoe UI"/>
      <w:sz w:val="18"/>
      <w:szCs w:val="18"/>
      <w:lang w:val="lv-LV"/>
    </w:rPr>
  </w:style>
  <w:style w:type="paragraph" w:customStyle="1" w:styleId="Normal12Hanging">
    <w:name w:val="Normal12Hanging"/>
    <w:basedOn w:val="Normal"/>
    <w:uiPriority w:val="99"/>
    <w:rsid w:val="00553B68"/>
    <w:pPr>
      <w:spacing w:after="240"/>
      <w:ind w:left="567" w:hanging="567"/>
    </w:pPr>
  </w:style>
  <w:style w:type="character" w:styleId="CommentReference">
    <w:name w:val="annotation reference"/>
    <w:basedOn w:val="DefaultParagraphFont"/>
    <w:rsid w:val="00553B68"/>
    <w:rPr>
      <w:sz w:val="16"/>
      <w:szCs w:val="16"/>
    </w:rPr>
  </w:style>
  <w:style w:type="paragraph" w:styleId="CommentText">
    <w:name w:val="annotation text"/>
    <w:basedOn w:val="Normal"/>
    <w:link w:val="CommentTextChar"/>
    <w:rsid w:val="00553B68"/>
    <w:rPr>
      <w:sz w:val="20"/>
    </w:rPr>
  </w:style>
  <w:style w:type="character" w:customStyle="1" w:styleId="CommentTextChar">
    <w:name w:val="Comment Text Char"/>
    <w:basedOn w:val="DefaultParagraphFont"/>
    <w:link w:val="CommentText"/>
    <w:rsid w:val="00553B68"/>
    <w:rPr>
      <w:lang w:val="lv-LV"/>
    </w:rPr>
  </w:style>
  <w:style w:type="paragraph" w:styleId="CommentSubject">
    <w:name w:val="annotation subject"/>
    <w:basedOn w:val="CommentText"/>
    <w:next w:val="CommentText"/>
    <w:link w:val="CommentSubjectChar"/>
    <w:unhideWhenUsed/>
    <w:rsid w:val="00553B68"/>
    <w:rPr>
      <w:b/>
      <w:bCs/>
    </w:rPr>
  </w:style>
  <w:style w:type="character" w:customStyle="1" w:styleId="CommentSubjectChar">
    <w:name w:val="Comment Subject Char"/>
    <w:basedOn w:val="CommentTextChar"/>
    <w:link w:val="CommentSubject"/>
    <w:rsid w:val="00553B68"/>
    <w:rPr>
      <w:b/>
      <w:bCs/>
      <w:lang w:val="lv-LV"/>
    </w:rPr>
  </w:style>
  <w:style w:type="paragraph" w:styleId="ListParagraph">
    <w:name w:val="List Paragraph"/>
    <w:basedOn w:val="Normal"/>
    <w:uiPriority w:val="34"/>
    <w:qFormat/>
    <w:rsid w:val="00553B68"/>
    <w:pPr>
      <w:widowControl/>
      <w:ind w:left="720"/>
      <w:contextualSpacing/>
      <w:jc w:val="both"/>
    </w:pPr>
    <w:rPr>
      <w:rFonts w:eastAsiaTheme="minorHAnsi"/>
      <w:szCs w:val="24"/>
      <w:lang w:eastAsia="en-US"/>
    </w:rPr>
  </w:style>
  <w:style w:type="paragraph" w:customStyle="1" w:styleId="PageHeadingNotTOC">
    <w:name w:val="PageHeadingNotTOC"/>
    <w:basedOn w:val="Normal"/>
    <w:rsid w:val="00553B68"/>
    <w:pPr>
      <w:keepNext/>
      <w:spacing w:after="480"/>
      <w:jc w:val="center"/>
    </w:pPr>
    <w:rPr>
      <w:rFonts w:ascii="Arial" w:hAnsi="Arial" w:cs="Arial"/>
      <w:b/>
    </w:rPr>
  </w:style>
  <w:style w:type="paragraph" w:styleId="Revision">
    <w:name w:val="Revision"/>
    <w:uiPriority w:val="99"/>
    <w:semiHidden/>
    <w:rsid w:val="00553B68"/>
    <w:rPr>
      <w:sz w:val="24"/>
      <w:lang w:val="lv-LV"/>
    </w:rPr>
  </w:style>
  <w:style w:type="paragraph" w:customStyle="1" w:styleId="TableParagraph">
    <w:name w:val="Table Paragraph"/>
    <w:basedOn w:val="Normal"/>
    <w:uiPriority w:val="1"/>
    <w:qFormat/>
    <w:rsid w:val="00553B68"/>
    <w:pPr>
      <w:autoSpaceDE w:val="0"/>
      <w:autoSpaceDN w:val="0"/>
      <w:spacing w:before="114"/>
      <w:ind w:left="110"/>
    </w:pPr>
    <w:rPr>
      <w:sz w:val="22"/>
      <w:szCs w:val="22"/>
      <w:lang w:val="fr-FR" w:eastAsia="en-US"/>
    </w:rPr>
  </w:style>
  <w:style w:type="paragraph" w:customStyle="1" w:styleId="Default">
    <w:name w:val="Default"/>
    <w:rsid w:val="00553B68"/>
    <w:pPr>
      <w:autoSpaceDE w:val="0"/>
      <w:autoSpaceDN w:val="0"/>
      <w:adjustRightInd w:val="0"/>
    </w:pPr>
    <w:rPr>
      <w:color w:val="000000"/>
      <w:sz w:val="24"/>
      <w:szCs w:val="24"/>
    </w:rPr>
  </w:style>
  <w:style w:type="character" w:customStyle="1" w:styleId="contentpasted0">
    <w:name w:val="contentpasted0"/>
    <w:rsid w:val="00553B68"/>
  </w:style>
  <w:style w:type="table" w:customStyle="1" w:styleId="CV11">
    <w:name w:val="CV11"/>
    <w:basedOn w:val="TableNormal"/>
    <w:uiPriority w:val="39"/>
    <w:rsid w:val="00553B68"/>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553B68"/>
    <w:pPr>
      <w:spacing w:after="240"/>
    </w:pPr>
    <w:rPr>
      <w:lang w:val="fr-FR"/>
    </w:rPr>
  </w:style>
  <w:style w:type="paragraph" w:customStyle="1" w:styleId="RollCallVotes">
    <w:name w:val="RollCallVotes"/>
    <w:basedOn w:val="Normal"/>
    <w:rsid w:val="00553B68"/>
    <w:pPr>
      <w:spacing w:before="120" w:after="120"/>
      <w:jc w:val="center"/>
    </w:pPr>
    <w:rPr>
      <w:b/>
      <w:bCs/>
      <w:snapToGrid w:val="0"/>
      <w:sz w:val="16"/>
      <w:lang w:val="fr-FR" w:eastAsia="en-US"/>
    </w:rPr>
  </w:style>
  <w:style w:type="paragraph" w:customStyle="1" w:styleId="RollCallTabs">
    <w:name w:val="RollCallTabs"/>
    <w:basedOn w:val="Normal"/>
    <w:qFormat/>
    <w:rsid w:val="00553B68"/>
    <w:pPr>
      <w:tabs>
        <w:tab w:val="center" w:pos="284"/>
        <w:tab w:val="left" w:pos="426"/>
      </w:tabs>
    </w:pPr>
    <w:rPr>
      <w:snapToGrid w:val="0"/>
      <w:lang w:val="fr-FR" w:eastAsia="en-US"/>
    </w:rPr>
  </w:style>
  <w:style w:type="paragraph" w:customStyle="1" w:styleId="RollCallSymbols14pt">
    <w:name w:val="RollCallSymbols14pt"/>
    <w:basedOn w:val="Normal"/>
    <w:rsid w:val="00553B68"/>
    <w:pPr>
      <w:spacing w:before="120" w:after="120"/>
      <w:jc w:val="center"/>
    </w:pPr>
    <w:rPr>
      <w:rFonts w:ascii="Arial" w:hAnsi="Arial"/>
      <w:b/>
      <w:bCs/>
      <w:snapToGrid w:val="0"/>
      <w:sz w:val="28"/>
      <w:lang w:val="fr-FR" w:eastAsia="en-US"/>
    </w:rPr>
  </w:style>
  <w:style w:type="paragraph" w:customStyle="1" w:styleId="RollCallTable">
    <w:name w:val="RollCallTable"/>
    <w:basedOn w:val="Normal"/>
    <w:rsid w:val="00553B68"/>
    <w:pPr>
      <w:spacing w:before="120" w:after="120"/>
    </w:pPr>
    <w:rPr>
      <w:snapToGrid w:val="0"/>
      <w:sz w:val="16"/>
      <w:lang w:val="fr-FR" w:eastAsia="en-US"/>
    </w:rPr>
  </w:style>
  <w:style w:type="paragraph" w:customStyle="1" w:styleId="AmHeadingPA">
    <w:name w:val="AmHeadingPA"/>
    <w:basedOn w:val="Normal"/>
    <w:next w:val="Normal"/>
    <w:rsid w:val="00553B68"/>
    <w:pPr>
      <w:spacing w:before="480" w:after="240"/>
      <w:jc w:val="center"/>
    </w:pPr>
    <w:rPr>
      <w:rFonts w:ascii="Arial" w:hAnsi="Arial"/>
      <w:b/>
      <w:caps/>
      <w:snapToGrid w:val="0"/>
      <w:szCs w:val="24"/>
      <w:lang w:val="fr-FR" w:eastAsia="en-US"/>
    </w:rPr>
  </w:style>
  <w:style w:type="paragraph" w:customStyle="1" w:styleId="Normal24a">
    <w:name w:val="Normal24a"/>
    <w:basedOn w:val="Normal"/>
    <w:link w:val="Normal24aChar"/>
    <w:rsid w:val="00553B68"/>
    <w:pPr>
      <w:spacing w:after="480"/>
    </w:pPr>
    <w:rPr>
      <w:lang w:val="fr-FR"/>
    </w:rPr>
  </w:style>
  <w:style w:type="character" w:customStyle="1" w:styleId="Normal24aChar">
    <w:name w:val="Normal24a Char"/>
    <w:basedOn w:val="DefaultParagraphFont"/>
    <w:link w:val="Normal24a"/>
    <w:rsid w:val="00553B68"/>
    <w:rPr>
      <w:sz w:val="24"/>
      <w:lang w:val="fr-FR"/>
    </w:rPr>
  </w:style>
  <w:style w:type="paragraph" w:customStyle="1" w:styleId="Normal1">
    <w:name w:val="Normal1"/>
    <w:basedOn w:val="Normal"/>
    <w:rsid w:val="00553B68"/>
    <w:pPr>
      <w:widowControl/>
      <w:spacing w:before="100" w:beforeAutospacing="1" w:after="100" w:afterAutospacing="1"/>
    </w:pPr>
    <w:rPr>
      <w:szCs w:val="24"/>
      <w:lang w:val="fr-FR"/>
    </w:rPr>
  </w:style>
  <w:style w:type="character" w:customStyle="1" w:styleId="footnotereference0">
    <w:name w:val="footnotereference"/>
    <w:basedOn w:val="DefaultParagraphFont"/>
    <w:rsid w:val="00553B68"/>
  </w:style>
  <w:style w:type="paragraph" w:customStyle="1" w:styleId="CoverBold">
    <w:name w:val="CoverBold"/>
    <w:basedOn w:val="Normal"/>
    <w:rsid w:val="00553B68"/>
    <w:pPr>
      <w:ind w:left="1417"/>
    </w:pPr>
    <w:rPr>
      <w:b/>
      <w:lang w:val="fr-FR"/>
    </w:rPr>
  </w:style>
  <w:style w:type="paragraph" w:styleId="EndnoteText">
    <w:name w:val="endnote text"/>
    <w:basedOn w:val="Normal"/>
    <w:link w:val="EndnoteTextChar"/>
    <w:unhideWhenUsed/>
    <w:rsid w:val="00553B68"/>
    <w:rPr>
      <w:sz w:val="20"/>
      <w:lang w:val="fr-FR"/>
    </w:rPr>
  </w:style>
  <w:style w:type="character" w:customStyle="1" w:styleId="EndnoteTextChar">
    <w:name w:val="Endnote Text Char"/>
    <w:basedOn w:val="DefaultParagraphFont"/>
    <w:link w:val="EndnoteText"/>
    <w:rsid w:val="00553B68"/>
    <w:rPr>
      <w:lang w:val="fr-FR"/>
    </w:rPr>
  </w:style>
  <w:style w:type="character" w:styleId="EndnoteReference">
    <w:name w:val="endnote reference"/>
    <w:basedOn w:val="DefaultParagraphFont"/>
    <w:unhideWhenUsed/>
    <w:rsid w:val="00553B68"/>
    <w:rPr>
      <w:vertAlign w:val="superscript"/>
    </w:rPr>
  </w:style>
  <w:style w:type="character" w:customStyle="1" w:styleId="UnresolvedMention1">
    <w:name w:val="Unresolved Mention1"/>
    <w:basedOn w:val="DefaultParagraphFont"/>
    <w:uiPriority w:val="99"/>
    <w:semiHidden/>
    <w:rsid w:val="00553B68"/>
    <w:rPr>
      <w:color w:val="605E5C"/>
      <w:shd w:val="clear" w:color="auto" w:fill="E1DFDD"/>
    </w:rPr>
  </w:style>
  <w:style w:type="paragraph" w:styleId="Footer">
    <w:name w:val="footer"/>
    <w:link w:val="FooterChar"/>
    <w:unhideWhenUsed/>
    <w:rsid w:val="00553B68"/>
    <w:pPr>
      <w:tabs>
        <w:tab w:val="center" w:pos="4536"/>
        <w:tab w:val="right" w:pos="9072"/>
      </w:tabs>
      <w:spacing w:before="240" w:after="240" w:line="220" w:lineRule="auto"/>
    </w:pPr>
    <w:rPr>
      <w:sz w:val="22"/>
      <w:lang w:val="lv-LV"/>
    </w:rPr>
  </w:style>
  <w:style w:type="character" w:customStyle="1" w:styleId="FooterChar">
    <w:name w:val="Footer Char"/>
    <w:basedOn w:val="DefaultParagraphFont"/>
    <w:link w:val="Footer"/>
    <w:rsid w:val="00553B68"/>
    <w:rPr>
      <w:sz w:val="22"/>
      <w:lang w:val="lv-LV"/>
    </w:rPr>
  </w:style>
  <w:style w:type="paragraph" w:customStyle="1" w:styleId="Footer2">
    <w:name w:val="Footer2"/>
    <w:basedOn w:val="Normal12"/>
    <w:rsid w:val="00553B68"/>
    <w:pPr>
      <w:tabs>
        <w:tab w:val="center" w:pos="4535"/>
        <w:tab w:val="right" w:pos="9923"/>
      </w:tabs>
      <w:spacing w:line="480" w:lineRule="auto"/>
      <w:ind w:left="-851"/>
    </w:pPr>
    <w:rPr>
      <w:rFonts w:ascii="Arial" w:cs="Arial"/>
      <w:b/>
      <w:sz w:val="48"/>
    </w:rPr>
  </w:style>
  <w:style w:type="paragraph" w:customStyle="1" w:styleId="AmDocTypeTab">
    <w:name w:val="AmDocTypeTab"/>
    <w:basedOn w:val="Normal"/>
    <w:rsid w:val="00237D50"/>
    <w:pPr>
      <w:tabs>
        <w:tab w:val="right" w:pos="9070"/>
      </w:tabs>
    </w:pPr>
    <w:rPr>
      <w:b/>
      <w:szCs w:val="24"/>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DF4611"/>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39084-09CE-42A2-A9B6-C908DF1A4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77</Pages>
  <Words>21426</Words>
  <Characters>122130</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5</cp:revision>
  <cp:lastPrinted>2004-11-19T15:42:00Z</cp:lastPrinted>
  <dcterms:created xsi:type="dcterms:W3CDTF">2023-11-09T14:03:00Z</dcterms:created>
  <dcterms:modified xsi:type="dcterms:W3CDTF">2024-03-21T10:59:00Z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A9-0298/2023</vt:lpwstr>
  </property>
  <property fmtid="{D5CDD505-2E9C-101B-9397-08002B2CF9AE}" pid="4" name="&lt;Type&gt;">
    <vt:lpwstr>RR</vt:lpwstr>
  </property>
</Properties>
</file>