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3CBA" w:rsidTr="0010095E">
        <w:trPr>
          <w:trHeight w:hRule="exact" w:val="1418"/>
        </w:trPr>
        <w:tc>
          <w:tcPr>
            <w:tcW w:w="6804" w:type="dxa"/>
            <w:shd w:val="clear" w:color="auto" w:fill="auto"/>
            <w:vAlign w:val="center"/>
          </w:tcPr>
          <w:p w:rsidR="00751A4A" w:rsidRPr="00D73CBA" w:rsidRDefault="00936BA1" w:rsidP="0010095E">
            <w:pPr>
              <w:pStyle w:val="EPName"/>
            </w:pPr>
            <w:r w:rsidRPr="00D73CBA">
              <w:t>Euroopan parlamentti</w:t>
            </w:r>
          </w:p>
          <w:p w:rsidR="00751A4A" w:rsidRPr="00D73CBA" w:rsidRDefault="00817416" w:rsidP="00756632">
            <w:pPr>
              <w:pStyle w:val="EPTerm"/>
              <w:rPr>
                <w:rStyle w:val="HideTWBExt"/>
                <w:noProof w:val="0"/>
                <w:vanish w:val="0"/>
                <w:color w:val="auto"/>
              </w:rPr>
            </w:pPr>
            <w:r w:rsidRPr="00D73CBA">
              <w:t>2019-2024</w:t>
            </w:r>
          </w:p>
        </w:tc>
        <w:tc>
          <w:tcPr>
            <w:tcW w:w="2268" w:type="dxa"/>
            <w:shd w:val="clear" w:color="auto" w:fill="auto"/>
          </w:tcPr>
          <w:p w:rsidR="00751A4A" w:rsidRPr="00D73CBA" w:rsidRDefault="00187494" w:rsidP="0010095E">
            <w:pPr>
              <w:pStyle w:val="EPLogo"/>
            </w:pPr>
            <w:r w:rsidRPr="00D73C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3CBA" w:rsidRDefault="00D058B8" w:rsidP="004C5D52">
      <w:pPr>
        <w:pStyle w:val="LineTop"/>
      </w:pPr>
    </w:p>
    <w:p w:rsidR="00680577" w:rsidRPr="00D73CBA" w:rsidRDefault="00936BA1" w:rsidP="00680577">
      <w:pPr>
        <w:pStyle w:val="EPBodyTA1"/>
      </w:pPr>
      <w:r w:rsidRPr="00D73CBA">
        <w:t>HYVÄKSYTYT TEKSTIT</w:t>
      </w:r>
    </w:p>
    <w:p w:rsidR="00D058B8" w:rsidRPr="00D73CBA" w:rsidRDefault="00D058B8" w:rsidP="00D058B8">
      <w:pPr>
        <w:pStyle w:val="LineBottom"/>
      </w:pPr>
    </w:p>
    <w:p w:rsidR="00936BA1" w:rsidRPr="00D73CBA" w:rsidRDefault="00936BA1" w:rsidP="00936BA1">
      <w:pPr>
        <w:pStyle w:val="ATHeading1"/>
      </w:pPr>
      <w:bookmarkStart w:id="0" w:name="TANumber"/>
      <w:r w:rsidRPr="00D73CBA">
        <w:t>P9_</w:t>
      </w:r>
      <w:proofErr w:type="gramStart"/>
      <w:r w:rsidRPr="00D73CBA">
        <w:t>TA(</w:t>
      </w:r>
      <w:proofErr w:type="gramEnd"/>
      <w:r w:rsidRPr="00D73CBA">
        <w:t>2023)</w:t>
      </w:r>
      <w:r w:rsidR="00E25560">
        <w:t>0447</w:t>
      </w:r>
      <w:bookmarkEnd w:id="0"/>
    </w:p>
    <w:p w:rsidR="00936BA1" w:rsidRPr="00D73CBA" w:rsidRDefault="00D22FBE" w:rsidP="00D22FBE">
      <w:pPr>
        <w:pStyle w:val="ATHeading2"/>
      </w:pPr>
      <w:r w:rsidRPr="00D73CBA">
        <w:rPr>
          <w:bCs/>
        </w:rPr>
        <w:t>Ammattipätevyyden tunnustaminen: Romaniassa koulutetut yleissairaanhoidosta vastaavat sairaanhoitajat</w:t>
      </w:r>
    </w:p>
    <w:p w:rsidR="00936BA1" w:rsidRPr="00D73CBA" w:rsidRDefault="00936BA1" w:rsidP="00936BA1">
      <w:pPr>
        <w:rPr>
          <w:i/>
          <w:vanish/>
        </w:rPr>
      </w:pPr>
      <w:r w:rsidRPr="00D73CBA">
        <w:rPr>
          <w:i/>
        </w:rPr>
        <w:fldChar w:fldCharType="begin"/>
      </w:r>
      <w:r w:rsidRPr="00D73CBA">
        <w:rPr>
          <w:i/>
        </w:rPr>
        <w:instrText xml:space="preserve"> TC"(</w:instrText>
      </w:r>
      <w:bookmarkStart w:id="1" w:name="DocNumber"/>
      <w:r w:rsidRPr="00D73CBA">
        <w:rPr>
          <w:i/>
        </w:rPr>
        <w:instrText>A9-0381/2023</w:instrText>
      </w:r>
      <w:bookmarkEnd w:id="1"/>
      <w:r w:rsidRPr="00D73CBA">
        <w:rPr>
          <w:i/>
        </w:rPr>
        <w:instrText xml:space="preserve"> - Esittelijä: Adam Bielan)"\l3 \n&gt; \* MERGEFORMAT </w:instrText>
      </w:r>
      <w:r w:rsidRPr="00D73CBA">
        <w:rPr>
          <w:i/>
        </w:rPr>
        <w:fldChar w:fldCharType="end"/>
      </w:r>
    </w:p>
    <w:p w:rsidR="00936BA1" w:rsidRPr="00D73CBA" w:rsidRDefault="00936BA1" w:rsidP="00936BA1">
      <w:pPr>
        <w:rPr>
          <w:vanish/>
        </w:rPr>
      </w:pPr>
      <w:bookmarkStart w:id="2" w:name="Commission"/>
      <w:r w:rsidRPr="00D73CBA">
        <w:rPr>
          <w:vanish/>
        </w:rPr>
        <w:t>Sisämarkkina- ja kuluttajansuojavaliokunta</w:t>
      </w:r>
      <w:bookmarkEnd w:id="2"/>
    </w:p>
    <w:p w:rsidR="00936BA1" w:rsidRPr="00D73CBA" w:rsidRDefault="00936BA1" w:rsidP="00936BA1">
      <w:pPr>
        <w:rPr>
          <w:vanish/>
        </w:rPr>
      </w:pPr>
      <w:bookmarkStart w:id="3" w:name="PE"/>
      <w:r w:rsidRPr="00D73CBA">
        <w:rPr>
          <w:vanish/>
        </w:rPr>
        <w:t>PE753.741</w:t>
      </w:r>
      <w:bookmarkEnd w:id="3"/>
    </w:p>
    <w:p w:rsidR="00936BA1" w:rsidRPr="00D73CBA" w:rsidRDefault="00936BA1" w:rsidP="00936BA1">
      <w:pPr>
        <w:pStyle w:val="ATHeading3"/>
      </w:pPr>
      <w:bookmarkStart w:id="4" w:name="Sujet"/>
      <w:r w:rsidRPr="00D73CBA">
        <w:t xml:space="preserve">Euroopan parlamentin lainsäädäntöpäätöslauselma </w:t>
      </w:r>
      <w:r w:rsidR="00F027F5" w:rsidRPr="00D73CBA">
        <w:t>12</w:t>
      </w:r>
      <w:r w:rsidRPr="00D73CBA">
        <w:t>. joulukuuta 2023 ehdotuksesta Euroopan parlamentin ja neuvoston direktiiviksi direktiivin 2005/36/EY muuttamisesta ja oikaisemisesta siltä osin kuin on kyse Romaniassa koulutettujen yleissairaanhoidosta vastaavien sairaanhoitajien ammattipätevyyden tunnustamisesta</w:t>
      </w:r>
      <w:bookmarkEnd w:id="4"/>
      <w:r w:rsidRPr="00D73CBA">
        <w:t xml:space="preserve"> </w:t>
      </w:r>
      <w:bookmarkStart w:id="5" w:name="References"/>
      <w:r w:rsidRPr="00D73CBA">
        <w:t>(</w:t>
      </w:r>
      <w:proofErr w:type="gramStart"/>
      <w:r w:rsidRPr="00D73CBA">
        <w:t>COM(</w:t>
      </w:r>
      <w:proofErr w:type="gramEnd"/>
      <w:r w:rsidRPr="00D73CBA">
        <w:t>2023)0502 – C9-0324/2023 – 2023/0307(COD))</w:t>
      </w:r>
      <w:bookmarkEnd w:id="5"/>
    </w:p>
    <w:p w:rsidR="00B251D5" w:rsidRPr="00D73CBA" w:rsidRDefault="00B251D5" w:rsidP="00C252BE">
      <w:pPr>
        <w:pStyle w:val="NormalBold"/>
        <w:spacing w:before="240"/>
      </w:pPr>
      <w:bookmarkStart w:id="6" w:name="TextBodyBegin"/>
      <w:bookmarkEnd w:id="6"/>
      <w:r w:rsidRPr="00D73CBA">
        <w:t>(Tavallinen lainsäätämisjärjestys: ensimmäinen käsittely)</w:t>
      </w:r>
    </w:p>
    <w:p w:rsidR="00B251D5" w:rsidRPr="00D73CBA" w:rsidRDefault="00B251D5" w:rsidP="00B251D5">
      <w:pPr>
        <w:pStyle w:val="EPComma"/>
      </w:pPr>
      <w:r w:rsidRPr="00D73CBA">
        <w:rPr>
          <w:i/>
          <w:iCs/>
        </w:rPr>
        <w:t>Euroopan parlamentti</w:t>
      </w:r>
      <w:r w:rsidRPr="00D73CBA">
        <w:t>, joka</w:t>
      </w:r>
    </w:p>
    <w:p w:rsidR="00B251D5" w:rsidRPr="00D73CBA" w:rsidRDefault="00B251D5" w:rsidP="00B251D5">
      <w:pPr>
        <w:pStyle w:val="NormalHanging12a"/>
      </w:pPr>
      <w:r w:rsidRPr="00D73CBA">
        <w:t>–</w:t>
      </w:r>
      <w:r w:rsidRPr="00D73CBA">
        <w:tab/>
        <w:t>ottaa huomioon komission ehdotuksen Euroopan parlamentille ja neuvostolle (</w:t>
      </w:r>
      <w:proofErr w:type="gramStart"/>
      <w:r w:rsidRPr="00D73CBA">
        <w:t>COM(</w:t>
      </w:r>
      <w:proofErr w:type="gramEnd"/>
      <w:r w:rsidRPr="00D73CBA">
        <w:t>2023)0502),</w:t>
      </w:r>
    </w:p>
    <w:p w:rsidR="00B251D5" w:rsidRPr="00D73CBA" w:rsidRDefault="00B251D5" w:rsidP="00B251D5">
      <w:pPr>
        <w:pStyle w:val="NormalHanging12a"/>
      </w:pPr>
      <w:r w:rsidRPr="00D73CBA">
        <w:t>–</w:t>
      </w:r>
      <w:r w:rsidRPr="00D73CBA">
        <w:tab/>
        <w:t>ottaa huomioon Euroopan unionin toiminnasta tehdyn sopimuksen 294 artiklan 2 kohdan sekä 46 artiklan, 53 artiklan 1 kohdan ja 62 artiklan, joiden mukaisesti komissio on antanut ehdotuksen Euroopan parlamentille (C9</w:t>
      </w:r>
      <w:r w:rsidRPr="00D73CBA">
        <w:noBreakHyphen/>
        <w:t>0324/2023),</w:t>
      </w:r>
    </w:p>
    <w:p w:rsidR="00B251D5" w:rsidRPr="00D73CBA" w:rsidRDefault="00B251D5" w:rsidP="00B251D5">
      <w:pPr>
        <w:pStyle w:val="NormalHanging12a"/>
      </w:pPr>
      <w:r w:rsidRPr="00D73CBA">
        <w:t>–</w:t>
      </w:r>
      <w:r w:rsidRPr="00D73CBA">
        <w:tab/>
        <w:t>ottaa huomioon Euroopan unionin toiminnasta tehdyn sopimuksen 294 artiklan 3 kohdan,</w:t>
      </w:r>
    </w:p>
    <w:p w:rsidR="00B251D5" w:rsidRPr="00D73CBA" w:rsidRDefault="00B251D5" w:rsidP="00B251D5">
      <w:pPr>
        <w:pStyle w:val="NormalHanging12a"/>
      </w:pPr>
      <w:r w:rsidRPr="00D73CBA">
        <w:t>–</w:t>
      </w:r>
      <w:r w:rsidRPr="00D73CBA">
        <w:tab/>
        <w:t>ottaa huomioon Euroopan talous- ja sosiaalikomitean 25. lokakuuta 2023 antaman lausunnon</w:t>
      </w:r>
      <w:r w:rsidRPr="00D73CBA">
        <w:rPr>
          <w:rStyle w:val="FootnoteReference"/>
        </w:rPr>
        <w:footnoteReference w:id="1"/>
      </w:r>
      <w:r w:rsidRPr="00D73CBA">
        <w:t>,</w:t>
      </w:r>
    </w:p>
    <w:p w:rsidR="00F027F5" w:rsidRPr="00D73CBA" w:rsidRDefault="00F027F5" w:rsidP="00B251D5">
      <w:pPr>
        <w:pStyle w:val="NormalHanging12a"/>
      </w:pPr>
      <w:r w:rsidRPr="00D73CBA">
        <w:t>–</w:t>
      </w:r>
      <w:r w:rsidRPr="00D73CBA">
        <w:tab/>
        <w:t>ottaa huomioon neuvoston edustajan 22. marraskuuta 2023 päivätyllä kirjeellä antaman sitoumuksen hyväksyä Euroopan parlamentin kanta Euroopan unionin toiminnasta tehdyn sopimuksen 294 artiklan 4 kohdan mukaisesti,</w:t>
      </w:r>
    </w:p>
    <w:p w:rsidR="00B251D5" w:rsidRPr="00D73CBA" w:rsidRDefault="00B251D5" w:rsidP="00B251D5">
      <w:pPr>
        <w:pStyle w:val="NormalHanging12a"/>
      </w:pPr>
      <w:r w:rsidRPr="00D73CBA">
        <w:t>–</w:t>
      </w:r>
      <w:r w:rsidRPr="00D73CBA">
        <w:tab/>
        <w:t>ottaa huomioon työjärjestyksen 59 artiklan,</w:t>
      </w:r>
    </w:p>
    <w:p w:rsidR="00B251D5" w:rsidRPr="00D73CBA" w:rsidRDefault="00B251D5" w:rsidP="00B251D5">
      <w:pPr>
        <w:pStyle w:val="NormalHanging12a"/>
      </w:pPr>
      <w:r w:rsidRPr="00D73CBA">
        <w:t>–</w:t>
      </w:r>
      <w:r w:rsidRPr="00D73CBA">
        <w:tab/>
      </w:r>
      <w:r w:rsidRPr="00D73CBA">
        <w:rPr>
          <w:snapToGrid w:val="0"/>
        </w:rPr>
        <w:t>ottaa huomioon</w:t>
      </w:r>
      <w:r w:rsidRPr="00D73CBA">
        <w:t xml:space="preserve"> sisämarkkina- ja kuluttajansuojavaliokunnan mietinnön </w:t>
      </w:r>
      <w:r w:rsidRPr="00D73CBA">
        <w:rPr>
          <w:snapToGrid w:val="0"/>
        </w:rPr>
        <w:t>(A9</w:t>
      </w:r>
      <w:r w:rsidRPr="00D73CBA">
        <w:rPr>
          <w:snapToGrid w:val="0"/>
        </w:rPr>
        <w:noBreakHyphen/>
        <w:t>0381/2023),</w:t>
      </w:r>
    </w:p>
    <w:p w:rsidR="00B251D5" w:rsidRPr="00D73CBA" w:rsidRDefault="00B251D5" w:rsidP="00B251D5">
      <w:pPr>
        <w:pStyle w:val="NormalHanging12a"/>
      </w:pPr>
      <w:r w:rsidRPr="00D73CBA">
        <w:lastRenderedPageBreak/>
        <w:t>1.</w:t>
      </w:r>
      <w:r w:rsidRPr="00D73CBA">
        <w:tab/>
        <w:t>vahvistaa jäljempänä esitetyn ensimmäisen käsittelyn kannan;</w:t>
      </w:r>
    </w:p>
    <w:p w:rsidR="00B251D5" w:rsidRPr="00D73CBA" w:rsidRDefault="00B251D5" w:rsidP="00B251D5">
      <w:pPr>
        <w:pStyle w:val="NormalHanging12a"/>
      </w:pPr>
      <w:r w:rsidRPr="00D73CBA">
        <w:t>2.</w:t>
      </w:r>
      <w:r w:rsidRPr="00D73CBA">
        <w:tab/>
        <w:t>pyytää komissiota antamaan asian uudelleen Euroopan parlamentin käsiteltäväksi, jos se korvaa ehdotuksensa, muuttaa sitä huomattavasti tai aikoo muuttaa sitä huomattavasti;</w:t>
      </w:r>
    </w:p>
    <w:p w:rsidR="00B251D5" w:rsidRPr="00D73CBA" w:rsidRDefault="00B251D5" w:rsidP="00B251D5">
      <w:pPr>
        <w:pStyle w:val="NormalHanging12a"/>
      </w:pPr>
      <w:r w:rsidRPr="00D73CBA">
        <w:t>3.</w:t>
      </w:r>
      <w:r w:rsidRPr="00D73CBA">
        <w:tab/>
        <w:t>kehottaa puhemiestä välittämään parlamentin kannan neuvostolle ja komissiolle sekä kansallisille parlamenteille.</w:t>
      </w:r>
    </w:p>
    <w:p w:rsidR="00B251D5" w:rsidRPr="00D73CBA" w:rsidRDefault="00B251D5" w:rsidP="00B251D5">
      <w:pPr>
        <w:widowControl/>
      </w:pPr>
      <w:r w:rsidRPr="00D73CBA">
        <w:br w:type="page"/>
      </w:r>
    </w:p>
    <w:p w:rsidR="00F027F5" w:rsidRPr="00C252BE" w:rsidRDefault="00F027F5" w:rsidP="00F027F5">
      <w:pPr>
        <w:spacing w:after="240"/>
        <w:rPr>
          <w:b/>
          <w:szCs w:val="24"/>
        </w:rPr>
      </w:pPr>
      <w:r w:rsidRPr="00C252BE">
        <w:rPr>
          <w:b/>
          <w:szCs w:val="24"/>
        </w:rPr>
        <w:lastRenderedPageBreak/>
        <w:t>P9_TC1-</w:t>
      </w:r>
      <w:proofErr w:type="gramStart"/>
      <w:r w:rsidRPr="00C252BE">
        <w:rPr>
          <w:b/>
          <w:szCs w:val="24"/>
        </w:rPr>
        <w:t>COD(</w:t>
      </w:r>
      <w:proofErr w:type="gramEnd"/>
      <w:r w:rsidRPr="00C252BE">
        <w:rPr>
          <w:b/>
          <w:szCs w:val="24"/>
        </w:rPr>
        <w:t>2023)0307</w:t>
      </w:r>
    </w:p>
    <w:p w:rsidR="00207070" w:rsidRPr="00C252BE" w:rsidRDefault="00F027F5" w:rsidP="00F027F5">
      <w:pPr>
        <w:spacing w:after="240"/>
        <w:rPr>
          <w:b/>
          <w:bCs/>
          <w:noProof/>
          <w:szCs w:val="24"/>
          <w:lang w:eastAsia="fr-BE"/>
        </w:rPr>
      </w:pPr>
      <w:r w:rsidRPr="00C252BE">
        <w:rPr>
          <w:b/>
          <w:szCs w:val="24"/>
        </w:rPr>
        <w:t>Euroopan parlamentin kanta, vahvistettu ensimmäisessä käsittelyssä 12. joulukuuta 2023, Euroopan parlamentin ja neuvoston direktiivin (EU) 202</w:t>
      </w:r>
      <w:r w:rsidR="000D0A66">
        <w:rPr>
          <w:b/>
          <w:szCs w:val="24"/>
        </w:rPr>
        <w:t>4</w:t>
      </w:r>
      <w:bookmarkStart w:id="7" w:name="_GoBack"/>
      <w:bookmarkEnd w:id="7"/>
      <w:r w:rsidRPr="00C252BE">
        <w:rPr>
          <w:b/>
          <w:szCs w:val="24"/>
        </w:rPr>
        <w:t xml:space="preserve">/… antamiseksi </w:t>
      </w:r>
      <w:r w:rsidR="00207070" w:rsidRPr="00C252BE">
        <w:rPr>
          <w:b/>
          <w:bCs/>
          <w:szCs w:val="24"/>
          <w:lang w:eastAsia="fr-BE"/>
        </w:rPr>
        <w:t>direktiivin 2005/36/EY muuttamisesta siltä osin kuin on kyse Romaniassa koulutettujen yleissairaanhoidosta vastaavien sairaanhoitajien ammattipätevyyden tunnustamisesta</w:t>
      </w:r>
    </w:p>
    <w:p w:rsidR="00E25560" w:rsidRDefault="00E25560" w:rsidP="00E25560">
      <w:pPr>
        <w:suppressAutoHyphens/>
        <w:rPr>
          <w:i/>
          <w:szCs w:val="24"/>
        </w:rPr>
      </w:pPr>
      <w:r w:rsidRPr="008046BC">
        <w:rPr>
          <w:i/>
          <w:szCs w:val="24"/>
        </w:rPr>
        <w:t xml:space="preserve">(Euroopan parlamentin ja neuvoston päästyä sopimukseen parlamentin kanta vastaa lopullista säädöstä, </w:t>
      </w:r>
      <w:r>
        <w:rPr>
          <w:i/>
          <w:szCs w:val="24"/>
        </w:rPr>
        <w:t>direktiiviä</w:t>
      </w:r>
      <w:r w:rsidRPr="008046BC">
        <w:rPr>
          <w:i/>
          <w:szCs w:val="24"/>
        </w:rPr>
        <w:t xml:space="preserve"> </w:t>
      </w:r>
      <w:r w:rsidRPr="002F34F6">
        <w:rPr>
          <w:i/>
          <w:szCs w:val="24"/>
        </w:rPr>
        <w:t xml:space="preserve">(EU) </w:t>
      </w:r>
      <w:r>
        <w:rPr>
          <w:i/>
          <w:szCs w:val="24"/>
        </w:rPr>
        <w:t>2024</w:t>
      </w:r>
      <w:r w:rsidRPr="002F34F6">
        <w:rPr>
          <w:i/>
          <w:szCs w:val="24"/>
        </w:rPr>
        <w:t>/</w:t>
      </w:r>
      <w:r>
        <w:rPr>
          <w:i/>
          <w:szCs w:val="24"/>
        </w:rPr>
        <w:t>505.</w:t>
      </w:r>
      <w:r w:rsidRPr="008046BC">
        <w:rPr>
          <w:i/>
          <w:szCs w:val="24"/>
        </w:rPr>
        <w:t>)</w:t>
      </w:r>
    </w:p>
    <w:p w:rsidR="00B251D5" w:rsidRPr="00C252BE" w:rsidRDefault="00B251D5" w:rsidP="00B251D5">
      <w:pPr>
        <w:rPr>
          <w:szCs w:val="24"/>
        </w:rPr>
      </w:pPr>
    </w:p>
    <w:p w:rsidR="00E365E1" w:rsidRPr="00C252BE" w:rsidRDefault="00E365E1" w:rsidP="00C252BE">
      <w:pPr>
        <w:jc w:val="center"/>
        <w:rPr>
          <w:szCs w:val="24"/>
        </w:rPr>
      </w:pPr>
      <w:bookmarkStart w:id="8" w:name="TextBodyEnd"/>
      <w:bookmarkEnd w:id="8"/>
    </w:p>
    <w:sectPr w:rsidR="00E365E1" w:rsidRPr="00C252BE" w:rsidSect="00A02CB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BA1" w:rsidRPr="00A02CB2" w:rsidRDefault="00936BA1">
      <w:r w:rsidRPr="00A02CB2">
        <w:separator/>
      </w:r>
    </w:p>
  </w:endnote>
  <w:endnote w:type="continuationSeparator" w:id="0">
    <w:p w:rsidR="00936BA1" w:rsidRPr="00A02CB2" w:rsidRDefault="00936BA1">
      <w:r w:rsidRPr="00A02C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BA1" w:rsidRPr="00A02CB2" w:rsidRDefault="00936BA1">
      <w:r w:rsidRPr="00A02CB2">
        <w:separator/>
      </w:r>
    </w:p>
  </w:footnote>
  <w:footnote w:type="continuationSeparator" w:id="0">
    <w:p w:rsidR="00936BA1" w:rsidRPr="00A02CB2" w:rsidRDefault="00936BA1">
      <w:r w:rsidRPr="00A02CB2">
        <w:continuationSeparator/>
      </w:r>
    </w:p>
  </w:footnote>
  <w:footnote w:id="1">
    <w:p w:rsidR="00B251D5" w:rsidRPr="00C252BE" w:rsidRDefault="00B251D5" w:rsidP="00C252BE">
      <w:pPr>
        <w:pStyle w:val="FootnoteText"/>
        <w:ind w:left="567" w:hanging="567"/>
        <w:rPr>
          <w:sz w:val="24"/>
          <w:szCs w:val="24"/>
          <w:lang w:val="fi-FI"/>
        </w:rPr>
      </w:pPr>
      <w:r w:rsidRPr="00C252BE">
        <w:rPr>
          <w:rStyle w:val="FootnoteReference"/>
          <w:sz w:val="24"/>
          <w:szCs w:val="24"/>
          <w:lang w:val="fi-FI"/>
        </w:rPr>
        <w:footnoteRef/>
      </w:r>
      <w:r w:rsidR="00A02CB2" w:rsidRPr="00C252BE">
        <w:rPr>
          <w:sz w:val="24"/>
          <w:szCs w:val="24"/>
          <w:lang w:val="fi-FI"/>
        </w:rPr>
        <w:t xml:space="preserve"> </w:t>
      </w:r>
      <w:r w:rsidR="00A02CB2" w:rsidRPr="00C252BE">
        <w:rPr>
          <w:sz w:val="24"/>
          <w:szCs w:val="24"/>
          <w:lang w:val="fi-FI"/>
        </w:rPr>
        <w:tab/>
      </w:r>
      <w:r w:rsidRPr="00C252BE">
        <w:rPr>
          <w:sz w:val="24"/>
          <w:szCs w:val="24"/>
          <w:lang w:val="fi-FI"/>
        </w:rPr>
        <w:t>Ei vielä julkaistu virallisessa lehdessä.</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1/2023"/>
    <w:docVar w:name="dvlangue" w:val="FI"/>
    <w:docVar w:name="dvnumam" w:val="0"/>
    <w:docVar w:name="dvpe" w:val="753.741"/>
    <w:docVar w:name="dvrapporteur" w:val="Esittelijä: "/>
    <w:docVar w:name="dvstar" w:val="***I"/>
    <w:docVar w:name="dvtitre" w:val="Euroopan parlamentin lainsäädäntöpäätöslauselma xx. joulukuuta 2023 ehdotuksesta Euroopan parlamentin ja neuvoston direktiiviksi direktiivin 2005/36/EY muuttamisesta ja oikaisemisesta siltä osin kuin on kyse Romaniassa koulutettujen yleissairaanhoidosta vastaavien sairaanhoitajien ammattipätevyyden tunnustamisesta(COM(2023)0502 – C9-0324/2023 – 2023/0307(COD))"/>
  </w:docVars>
  <w:rsids>
    <w:rsidRoot w:val="00936BA1"/>
    <w:rsid w:val="00002272"/>
    <w:rsid w:val="00036432"/>
    <w:rsid w:val="00064002"/>
    <w:rsid w:val="000677B9"/>
    <w:rsid w:val="000831BA"/>
    <w:rsid w:val="000A42CC"/>
    <w:rsid w:val="000D0A66"/>
    <w:rsid w:val="000E7DD9"/>
    <w:rsid w:val="0010095E"/>
    <w:rsid w:val="00125B37"/>
    <w:rsid w:val="00187494"/>
    <w:rsid w:val="001F32AE"/>
    <w:rsid w:val="0020707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600"/>
    <w:rsid w:val="006631B6"/>
    <w:rsid w:val="00680577"/>
    <w:rsid w:val="006F74FA"/>
    <w:rsid w:val="00731ADD"/>
    <w:rsid w:val="00734777"/>
    <w:rsid w:val="00747932"/>
    <w:rsid w:val="00751A4A"/>
    <w:rsid w:val="00756632"/>
    <w:rsid w:val="00762C74"/>
    <w:rsid w:val="00777553"/>
    <w:rsid w:val="00786EC0"/>
    <w:rsid w:val="007D1690"/>
    <w:rsid w:val="007E22AD"/>
    <w:rsid w:val="00817416"/>
    <w:rsid w:val="00842779"/>
    <w:rsid w:val="00865F67"/>
    <w:rsid w:val="00881A7B"/>
    <w:rsid w:val="008840E5"/>
    <w:rsid w:val="00887B3E"/>
    <w:rsid w:val="008C2AC6"/>
    <w:rsid w:val="00930C23"/>
    <w:rsid w:val="0093193B"/>
    <w:rsid w:val="00936BA1"/>
    <w:rsid w:val="009509D8"/>
    <w:rsid w:val="00950B64"/>
    <w:rsid w:val="00981893"/>
    <w:rsid w:val="00A02CB2"/>
    <w:rsid w:val="00A1687D"/>
    <w:rsid w:val="00A43E52"/>
    <w:rsid w:val="00A4678D"/>
    <w:rsid w:val="00A778C7"/>
    <w:rsid w:val="00AB441E"/>
    <w:rsid w:val="00AB6293"/>
    <w:rsid w:val="00AE0928"/>
    <w:rsid w:val="00AF3B82"/>
    <w:rsid w:val="00B12E95"/>
    <w:rsid w:val="00B22876"/>
    <w:rsid w:val="00B251D5"/>
    <w:rsid w:val="00B558F0"/>
    <w:rsid w:val="00BD48FE"/>
    <w:rsid w:val="00BD7BD8"/>
    <w:rsid w:val="00BE6ADC"/>
    <w:rsid w:val="00C05BFE"/>
    <w:rsid w:val="00C23CD4"/>
    <w:rsid w:val="00C252BE"/>
    <w:rsid w:val="00C61C0C"/>
    <w:rsid w:val="00C941CB"/>
    <w:rsid w:val="00CC2357"/>
    <w:rsid w:val="00CF071A"/>
    <w:rsid w:val="00D058B8"/>
    <w:rsid w:val="00D22FBE"/>
    <w:rsid w:val="00D56C11"/>
    <w:rsid w:val="00D73CBA"/>
    <w:rsid w:val="00D834A0"/>
    <w:rsid w:val="00D872DF"/>
    <w:rsid w:val="00D91E21"/>
    <w:rsid w:val="00DA7FCD"/>
    <w:rsid w:val="00E25560"/>
    <w:rsid w:val="00E365E1"/>
    <w:rsid w:val="00E820A4"/>
    <w:rsid w:val="00EB006A"/>
    <w:rsid w:val="00EB4772"/>
    <w:rsid w:val="00ED169E"/>
    <w:rsid w:val="00ED4235"/>
    <w:rsid w:val="00F027F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8EE27"/>
  <w15:chartTrackingRefBased/>
  <w15:docId w15:val="{93878258-A5EA-43C3-B40A-400C6DB1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251D5"/>
    <w:rPr>
      <w:b/>
    </w:rPr>
  </w:style>
  <w:style w:type="paragraph" w:customStyle="1" w:styleId="NormalHanging12a">
    <w:name w:val="NormalHanging12a"/>
    <w:basedOn w:val="Normal"/>
    <w:rsid w:val="00B251D5"/>
    <w:pPr>
      <w:spacing w:after="240"/>
      <w:ind w:left="567" w:hanging="567"/>
    </w:pPr>
  </w:style>
  <w:style w:type="paragraph" w:customStyle="1" w:styleId="AmCrossRef">
    <w:name w:val="AmCrossRef"/>
    <w:basedOn w:val="Normal"/>
    <w:rsid w:val="00B251D5"/>
    <w:pPr>
      <w:spacing w:before="240" w:after="240"/>
      <w:jc w:val="center"/>
    </w:pPr>
    <w:rPr>
      <w:i/>
    </w:rPr>
  </w:style>
  <w:style w:type="paragraph" w:customStyle="1" w:styleId="EPComma">
    <w:name w:val="EPComma"/>
    <w:basedOn w:val="Normal"/>
    <w:rsid w:val="00B251D5"/>
    <w:pPr>
      <w:spacing w:before="480" w:after="240"/>
    </w:pPr>
  </w:style>
  <w:style w:type="character" w:customStyle="1" w:styleId="NormalBoldChar">
    <w:name w:val="NormalBold Char"/>
    <w:basedOn w:val="DefaultParagraphFont"/>
    <w:link w:val="NormalBold"/>
    <w:locked/>
    <w:rsid w:val="00B251D5"/>
    <w:rPr>
      <w:b/>
      <w:sz w:val="24"/>
      <w:lang w:val="fi-FI"/>
    </w:rPr>
  </w:style>
  <w:style w:type="character" w:customStyle="1" w:styleId="Normal6Char">
    <w:name w:val="Normal6 Char"/>
    <w:basedOn w:val="DefaultParagraphFont"/>
    <w:link w:val="Normal6"/>
    <w:locked/>
    <w:rsid w:val="00B251D5"/>
    <w:rPr>
      <w:sz w:val="24"/>
      <w:lang w:val="fi-FI"/>
    </w:rPr>
  </w:style>
  <w:style w:type="paragraph" w:customStyle="1" w:styleId="Normal6">
    <w:name w:val="Normal6"/>
    <w:basedOn w:val="Normal"/>
    <w:link w:val="Normal6Char"/>
    <w:rsid w:val="00B251D5"/>
    <w:pPr>
      <w:spacing w:after="120"/>
    </w:pPr>
  </w:style>
  <w:style w:type="paragraph" w:customStyle="1" w:styleId="ColumnHeading">
    <w:name w:val="ColumnHeading"/>
    <w:basedOn w:val="Normal"/>
    <w:rsid w:val="00B251D5"/>
    <w:pPr>
      <w:spacing w:after="240"/>
      <w:jc w:val="center"/>
    </w:pPr>
    <w:rPr>
      <w:i/>
    </w:rPr>
  </w:style>
  <w:style w:type="paragraph" w:customStyle="1" w:styleId="AMNumberTabs">
    <w:name w:val="AMNumberTabs"/>
    <w:basedOn w:val="Normal"/>
    <w:rsid w:val="00B251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632600"/>
    <w:pPr>
      <w:tabs>
        <w:tab w:val="center" w:pos="4513"/>
        <w:tab w:val="right" w:pos="9026"/>
      </w:tabs>
    </w:pPr>
  </w:style>
  <w:style w:type="character" w:customStyle="1" w:styleId="FooterChar">
    <w:name w:val="Footer Char"/>
    <w:basedOn w:val="DefaultParagraphFont"/>
    <w:link w:val="Footer"/>
    <w:rsid w:val="00632600"/>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207070"/>
    <w:pPr>
      <w:widowControl/>
      <w:spacing w:after="160" w:line="240" w:lineRule="exact"/>
    </w:pPr>
    <w:rPr>
      <w:sz w:val="20"/>
      <w:vertAlign w:val="superscript"/>
      <w:lang w:val="en-GB"/>
    </w:rPr>
  </w:style>
  <w:style w:type="paragraph" w:styleId="BalloonText">
    <w:name w:val="Balloon Text"/>
    <w:basedOn w:val="Normal"/>
    <w:link w:val="BalloonTextChar"/>
    <w:rsid w:val="00036432"/>
    <w:rPr>
      <w:rFonts w:ascii="Segoe UI" w:hAnsi="Segoe UI" w:cs="Segoe UI"/>
      <w:sz w:val="18"/>
      <w:szCs w:val="18"/>
    </w:rPr>
  </w:style>
  <w:style w:type="character" w:customStyle="1" w:styleId="BalloonTextChar">
    <w:name w:val="Balloon Text Char"/>
    <w:basedOn w:val="DefaultParagraphFont"/>
    <w:link w:val="BalloonText"/>
    <w:rsid w:val="00036432"/>
    <w:rPr>
      <w:rFonts w:ascii="Segoe UI" w:hAnsi="Segoe UI" w:cs="Segoe UI"/>
      <w:sz w:val="18"/>
      <w:szCs w:val="18"/>
      <w:lang w:val="fi-FI"/>
    </w:rPr>
  </w:style>
  <w:style w:type="paragraph" w:styleId="Header">
    <w:name w:val="header"/>
    <w:basedOn w:val="Normal"/>
    <w:link w:val="HeaderChar"/>
    <w:rsid w:val="00C252BE"/>
    <w:pPr>
      <w:tabs>
        <w:tab w:val="center" w:pos="4513"/>
        <w:tab w:val="right" w:pos="9026"/>
      </w:tabs>
    </w:pPr>
  </w:style>
  <w:style w:type="character" w:customStyle="1" w:styleId="HeaderChar">
    <w:name w:val="Header Char"/>
    <w:basedOn w:val="DefaultParagraphFont"/>
    <w:link w:val="Header"/>
    <w:rsid w:val="00C252B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7BC69-D1CC-4EA6-A0E8-486932B8E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252</Words>
  <Characters>2182</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2024-04-12T11:28:00Z</dcterms:created>
  <dcterms:modified xsi:type="dcterms:W3CDTF">2024-04-12T11:28:00Z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P9_TA(2023)0447_</vt:lpwstr>
  </property>
  <property fmtid="{D5CDD505-2E9C-101B-9397-08002B2CF9AE}" pid="4" name="&lt;Type&gt;">
    <vt:lpwstr>RR</vt:lpwstr>
  </property>
</Properties>
</file>