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A70" w:rsidTr="0010095E">
        <w:trPr>
          <w:trHeight w:hRule="exact" w:val="1418"/>
        </w:trPr>
        <w:tc>
          <w:tcPr>
            <w:tcW w:w="6804" w:type="dxa"/>
            <w:shd w:val="clear" w:color="auto" w:fill="auto"/>
            <w:vAlign w:val="center"/>
          </w:tcPr>
          <w:p w:rsidR="00751A4A" w:rsidRPr="004E7A70" w:rsidRDefault="007F187F" w:rsidP="0010095E">
            <w:pPr>
              <w:pStyle w:val="EPName"/>
            </w:pPr>
            <w:r w:rsidRPr="004E7A70">
              <w:t>Europos Parlamentas</w:t>
            </w:r>
          </w:p>
          <w:p w:rsidR="00751A4A" w:rsidRPr="004E7A70" w:rsidRDefault="00817416" w:rsidP="00756632">
            <w:pPr>
              <w:pStyle w:val="EPTerm"/>
              <w:rPr>
                <w:rStyle w:val="HideTWBExt"/>
                <w:noProof w:val="0"/>
                <w:vanish w:val="0"/>
                <w:color w:val="auto"/>
              </w:rPr>
            </w:pPr>
            <w:r w:rsidRPr="004E7A70">
              <w:t>2019-2024</w:t>
            </w:r>
          </w:p>
        </w:tc>
        <w:tc>
          <w:tcPr>
            <w:tcW w:w="2268" w:type="dxa"/>
            <w:shd w:val="clear" w:color="auto" w:fill="auto"/>
          </w:tcPr>
          <w:p w:rsidR="00751A4A" w:rsidRPr="004E7A70" w:rsidRDefault="00187494" w:rsidP="0010095E">
            <w:pPr>
              <w:pStyle w:val="EPLogo"/>
            </w:pPr>
            <w:r w:rsidRPr="004E7A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7A70" w:rsidRDefault="00D058B8" w:rsidP="004C5D52">
      <w:pPr>
        <w:pStyle w:val="LineTop"/>
      </w:pPr>
    </w:p>
    <w:p w:rsidR="00680577" w:rsidRPr="004E7A70" w:rsidRDefault="007F187F" w:rsidP="00680577">
      <w:pPr>
        <w:pStyle w:val="EPBodyTA1"/>
      </w:pPr>
      <w:r w:rsidRPr="004E7A70">
        <w:t>PRIIMTI TEKSTAI</w:t>
      </w:r>
    </w:p>
    <w:p w:rsidR="00D058B8" w:rsidRPr="004E7A70" w:rsidRDefault="00D058B8" w:rsidP="00D058B8">
      <w:pPr>
        <w:pStyle w:val="LineBottom"/>
      </w:pPr>
    </w:p>
    <w:p w:rsidR="007F187F" w:rsidRPr="004E7A70" w:rsidRDefault="007F187F" w:rsidP="007F187F">
      <w:pPr>
        <w:pStyle w:val="ATHeading1"/>
      </w:pPr>
      <w:bookmarkStart w:id="0" w:name="TANumber"/>
      <w:r w:rsidRPr="004E7A70">
        <w:t>P9_TA(2023)0</w:t>
      </w:r>
      <w:r w:rsidR="00E72590">
        <w:t>447</w:t>
      </w:r>
      <w:bookmarkEnd w:id="0"/>
    </w:p>
    <w:p w:rsidR="007F187F" w:rsidRPr="004E7A70" w:rsidRDefault="007F187F" w:rsidP="007F187F">
      <w:pPr>
        <w:pStyle w:val="ATHeading2"/>
      </w:pPr>
      <w:bookmarkStart w:id="1" w:name="title"/>
      <w:r w:rsidRPr="004E7A70">
        <w:t>Profesinės kvalifikacijos pripažinimas: Rumunijoje parengtos bendrosios praktikos slaugytojos</w:t>
      </w:r>
      <w:bookmarkEnd w:id="1"/>
    </w:p>
    <w:p w:rsidR="007F187F" w:rsidRPr="004E7A70" w:rsidRDefault="007F187F" w:rsidP="007F187F">
      <w:pPr>
        <w:rPr>
          <w:i/>
          <w:vanish/>
        </w:rPr>
      </w:pPr>
      <w:r w:rsidRPr="004E7A70">
        <w:rPr>
          <w:i/>
        </w:rPr>
        <w:fldChar w:fldCharType="begin"/>
      </w:r>
      <w:r w:rsidRPr="004E7A70">
        <w:rPr>
          <w:i/>
        </w:rPr>
        <w:instrText xml:space="preserve"> TC"(</w:instrText>
      </w:r>
      <w:bookmarkStart w:id="2" w:name="DocNumber"/>
      <w:r w:rsidRPr="004E7A70">
        <w:rPr>
          <w:i/>
        </w:rPr>
        <w:instrText>A9-0381/2023</w:instrText>
      </w:r>
      <w:bookmarkEnd w:id="2"/>
      <w:r w:rsidRPr="004E7A70">
        <w:rPr>
          <w:i/>
        </w:rPr>
        <w:instrText xml:space="preserve"> - Pranešėjas: Adam Bielan)"\l3 \n&gt; \* MERGEFORMAT </w:instrText>
      </w:r>
      <w:r w:rsidRPr="004E7A70">
        <w:rPr>
          <w:i/>
        </w:rPr>
        <w:fldChar w:fldCharType="end"/>
      </w:r>
    </w:p>
    <w:p w:rsidR="007F187F" w:rsidRPr="004E7A70" w:rsidRDefault="007F187F" w:rsidP="007F187F">
      <w:pPr>
        <w:rPr>
          <w:vanish/>
        </w:rPr>
      </w:pPr>
      <w:bookmarkStart w:id="3" w:name="Commission"/>
      <w:r w:rsidRPr="004E7A70">
        <w:rPr>
          <w:vanish/>
        </w:rPr>
        <w:t>Vidaus rinkos ir vartotojų apsaugos komitetas</w:t>
      </w:r>
      <w:bookmarkEnd w:id="3"/>
    </w:p>
    <w:p w:rsidR="007F187F" w:rsidRPr="004E7A70" w:rsidRDefault="007F187F" w:rsidP="007F187F">
      <w:pPr>
        <w:rPr>
          <w:vanish/>
        </w:rPr>
      </w:pPr>
      <w:bookmarkStart w:id="4" w:name="PE"/>
      <w:r w:rsidRPr="004E7A70">
        <w:rPr>
          <w:vanish/>
        </w:rPr>
        <w:t>PE753.741</w:t>
      </w:r>
      <w:bookmarkEnd w:id="4"/>
    </w:p>
    <w:p w:rsidR="007F187F" w:rsidRPr="004E7A70" w:rsidRDefault="007F187F" w:rsidP="007F187F">
      <w:pPr>
        <w:pStyle w:val="ATHeading3"/>
      </w:pPr>
      <w:bookmarkStart w:id="5" w:name="Sujet"/>
      <w:r w:rsidRPr="004E7A70">
        <w:t xml:space="preserve">2023 m. </w:t>
      </w:r>
      <w:r w:rsidR="0088384C" w:rsidRPr="004E7A70">
        <w:t>gruodžio</w:t>
      </w:r>
      <w:r w:rsidRPr="004E7A70">
        <w:t xml:space="preserve"> </w:t>
      </w:r>
      <w:r w:rsidR="00441F89">
        <w:t>12</w:t>
      </w:r>
      <w:r w:rsidRPr="004E7A70">
        <w:t xml:space="preserve"> d. Europos Parlamento teisėkūros rezoliucija dėl pasiūlymo dėl Europos Parlamento ir Tarybos direktyvos, kuria dėl Rumunijoje parengtų bendrosios praktikos slaugytojų profesinės kvalifikacijos pripažinimo iš dalies keičiama ir ištaisoma Direktyva 2005/36/EB</w:t>
      </w:r>
      <w:bookmarkEnd w:id="5"/>
      <w:r w:rsidRPr="004E7A70">
        <w:t xml:space="preserve"> </w:t>
      </w:r>
      <w:bookmarkStart w:id="6" w:name="References"/>
      <w:r w:rsidRPr="004E7A70">
        <w:t>(COM(2023)0502 – C9-0324/2023 – 2023/0307(COD))</w:t>
      </w:r>
      <w:bookmarkEnd w:id="6"/>
    </w:p>
    <w:p w:rsidR="000C32F4" w:rsidRPr="004E7A70" w:rsidRDefault="000C32F4" w:rsidP="008C38CA">
      <w:pPr>
        <w:pStyle w:val="NormalBold"/>
        <w:spacing w:before="240"/>
      </w:pPr>
      <w:bookmarkStart w:id="7" w:name="TextBodyBegin"/>
      <w:bookmarkEnd w:id="7"/>
      <w:r w:rsidRPr="004E7A70">
        <w:t>(Įprasta teisėkūros procedūra: pirmasis svarstymas)</w:t>
      </w:r>
    </w:p>
    <w:p w:rsidR="000C32F4" w:rsidRPr="004E7A70" w:rsidRDefault="000C32F4" w:rsidP="000C32F4">
      <w:pPr>
        <w:pStyle w:val="EPComma"/>
      </w:pPr>
      <w:r w:rsidRPr="004E7A70">
        <w:rPr>
          <w:i/>
        </w:rPr>
        <w:t>Europos Parlamentas</w:t>
      </w:r>
      <w:r w:rsidRPr="004E7A70">
        <w:t>,</w:t>
      </w:r>
    </w:p>
    <w:p w:rsidR="000C32F4" w:rsidRPr="004E7A70" w:rsidRDefault="000C32F4" w:rsidP="000C32F4">
      <w:pPr>
        <w:pStyle w:val="NormalHanging12a"/>
      </w:pPr>
      <w:r w:rsidRPr="004E7A70">
        <w:t>–</w:t>
      </w:r>
      <w:r w:rsidRPr="004E7A70">
        <w:tab/>
        <w:t>atsižvelgdamas į Komisijos pasiūlymą Europos Parlamentui ir Tarybai (COM(2023)0502),</w:t>
      </w:r>
    </w:p>
    <w:p w:rsidR="000C32F4" w:rsidRPr="004E7A70" w:rsidRDefault="000C32F4" w:rsidP="000C32F4">
      <w:pPr>
        <w:pStyle w:val="NormalHanging12a"/>
      </w:pPr>
      <w:r w:rsidRPr="004E7A70">
        <w:t>–</w:t>
      </w:r>
      <w:r w:rsidRPr="004E7A70">
        <w:tab/>
        <w:t xml:space="preserve">atsižvelgdamas į Sutarties dėl Europos Sąjungos veikimo 294 straipsnio 2 dalį, </w:t>
      </w:r>
      <w:r w:rsidR="000B3773">
        <w:t xml:space="preserve">į </w:t>
      </w:r>
      <w:r w:rsidRPr="004E7A70">
        <w:t xml:space="preserve">46 straipsnį, </w:t>
      </w:r>
      <w:r w:rsidR="000B3773">
        <w:t xml:space="preserve">į </w:t>
      </w:r>
      <w:r w:rsidRPr="004E7A70">
        <w:t>53 straipsnio 1 dalį ir į 62 straipsnį, pagal kuriuos Komisija pateikė pasiūlymą Parlamentui (C9-0324/2023),</w:t>
      </w:r>
    </w:p>
    <w:p w:rsidR="000C32F4" w:rsidRPr="004E7A70" w:rsidRDefault="000C32F4" w:rsidP="000C32F4">
      <w:pPr>
        <w:pStyle w:val="NormalHanging12a"/>
      </w:pPr>
      <w:r w:rsidRPr="004E7A70">
        <w:t>–</w:t>
      </w:r>
      <w:r w:rsidRPr="004E7A70">
        <w:tab/>
        <w:t>atsižvelgdamas į Sutarties dėl Europos Sąjungos veikimo 294 straipsnio 3 dalį,</w:t>
      </w:r>
    </w:p>
    <w:p w:rsidR="000C32F4" w:rsidRDefault="000C32F4" w:rsidP="000C32F4">
      <w:pPr>
        <w:pStyle w:val="NormalHanging12a"/>
      </w:pPr>
      <w:r w:rsidRPr="004E7A70">
        <w:t>–</w:t>
      </w:r>
      <w:r w:rsidRPr="004E7A70">
        <w:tab/>
        <w:t>atsižvelgdamas į 2023 m. spalio 25 d. Europos ekonomikos ir socialinių reikalų komiteto nuomonę</w:t>
      </w:r>
      <w:r w:rsidRPr="004E7A70">
        <w:rPr>
          <w:rStyle w:val="FootnoteReference"/>
        </w:rPr>
        <w:footnoteReference w:id="1"/>
      </w:r>
      <w:r w:rsidRPr="004E7A70">
        <w:t>,</w:t>
      </w:r>
    </w:p>
    <w:p w:rsidR="00441F89" w:rsidRPr="004E7A70" w:rsidRDefault="00441F89" w:rsidP="000C32F4">
      <w:pPr>
        <w:pStyle w:val="NormalHanging12a"/>
      </w:pPr>
      <w:r w:rsidRPr="004E7A70">
        <w:t>–</w:t>
      </w:r>
      <w:r w:rsidRPr="004E7A70">
        <w:tab/>
      </w:r>
      <w:r>
        <w:t xml:space="preserve">atsižvelgdamas į </w:t>
      </w:r>
      <w:r w:rsidRPr="00441F89">
        <w:t>20</w:t>
      </w:r>
      <w:r>
        <w:t>23</w:t>
      </w:r>
      <w:r w:rsidRPr="00441F89">
        <w:t xml:space="preserve"> m. </w:t>
      </w:r>
      <w:r>
        <w:t>lapkričio</w:t>
      </w:r>
      <w:r w:rsidRPr="00441F89">
        <w:t xml:space="preserve"> </w:t>
      </w:r>
      <w:r>
        <w:t>22</w:t>
      </w:r>
      <w:r w:rsidRPr="00441F89">
        <w:t> d. laišku Tarybos atstovo prisiimtą įsipareigojimą pritarti Europos Parlamento pozicijai pagal Sutarties dėl Europos Sąjungos veikimo 294 straipsnio 4 dalį</w:t>
      </w:r>
      <w:r>
        <w:t>,</w:t>
      </w:r>
    </w:p>
    <w:p w:rsidR="000C32F4" w:rsidRPr="004E7A70" w:rsidRDefault="000C32F4" w:rsidP="000C32F4">
      <w:pPr>
        <w:pStyle w:val="NormalHanging12a"/>
      </w:pPr>
      <w:r w:rsidRPr="004E7A70">
        <w:t>–</w:t>
      </w:r>
      <w:r w:rsidRPr="004E7A70">
        <w:tab/>
        <w:t>atsižvelgdamas į Darbo tvarkos taisyklių 59 straipsnį,</w:t>
      </w:r>
    </w:p>
    <w:p w:rsidR="000C32F4" w:rsidRPr="004E7A70" w:rsidRDefault="000C32F4" w:rsidP="000C32F4">
      <w:pPr>
        <w:pStyle w:val="NormalHanging12a"/>
      </w:pPr>
      <w:r w:rsidRPr="004E7A70">
        <w:t>–</w:t>
      </w:r>
      <w:r w:rsidRPr="004E7A70">
        <w:tab/>
      </w:r>
      <w:r w:rsidRPr="004E7A70">
        <w:rPr>
          <w:snapToGrid w:val="0"/>
        </w:rPr>
        <w:t>atsižvelgdamas į Vidaus rinkos ir</w:t>
      </w:r>
      <w:r w:rsidRPr="004E7A70">
        <w:t xml:space="preserve"> vartotojų apsaugos komiteto pranešimą </w:t>
      </w:r>
      <w:r w:rsidRPr="004E7A70">
        <w:rPr>
          <w:snapToGrid w:val="0"/>
        </w:rPr>
        <w:t>(A9-0381/2023)</w:t>
      </w:r>
      <w:r w:rsidRPr="004E7A70">
        <w:t>,</w:t>
      </w:r>
    </w:p>
    <w:p w:rsidR="000C32F4" w:rsidRPr="004E7A70" w:rsidRDefault="000C32F4" w:rsidP="000C32F4">
      <w:pPr>
        <w:pStyle w:val="NormalHanging12a"/>
      </w:pPr>
      <w:r w:rsidRPr="004E7A70">
        <w:t>1.</w:t>
      </w:r>
      <w:r w:rsidRPr="004E7A70">
        <w:tab/>
        <w:t>priima per pirmąjį svarstymą toliau pateiktą poziciją;</w:t>
      </w:r>
    </w:p>
    <w:p w:rsidR="000C32F4" w:rsidRPr="004E7A70" w:rsidRDefault="000C32F4" w:rsidP="000C32F4">
      <w:pPr>
        <w:pStyle w:val="NormalHanging12a"/>
      </w:pPr>
      <w:r w:rsidRPr="004E7A70">
        <w:t>2.</w:t>
      </w:r>
      <w:r w:rsidRPr="004E7A70">
        <w:tab/>
        <w:t xml:space="preserve">ragina Komisiją dar kartą perduoti klausimą svarstyti Parlamentui, jei ji savo pasiūlymą </w:t>
      </w:r>
      <w:r w:rsidRPr="004E7A70">
        <w:lastRenderedPageBreak/>
        <w:t>pakeičia nauju tekstu, jį keičia iš esmės arba ketina jį keisti iš esmės;</w:t>
      </w:r>
    </w:p>
    <w:p w:rsidR="000C32F4" w:rsidRPr="004E7A70" w:rsidRDefault="000C32F4" w:rsidP="000C32F4">
      <w:pPr>
        <w:pStyle w:val="NormalHanging12a"/>
      </w:pPr>
      <w:r w:rsidRPr="004E7A70">
        <w:t>3.</w:t>
      </w:r>
      <w:r w:rsidRPr="004E7A70">
        <w:tab/>
        <w:t>paveda Pirmininkei perduoti poziciją Tarybai, Komisijai ir nacionaliniams parlamentams.</w:t>
      </w:r>
    </w:p>
    <w:p w:rsidR="008C38CA" w:rsidRDefault="000C32F4" w:rsidP="000C32F4">
      <w:pPr>
        <w:widowControl/>
        <w:sectPr w:rsidR="008C38CA" w:rsidSect="004E7A70">
          <w:footnotePr>
            <w:numRestart w:val="eachSect"/>
          </w:footnotePr>
          <w:endnotePr>
            <w:numFmt w:val="decimal"/>
          </w:endnotePr>
          <w:pgSz w:w="11906" w:h="16838" w:code="9"/>
          <w:pgMar w:top="1134" w:right="1418" w:bottom="1418" w:left="1418" w:header="1134" w:footer="567" w:gutter="0"/>
          <w:cols w:space="720"/>
          <w:noEndnote/>
          <w:docGrid w:linePitch="326"/>
        </w:sectPr>
      </w:pPr>
      <w:r w:rsidRPr="004E7A70">
        <w:br w:type="page"/>
      </w:r>
    </w:p>
    <w:p w:rsidR="005E1AF3" w:rsidRPr="008C38CA" w:rsidRDefault="005E1AF3" w:rsidP="005E1AF3">
      <w:pPr>
        <w:autoSpaceDE w:val="0"/>
        <w:autoSpaceDN w:val="0"/>
        <w:adjustRightInd w:val="0"/>
        <w:spacing w:after="240"/>
        <w:rPr>
          <w:rFonts w:eastAsia="Calibri"/>
          <w:b/>
          <w:bCs/>
          <w:color w:val="000000"/>
          <w:szCs w:val="24"/>
        </w:rPr>
      </w:pPr>
      <w:r w:rsidRPr="008C38CA">
        <w:rPr>
          <w:rFonts w:eastAsia="Calibri"/>
          <w:b/>
          <w:bCs/>
          <w:color w:val="000000"/>
          <w:szCs w:val="24"/>
        </w:rPr>
        <w:lastRenderedPageBreak/>
        <w:t>P9_TC1-COD(2023)0307</w:t>
      </w:r>
    </w:p>
    <w:p w:rsidR="0088384C" w:rsidRPr="008C38CA" w:rsidRDefault="005E1AF3" w:rsidP="000B387A">
      <w:pPr>
        <w:widowControl/>
        <w:spacing w:before="360" w:after="120"/>
        <w:rPr>
          <w:rFonts w:eastAsia="Calibri"/>
          <w:b/>
          <w:bCs/>
          <w:noProof/>
          <w:szCs w:val="24"/>
          <w:lang w:eastAsia="en-US"/>
        </w:rPr>
      </w:pPr>
      <w:r w:rsidRPr="008C38CA">
        <w:rPr>
          <w:b/>
          <w:snapToGrid w:val="0"/>
          <w:szCs w:val="24"/>
        </w:rPr>
        <w:t xml:space="preserve">Europos </w:t>
      </w:r>
      <w:r w:rsidRPr="008C38CA">
        <w:rPr>
          <w:b/>
          <w:bCs/>
          <w:color w:val="000000"/>
          <w:szCs w:val="24"/>
        </w:rPr>
        <w:t>Parlamento</w:t>
      </w:r>
      <w:r w:rsidRPr="008C38CA">
        <w:rPr>
          <w:b/>
          <w:snapToGrid w:val="0"/>
          <w:szCs w:val="24"/>
        </w:rPr>
        <w:t xml:space="preserve"> pozicija, priimta 2023 m. </w:t>
      </w:r>
      <w:r w:rsidR="000B3773" w:rsidRPr="008C38CA">
        <w:rPr>
          <w:b/>
          <w:snapToGrid w:val="0"/>
          <w:szCs w:val="24"/>
        </w:rPr>
        <w:t>gruodžio 12</w:t>
      </w:r>
      <w:r w:rsidRPr="008C38CA">
        <w:rPr>
          <w:b/>
          <w:snapToGrid w:val="0"/>
          <w:szCs w:val="24"/>
        </w:rPr>
        <w:t xml:space="preserve"> d. per pirmąjį svarstymą, siekiant priimti Europos Parlamento ir Tarybos </w:t>
      </w:r>
      <w:r w:rsidR="000B3773" w:rsidRPr="008C38CA">
        <w:rPr>
          <w:b/>
          <w:snapToGrid w:val="0"/>
          <w:szCs w:val="24"/>
        </w:rPr>
        <w:t>direktyvą</w:t>
      </w:r>
      <w:r w:rsidRPr="008C38CA">
        <w:rPr>
          <w:b/>
          <w:snapToGrid w:val="0"/>
          <w:szCs w:val="24"/>
        </w:rPr>
        <w:t xml:space="preserve"> (ES) 202</w:t>
      </w:r>
      <w:r w:rsidR="004F69F2">
        <w:rPr>
          <w:b/>
          <w:snapToGrid w:val="0"/>
          <w:szCs w:val="24"/>
        </w:rPr>
        <w:t>4</w:t>
      </w:r>
      <w:r w:rsidRPr="008C38CA">
        <w:rPr>
          <w:b/>
          <w:snapToGrid w:val="0"/>
          <w:szCs w:val="24"/>
        </w:rPr>
        <w:t xml:space="preserve">/..., </w:t>
      </w:r>
      <w:r w:rsidR="0088384C" w:rsidRPr="008C38CA">
        <w:rPr>
          <w:rFonts w:eastAsia="Calibri"/>
          <w:b/>
          <w:szCs w:val="24"/>
          <w:lang w:eastAsia="en-US"/>
        </w:rPr>
        <w:t>kuria dėl Rumunijoje parengtų bendrosios praktikos slaugytojų profesinės kvalifikacijos pripažinimo iš dalies keičiama ▌ Direktyva 2005/36/EB</w:t>
      </w:r>
    </w:p>
    <w:p w:rsidR="00194CAA" w:rsidRDefault="00194CAA" w:rsidP="00194CAA">
      <w:pPr>
        <w:widowControl/>
        <w:spacing w:before="360" w:after="240"/>
        <w:rPr>
          <w:rFonts w:eastAsia="Calibri"/>
          <w:szCs w:val="24"/>
          <w:lang w:eastAsia="en-US"/>
        </w:rPr>
      </w:pPr>
      <w:r w:rsidRPr="00B53ACB">
        <w:rPr>
          <w:rStyle w:val="italic"/>
          <w:color w:val="000000"/>
        </w:rPr>
        <w:t>(</w:t>
      </w:r>
      <w:r w:rsidRPr="005525CF">
        <w:rPr>
          <w:rStyle w:val="italic"/>
          <w:color w:val="000000"/>
        </w:rPr>
        <w:t xml:space="preserve">Kadangi Parlamentas ir Taryba pasiekė susitarimą, Parlamento pozicija atitinka galutinį teisės aktą, </w:t>
      </w:r>
      <w:r w:rsidR="00007B02">
        <w:rPr>
          <w:rStyle w:val="italic"/>
          <w:color w:val="000000"/>
        </w:rPr>
        <w:t>Direktyv</w:t>
      </w:r>
      <w:bookmarkStart w:id="8" w:name="_GoBack"/>
      <w:bookmarkEnd w:id="8"/>
      <w:r w:rsidRPr="005525CF">
        <w:rPr>
          <w:rStyle w:val="italic"/>
          <w:color w:val="000000"/>
        </w:rPr>
        <w:t>ą (ES) 202</w:t>
      </w:r>
      <w:r w:rsidRPr="005525CF">
        <w:rPr>
          <w:rStyle w:val="italic"/>
          <w:color w:val="000000"/>
        </w:rPr>
        <w:t>4</w:t>
      </w:r>
      <w:r w:rsidRPr="005525CF">
        <w:rPr>
          <w:rStyle w:val="italic"/>
          <w:color w:val="000000"/>
        </w:rPr>
        <w:t>/</w:t>
      </w:r>
      <w:r w:rsidRPr="005525CF">
        <w:rPr>
          <w:rStyle w:val="italic"/>
          <w:color w:val="000000"/>
        </w:rPr>
        <w:t>505</w:t>
      </w:r>
      <w:r w:rsidRPr="005525CF">
        <w:rPr>
          <w:rStyle w:val="italic"/>
          <w:color w:val="000000"/>
        </w:rPr>
        <w:t>.)</w:t>
      </w:r>
    </w:p>
    <w:sectPr w:rsidR="00194CAA" w:rsidSect="004E7A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87F" w:rsidRPr="004E7A70" w:rsidRDefault="007F187F">
      <w:r w:rsidRPr="004E7A70">
        <w:separator/>
      </w:r>
    </w:p>
  </w:endnote>
  <w:endnote w:type="continuationSeparator" w:id="0">
    <w:p w:rsidR="007F187F" w:rsidRPr="004E7A70" w:rsidRDefault="007F187F">
      <w:r w:rsidRPr="004E7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87F" w:rsidRPr="004E7A70" w:rsidRDefault="007F187F">
      <w:r w:rsidRPr="004E7A70">
        <w:separator/>
      </w:r>
    </w:p>
  </w:footnote>
  <w:footnote w:type="continuationSeparator" w:id="0">
    <w:p w:rsidR="007F187F" w:rsidRPr="004E7A70" w:rsidRDefault="007F187F">
      <w:r w:rsidRPr="004E7A70">
        <w:continuationSeparator/>
      </w:r>
    </w:p>
  </w:footnote>
  <w:footnote w:id="1">
    <w:p w:rsidR="000C32F4" w:rsidRPr="00807405" w:rsidRDefault="000C32F4" w:rsidP="008C38CA">
      <w:pPr>
        <w:pStyle w:val="FootnoteText"/>
        <w:ind w:left="567" w:hanging="567"/>
        <w:rPr>
          <w:sz w:val="24"/>
          <w:szCs w:val="24"/>
          <w:lang w:val="lt-LT"/>
        </w:rPr>
      </w:pPr>
      <w:r w:rsidRPr="00807405">
        <w:rPr>
          <w:rStyle w:val="FootnoteReference"/>
          <w:sz w:val="24"/>
          <w:szCs w:val="24"/>
          <w:lang w:val="lt-LT"/>
        </w:rPr>
        <w:footnoteRef/>
      </w:r>
      <w:r w:rsidR="004E7A70" w:rsidRPr="00807405">
        <w:rPr>
          <w:sz w:val="24"/>
          <w:szCs w:val="24"/>
          <w:lang w:val="lt-LT"/>
        </w:rPr>
        <w:t xml:space="preserve"> </w:t>
      </w:r>
      <w:r w:rsidR="004E7A70" w:rsidRPr="00807405">
        <w:rPr>
          <w:sz w:val="24"/>
          <w:szCs w:val="24"/>
          <w:lang w:val="lt-LT"/>
        </w:rPr>
        <w:tab/>
      </w:r>
      <w:r w:rsidRPr="00807405">
        <w:rPr>
          <w:sz w:val="24"/>
          <w:szCs w:val="24"/>
          <w:lang w:val="lt-LT"/>
        </w:rPr>
        <w:t>Dar nepaskelbta Oficialiajame leidinyje.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1/2023"/>
    <w:docVar w:name="dvlangue" w:val="LT"/>
    <w:docVar w:name="dvnumam" w:val="15"/>
    <w:docVar w:name="dvpe" w:val="753.741"/>
    <w:docVar w:name="dvrapporteur" w:val="Pranešėjas: "/>
    <w:docVar w:name="dvstar" w:val="***I"/>
    <w:docVar w:name="dvtitre" w:val="2023 m. gruodzio XX d. Europos Parlamento teisėkūros rezoliucija dėl pasiūlymo dėl Europos Parlamento ir Tarybos direktyvos, kuria dėl Rumunijoje parengtų bendrosios praktikos slaugytojų profesinės kvalifikacijos pripažinimo iš dalies keičiama ir ištaisoma Direktyva 2005/36/EB(COM(2023)0502 – C9-0324/2023 – 2023/0307(COD))"/>
  </w:docVars>
  <w:rsids>
    <w:rsidRoot w:val="007F187F"/>
    <w:rsid w:val="00002272"/>
    <w:rsid w:val="00007B02"/>
    <w:rsid w:val="00064002"/>
    <w:rsid w:val="000677B9"/>
    <w:rsid w:val="000831BA"/>
    <w:rsid w:val="000A42CC"/>
    <w:rsid w:val="000B3773"/>
    <w:rsid w:val="000B387A"/>
    <w:rsid w:val="000C32F4"/>
    <w:rsid w:val="000E7DD9"/>
    <w:rsid w:val="0010095E"/>
    <w:rsid w:val="00125B37"/>
    <w:rsid w:val="00187494"/>
    <w:rsid w:val="00194CAA"/>
    <w:rsid w:val="001F32AE"/>
    <w:rsid w:val="002767FF"/>
    <w:rsid w:val="002B18FE"/>
    <w:rsid w:val="002B5493"/>
    <w:rsid w:val="00343214"/>
    <w:rsid w:val="00361C00"/>
    <w:rsid w:val="00395FA1"/>
    <w:rsid w:val="003E15D4"/>
    <w:rsid w:val="00411CCE"/>
    <w:rsid w:val="0041666E"/>
    <w:rsid w:val="00421060"/>
    <w:rsid w:val="00441F89"/>
    <w:rsid w:val="00450118"/>
    <w:rsid w:val="00471C19"/>
    <w:rsid w:val="004867E3"/>
    <w:rsid w:val="00494A28"/>
    <w:rsid w:val="004C0004"/>
    <w:rsid w:val="004C5D52"/>
    <w:rsid w:val="004E7A70"/>
    <w:rsid w:val="004F69F2"/>
    <w:rsid w:val="0050519A"/>
    <w:rsid w:val="005072A1"/>
    <w:rsid w:val="00514517"/>
    <w:rsid w:val="00545827"/>
    <w:rsid w:val="005525CF"/>
    <w:rsid w:val="00560270"/>
    <w:rsid w:val="00593203"/>
    <w:rsid w:val="005C2568"/>
    <w:rsid w:val="005E1AF3"/>
    <w:rsid w:val="006037C0"/>
    <w:rsid w:val="006631B6"/>
    <w:rsid w:val="00680577"/>
    <w:rsid w:val="006F74FA"/>
    <w:rsid w:val="00731ADD"/>
    <w:rsid w:val="00734777"/>
    <w:rsid w:val="00747932"/>
    <w:rsid w:val="00751A4A"/>
    <w:rsid w:val="00756632"/>
    <w:rsid w:val="00762C74"/>
    <w:rsid w:val="00786EC0"/>
    <w:rsid w:val="007D1690"/>
    <w:rsid w:val="007E22AD"/>
    <w:rsid w:val="007F187F"/>
    <w:rsid w:val="00807405"/>
    <w:rsid w:val="00817416"/>
    <w:rsid w:val="00842779"/>
    <w:rsid w:val="00865F67"/>
    <w:rsid w:val="00881A7B"/>
    <w:rsid w:val="0088384C"/>
    <w:rsid w:val="008840E5"/>
    <w:rsid w:val="00887B3E"/>
    <w:rsid w:val="008C2AC6"/>
    <w:rsid w:val="008C38C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950"/>
    <w:rsid w:val="00CF071A"/>
    <w:rsid w:val="00D058B8"/>
    <w:rsid w:val="00D05AF9"/>
    <w:rsid w:val="00D56C11"/>
    <w:rsid w:val="00D834A0"/>
    <w:rsid w:val="00D872DF"/>
    <w:rsid w:val="00D91E21"/>
    <w:rsid w:val="00DA7FCD"/>
    <w:rsid w:val="00E365E1"/>
    <w:rsid w:val="00E7259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5DA75"/>
  <w15:chartTrackingRefBased/>
  <w15:docId w15:val="{5BEED2B6-6F8C-43BF-852D-2A95AA5A2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C32F4"/>
    <w:rPr>
      <w:b/>
    </w:rPr>
  </w:style>
  <w:style w:type="paragraph" w:customStyle="1" w:styleId="NormalHanging12a">
    <w:name w:val="NormalHanging12a"/>
    <w:basedOn w:val="Normal"/>
    <w:rsid w:val="000C32F4"/>
    <w:pPr>
      <w:spacing w:after="240"/>
      <w:ind w:left="567" w:hanging="567"/>
    </w:pPr>
  </w:style>
  <w:style w:type="paragraph" w:customStyle="1" w:styleId="AmCrossRef">
    <w:name w:val="AmCrossRef"/>
    <w:basedOn w:val="Normal"/>
    <w:rsid w:val="000C32F4"/>
    <w:pPr>
      <w:spacing w:before="240" w:after="240"/>
      <w:jc w:val="center"/>
    </w:pPr>
    <w:rPr>
      <w:i/>
    </w:rPr>
  </w:style>
  <w:style w:type="paragraph" w:customStyle="1" w:styleId="EPComma">
    <w:name w:val="EPComma"/>
    <w:basedOn w:val="Normal"/>
    <w:rsid w:val="000C32F4"/>
    <w:pPr>
      <w:spacing w:before="480" w:after="240"/>
    </w:pPr>
  </w:style>
  <w:style w:type="character" w:customStyle="1" w:styleId="NormalBoldChar">
    <w:name w:val="NormalBold Char"/>
    <w:basedOn w:val="DefaultParagraphFont"/>
    <w:link w:val="NormalBold"/>
    <w:locked/>
    <w:rsid w:val="000C32F4"/>
    <w:rPr>
      <w:b/>
      <w:sz w:val="24"/>
      <w:lang w:val="lt-LT"/>
    </w:rPr>
  </w:style>
  <w:style w:type="character" w:customStyle="1" w:styleId="Normal6Char">
    <w:name w:val="Normal6 Char"/>
    <w:basedOn w:val="DefaultParagraphFont"/>
    <w:link w:val="Normal6"/>
    <w:locked/>
    <w:rsid w:val="000C32F4"/>
    <w:rPr>
      <w:sz w:val="24"/>
      <w:lang w:val="lt-LT"/>
    </w:rPr>
  </w:style>
  <w:style w:type="paragraph" w:customStyle="1" w:styleId="Normal6">
    <w:name w:val="Normal6"/>
    <w:basedOn w:val="Normal"/>
    <w:link w:val="Normal6Char"/>
    <w:rsid w:val="000C32F4"/>
    <w:pPr>
      <w:spacing w:after="120"/>
    </w:pPr>
  </w:style>
  <w:style w:type="paragraph" w:customStyle="1" w:styleId="ColumnHeading">
    <w:name w:val="ColumnHeading"/>
    <w:basedOn w:val="Normal"/>
    <w:rsid w:val="000C32F4"/>
    <w:pPr>
      <w:spacing w:after="240"/>
      <w:jc w:val="center"/>
    </w:pPr>
    <w:rPr>
      <w:i/>
    </w:rPr>
  </w:style>
  <w:style w:type="paragraph" w:customStyle="1" w:styleId="AMNumberTabs">
    <w:name w:val="AMNumberTabs"/>
    <w:basedOn w:val="Normal"/>
    <w:rsid w:val="000C32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88384C"/>
    <w:rPr>
      <w:rFonts w:ascii="Segoe UI" w:hAnsi="Segoe UI" w:cs="Segoe UI"/>
      <w:sz w:val="18"/>
      <w:szCs w:val="18"/>
    </w:rPr>
  </w:style>
  <w:style w:type="character" w:customStyle="1" w:styleId="BalloonTextChar">
    <w:name w:val="Balloon Text Char"/>
    <w:basedOn w:val="DefaultParagraphFont"/>
    <w:link w:val="BalloonText"/>
    <w:rsid w:val="0088384C"/>
    <w:rPr>
      <w:rFonts w:ascii="Segoe UI" w:hAnsi="Segoe UI" w:cs="Segoe UI"/>
      <w:sz w:val="18"/>
      <w:szCs w:val="18"/>
      <w:lang w:val="lt-LT"/>
    </w:rPr>
  </w:style>
  <w:style w:type="character" w:customStyle="1" w:styleId="italic">
    <w:name w:val="italic"/>
    <w:rsid w:val="00194C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41137-F1CC-4477-927A-43997D904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280</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2024-04-16T08:12:00Z</dcterms:created>
  <dcterms:modified xsi:type="dcterms:W3CDTF">2024-04-16T08:12:00Z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P9_TA(2023)0447_</vt:lpwstr>
  </property>
  <property fmtid="{D5CDD505-2E9C-101B-9397-08002B2CF9AE}" pid="4" name="&lt;Type&gt;">
    <vt:lpwstr>RR</vt:lpwstr>
  </property>
</Properties>
</file>