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1726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17269" w:rsidRDefault="00E41983" w:rsidP="0010095E">
            <w:pPr>
              <w:pStyle w:val="EPName"/>
            </w:pPr>
            <w:r w:rsidRPr="00417269">
              <w:t>Eiropas Parlaments</w:t>
            </w:r>
          </w:p>
          <w:p w:rsidR="00751A4A" w:rsidRPr="0041726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1726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417269" w:rsidRDefault="00187494" w:rsidP="0010095E">
            <w:pPr>
              <w:pStyle w:val="EPLogo"/>
            </w:pPr>
            <w:r w:rsidRPr="0041726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17269" w:rsidRDefault="00D058B8" w:rsidP="004C5D52">
      <w:pPr>
        <w:pStyle w:val="LineTop"/>
      </w:pPr>
    </w:p>
    <w:p w:rsidR="00680577" w:rsidRPr="00417269" w:rsidRDefault="00E41983" w:rsidP="00680577">
      <w:pPr>
        <w:pStyle w:val="EPBodyTA1"/>
      </w:pPr>
      <w:r w:rsidRPr="00417269">
        <w:t>PIEŅEMTIE TEKSTI</w:t>
      </w:r>
    </w:p>
    <w:p w:rsidR="00D058B8" w:rsidRPr="00417269" w:rsidRDefault="00D058B8" w:rsidP="00D058B8">
      <w:pPr>
        <w:pStyle w:val="LineBottom"/>
      </w:pPr>
    </w:p>
    <w:p w:rsidR="00E41983" w:rsidRPr="00417269" w:rsidRDefault="00E41983" w:rsidP="00E41983">
      <w:pPr>
        <w:pStyle w:val="ATHeading1"/>
      </w:pPr>
      <w:bookmarkStart w:id="0" w:name="TANumber"/>
      <w:r w:rsidRPr="00417269">
        <w:t>P9_TA(2023)0</w:t>
      </w:r>
      <w:bookmarkEnd w:id="0"/>
      <w:r w:rsidR="00417269" w:rsidRPr="00417269">
        <w:t>447</w:t>
      </w:r>
    </w:p>
    <w:p w:rsidR="00E41983" w:rsidRPr="00417269" w:rsidRDefault="009E21D7" w:rsidP="00E41983">
      <w:pPr>
        <w:pStyle w:val="ATHeading2"/>
      </w:pPr>
      <w:r w:rsidRPr="00417269">
        <w:t>Profesionālo kvalifikāciju atzīšana: Rumānijā apmācītas vispārējās aprūpes māsas</w:t>
      </w:r>
    </w:p>
    <w:p w:rsidR="00E41983" w:rsidRPr="00417269" w:rsidRDefault="00E41983" w:rsidP="00E41983">
      <w:pPr>
        <w:rPr>
          <w:i/>
          <w:vanish/>
        </w:rPr>
      </w:pPr>
      <w:r w:rsidRPr="00417269">
        <w:rPr>
          <w:i/>
        </w:rPr>
        <w:fldChar w:fldCharType="begin"/>
      </w:r>
      <w:r w:rsidRPr="00417269">
        <w:rPr>
          <w:i/>
        </w:rPr>
        <w:instrText xml:space="preserve"> TC"(</w:instrText>
      </w:r>
      <w:bookmarkStart w:id="1" w:name="DocNumber"/>
      <w:r w:rsidRPr="00417269">
        <w:rPr>
          <w:i/>
        </w:rPr>
        <w:instrText>A9-0381/2023</w:instrText>
      </w:r>
      <w:bookmarkEnd w:id="1"/>
      <w:r w:rsidRPr="00417269">
        <w:rPr>
          <w:i/>
        </w:rPr>
        <w:instrText xml:space="preserve"> - Referents: Adam Bielan)"\l3 \n&gt; \* MERGEFORMAT </w:instrText>
      </w:r>
      <w:r w:rsidRPr="00417269">
        <w:rPr>
          <w:i/>
        </w:rPr>
        <w:fldChar w:fldCharType="end"/>
      </w:r>
    </w:p>
    <w:p w:rsidR="00E41983" w:rsidRPr="00417269" w:rsidRDefault="00E41983" w:rsidP="00E41983">
      <w:pPr>
        <w:rPr>
          <w:vanish/>
        </w:rPr>
      </w:pPr>
      <w:bookmarkStart w:id="2" w:name="Commission"/>
      <w:r w:rsidRPr="00417269">
        <w:rPr>
          <w:vanish/>
        </w:rPr>
        <w:t>Iekšējā tirgus un patērētāju aizsardzības komiteja</w:t>
      </w:r>
      <w:bookmarkEnd w:id="2"/>
    </w:p>
    <w:p w:rsidR="00E41983" w:rsidRPr="00417269" w:rsidRDefault="00E41983" w:rsidP="00E41983">
      <w:pPr>
        <w:rPr>
          <w:vanish/>
        </w:rPr>
      </w:pPr>
      <w:bookmarkStart w:id="3" w:name="PE"/>
      <w:r w:rsidRPr="00417269">
        <w:rPr>
          <w:vanish/>
        </w:rPr>
        <w:t>PE753.741</w:t>
      </w:r>
      <w:bookmarkEnd w:id="3"/>
    </w:p>
    <w:p w:rsidR="00C528E2" w:rsidRPr="00417269" w:rsidRDefault="00E41983" w:rsidP="009E21D7">
      <w:pPr>
        <w:pStyle w:val="ATHeading3"/>
      </w:pPr>
      <w:bookmarkStart w:id="4" w:name="Sujet"/>
      <w:r w:rsidRPr="00417269">
        <w:t xml:space="preserve">Eiropas Parlamenta 2023. gada </w:t>
      </w:r>
      <w:r w:rsidR="006C5932" w:rsidRPr="00417269">
        <w:t>12</w:t>
      </w:r>
      <w:r w:rsidRPr="00417269">
        <w:t xml:space="preserve">. </w:t>
      </w:r>
      <w:r w:rsidR="006C5932" w:rsidRPr="00417269">
        <w:t>decembra</w:t>
      </w:r>
      <w:r w:rsidRPr="00417269">
        <w:t xml:space="preserve"> normatīvā rezolūcija par priekšlikumu Eiropas Parlamenta un Padomes direktīvai, ar ko Direktīvu 2005/36/EK groza un labo attiecībā uz Rumānijā apmācītu vispārējās aprūpes māsu profesionālo kvalifikāciju atzīšanu</w:t>
      </w:r>
      <w:bookmarkEnd w:id="4"/>
      <w:r w:rsidRPr="00417269">
        <w:t xml:space="preserve"> </w:t>
      </w:r>
      <w:bookmarkStart w:id="5" w:name="References"/>
      <w:r w:rsidRPr="00417269">
        <w:t>(COM(2023)0502 – C9-0324/2023 – 2023/0307(COD))</w:t>
      </w:r>
      <w:bookmarkStart w:id="6" w:name="TextBodyBegin"/>
      <w:bookmarkEnd w:id="5"/>
      <w:bookmarkEnd w:id="6"/>
    </w:p>
    <w:p w:rsidR="00C528E2" w:rsidRPr="00417269" w:rsidRDefault="00C528E2" w:rsidP="00551644">
      <w:pPr>
        <w:pStyle w:val="NormalBold"/>
        <w:spacing w:before="240"/>
      </w:pPr>
      <w:r w:rsidRPr="00417269">
        <w:t>(Parastā likumdošanas procedūra: pirmais lasījums)</w:t>
      </w:r>
    </w:p>
    <w:p w:rsidR="00C528E2" w:rsidRPr="00417269" w:rsidRDefault="00C528E2" w:rsidP="00C528E2">
      <w:pPr>
        <w:pStyle w:val="EPComma"/>
      </w:pPr>
      <w:r w:rsidRPr="00417269">
        <w:rPr>
          <w:i/>
        </w:rPr>
        <w:t>Eiropas Parlaments</w:t>
      </w:r>
      <w:r w:rsidRPr="00417269">
        <w:t>,</w:t>
      </w:r>
    </w:p>
    <w:p w:rsidR="00C528E2" w:rsidRPr="00417269" w:rsidRDefault="00C528E2" w:rsidP="00C528E2">
      <w:pPr>
        <w:pStyle w:val="NormalHanging12a"/>
      </w:pPr>
      <w:r w:rsidRPr="00417269">
        <w:t>–</w:t>
      </w:r>
      <w:r w:rsidRPr="00417269">
        <w:tab/>
        <w:t>ņemot vērā Komisijas priekšlikumu Eiropas Parlamentam un Padomei (COM(2023)0502),</w:t>
      </w:r>
    </w:p>
    <w:p w:rsidR="00C528E2" w:rsidRPr="00417269" w:rsidRDefault="00C528E2" w:rsidP="00C528E2">
      <w:pPr>
        <w:pStyle w:val="NormalHanging12a"/>
      </w:pPr>
      <w:r w:rsidRPr="00417269">
        <w:t>–</w:t>
      </w:r>
      <w:r w:rsidRPr="00417269">
        <w:tab/>
        <w:t>ņemot vērā Līguma par Eiropas Savienības darbību 294. panta 2. punktu, 46. pantu, 53. panta 1. punktu un 62. pantu, saskaņā ar kuriem Komisija tam ir iesniegusi priekšlikumu (C9</w:t>
      </w:r>
      <w:r w:rsidRPr="00417269">
        <w:noBreakHyphen/>
        <w:t>0324/2023),</w:t>
      </w:r>
    </w:p>
    <w:p w:rsidR="00C528E2" w:rsidRPr="00417269" w:rsidRDefault="00C528E2" w:rsidP="00C528E2">
      <w:pPr>
        <w:pStyle w:val="NormalHanging12a"/>
      </w:pPr>
      <w:r w:rsidRPr="00417269">
        <w:t>–</w:t>
      </w:r>
      <w:r w:rsidRPr="00417269">
        <w:tab/>
        <w:t>ņemot vērā Līguma par Eiropas Savienības darbību 294. panta 3. punktu,</w:t>
      </w:r>
    </w:p>
    <w:p w:rsidR="00C528E2" w:rsidRPr="00417269" w:rsidRDefault="00C528E2" w:rsidP="00C528E2">
      <w:pPr>
        <w:pStyle w:val="NormalHanging12a"/>
      </w:pPr>
      <w:r w:rsidRPr="00417269">
        <w:t>–</w:t>
      </w:r>
      <w:r w:rsidRPr="00417269">
        <w:tab/>
        <w:t>ņemot vērā Eiropas Ekonomikas un sociālo lietu komitejas 2023. gada 25. oktobra atzinumu</w:t>
      </w:r>
      <w:r w:rsidRPr="00417269">
        <w:rPr>
          <w:rStyle w:val="FootnoteReference"/>
        </w:rPr>
        <w:footnoteReference w:id="1"/>
      </w:r>
      <w:r w:rsidRPr="00417269">
        <w:t>,</w:t>
      </w:r>
    </w:p>
    <w:p w:rsidR="006C5932" w:rsidRPr="00417269" w:rsidRDefault="006C5932" w:rsidP="00C528E2">
      <w:pPr>
        <w:pStyle w:val="NormalHanging12a"/>
      </w:pPr>
      <w:r w:rsidRPr="00417269">
        <w:t>–</w:t>
      </w:r>
      <w:r w:rsidRPr="00417269">
        <w:tab/>
      </w:r>
      <w:r w:rsidRPr="00417269">
        <w:rPr>
          <w:szCs w:val="24"/>
        </w:rPr>
        <w:t>ņemot vērā Padomes pārstāvja 2023. gada 22. novembra vēstulē pausto apņemšanos apstiprināt Parlamenta nostāju saskaņā ar Līguma par Eiropas Savienības darbību 294. panta 4. punktu</w:t>
      </w:r>
      <w:r w:rsidRPr="00417269">
        <w:t>,</w:t>
      </w:r>
    </w:p>
    <w:p w:rsidR="00C528E2" w:rsidRPr="00417269" w:rsidRDefault="00C528E2" w:rsidP="00C528E2">
      <w:pPr>
        <w:pStyle w:val="NormalHanging12a"/>
      </w:pPr>
      <w:r w:rsidRPr="00417269">
        <w:t>–</w:t>
      </w:r>
      <w:r w:rsidRPr="00417269">
        <w:tab/>
        <w:t>ņemot vērā Reglamenta 59. pantu,</w:t>
      </w:r>
    </w:p>
    <w:p w:rsidR="00C528E2" w:rsidRPr="00417269" w:rsidRDefault="00C528E2" w:rsidP="00C528E2">
      <w:pPr>
        <w:pStyle w:val="NormalHanging12a"/>
      </w:pPr>
      <w:r w:rsidRPr="00417269">
        <w:t>–</w:t>
      </w:r>
      <w:r w:rsidRPr="00417269">
        <w:tab/>
        <w:t xml:space="preserve">ņemot vērā Iekšējā tirgus un patērētāju aizsardzības komitejas ziņojumu </w:t>
      </w:r>
      <w:r w:rsidRPr="00417269">
        <w:rPr>
          <w:snapToGrid w:val="0"/>
        </w:rPr>
        <w:t>(A9-0381/2023)</w:t>
      </w:r>
      <w:r w:rsidRPr="00417269">
        <w:t>,</w:t>
      </w:r>
    </w:p>
    <w:p w:rsidR="00C528E2" w:rsidRPr="00417269" w:rsidRDefault="00C528E2" w:rsidP="00C528E2">
      <w:pPr>
        <w:pStyle w:val="NormalHanging12a"/>
      </w:pPr>
      <w:r w:rsidRPr="00417269">
        <w:t>1.</w:t>
      </w:r>
      <w:r w:rsidRPr="00417269">
        <w:tab/>
        <w:t>pieņem pirmajā lasījumā turpmāk izklāstīto nostāju;</w:t>
      </w:r>
    </w:p>
    <w:p w:rsidR="00C528E2" w:rsidRPr="00417269" w:rsidRDefault="00C528E2" w:rsidP="00C528E2">
      <w:pPr>
        <w:pStyle w:val="NormalHanging12a"/>
      </w:pPr>
      <w:r w:rsidRPr="00417269">
        <w:t>2.</w:t>
      </w:r>
      <w:r w:rsidRPr="00417269">
        <w:tab/>
        <w:t xml:space="preserve">prasa Komisijai priekšlikumu Parlamentam iesniegt vēlreiz, ja tā savu priekšlikumu </w:t>
      </w:r>
      <w:r w:rsidRPr="00417269">
        <w:lastRenderedPageBreak/>
        <w:t>aizstāj, būtiski groza vai ir paredzējusi to būtiski grozīt;</w:t>
      </w:r>
    </w:p>
    <w:p w:rsidR="00C528E2" w:rsidRPr="00417269" w:rsidRDefault="00C528E2" w:rsidP="00C528E2">
      <w:pPr>
        <w:pStyle w:val="NormalHanging12a"/>
      </w:pPr>
      <w:r w:rsidRPr="00417269">
        <w:t>3.</w:t>
      </w:r>
      <w:r w:rsidRPr="00417269">
        <w:tab/>
        <w:t>uzdod priekšsēdētājai Parlamenta nostāju nosūtīt Padomei, Komisijai un dalībvalstu parlamentiem.</w:t>
      </w:r>
    </w:p>
    <w:p w:rsidR="006C5932" w:rsidRPr="00417269" w:rsidRDefault="006C5932" w:rsidP="00C528E2">
      <w:pPr>
        <w:widowControl/>
        <w:sectPr w:rsidR="006C5932" w:rsidRPr="00417269" w:rsidSect="00A932A2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6C5932" w:rsidRPr="00551644" w:rsidRDefault="006C5932" w:rsidP="00417269">
      <w:pPr>
        <w:pStyle w:val="Normal12Hanging"/>
        <w:tabs>
          <w:tab w:val="left" w:pos="357"/>
        </w:tabs>
        <w:ind w:left="0" w:firstLine="0"/>
        <w:rPr>
          <w:b/>
          <w:noProof/>
          <w:szCs w:val="24"/>
        </w:rPr>
      </w:pPr>
      <w:r w:rsidRPr="00551644">
        <w:rPr>
          <w:b/>
          <w:noProof/>
          <w:szCs w:val="24"/>
        </w:rPr>
        <w:t>P9_TC1-COD(2023)0307</w:t>
      </w:r>
    </w:p>
    <w:p w:rsidR="00894ED1" w:rsidRDefault="006C5932" w:rsidP="00894ED1">
      <w:pPr>
        <w:pStyle w:val="Normal12Centre"/>
        <w:jc w:val="left"/>
        <w:rPr>
          <w:rFonts w:eastAsia="Calibri"/>
          <w:b/>
          <w:szCs w:val="24"/>
          <w:lang w:eastAsia="en-US"/>
        </w:rPr>
      </w:pPr>
      <w:r w:rsidRPr="00551644">
        <w:rPr>
          <w:b/>
          <w:noProof/>
          <w:szCs w:val="24"/>
        </w:rPr>
        <w:t xml:space="preserve">Eiropas Parlamenta nostāja, pieņemta pirmajā lasījumā </w:t>
      </w:r>
      <w:r w:rsidRPr="00551644">
        <w:rPr>
          <w:b/>
          <w:szCs w:val="24"/>
        </w:rPr>
        <w:t>2023. gada 12. decembrī</w:t>
      </w:r>
      <w:r w:rsidRPr="00551644">
        <w:rPr>
          <w:b/>
          <w:noProof/>
          <w:szCs w:val="24"/>
        </w:rPr>
        <w:t>, lai pieņemtu Eiropas Parlamenta un Padomes Direktīvu (ES) 202</w:t>
      </w:r>
      <w:r w:rsidR="00664E30">
        <w:rPr>
          <w:b/>
          <w:noProof/>
          <w:szCs w:val="24"/>
        </w:rPr>
        <w:t>4</w:t>
      </w:r>
      <w:r w:rsidRPr="00551644">
        <w:rPr>
          <w:b/>
          <w:noProof/>
          <w:szCs w:val="24"/>
        </w:rPr>
        <w:t xml:space="preserve">/..., </w:t>
      </w:r>
      <w:r w:rsidRPr="00551644">
        <w:rPr>
          <w:rFonts w:eastAsia="Calibri"/>
          <w:b/>
          <w:szCs w:val="24"/>
          <w:lang w:eastAsia="en-US"/>
        </w:rPr>
        <w:t>ar ko groza Direktīvu 2005/36/EK attiecībā uz Rumānijā apmācītu vispārējās aprūpes māsu profesionālo kvalifikāciju atzīšanu</w:t>
      </w:r>
    </w:p>
    <w:p w:rsidR="00664E30" w:rsidRDefault="00664E30" w:rsidP="00664E30">
      <w:pPr>
        <w:rPr>
          <w:i/>
        </w:rPr>
      </w:pPr>
      <w:r w:rsidRPr="003E6639">
        <w:rPr>
          <w:i/>
        </w:rPr>
        <w:t xml:space="preserve">(Tā kā starp Parlamentu un Padomi tika panākta vienošanās, Parlamenta nostāja atbilst galīgajam tiesību aktam </w:t>
      </w:r>
      <w:r w:rsidRPr="00664E30">
        <w:rPr>
          <w:i/>
        </w:rPr>
        <w:t xml:space="preserve">Direktīvai (ES) </w:t>
      </w:r>
      <w:bookmarkStart w:id="7" w:name="_GoBack"/>
      <w:r w:rsidRPr="00664E30">
        <w:rPr>
          <w:i/>
        </w:rPr>
        <w:t>202</w:t>
      </w:r>
      <w:r w:rsidRPr="00664E30">
        <w:rPr>
          <w:i/>
        </w:rPr>
        <w:t>4</w:t>
      </w:r>
      <w:r w:rsidRPr="00664E30">
        <w:rPr>
          <w:i/>
        </w:rPr>
        <w:t>/</w:t>
      </w:r>
      <w:r w:rsidRPr="00664E30">
        <w:rPr>
          <w:i/>
        </w:rPr>
        <w:t>505</w:t>
      </w:r>
      <w:bookmarkEnd w:id="7"/>
      <w:r w:rsidRPr="00664E30">
        <w:rPr>
          <w:i/>
        </w:rPr>
        <w:t>.)</w:t>
      </w:r>
    </w:p>
    <w:p w:rsidR="00664E30" w:rsidRPr="00551644" w:rsidRDefault="00664E30" w:rsidP="00894ED1">
      <w:pPr>
        <w:pStyle w:val="Normal12Centre"/>
        <w:jc w:val="left"/>
        <w:rPr>
          <w:b/>
          <w:szCs w:val="24"/>
        </w:rPr>
      </w:pPr>
    </w:p>
    <w:sectPr w:rsidR="00664E30" w:rsidRPr="00551644" w:rsidSect="00A932A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1983" w:rsidRPr="00A932A2" w:rsidRDefault="00E41983">
      <w:r w:rsidRPr="00A932A2">
        <w:separator/>
      </w:r>
    </w:p>
  </w:endnote>
  <w:endnote w:type="continuationSeparator" w:id="0">
    <w:p w:rsidR="00E41983" w:rsidRPr="00A932A2" w:rsidRDefault="00E41983">
      <w:r w:rsidRPr="00A932A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1983" w:rsidRPr="00A932A2" w:rsidRDefault="00E41983">
      <w:r w:rsidRPr="00A932A2">
        <w:separator/>
      </w:r>
    </w:p>
  </w:footnote>
  <w:footnote w:type="continuationSeparator" w:id="0">
    <w:p w:rsidR="00E41983" w:rsidRPr="00A932A2" w:rsidRDefault="00E41983">
      <w:r w:rsidRPr="00A932A2">
        <w:continuationSeparator/>
      </w:r>
    </w:p>
  </w:footnote>
  <w:footnote w:id="1">
    <w:p w:rsidR="00C528E2" w:rsidRPr="00A932A2" w:rsidRDefault="00C528E2" w:rsidP="00A932A2">
      <w:pPr>
        <w:pStyle w:val="FootnoteText"/>
        <w:ind w:left="567" w:hanging="567"/>
        <w:rPr>
          <w:sz w:val="24"/>
          <w:lang w:val="lv-LV"/>
        </w:rPr>
      </w:pPr>
      <w:r w:rsidRPr="00A932A2">
        <w:rPr>
          <w:rStyle w:val="FootnoteReference"/>
          <w:sz w:val="24"/>
          <w:lang w:val="lv-LV"/>
        </w:rPr>
        <w:footnoteRef/>
      </w:r>
      <w:r w:rsidR="00A932A2" w:rsidRPr="00A932A2">
        <w:rPr>
          <w:i/>
          <w:sz w:val="24"/>
          <w:lang w:val="lv-LV"/>
        </w:rPr>
        <w:t xml:space="preserve"> </w:t>
      </w:r>
      <w:r w:rsidR="00A932A2" w:rsidRPr="00A932A2">
        <w:rPr>
          <w:i/>
          <w:sz w:val="24"/>
          <w:lang w:val="lv-LV"/>
        </w:rPr>
        <w:tab/>
      </w:r>
      <w:r w:rsidRPr="00A932A2">
        <w:rPr>
          <w:i/>
          <w:sz w:val="24"/>
          <w:lang w:val="lv-LV"/>
        </w:rPr>
        <w:t>Oficiālajā Vēstnesī</w:t>
      </w:r>
      <w:r w:rsidRPr="00A932A2">
        <w:rPr>
          <w:sz w:val="24"/>
          <w:lang w:val="lv-LV"/>
        </w:rPr>
        <w:t xml:space="preserve"> vēl nav publicēts.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81/2023"/>
    <w:docVar w:name="dvlangue" w:val="LV"/>
    <w:docVar w:name="dvnumam" w:val="0"/>
    <w:docVar w:name="dvpe" w:val="753.741"/>
    <w:docVar w:name="dvrapporteur" w:val="Referents: "/>
    <w:docVar w:name="dvstar" w:val="***I"/>
    <w:docVar w:name="dvtitre" w:val="Eiropas Parlamenta 2023. gada XX. XXX normatīvā rezolūcija par priekšlikumu Eiropas Parlamenta un Padomes direktīvai, ar ko Direktīvu 2005/36/EK groza un labo attiecībā uz Rumānijā apmācītu vispārējās aprūpes māsu profesionālo kvalifikāciju atzīšanu(COM(2023)0502 – C9-0324/2023 – 2023/0307(COD))"/>
  </w:docVars>
  <w:rsids>
    <w:rsidRoot w:val="00E4198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17269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1644"/>
    <w:rsid w:val="00560270"/>
    <w:rsid w:val="005C2568"/>
    <w:rsid w:val="006037C0"/>
    <w:rsid w:val="00662614"/>
    <w:rsid w:val="006631B6"/>
    <w:rsid w:val="00664E30"/>
    <w:rsid w:val="00680577"/>
    <w:rsid w:val="006C5932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4ED1"/>
    <w:rsid w:val="008C2AC6"/>
    <w:rsid w:val="00930C23"/>
    <w:rsid w:val="0093193B"/>
    <w:rsid w:val="009509D8"/>
    <w:rsid w:val="00950B64"/>
    <w:rsid w:val="00981893"/>
    <w:rsid w:val="009E21D7"/>
    <w:rsid w:val="00A1687D"/>
    <w:rsid w:val="00A43E52"/>
    <w:rsid w:val="00A4678D"/>
    <w:rsid w:val="00A778C7"/>
    <w:rsid w:val="00A932A2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28E2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1983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1D551C"/>
  <w15:chartTrackingRefBased/>
  <w15:docId w15:val="{B30EB3C9-8BB4-41DF-8778-7187753C9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SUPERS,Footnote reference number,Footnote symbol,note TESI,-E Fußnotenzeichen,number,BVI fnr,Footnote,Footnote Reference Superscript,(Footnote Reference),EN Footnote Reference,Voetnootverwijzing,Times 10 Point,Exposant 3 Point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C528E2"/>
    <w:rPr>
      <w:b/>
    </w:rPr>
  </w:style>
  <w:style w:type="paragraph" w:customStyle="1" w:styleId="NormalBold12a">
    <w:name w:val="NormalBold12a"/>
    <w:basedOn w:val="Normal"/>
    <w:rsid w:val="00C528E2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C528E2"/>
    <w:pPr>
      <w:spacing w:after="240"/>
      <w:ind w:left="567" w:hanging="567"/>
    </w:pPr>
  </w:style>
  <w:style w:type="paragraph" w:customStyle="1" w:styleId="AmCrossRef">
    <w:name w:val="AmCrossRef"/>
    <w:basedOn w:val="Normal"/>
    <w:rsid w:val="00C528E2"/>
    <w:pPr>
      <w:spacing w:before="240" w:after="240"/>
      <w:jc w:val="center"/>
    </w:pPr>
    <w:rPr>
      <w:i/>
    </w:rPr>
  </w:style>
  <w:style w:type="paragraph" w:customStyle="1" w:styleId="EPComma">
    <w:name w:val="EPComma"/>
    <w:basedOn w:val="Normal"/>
    <w:rsid w:val="00C528E2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C528E2"/>
    <w:rPr>
      <w:b/>
      <w:sz w:val="24"/>
      <w:lang w:val="lv-LV"/>
    </w:rPr>
  </w:style>
  <w:style w:type="character" w:customStyle="1" w:styleId="Normal6Char">
    <w:name w:val="Normal6 Char"/>
    <w:basedOn w:val="DefaultParagraphFont"/>
    <w:link w:val="Normal6"/>
    <w:locked/>
    <w:rsid w:val="00C528E2"/>
    <w:rPr>
      <w:sz w:val="24"/>
      <w:lang w:val="lv-LV"/>
    </w:rPr>
  </w:style>
  <w:style w:type="paragraph" w:customStyle="1" w:styleId="Normal6">
    <w:name w:val="Normal6"/>
    <w:basedOn w:val="Normal"/>
    <w:link w:val="Normal6Char"/>
    <w:rsid w:val="00C528E2"/>
    <w:pPr>
      <w:spacing w:after="120"/>
    </w:pPr>
  </w:style>
  <w:style w:type="paragraph" w:customStyle="1" w:styleId="ColumnHeading">
    <w:name w:val="ColumnHeading"/>
    <w:basedOn w:val="Normal"/>
    <w:rsid w:val="00C528E2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C528E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centre">
    <w:name w:val="normalcentre"/>
    <w:basedOn w:val="Normal"/>
    <w:rsid w:val="00894ED1"/>
    <w:pPr>
      <w:widowControl/>
      <w:spacing w:before="100" w:beforeAutospacing="1" w:after="100" w:afterAutospacing="1"/>
    </w:pPr>
    <w:rPr>
      <w:szCs w:val="24"/>
      <w:lang w:val="en-GB"/>
    </w:rPr>
  </w:style>
  <w:style w:type="paragraph" w:customStyle="1" w:styleId="Normal12Centre">
    <w:name w:val="Normal12Centre"/>
    <w:basedOn w:val="Normal"/>
    <w:rsid w:val="00894ED1"/>
    <w:pPr>
      <w:spacing w:after="240"/>
      <w:jc w:val="center"/>
    </w:pPr>
  </w:style>
  <w:style w:type="paragraph" w:customStyle="1" w:styleId="Normal12Hanging">
    <w:name w:val="Normal12Hanging"/>
    <w:basedOn w:val="Normal"/>
    <w:rsid w:val="006C5932"/>
    <w:pPr>
      <w:spacing w:after="240"/>
      <w:ind w:left="357" w:hanging="357"/>
    </w:pPr>
  </w:style>
  <w:style w:type="paragraph" w:styleId="BalloonText">
    <w:name w:val="Balloon Text"/>
    <w:basedOn w:val="Normal"/>
    <w:link w:val="BalloonTextChar"/>
    <w:rsid w:val="006C593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C5932"/>
    <w:rPr>
      <w:rFonts w:ascii="Segoe UI" w:hAnsi="Segoe UI" w:cs="Segoe UI"/>
      <w:sz w:val="18"/>
      <w:szCs w:val="18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185716-AAE3-48AB-892A-74D97881CB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250</Words>
  <Characters>1886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MERSCH Larisa</dc:creator>
  <cp:keywords/>
  <cp:lastModifiedBy>Karina Pesa</cp:lastModifiedBy>
  <cp:revision>2</cp:revision>
  <cp:lastPrinted>2004-11-19T15:42:00Z</cp:lastPrinted>
  <dcterms:created xsi:type="dcterms:W3CDTF">2024-04-16T13:33:00Z</dcterms:created>
  <dcterms:modified xsi:type="dcterms:W3CDTF">2024-04-16T13:33:00Z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P9_TA(2023)0447_</vt:lpwstr>
  </property>
  <property fmtid="{D5CDD505-2E9C-101B-9397-08002B2CF9AE}" pid="4" name="&lt;Type&gt;">
    <vt:lpwstr>RR</vt:lpwstr>
  </property>
</Properties>
</file>