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02A19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02A19" w:rsidRDefault="004A1733">
            <w:pPr>
              <w:pStyle w:val="EPName"/>
            </w:pPr>
            <w:r>
              <w:t>Európsky parlament</w:t>
            </w:r>
          </w:p>
          <w:p w:rsidR="00602A19" w:rsidRDefault="004A1733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602A19" w:rsidRDefault="004A1733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02A19" w:rsidRDefault="00602A19">
      <w:pPr>
        <w:pStyle w:val="LineTop"/>
      </w:pPr>
    </w:p>
    <w:p w:rsidR="00602A19" w:rsidRDefault="004A1733">
      <w:pPr>
        <w:pStyle w:val="EPBodyTA1"/>
      </w:pPr>
      <w:r>
        <w:t>PRIJATÉ TEXTY</w:t>
      </w:r>
    </w:p>
    <w:p w:rsidR="00602A19" w:rsidRDefault="00602A19">
      <w:pPr>
        <w:pStyle w:val="LineBottom"/>
      </w:pPr>
    </w:p>
    <w:p w:rsidR="00602A19" w:rsidRDefault="004A1733">
      <w:pPr>
        <w:pStyle w:val="ATHeading1"/>
      </w:pPr>
      <w:bookmarkStart w:id="0" w:name="TANumber"/>
      <w:r>
        <w:t>P9_TA(2023)0447</w:t>
      </w:r>
      <w:bookmarkEnd w:id="0"/>
    </w:p>
    <w:p w:rsidR="00602A19" w:rsidRDefault="004A1733">
      <w:pPr>
        <w:pStyle w:val="ATHeading2"/>
      </w:pPr>
      <w:bookmarkStart w:id="1" w:name="title"/>
      <w:r>
        <w:t>Uznávanie odborných kvalifikácií: sestry zodpovedné za všeobecnú starostlivosť, ktoré absolvovali odbornú prípravu v Rumunsku</w:t>
      </w:r>
      <w:bookmarkEnd w:id="1"/>
    </w:p>
    <w:p w:rsidR="00602A19" w:rsidRDefault="004A1733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A9-0381/2023</w:instrText>
      </w:r>
      <w:bookmarkEnd w:id="2"/>
      <w:r>
        <w:rPr>
          <w:i/>
        </w:rPr>
        <w:instrText xml:space="preserve"> - Spravodajca: Adam Bielan)"\l3 \n&gt; \* MERGEFORMAT </w:instrText>
      </w:r>
      <w:r>
        <w:rPr>
          <w:i/>
        </w:rPr>
        <w:fldChar w:fldCharType="end"/>
      </w:r>
    </w:p>
    <w:p w:rsidR="00602A19" w:rsidRDefault="004A1733">
      <w:pPr>
        <w:rPr>
          <w:vanish/>
        </w:rPr>
      </w:pPr>
      <w:bookmarkStart w:id="3" w:name="Commission"/>
      <w:r>
        <w:rPr>
          <w:vanish/>
        </w:rPr>
        <w:t>Výbor pre vnútorný trh a ochranu spotrebiteľa</w:t>
      </w:r>
      <w:bookmarkEnd w:id="3"/>
    </w:p>
    <w:p w:rsidR="00602A19" w:rsidRDefault="004A1733">
      <w:pPr>
        <w:rPr>
          <w:vanish/>
        </w:rPr>
      </w:pPr>
      <w:bookmarkStart w:id="4" w:name="PE"/>
      <w:r>
        <w:rPr>
          <w:vanish/>
        </w:rPr>
        <w:t>PE753.741</w:t>
      </w:r>
      <w:bookmarkEnd w:id="4"/>
    </w:p>
    <w:p w:rsidR="00602A19" w:rsidRDefault="004A1733">
      <w:pPr>
        <w:pStyle w:val="ATHeading3"/>
      </w:pPr>
      <w:bookmarkStart w:id="5" w:name="Sujet"/>
      <w:r>
        <w:t>Legislatívne uznesenie Európskeho parlamentu z 12. decembra 2023 o návrhu smernice Európskeho parlamentu a Rady, ktorou sa mení a opravuje smernica 2005/36/ES, pokiaľ ide o uznávanie odborných kvalifikácií sestier zodpovedných za všeobecnú starostlivosť, ktoré absolvovali odbornú prípravu v Rumunsku</w:t>
      </w:r>
      <w:bookmarkEnd w:id="5"/>
      <w:r>
        <w:t xml:space="preserve"> </w:t>
      </w:r>
      <w:bookmarkStart w:id="6" w:name="References"/>
      <w:r>
        <w:t>(COM(2023)0502 – C9-0324/2023 – 2023/0307(COD))</w:t>
      </w:r>
      <w:bookmarkEnd w:id="6"/>
    </w:p>
    <w:p w:rsidR="00602A19" w:rsidRDefault="00602A19"/>
    <w:p w:rsidR="00602A19" w:rsidRDefault="004A1733">
      <w:pPr>
        <w:pStyle w:val="NormalBold"/>
      </w:pPr>
      <w:bookmarkStart w:id="7" w:name="TextBodyBegin"/>
      <w:bookmarkEnd w:id="7"/>
      <w:r>
        <w:t>(Riadny legislatívny postup: prvé čítanie)</w:t>
      </w:r>
    </w:p>
    <w:p w:rsidR="00602A19" w:rsidRDefault="004A1733">
      <w:pPr>
        <w:pStyle w:val="EPComma"/>
      </w:pPr>
      <w:r>
        <w:rPr>
          <w:i/>
        </w:rPr>
        <w:t>Európsky parlament</w:t>
      </w:r>
      <w:r>
        <w:t>,</w:t>
      </w:r>
    </w:p>
    <w:p w:rsidR="00602A19" w:rsidRDefault="004A1733">
      <w:pPr>
        <w:pStyle w:val="NormalHanging12a"/>
      </w:pPr>
      <w:r>
        <w:t>–</w:t>
      </w:r>
      <w:r>
        <w:tab/>
        <w:t>so zreteľom na návrh Komisie pre Európsky parlament a Radu (COM(2023)0502),</w:t>
      </w:r>
    </w:p>
    <w:p w:rsidR="00602A19" w:rsidRDefault="004A1733">
      <w:pPr>
        <w:pStyle w:val="NormalHanging12a"/>
      </w:pPr>
      <w:r>
        <w:t>–</w:t>
      </w:r>
      <w:r>
        <w:tab/>
        <w:t>so zreteľom na článok 294 ods. 2 a článok 46, článok 53 ods. 1 a článok 62 Zmluvy o fungovaní Európskej únie, v súlade s ktorými Komisia predložila návrh Európskemu parlamentu (C9</w:t>
      </w:r>
      <w:r>
        <w:noBreakHyphen/>
        <w:t>0324/2023),</w:t>
      </w:r>
    </w:p>
    <w:p w:rsidR="00602A19" w:rsidRDefault="004A1733">
      <w:pPr>
        <w:pStyle w:val="NormalHanging12a"/>
      </w:pPr>
      <w:r>
        <w:t>–</w:t>
      </w:r>
      <w:r>
        <w:tab/>
        <w:t>so zreteľom na článok 294 ods. 3 Zmluvy o fungovaní Európskej únie,</w:t>
      </w:r>
    </w:p>
    <w:p w:rsidR="00602A19" w:rsidRDefault="004A1733">
      <w:pPr>
        <w:pStyle w:val="NormalHanging12a"/>
      </w:pPr>
      <w:r>
        <w:t>–</w:t>
      </w:r>
      <w:r>
        <w:tab/>
        <w:t>so zreteľom na stanovisko Európskeho hospodárskeho a sociálneho výboru z 25. októbra 2023</w:t>
      </w:r>
      <w:r>
        <w:rPr>
          <w:rStyle w:val="FootnoteReference"/>
        </w:rPr>
        <w:footnoteReference w:id="1"/>
      </w:r>
      <w:r>
        <w:t>,</w:t>
      </w:r>
    </w:p>
    <w:p w:rsidR="00602A19" w:rsidRDefault="004A1733">
      <w:pPr>
        <w:pStyle w:val="NormalHanging12a"/>
      </w:pPr>
      <w:r>
        <w:t>–</w:t>
      </w:r>
      <w:r>
        <w:tab/>
        <w:t>so zreteľom na  záväzok zástupcu Rady, vyjadrený v liste z 22. novembra 2023, schváliť pozíciu Európskeho parlamentu v súlade s článkom 294 ods. 4 Zmluvy o fungovaní Európskej únie,</w:t>
      </w:r>
    </w:p>
    <w:p w:rsidR="00602A19" w:rsidRDefault="004A1733">
      <w:pPr>
        <w:pStyle w:val="NormalHanging12a"/>
      </w:pPr>
      <w:r>
        <w:t>–</w:t>
      </w:r>
      <w:r>
        <w:tab/>
        <w:t>so zreteľom na článok 59 rokovacieho poriadku,</w:t>
      </w:r>
    </w:p>
    <w:p w:rsidR="00602A19" w:rsidRDefault="004A1733">
      <w:pPr>
        <w:pStyle w:val="NormalHanging12a"/>
      </w:pPr>
      <w:r>
        <w:t>–</w:t>
      </w:r>
      <w:r>
        <w:tab/>
      </w:r>
      <w:r>
        <w:rPr>
          <w:snapToGrid w:val="0"/>
        </w:rPr>
        <w:t>so zreteľom na správu Výboru</w:t>
      </w:r>
      <w:r>
        <w:t xml:space="preserve"> pre vnútorný trh a ochranu spotrebiteľa </w:t>
      </w:r>
      <w:r>
        <w:rPr>
          <w:snapToGrid w:val="0"/>
        </w:rPr>
        <w:t>(A9-0381/2023),</w:t>
      </w:r>
    </w:p>
    <w:p w:rsidR="00602A19" w:rsidRDefault="004A1733">
      <w:pPr>
        <w:pStyle w:val="NormalHanging12a"/>
      </w:pPr>
      <w:r>
        <w:t>1.</w:t>
      </w:r>
      <w:r>
        <w:tab/>
        <w:t>prijíma nasledujúcu pozíciu v prvom čítaní;</w:t>
      </w:r>
    </w:p>
    <w:p w:rsidR="00602A19" w:rsidRDefault="004A1733">
      <w:pPr>
        <w:pStyle w:val="NormalHanging12a"/>
      </w:pPr>
      <w:r>
        <w:t>2.</w:t>
      </w:r>
      <w:r>
        <w:tab/>
        <w:t xml:space="preserve">žiada Komisiu, aby mu vec znovu predložila, ak nahrádza, podstatne mení alebo má v </w:t>
      </w:r>
      <w:r>
        <w:lastRenderedPageBreak/>
        <w:t>úmysle podstatne zmeniť svoj návrh;</w:t>
      </w:r>
    </w:p>
    <w:p w:rsidR="00602A19" w:rsidRDefault="004A1733">
      <w:pPr>
        <w:pStyle w:val="NormalHanging12a"/>
      </w:pPr>
      <w:r>
        <w:t>3.</w:t>
      </w:r>
      <w:r>
        <w:tab/>
        <w:t>poveruje svoju predsedníčku, aby postúpila túto pozíciu Rade, Komisii a národným parlamentom.</w:t>
      </w:r>
    </w:p>
    <w:p w:rsidR="004A1733" w:rsidRDefault="004A1733">
      <w:pPr>
        <w:widowControl/>
        <w:sectPr w:rsidR="004A173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br w:type="page"/>
      </w:r>
    </w:p>
    <w:p w:rsidR="00602A19" w:rsidRPr="004A1733" w:rsidRDefault="004A1733">
      <w:pPr>
        <w:pStyle w:val="Institutionquiagit"/>
        <w:keepNext w:val="0"/>
        <w:spacing w:before="0" w:after="240"/>
        <w:jc w:val="left"/>
        <w:outlineLvl w:val="0"/>
        <w:rPr>
          <w:b/>
          <w:szCs w:val="24"/>
        </w:rPr>
      </w:pPr>
      <w:r w:rsidRPr="004A1733">
        <w:rPr>
          <w:b/>
          <w:szCs w:val="24"/>
        </w:rPr>
        <w:lastRenderedPageBreak/>
        <w:t>P9_TC1-COD(2023)0307</w:t>
      </w:r>
    </w:p>
    <w:p w:rsidR="00602A19" w:rsidRPr="004A1733" w:rsidRDefault="004A1733">
      <w:pPr>
        <w:pStyle w:val="AmNumberTabs0"/>
        <w:tabs>
          <w:tab w:val="clear" w:pos="3374"/>
          <w:tab w:val="clear" w:pos="3430"/>
          <w:tab w:val="left" w:pos="2410"/>
          <w:tab w:val="left" w:pos="2552"/>
        </w:tabs>
        <w:rPr>
          <w:szCs w:val="24"/>
        </w:rPr>
      </w:pPr>
      <w:r w:rsidRPr="004A1733">
        <w:rPr>
          <w:szCs w:val="24"/>
        </w:rPr>
        <w:t>Pozícia Európskeho parlamentu prijatá v prvom čítaní 12. decembra 2023 na účely prijatia smernice Európskeho parlamentu a Rady (EÚ) 202</w:t>
      </w:r>
      <w:r w:rsidR="00C34968">
        <w:rPr>
          <w:szCs w:val="24"/>
        </w:rPr>
        <w:t>4</w:t>
      </w:r>
      <w:bookmarkStart w:id="8" w:name="_GoBack"/>
      <w:bookmarkEnd w:id="8"/>
      <w:r w:rsidRPr="004A1733">
        <w:rPr>
          <w:szCs w:val="24"/>
        </w:rPr>
        <w:t xml:space="preserve">/..., </w:t>
      </w:r>
      <w:r w:rsidRPr="004A1733">
        <w:rPr>
          <w:rFonts w:eastAsia="Calibri"/>
          <w:szCs w:val="24"/>
          <w:lang w:eastAsia="en-US"/>
        </w:rPr>
        <w:t>ktorou sa mení smernica 2005/36/ES, pokiaľ ide o uznávanie odborných kvalifikácií sestier zodpovedných za všeobecnú starostlivosť, ktoré absolvovali odbornú prípravu v Rumunsku</w:t>
      </w:r>
    </w:p>
    <w:p w:rsidR="00263A29" w:rsidRDefault="00263A29">
      <w:pPr>
        <w:widowControl/>
        <w:spacing w:before="360" w:after="240" w:line="360" w:lineRule="auto"/>
        <w:jc w:val="center"/>
        <w:rPr>
          <w:rFonts w:eastAsia="Calibri"/>
          <w:szCs w:val="24"/>
          <w:lang w:eastAsia="en-US"/>
        </w:rPr>
      </w:pPr>
    </w:p>
    <w:p w:rsidR="00263A29" w:rsidRPr="00731EF8" w:rsidRDefault="00263A29" w:rsidP="00263A29">
      <w:r w:rsidRPr="00731EF8">
        <w:rPr>
          <w:i/>
          <w:iCs/>
        </w:rPr>
        <w:t xml:space="preserve">(Keďže bola dosiahnutá </w:t>
      </w:r>
      <w:r w:rsidRPr="008A5820">
        <w:rPr>
          <w:i/>
          <w:iCs/>
        </w:rPr>
        <w:t xml:space="preserve">dohoda medzi Európskym parlamentom a Radou, pozícia Európskeho parlamentu zodpovedá záverečnému legislatívnemu aktu, </w:t>
      </w:r>
      <w:r>
        <w:rPr>
          <w:i/>
          <w:iCs/>
        </w:rPr>
        <w:t>smernici</w:t>
      </w:r>
      <w:r w:rsidRPr="008A5820">
        <w:rPr>
          <w:i/>
          <w:iCs/>
        </w:rPr>
        <w:t xml:space="preserve"> (EÚ) 202</w:t>
      </w:r>
      <w:r>
        <w:rPr>
          <w:i/>
          <w:iCs/>
        </w:rPr>
        <w:t>4</w:t>
      </w:r>
      <w:r w:rsidRPr="008A5820">
        <w:rPr>
          <w:i/>
          <w:iCs/>
        </w:rPr>
        <w:t>/</w:t>
      </w:r>
      <w:r>
        <w:rPr>
          <w:i/>
          <w:iCs/>
        </w:rPr>
        <w:t>5</w:t>
      </w:r>
      <w:r>
        <w:rPr>
          <w:i/>
          <w:iCs/>
        </w:rPr>
        <w:t>05</w:t>
      </w:r>
      <w:r w:rsidRPr="008A5820">
        <w:rPr>
          <w:i/>
          <w:iCs/>
        </w:rPr>
        <w:t>)</w:t>
      </w:r>
    </w:p>
    <w:p w:rsidR="00263A29" w:rsidRDefault="00263A29">
      <w:pPr>
        <w:widowControl/>
        <w:spacing w:before="360" w:after="240" w:line="360" w:lineRule="auto"/>
        <w:jc w:val="center"/>
        <w:rPr>
          <w:rFonts w:eastAsia="Calibri"/>
          <w:szCs w:val="24"/>
          <w:lang w:eastAsia="en-US"/>
        </w:rPr>
      </w:pPr>
    </w:p>
    <w:sectPr w:rsidR="00263A2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A19" w:rsidRDefault="004A1733">
      <w:r>
        <w:separator/>
      </w:r>
    </w:p>
  </w:endnote>
  <w:endnote w:type="continuationSeparator" w:id="0">
    <w:p w:rsidR="00602A19" w:rsidRDefault="004A1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A19" w:rsidRDefault="004A1733">
      <w:r>
        <w:separator/>
      </w:r>
    </w:p>
  </w:footnote>
  <w:footnote w:type="continuationSeparator" w:id="0">
    <w:p w:rsidR="00602A19" w:rsidRDefault="004A1733">
      <w:r>
        <w:continuationSeparator/>
      </w:r>
    </w:p>
  </w:footnote>
  <w:footnote w:id="1">
    <w:p w:rsidR="00602A19" w:rsidRPr="004A1733" w:rsidRDefault="004A1733" w:rsidP="004A1733">
      <w:pPr>
        <w:pStyle w:val="FootnoteText"/>
        <w:ind w:left="567" w:hanging="567"/>
        <w:rPr>
          <w:sz w:val="24"/>
          <w:szCs w:val="24"/>
          <w:lang w:val="sk-SK"/>
        </w:rPr>
      </w:pPr>
      <w:r w:rsidRPr="004A1733">
        <w:rPr>
          <w:rStyle w:val="FootnoteReference"/>
          <w:sz w:val="24"/>
          <w:szCs w:val="24"/>
          <w:lang w:val="sk-SK"/>
        </w:rPr>
        <w:footnoteRef/>
      </w:r>
      <w:r w:rsidRPr="004A1733">
        <w:rPr>
          <w:sz w:val="24"/>
          <w:szCs w:val="24"/>
          <w:lang w:val="sk-SK"/>
        </w:rPr>
        <w:t xml:space="preserve"> </w:t>
      </w:r>
      <w:r w:rsidRPr="004A1733">
        <w:rPr>
          <w:sz w:val="24"/>
          <w:szCs w:val="24"/>
          <w:lang w:val="sk-SK"/>
        </w:rPr>
        <w:tab/>
        <w:t>Zatiaľ neuverejnené v úradnom vestníku.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SK"/>
    <w:docVar w:name="dvnumam" w:val="0"/>
    <w:docVar w:name="dvpe" w:val="753.741"/>
    <w:docVar w:name="dvrapporteur" w:val="Spravodajca: "/>
    <w:docVar w:name="dvstar" w:val="***I"/>
    <w:docVar w:name="dvtitre" w:val="Legislatívne uznesenie Európskeho parlamentu z xx. decembra 2023 o návrhu smernice Európskeho parlamentu a Rady, ktorou sa mení a opravuje smernica 2005/36/ES, pokiaľ ide o uznávanie odborných kvalifikácií sestier zodpovedných za všeobecnú starostlivosť, ktoré absolvovali odbornú prípravu v Rumunsku(COM(2023)0502 – C9-0324/2023 – 2023/0307(COD))"/>
  </w:docVars>
  <w:rsids>
    <w:rsidRoot w:val="00602A19"/>
    <w:rsid w:val="00263A29"/>
    <w:rsid w:val="004A1733"/>
    <w:rsid w:val="00602A19"/>
    <w:rsid w:val="00C3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7F262F"/>
  <w15:chartTrackingRefBased/>
  <w15:docId w15:val="{35E5A8A0-4F8E-4DD7-9CC6-B18C53CA4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NumberTabs0">
    <w:name w:val="AmNumberTabs"/>
    <w:basedOn w:val="Normal"/>
    <w:link w:val="AmNumberTabsChar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character" w:customStyle="1" w:styleId="AmNumberTabsChar">
    <w:name w:val="AmNumberTabs Char"/>
    <w:basedOn w:val="DefaultParagraphFont"/>
    <w:link w:val="AmNumberTabs0"/>
    <w:rPr>
      <w:b/>
      <w:sz w:val="24"/>
      <w:lang w:val="sk-SK"/>
    </w:r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paragraph" w:styleId="TOCHeading">
    <w:name w:val="TOC Heading"/>
    <w:basedOn w:val="Heading1"/>
    <w:next w:val="Normal"/>
    <w:uiPriority w:val="39"/>
    <w:qFormat/>
    <w:pPr>
      <w:widowControl w:val="0"/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  <w:lang w:val="sk-SK" w:eastAsia="en-GB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 w:line="360" w:lineRule="auto"/>
      <w:jc w:val="both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504D3-DA87-44F1-B97A-E2C5678C5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dc:description/>
  <cp:lastModifiedBy>SOLTYSOVA Zuzana</cp:lastModifiedBy>
  <cp:revision>2</cp:revision>
  <cp:lastPrinted>2004-11-19T15:42:00Z</cp:lastPrinted>
  <dcterms:created xsi:type="dcterms:W3CDTF">2024-04-15T13:58:00Z</dcterms:created>
  <dcterms:modified xsi:type="dcterms:W3CDTF">2024-04-15T13:58:00Z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