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148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C148D" w:rsidRDefault="00BC1E7D" w:rsidP="0010095E">
            <w:pPr>
              <w:pStyle w:val="EPName"/>
            </w:pPr>
            <w:r w:rsidRPr="000C148D">
              <w:t>Европейски</w:t>
            </w:r>
            <w:r w:rsidR="00CA7B85" w:rsidRPr="000C148D">
              <w:t xml:space="preserve"> парламент</w:t>
            </w:r>
          </w:p>
          <w:p w:rsidR="00751A4A" w:rsidRPr="000C148D" w:rsidRDefault="00BC1E7D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0C148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C148D" w:rsidRDefault="00187494" w:rsidP="0010095E">
            <w:pPr>
              <w:pStyle w:val="EPLogo"/>
            </w:pPr>
            <w:r w:rsidRPr="000C148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C148D" w:rsidRDefault="00D058B8" w:rsidP="004C5D52">
      <w:pPr>
        <w:pStyle w:val="LineTop"/>
      </w:pPr>
    </w:p>
    <w:p w:rsidR="00680577" w:rsidRPr="000C148D" w:rsidRDefault="00CA7B85" w:rsidP="00680577">
      <w:pPr>
        <w:pStyle w:val="EPBodyTA1"/>
      </w:pPr>
      <w:r w:rsidRPr="000C148D">
        <w:t>ПРИЕТИ ТЕКСТОВЕ</w:t>
      </w:r>
    </w:p>
    <w:p w:rsidR="00D058B8" w:rsidRPr="000C148D" w:rsidRDefault="00D058B8" w:rsidP="00D058B8">
      <w:pPr>
        <w:pStyle w:val="LineBottom"/>
      </w:pPr>
    </w:p>
    <w:p w:rsidR="00CA7B85" w:rsidRPr="000C148D" w:rsidRDefault="00CA7B85" w:rsidP="00CA7B85">
      <w:pPr>
        <w:pStyle w:val="ATHeading1"/>
      </w:pPr>
      <w:bookmarkStart w:id="0" w:name="TANumber"/>
      <w:r w:rsidRPr="000C148D">
        <w:t>P9_TA(2023)0</w:t>
      </w:r>
      <w:r w:rsidR="00EF5272">
        <w:t>449</w:t>
      </w:r>
      <w:bookmarkEnd w:id="0"/>
    </w:p>
    <w:p w:rsidR="00CA7B85" w:rsidRPr="000C148D" w:rsidRDefault="00CA7B85" w:rsidP="00CA7B85">
      <w:pPr>
        <w:pStyle w:val="ATHeading2"/>
      </w:pPr>
      <w:bookmarkStart w:id="1" w:name="title"/>
      <w:r w:rsidRPr="000C148D">
        <w:t>Разрешаване на Франция да договори двустранно споразумение с Алжир по въпроси, свързани със съдебното сътрудничество в областта на семейното право</w:t>
      </w:r>
      <w:bookmarkEnd w:id="1"/>
    </w:p>
    <w:p w:rsidR="00CA7B85" w:rsidRPr="000C148D" w:rsidRDefault="00CA7B85" w:rsidP="00CA7B85">
      <w:pPr>
        <w:rPr>
          <w:i/>
          <w:vanish/>
        </w:rPr>
      </w:pPr>
      <w:r w:rsidRPr="000C148D">
        <w:rPr>
          <w:i/>
        </w:rPr>
        <w:fldChar w:fldCharType="begin"/>
      </w:r>
      <w:r w:rsidRPr="000C148D">
        <w:rPr>
          <w:i/>
        </w:rPr>
        <w:instrText xml:space="preserve"> TC"(</w:instrText>
      </w:r>
      <w:bookmarkStart w:id="2" w:name="DocNumber"/>
      <w:r w:rsidRPr="000C148D">
        <w:rPr>
          <w:i/>
        </w:rPr>
        <w:instrText>A9-0355/2023</w:instrText>
      </w:r>
      <w:bookmarkEnd w:id="2"/>
      <w:r w:rsidRPr="000C148D">
        <w:rPr>
          <w:i/>
        </w:rPr>
        <w:instrText xml:space="preserve"> - Докладчик: </w:instrText>
      </w:r>
      <w:proofErr w:type="spellStart"/>
      <w:r w:rsidRPr="000C148D">
        <w:rPr>
          <w:i/>
        </w:rPr>
        <w:instrText>Илана</w:instrText>
      </w:r>
      <w:proofErr w:type="spellEnd"/>
      <w:r w:rsidRPr="000C148D">
        <w:rPr>
          <w:i/>
        </w:rPr>
        <w:instrText xml:space="preserve"> </w:instrText>
      </w:r>
      <w:proofErr w:type="spellStart"/>
      <w:r w:rsidRPr="000C148D">
        <w:rPr>
          <w:i/>
        </w:rPr>
        <w:instrText>Сикюрел</w:instrText>
      </w:r>
      <w:proofErr w:type="spellEnd"/>
      <w:r w:rsidRPr="000C148D">
        <w:rPr>
          <w:i/>
        </w:rPr>
        <w:instrText xml:space="preserve">)"\l3 \n&gt; \* MERGEFORMAT </w:instrText>
      </w:r>
      <w:r w:rsidRPr="000C148D">
        <w:rPr>
          <w:i/>
        </w:rPr>
        <w:fldChar w:fldCharType="end"/>
      </w:r>
    </w:p>
    <w:p w:rsidR="00CA7B85" w:rsidRPr="000C148D" w:rsidRDefault="00CA7B85" w:rsidP="00CA7B85">
      <w:pPr>
        <w:rPr>
          <w:vanish/>
        </w:rPr>
      </w:pPr>
      <w:bookmarkStart w:id="3" w:name="Commission"/>
      <w:r w:rsidRPr="000C148D">
        <w:rPr>
          <w:vanish/>
        </w:rPr>
        <w:t>Комисия по правни въпроси</w:t>
      </w:r>
      <w:bookmarkEnd w:id="3"/>
    </w:p>
    <w:p w:rsidR="00CA7B85" w:rsidRPr="000C148D" w:rsidRDefault="00CA7B85" w:rsidP="00CA7B85">
      <w:pPr>
        <w:rPr>
          <w:vanish/>
        </w:rPr>
      </w:pPr>
      <w:bookmarkStart w:id="4" w:name="PE"/>
      <w:r w:rsidRPr="000C148D">
        <w:rPr>
          <w:vanish/>
        </w:rPr>
        <w:t>PE751.709</w:t>
      </w:r>
      <w:bookmarkEnd w:id="4"/>
    </w:p>
    <w:p w:rsidR="00CA7B85" w:rsidRPr="000C148D" w:rsidRDefault="00CA7B85" w:rsidP="00CA7B85">
      <w:pPr>
        <w:pStyle w:val="ATHeading3"/>
      </w:pPr>
      <w:bookmarkStart w:id="5" w:name="Sujet"/>
      <w:r w:rsidRPr="000C148D">
        <w:t xml:space="preserve">Законодателна резолюция на Европейския парламент от </w:t>
      </w:r>
      <w:r w:rsidR="009135AC">
        <w:t>12</w:t>
      </w:r>
      <w:r w:rsidR="00532A04">
        <w:t xml:space="preserve"> декември</w:t>
      </w:r>
      <w:r w:rsidR="00532A04" w:rsidRPr="000C148D">
        <w:t xml:space="preserve"> </w:t>
      </w:r>
      <w:r w:rsidRPr="000C148D">
        <w:t>2023 г. относно предложението за решение на Съвета за разрешаване на Франция да договори двустранно споразумение с Алжир по въпроси, свързани със съдебното сътрудничество в областта на семейното право</w:t>
      </w:r>
      <w:bookmarkEnd w:id="5"/>
      <w:r w:rsidRPr="000C148D">
        <w:t xml:space="preserve"> </w:t>
      </w:r>
      <w:bookmarkStart w:id="6" w:name="References"/>
      <w:r w:rsidRPr="000C148D">
        <w:t>(COM(2023)0064 – C9-0026/2023 – 2023/0027(CNS))</w:t>
      </w:r>
      <w:bookmarkEnd w:id="6"/>
    </w:p>
    <w:p w:rsidR="00CA7B85" w:rsidRPr="000C148D" w:rsidRDefault="00CA7B85" w:rsidP="00CA7B85"/>
    <w:p w:rsidR="00620DA5" w:rsidRPr="000C148D" w:rsidRDefault="00620DA5" w:rsidP="00620DA5">
      <w:pPr>
        <w:pStyle w:val="NormalBold"/>
      </w:pPr>
      <w:bookmarkStart w:id="7" w:name="TextBodyBegin"/>
      <w:bookmarkEnd w:id="7"/>
      <w:r w:rsidRPr="000C148D">
        <w:t>(Специална законодателна процедура – консултация)</w:t>
      </w:r>
    </w:p>
    <w:p w:rsidR="00620DA5" w:rsidRPr="000C148D" w:rsidRDefault="00620DA5" w:rsidP="00620DA5">
      <w:pPr>
        <w:pStyle w:val="EPComma"/>
      </w:pPr>
      <w:r w:rsidRPr="000C148D">
        <w:rPr>
          <w:i/>
          <w:iCs/>
        </w:rPr>
        <w:t>Европейският парламент</w:t>
      </w:r>
      <w:r w:rsidRPr="000C148D">
        <w:t>,</w:t>
      </w:r>
    </w:p>
    <w:p w:rsidR="00620DA5" w:rsidRPr="000C148D" w:rsidRDefault="00620DA5" w:rsidP="00620DA5">
      <w:pPr>
        <w:pStyle w:val="NormalHanging12a"/>
      </w:pPr>
      <w:r w:rsidRPr="000C148D">
        <w:t>–</w:t>
      </w:r>
      <w:r w:rsidRPr="000C148D">
        <w:tab/>
        <w:t>като взе предвид предложението на Комисията до Съвета (COM(2023)0064),</w:t>
      </w:r>
    </w:p>
    <w:p w:rsidR="00620DA5" w:rsidRPr="000C148D" w:rsidRDefault="00620DA5" w:rsidP="00620DA5">
      <w:pPr>
        <w:pStyle w:val="NormalHanging12a"/>
      </w:pPr>
      <w:r w:rsidRPr="000C148D">
        <w:t>–</w:t>
      </w:r>
      <w:r w:rsidRPr="000C148D">
        <w:tab/>
        <w:t xml:space="preserve">като взе предвид член 2, параграф 1 и член 81, параграф 3 от Договора за функционирането на </w:t>
      </w:r>
      <w:r w:rsidR="00532A04" w:rsidRPr="000C148D">
        <w:t>Европейския</w:t>
      </w:r>
      <w:r w:rsidRPr="000C148D">
        <w:t xml:space="preserve"> съюз, съгласно които Съветът се е консултирал с него (C9-0026/2023),</w:t>
      </w:r>
    </w:p>
    <w:p w:rsidR="00620DA5" w:rsidRPr="000C148D" w:rsidRDefault="00620DA5" w:rsidP="00620DA5">
      <w:pPr>
        <w:pStyle w:val="NormalHanging12a"/>
      </w:pPr>
      <w:r w:rsidRPr="000C148D">
        <w:t>–</w:t>
      </w:r>
      <w:r w:rsidRPr="000C148D">
        <w:tab/>
        <w:t>като взе предвид член 82 от своя Правилник за дейността,</w:t>
      </w:r>
    </w:p>
    <w:p w:rsidR="00620DA5" w:rsidRPr="000C148D" w:rsidRDefault="00620DA5" w:rsidP="00620DA5">
      <w:pPr>
        <w:pStyle w:val="NormalHanging12a"/>
      </w:pPr>
      <w:r w:rsidRPr="000C148D">
        <w:t>–</w:t>
      </w:r>
      <w:r w:rsidRPr="000C148D">
        <w:tab/>
        <w:t>като взе предвид доклада на комисията по правни въпроси (A9-0355/2023),</w:t>
      </w:r>
    </w:p>
    <w:p w:rsidR="00620DA5" w:rsidRPr="000C148D" w:rsidRDefault="00620DA5" w:rsidP="00620DA5">
      <w:pPr>
        <w:pStyle w:val="NormalHanging12a"/>
      </w:pPr>
      <w:r w:rsidRPr="000C148D">
        <w:t>1.</w:t>
      </w:r>
      <w:r w:rsidRPr="000C148D">
        <w:tab/>
        <w:t>одобрява предложението на Комисията, както е изменено;</w:t>
      </w:r>
    </w:p>
    <w:p w:rsidR="00620DA5" w:rsidRPr="000C148D" w:rsidRDefault="00620DA5" w:rsidP="00620DA5">
      <w:pPr>
        <w:pStyle w:val="NormalHanging12a"/>
      </w:pPr>
      <w:r w:rsidRPr="000C148D">
        <w:t>2.</w:t>
      </w:r>
      <w:r w:rsidRPr="000C148D">
        <w:tab/>
        <w:t>приканва Комисията съответно да внесе промени в предложението си в съответствие с член 293, параграф 2 от Договора за функционирането на Европейския съюз;</w:t>
      </w:r>
    </w:p>
    <w:p w:rsidR="00620DA5" w:rsidRPr="000C148D" w:rsidRDefault="00620DA5" w:rsidP="00620DA5">
      <w:pPr>
        <w:pStyle w:val="NormalHanging12a"/>
      </w:pPr>
      <w:r w:rsidRPr="000C148D">
        <w:t>3.</w:t>
      </w:r>
      <w:r w:rsidRPr="000C148D">
        <w:tab/>
        <w:t>приканва Съвета, в случай че възнамерява да се отклони от текста, одобрен от Парламента, да го информира за това;</w:t>
      </w:r>
    </w:p>
    <w:p w:rsidR="00620DA5" w:rsidRPr="000C148D" w:rsidRDefault="00620DA5" w:rsidP="00620DA5">
      <w:pPr>
        <w:pStyle w:val="NormalHanging12a"/>
      </w:pPr>
      <w:r w:rsidRPr="000C148D">
        <w:t>4.</w:t>
      </w:r>
      <w:r w:rsidRPr="000C148D">
        <w:tab/>
        <w:t>призовава Съвета отново да се консултира с него, в случай че възнамерява да внесе съществени изменения в предложението на Комисията;</w:t>
      </w:r>
    </w:p>
    <w:p w:rsidR="00620DA5" w:rsidRPr="000C148D" w:rsidRDefault="00620DA5" w:rsidP="00620DA5">
      <w:pPr>
        <w:pStyle w:val="NormalHanging12a"/>
      </w:pPr>
      <w:r w:rsidRPr="000C148D">
        <w:lastRenderedPageBreak/>
        <w:t>5.</w:t>
      </w:r>
      <w:r w:rsidRPr="000C148D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2759D9" w:rsidRDefault="002759D9" w:rsidP="00620DA5">
      <w:pPr>
        <w:sectPr w:rsidR="002759D9" w:rsidSect="000C148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20DA5" w:rsidRPr="000C148D" w:rsidRDefault="00620DA5" w:rsidP="00620DA5">
      <w:pPr>
        <w:pStyle w:val="AmNumberTabs"/>
        <w:keepNext/>
      </w:pPr>
      <w:r w:rsidRPr="000C148D">
        <w:lastRenderedPageBreak/>
        <w:t>Изменение</w:t>
      </w:r>
      <w:r w:rsidRPr="000C148D">
        <w:tab/>
      </w:r>
      <w:r w:rsidRPr="000C148D">
        <w:tab/>
        <w:t>1</w:t>
      </w:r>
    </w:p>
    <w:p w:rsidR="00620DA5" w:rsidRPr="000C148D" w:rsidRDefault="00620DA5" w:rsidP="00620DA5">
      <w:pPr>
        <w:pStyle w:val="NormalBold12b"/>
        <w:keepNext/>
      </w:pPr>
      <w:r w:rsidRPr="000C148D">
        <w:t>Предложение за решение</w:t>
      </w:r>
    </w:p>
    <w:p w:rsidR="00620DA5" w:rsidRPr="000C148D" w:rsidRDefault="00620DA5" w:rsidP="00620DA5">
      <w:pPr>
        <w:pStyle w:val="NormalBold"/>
        <w:keepNext/>
      </w:pPr>
      <w:r w:rsidRPr="000C148D">
        <w:t>Съображение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20DA5" w:rsidRPr="000C148D" w:rsidTr="00862F69">
        <w:trPr>
          <w:jc w:val="center"/>
        </w:trPr>
        <w:tc>
          <w:tcPr>
            <w:tcW w:w="9752" w:type="dxa"/>
            <w:gridSpan w:val="2"/>
          </w:tcPr>
          <w:p w:rsidR="00620DA5" w:rsidRPr="000C148D" w:rsidRDefault="00620DA5" w:rsidP="00862F69">
            <w:pPr>
              <w:keepNext/>
            </w:pP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</w:tcPr>
          <w:p w:rsidR="00620DA5" w:rsidRPr="000C148D" w:rsidRDefault="00620DA5" w:rsidP="00862F69">
            <w:pPr>
              <w:pStyle w:val="AmColumnHeading"/>
              <w:keepNext/>
            </w:pPr>
            <w:r w:rsidRPr="000C148D">
              <w:t>Текст, предложен от Комисията</w:t>
            </w:r>
          </w:p>
        </w:tc>
        <w:tc>
          <w:tcPr>
            <w:tcW w:w="4876" w:type="dxa"/>
          </w:tcPr>
          <w:p w:rsidR="00620DA5" w:rsidRPr="000C148D" w:rsidRDefault="00620DA5" w:rsidP="00862F69">
            <w:pPr>
              <w:pStyle w:val="AmColumnHeading"/>
              <w:keepNext/>
            </w:pPr>
            <w:r w:rsidRPr="000C148D">
              <w:t>Изменение</w:t>
            </w: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</w:tcPr>
          <w:p w:rsidR="00620DA5" w:rsidRPr="000C148D" w:rsidRDefault="00620DA5" w:rsidP="00862F69">
            <w:pPr>
              <w:pStyle w:val="Normal6a"/>
            </w:pPr>
            <w:r w:rsidRPr="000C148D">
              <w:t>(2)</w:t>
            </w:r>
            <w:r w:rsidRPr="000C148D">
              <w:tab/>
              <w:t>Франция предостави информация, от която е видно, че поради изключителните икономически, културни, исторически, социални и политически връзки между Франция и Алжир</w:t>
            </w:r>
            <w:r w:rsidRPr="000C148D">
              <w:rPr>
                <w:b/>
                <w:i/>
              </w:rPr>
              <w:t>,</w:t>
            </w:r>
            <w:r w:rsidRPr="000C148D">
              <w:t xml:space="preserve"> Франция има особен интерес от договаряне на </w:t>
            </w:r>
            <w:r w:rsidRPr="000C148D">
              <w:rPr>
                <w:b/>
                <w:i/>
              </w:rPr>
              <w:t>споразумението</w:t>
            </w:r>
            <w:r w:rsidRPr="000C148D">
              <w:t xml:space="preserve">, проект на което </w:t>
            </w:r>
            <w:r w:rsidRPr="000C148D">
              <w:rPr>
                <w:b/>
                <w:i/>
              </w:rPr>
              <w:t>бе</w:t>
            </w:r>
            <w:r w:rsidRPr="000C148D">
              <w:t xml:space="preserve"> представен на Комисията.</w:t>
            </w:r>
          </w:p>
        </w:tc>
        <w:tc>
          <w:tcPr>
            <w:tcW w:w="4876" w:type="dxa"/>
          </w:tcPr>
          <w:p w:rsidR="00620DA5" w:rsidRPr="000C148D" w:rsidRDefault="00620DA5" w:rsidP="00862F69">
            <w:pPr>
              <w:pStyle w:val="Normal6a"/>
              <w:rPr>
                <w:szCs w:val="24"/>
              </w:rPr>
            </w:pPr>
            <w:r w:rsidRPr="000C148D">
              <w:t>(2)</w:t>
            </w:r>
            <w:r w:rsidRPr="000C148D">
              <w:tab/>
              <w:t xml:space="preserve">Франция предостави информация, от която е видно, че поради изключителните икономически, културни, исторически, социални и политически връзки между Франция и Алжир Франция има особен интерес от договаряне на </w:t>
            </w:r>
            <w:r w:rsidRPr="000C148D">
              <w:rPr>
                <w:b/>
                <w:i/>
              </w:rPr>
              <w:t>двустранно споразумение с Алжир</w:t>
            </w:r>
            <w:r w:rsidRPr="000C148D">
              <w:t xml:space="preserve">, проект на което </w:t>
            </w:r>
            <w:r w:rsidRPr="000C148D">
              <w:rPr>
                <w:b/>
                <w:i/>
              </w:rPr>
              <w:t>беше</w:t>
            </w:r>
            <w:r w:rsidRPr="000C148D">
              <w:t xml:space="preserve"> представен на Комисията.</w:t>
            </w:r>
          </w:p>
        </w:tc>
      </w:tr>
    </w:tbl>
    <w:p w:rsidR="00620DA5" w:rsidRPr="000C148D" w:rsidRDefault="00620DA5" w:rsidP="00620DA5"/>
    <w:p w:rsidR="00620DA5" w:rsidRPr="000C148D" w:rsidRDefault="00620DA5" w:rsidP="00620DA5">
      <w:pPr>
        <w:pStyle w:val="AMNumberTabs0"/>
        <w:keepNext/>
      </w:pPr>
      <w:r w:rsidRPr="000C148D">
        <w:t>Изменение</w:t>
      </w:r>
      <w:r w:rsidRPr="000C148D">
        <w:tab/>
      </w:r>
      <w:r w:rsidRPr="000C148D">
        <w:tab/>
        <w:t>2</w:t>
      </w:r>
    </w:p>
    <w:p w:rsidR="00620DA5" w:rsidRPr="000C148D" w:rsidRDefault="00620DA5" w:rsidP="00620DA5">
      <w:pPr>
        <w:pStyle w:val="NormalBold12b"/>
        <w:keepNext/>
      </w:pPr>
      <w:r w:rsidRPr="000C148D">
        <w:t>Предложение за решение</w:t>
      </w:r>
    </w:p>
    <w:p w:rsidR="00620DA5" w:rsidRPr="000C148D" w:rsidRDefault="00620DA5" w:rsidP="00620DA5">
      <w:pPr>
        <w:pStyle w:val="NormalBold"/>
      </w:pPr>
      <w:r w:rsidRPr="000C148D">
        <w:t>Съображение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0DA5" w:rsidRPr="000C148D" w:rsidTr="00862F69">
        <w:trPr>
          <w:jc w:val="center"/>
        </w:trPr>
        <w:tc>
          <w:tcPr>
            <w:tcW w:w="9752" w:type="dxa"/>
            <w:gridSpan w:val="2"/>
          </w:tcPr>
          <w:p w:rsidR="00620DA5" w:rsidRPr="000C148D" w:rsidRDefault="00620DA5" w:rsidP="00862F69">
            <w:pPr>
              <w:keepNext/>
            </w:pP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Текст, предложен от Комисията</w:t>
            </w: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Изменение</w:t>
            </w: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  <w:hideMark/>
          </w:tcPr>
          <w:p w:rsidR="00620DA5" w:rsidRPr="000C148D" w:rsidRDefault="00620DA5" w:rsidP="00862F69">
            <w:pPr>
              <w:pStyle w:val="Normal6"/>
            </w:pPr>
            <w:r w:rsidRPr="000C148D">
              <w:t>(8)</w:t>
            </w:r>
            <w:r w:rsidRPr="000C148D">
              <w:tab/>
            </w:r>
            <w:r w:rsidRPr="000C148D">
              <w:rPr>
                <w:b/>
                <w:i/>
              </w:rPr>
              <w:t>Повечето</w:t>
            </w:r>
            <w:r w:rsidRPr="000C148D">
              <w:t xml:space="preserve"> от въпросите, които трябва да бъдат разгледани в проекта за споразумение между Франция и Алжир, засягат </w:t>
            </w:r>
            <w:r w:rsidRPr="000C148D">
              <w:rPr>
                <w:b/>
                <w:i/>
              </w:rPr>
              <w:t>достиженията</w:t>
            </w:r>
            <w:r w:rsidRPr="000C148D">
              <w:t xml:space="preserve"> на правото</w:t>
            </w:r>
            <w:r w:rsidRPr="000C148D">
              <w:rPr>
                <w:b/>
                <w:i/>
              </w:rPr>
              <w:t xml:space="preserve"> на ЕС, по-специално законодателството</w:t>
            </w:r>
            <w:r w:rsidRPr="000C148D">
              <w:t xml:space="preserve"> на ЕС в областта на семейното право. Следователно въпросите, обхванати от такива международни ангажименти, попадат в изключителната външна компетентност на Съюза. Държавите членки могат да договарят или да поемат такива ангажименти само ако </w:t>
            </w:r>
            <w:r w:rsidRPr="000C148D">
              <w:rPr>
                <w:b/>
                <w:i/>
              </w:rPr>
              <w:t>са оправомощени за това от Съюза в съответствие с</w:t>
            </w:r>
            <w:r w:rsidRPr="000C148D">
              <w:t xml:space="preserve"> член 2, параграф 1 от Договора за функционирането на Европейския съюз (ДФЕС) </w:t>
            </w:r>
            <w:r w:rsidRPr="000C148D">
              <w:rPr>
                <w:b/>
                <w:i/>
              </w:rPr>
              <w:t xml:space="preserve">във връзка с </w:t>
            </w:r>
            <w:proofErr w:type="spellStart"/>
            <w:r w:rsidRPr="000C148D">
              <w:rPr>
                <w:b/>
                <w:i/>
              </w:rPr>
              <w:t>материалноправното</w:t>
            </w:r>
            <w:proofErr w:type="spellEnd"/>
            <w:r w:rsidRPr="000C148D">
              <w:rPr>
                <w:b/>
                <w:i/>
              </w:rPr>
              <w:t xml:space="preserve"> основание</w:t>
            </w:r>
            <w:r w:rsidRPr="000C148D">
              <w:t xml:space="preserve">, </w:t>
            </w:r>
            <w:r w:rsidRPr="000C148D">
              <w:rPr>
                <w:b/>
                <w:i/>
              </w:rPr>
              <w:t>което е</w:t>
            </w:r>
            <w:r w:rsidRPr="000C148D">
              <w:t xml:space="preserve"> член 81, параграф 3 от ДФЕС.</w:t>
            </w: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Normal6"/>
              <w:rPr>
                <w:szCs w:val="24"/>
              </w:rPr>
            </w:pPr>
            <w:r w:rsidRPr="000C148D">
              <w:t>(8)</w:t>
            </w:r>
            <w:r w:rsidRPr="000C148D">
              <w:tab/>
            </w:r>
            <w:r w:rsidRPr="000C148D">
              <w:rPr>
                <w:b/>
                <w:i/>
              </w:rPr>
              <w:t>Някои</w:t>
            </w:r>
            <w:r w:rsidRPr="000C148D">
              <w:t xml:space="preserve"> от въпросите, които трябва да бъдат разгледани в проекта за споразумение между Франция и Алжир, засягат </w:t>
            </w:r>
            <w:r w:rsidRPr="000C148D">
              <w:rPr>
                <w:b/>
                <w:i/>
              </w:rPr>
              <w:t>съответните достижения</w:t>
            </w:r>
            <w:r w:rsidRPr="000C148D">
              <w:t xml:space="preserve"> на правото на ЕС в областта на семейното право. Следователно въпросите, обхванати от такива международни ангажименти, попадат в изключителната външна компетентност на Съюза. Държавите членки могат да договарят или да поемат такива ангажименти само ако </w:t>
            </w:r>
            <w:r w:rsidRPr="000C148D">
              <w:rPr>
                <w:b/>
                <w:i/>
              </w:rPr>
              <w:t>съгласно</w:t>
            </w:r>
            <w:r w:rsidRPr="000C148D">
              <w:t xml:space="preserve"> член 2, параграф 1 от Договора за функционирането на Европейския съюз (ДФЕС) </w:t>
            </w:r>
            <w:r w:rsidRPr="000C148D">
              <w:rPr>
                <w:b/>
                <w:i/>
              </w:rPr>
              <w:t>са оправомощени за това от законодателя на Съюза в съответствие със законодателната процедура</w:t>
            </w:r>
            <w:r w:rsidRPr="000C148D">
              <w:t xml:space="preserve">, </w:t>
            </w:r>
            <w:r w:rsidRPr="000C148D">
              <w:rPr>
                <w:b/>
                <w:i/>
              </w:rPr>
              <w:t>посочена в</w:t>
            </w:r>
            <w:r w:rsidRPr="000C148D">
              <w:t xml:space="preserve"> член 81, параграф 3 от ДФЕС.</w:t>
            </w:r>
          </w:p>
        </w:tc>
      </w:tr>
    </w:tbl>
    <w:p w:rsidR="00620DA5" w:rsidRPr="000C148D" w:rsidRDefault="00620DA5" w:rsidP="00620DA5">
      <w:pPr>
        <w:rPr>
          <w:szCs w:val="24"/>
        </w:rPr>
      </w:pPr>
    </w:p>
    <w:p w:rsidR="00620DA5" w:rsidRPr="000C148D" w:rsidRDefault="00620DA5" w:rsidP="00620DA5">
      <w:pPr>
        <w:pStyle w:val="AMNumberTabs0"/>
        <w:keepNext/>
      </w:pPr>
      <w:r w:rsidRPr="000C148D">
        <w:lastRenderedPageBreak/>
        <w:t>Изменение</w:t>
      </w:r>
      <w:r w:rsidRPr="000C148D">
        <w:tab/>
      </w:r>
      <w:r w:rsidRPr="000C148D">
        <w:tab/>
        <w:t>3</w:t>
      </w:r>
    </w:p>
    <w:p w:rsidR="00620DA5" w:rsidRPr="000C148D" w:rsidRDefault="00620DA5" w:rsidP="00620DA5">
      <w:pPr>
        <w:pStyle w:val="NormalBold12b"/>
        <w:keepNext/>
      </w:pPr>
      <w:r w:rsidRPr="000C148D">
        <w:t>Предложение за решение</w:t>
      </w:r>
    </w:p>
    <w:p w:rsidR="00620DA5" w:rsidRPr="000C148D" w:rsidRDefault="00620DA5" w:rsidP="00620DA5">
      <w:pPr>
        <w:pStyle w:val="NormalBold"/>
      </w:pPr>
      <w:r w:rsidRPr="000C148D">
        <w:t>Член 1 – параграф 1 – тире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0DA5" w:rsidRPr="000C148D" w:rsidTr="00862F69">
        <w:trPr>
          <w:jc w:val="center"/>
        </w:trPr>
        <w:tc>
          <w:tcPr>
            <w:tcW w:w="9752" w:type="dxa"/>
            <w:gridSpan w:val="2"/>
          </w:tcPr>
          <w:p w:rsidR="00620DA5" w:rsidRPr="000C148D" w:rsidRDefault="00620DA5" w:rsidP="00862F69">
            <w:pPr>
              <w:keepNext/>
            </w:pP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Текст, предложен от Комисията</w:t>
            </w: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Изменение</w:t>
            </w: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  <w:hideMark/>
          </w:tcPr>
          <w:p w:rsidR="00620DA5" w:rsidRPr="000C148D" w:rsidRDefault="00620DA5" w:rsidP="00862F69">
            <w:pPr>
              <w:pStyle w:val="Normal6"/>
            </w:pPr>
            <w:r w:rsidRPr="000C148D">
              <w:t>—</w:t>
            </w:r>
            <w:r w:rsidRPr="000C148D">
              <w:tab/>
              <w:t xml:space="preserve">Алжир се информира, че Европейската комисия </w:t>
            </w:r>
            <w:r w:rsidRPr="000C148D">
              <w:rPr>
                <w:b/>
                <w:i/>
              </w:rPr>
              <w:t>ще</w:t>
            </w:r>
            <w:r w:rsidRPr="000C148D">
              <w:t xml:space="preserve"> участва в преговорите като наблюдател и ще бъде информирана за напредъка и резултатите, постигнати по време на различните етапи на преговорите;</w:t>
            </w: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Normal6"/>
              <w:rPr>
                <w:szCs w:val="24"/>
              </w:rPr>
            </w:pPr>
            <w:r w:rsidRPr="000C148D">
              <w:t>—</w:t>
            </w:r>
            <w:r w:rsidRPr="000C148D">
              <w:tab/>
              <w:t xml:space="preserve">Алжир се информира, че Европейската комисия </w:t>
            </w:r>
            <w:r w:rsidRPr="000C148D">
              <w:rPr>
                <w:b/>
                <w:i/>
              </w:rPr>
              <w:t>може да</w:t>
            </w:r>
            <w:r w:rsidRPr="000C148D">
              <w:t xml:space="preserve"> участва в преговорите като наблюдател и ще бъде информирана за напредъка и резултатите, постигнати по време на различните етапи на преговорите;</w:t>
            </w:r>
          </w:p>
        </w:tc>
      </w:tr>
    </w:tbl>
    <w:p w:rsidR="00620DA5" w:rsidRPr="000C148D" w:rsidRDefault="00620DA5" w:rsidP="00620DA5">
      <w:pPr>
        <w:rPr>
          <w:szCs w:val="24"/>
        </w:rPr>
      </w:pPr>
    </w:p>
    <w:p w:rsidR="00620DA5" w:rsidRPr="000C148D" w:rsidRDefault="00620DA5" w:rsidP="00620DA5">
      <w:pPr>
        <w:pStyle w:val="AMNumberTabs0"/>
        <w:keepNext/>
      </w:pPr>
      <w:r w:rsidRPr="000C148D">
        <w:t>Изменение</w:t>
      </w:r>
      <w:r w:rsidRPr="000C148D">
        <w:tab/>
      </w:r>
      <w:r w:rsidRPr="000C148D">
        <w:tab/>
        <w:t>4</w:t>
      </w:r>
    </w:p>
    <w:p w:rsidR="00620DA5" w:rsidRPr="000C148D" w:rsidRDefault="00620DA5" w:rsidP="00620DA5">
      <w:pPr>
        <w:pStyle w:val="NormalBold12b"/>
        <w:keepNext/>
      </w:pPr>
      <w:r w:rsidRPr="000C148D">
        <w:t>Предложение за решение</w:t>
      </w:r>
    </w:p>
    <w:p w:rsidR="00620DA5" w:rsidRPr="000C148D" w:rsidRDefault="00620DA5" w:rsidP="00620DA5">
      <w:pPr>
        <w:pStyle w:val="NormalBold"/>
      </w:pPr>
      <w:r w:rsidRPr="000C148D">
        <w:t>Член 1 – параграф 1 – тире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0DA5" w:rsidRPr="000C148D" w:rsidTr="00862F69">
        <w:trPr>
          <w:jc w:val="center"/>
        </w:trPr>
        <w:tc>
          <w:tcPr>
            <w:tcW w:w="9752" w:type="dxa"/>
            <w:gridSpan w:val="2"/>
          </w:tcPr>
          <w:p w:rsidR="00620DA5" w:rsidRPr="000C148D" w:rsidRDefault="00620DA5" w:rsidP="00862F69">
            <w:pPr>
              <w:keepNext/>
            </w:pP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Текст, предложен от Комисията</w:t>
            </w: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Изменение</w:t>
            </w: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  <w:hideMark/>
          </w:tcPr>
          <w:p w:rsidR="00620DA5" w:rsidRPr="000C148D" w:rsidRDefault="00620DA5" w:rsidP="00862F69">
            <w:pPr>
              <w:pStyle w:val="Normal6"/>
            </w:pPr>
            <w:r w:rsidRPr="000C148D">
              <w:t>—</w:t>
            </w:r>
            <w:r w:rsidRPr="000C148D">
              <w:tab/>
              <w:t xml:space="preserve">Алжир се насърчава да разгледа възможността за присъединяване към основните конвенции по въпросите на семейното право, разработени от Хагската конференция по международно частно право, и да започне </w:t>
            </w:r>
            <w:r w:rsidRPr="000C148D">
              <w:rPr>
                <w:b/>
                <w:i/>
              </w:rPr>
              <w:t xml:space="preserve">сериозен </w:t>
            </w:r>
            <w:r w:rsidRPr="000C148D">
              <w:t xml:space="preserve">анализ на </w:t>
            </w:r>
            <w:r w:rsidRPr="000C148D">
              <w:rPr>
                <w:b/>
                <w:i/>
              </w:rPr>
              <w:t>причините</w:t>
            </w:r>
            <w:r w:rsidRPr="000C148D">
              <w:t xml:space="preserve">, които са </w:t>
            </w:r>
            <w:r w:rsidRPr="000C148D">
              <w:rPr>
                <w:b/>
                <w:i/>
              </w:rPr>
              <w:t>попречили на</w:t>
            </w:r>
            <w:r w:rsidRPr="000C148D">
              <w:t xml:space="preserve"> Алжир да направи това до момента;</w:t>
            </w: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Normal6"/>
              <w:rPr>
                <w:szCs w:val="24"/>
              </w:rPr>
            </w:pPr>
            <w:r w:rsidRPr="000C148D">
              <w:t>—</w:t>
            </w:r>
            <w:r w:rsidRPr="000C148D">
              <w:tab/>
              <w:t xml:space="preserve">Алжир се насърчава да разгледа възможността за присъединяване към основните конвенции по въпросите на семейното право, разработени от Хагската конференция по международно частно право, и да започне анализ на </w:t>
            </w:r>
            <w:r w:rsidRPr="000C148D">
              <w:rPr>
                <w:b/>
                <w:i/>
              </w:rPr>
              <w:t>най-целесъобразните начини за премахване на пречките</w:t>
            </w:r>
            <w:r w:rsidRPr="000C148D">
              <w:t xml:space="preserve">, които са </w:t>
            </w:r>
            <w:r w:rsidRPr="000C148D">
              <w:rPr>
                <w:b/>
                <w:i/>
              </w:rPr>
              <w:t>възпрепятствали</w:t>
            </w:r>
            <w:r w:rsidRPr="000C148D">
              <w:t xml:space="preserve"> Алжир да направи това до момента;</w:t>
            </w:r>
          </w:p>
        </w:tc>
      </w:tr>
    </w:tbl>
    <w:p w:rsidR="00620DA5" w:rsidRPr="000C148D" w:rsidRDefault="00620DA5" w:rsidP="00620DA5">
      <w:pPr>
        <w:rPr>
          <w:szCs w:val="24"/>
        </w:rPr>
      </w:pPr>
    </w:p>
    <w:p w:rsidR="00620DA5" w:rsidRPr="000C148D" w:rsidRDefault="00620DA5" w:rsidP="00620DA5">
      <w:pPr>
        <w:pStyle w:val="AMNumberTabs0"/>
        <w:keepNext/>
      </w:pPr>
      <w:r w:rsidRPr="000C148D">
        <w:t>Изменение</w:t>
      </w:r>
      <w:r w:rsidRPr="000C148D">
        <w:tab/>
      </w:r>
      <w:r w:rsidRPr="000C148D">
        <w:tab/>
        <w:t>5</w:t>
      </w:r>
    </w:p>
    <w:p w:rsidR="00620DA5" w:rsidRPr="000C148D" w:rsidRDefault="00620DA5" w:rsidP="00620DA5">
      <w:pPr>
        <w:pStyle w:val="NormalBold12b"/>
        <w:keepNext/>
      </w:pPr>
      <w:r w:rsidRPr="000C148D">
        <w:t>Предложение за решение</w:t>
      </w:r>
    </w:p>
    <w:p w:rsidR="00620DA5" w:rsidRPr="000C148D" w:rsidRDefault="00620DA5" w:rsidP="00620DA5">
      <w:pPr>
        <w:pStyle w:val="NormalBold"/>
      </w:pPr>
      <w:r w:rsidRPr="000C148D">
        <w:t>Член 1 – параграф 1 – тире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0DA5" w:rsidRPr="000C148D" w:rsidTr="00862F69">
        <w:trPr>
          <w:jc w:val="center"/>
        </w:trPr>
        <w:tc>
          <w:tcPr>
            <w:tcW w:w="9752" w:type="dxa"/>
            <w:gridSpan w:val="2"/>
          </w:tcPr>
          <w:p w:rsidR="00620DA5" w:rsidRPr="000C148D" w:rsidRDefault="00620DA5" w:rsidP="00862F69">
            <w:pPr>
              <w:keepNext/>
            </w:pP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Текст, предложен от Комисията</w:t>
            </w: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Изменение</w:t>
            </w: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  <w:hideMark/>
          </w:tcPr>
          <w:p w:rsidR="00620DA5" w:rsidRPr="000C148D" w:rsidRDefault="00620DA5" w:rsidP="00862F69">
            <w:pPr>
              <w:pStyle w:val="Normal6"/>
            </w:pPr>
            <w:r w:rsidRPr="000C148D">
              <w:t>—</w:t>
            </w:r>
            <w:r w:rsidRPr="000C148D">
              <w:tab/>
              <w:t xml:space="preserve">Алжир се информира, че след приключването на преговорите се изисква разрешение от Съвета на Европейския съюз, преди на </w:t>
            </w:r>
            <w:r w:rsidRPr="000C148D">
              <w:rPr>
                <w:b/>
                <w:i/>
              </w:rPr>
              <w:t>страните</w:t>
            </w:r>
            <w:r w:rsidRPr="000C148D">
              <w:t xml:space="preserve"> да бъде разрешено да </w:t>
            </w:r>
            <w:r w:rsidRPr="000C148D">
              <w:rPr>
                <w:b/>
                <w:i/>
              </w:rPr>
              <w:t>сключат</w:t>
            </w:r>
            <w:r w:rsidRPr="000C148D">
              <w:t xml:space="preserve"> споразумението;</w:t>
            </w: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Normal6"/>
              <w:rPr>
                <w:szCs w:val="24"/>
              </w:rPr>
            </w:pPr>
            <w:r w:rsidRPr="000C148D">
              <w:t>—</w:t>
            </w:r>
            <w:r w:rsidRPr="000C148D">
              <w:tab/>
              <w:t xml:space="preserve">Алжир се информира, че след приключването на преговорите се изисква разрешение от Съвета на Европейския съюз, преди на </w:t>
            </w:r>
            <w:r w:rsidRPr="000C148D">
              <w:rPr>
                <w:b/>
                <w:i/>
              </w:rPr>
              <w:t>Франция</w:t>
            </w:r>
            <w:r w:rsidRPr="000C148D">
              <w:t xml:space="preserve"> да бъде разрешено да </w:t>
            </w:r>
            <w:r w:rsidRPr="000C148D">
              <w:rPr>
                <w:b/>
                <w:i/>
              </w:rPr>
              <w:t>сключи</w:t>
            </w:r>
            <w:r w:rsidRPr="000C148D">
              <w:t xml:space="preserve"> споразумението;</w:t>
            </w:r>
          </w:p>
        </w:tc>
      </w:tr>
    </w:tbl>
    <w:p w:rsidR="00620DA5" w:rsidRPr="000C148D" w:rsidRDefault="00620DA5" w:rsidP="00620DA5">
      <w:pPr>
        <w:rPr>
          <w:szCs w:val="24"/>
        </w:rPr>
      </w:pPr>
    </w:p>
    <w:p w:rsidR="00620DA5" w:rsidRPr="000C148D" w:rsidRDefault="00620DA5" w:rsidP="00620DA5">
      <w:pPr>
        <w:pStyle w:val="AMNumberTabs0"/>
        <w:keepNext/>
      </w:pPr>
      <w:r w:rsidRPr="000C148D">
        <w:lastRenderedPageBreak/>
        <w:t>Изменение</w:t>
      </w:r>
      <w:r w:rsidRPr="000C148D">
        <w:tab/>
      </w:r>
      <w:r w:rsidRPr="000C148D">
        <w:tab/>
        <w:t>6</w:t>
      </w:r>
    </w:p>
    <w:p w:rsidR="00620DA5" w:rsidRPr="000C148D" w:rsidRDefault="00620DA5" w:rsidP="00620DA5">
      <w:pPr>
        <w:pStyle w:val="NormalBold12b"/>
        <w:keepNext/>
      </w:pPr>
      <w:r w:rsidRPr="000C148D">
        <w:t>Предложение за решение</w:t>
      </w:r>
    </w:p>
    <w:p w:rsidR="00620DA5" w:rsidRPr="000C148D" w:rsidRDefault="00620DA5" w:rsidP="00620DA5">
      <w:pPr>
        <w:pStyle w:val="NormalBold"/>
      </w:pPr>
      <w:r w:rsidRPr="000C148D">
        <w:t>Член 1 – параграф 1 – тире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0DA5" w:rsidRPr="000C148D" w:rsidTr="00862F69">
        <w:trPr>
          <w:jc w:val="center"/>
        </w:trPr>
        <w:tc>
          <w:tcPr>
            <w:tcW w:w="9752" w:type="dxa"/>
            <w:gridSpan w:val="2"/>
          </w:tcPr>
          <w:p w:rsidR="00620DA5" w:rsidRPr="000C148D" w:rsidRDefault="00620DA5" w:rsidP="00862F69">
            <w:pPr>
              <w:keepNext/>
            </w:pP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Текст, предложен от Комисията</w:t>
            </w: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Изменение</w:t>
            </w: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  <w:hideMark/>
          </w:tcPr>
          <w:p w:rsidR="00620DA5" w:rsidRPr="000C148D" w:rsidRDefault="00620DA5" w:rsidP="00862F69">
            <w:pPr>
              <w:pStyle w:val="Normal6"/>
            </w:pPr>
            <w:r w:rsidRPr="000C148D">
              <w:t>—</w:t>
            </w:r>
            <w:r w:rsidRPr="000C148D">
              <w:tab/>
              <w:t>Алжир се информира, че разрешението от Съвета на Европейския съюз за сключване на споразумението по предложение на Комисията може да предвижда, че споразумението може да има ограничена валидност във времето</w:t>
            </w:r>
            <w:r w:rsidRPr="000C148D">
              <w:rPr>
                <w:b/>
                <w:i/>
              </w:rPr>
              <w:t xml:space="preserve"> (например пет години) и след това може</w:t>
            </w:r>
            <w:r w:rsidRPr="000C148D">
              <w:t xml:space="preserve"> да </w:t>
            </w:r>
            <w:r w:rsidRPr="000C148D">
              <w:rPr>
                <w:b/>
                <w:i/>
              </w:rPr>
              <w:t>е необходимо да се преразгледа</w:t>
            </w:r>
            <w:r w:rsidRPr="000C148D">
              <w:t>;</w:t>
            </w: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Normal6"/>
              <w:rPr>
                <w:szCs w:val="24"/>
              </w:rPr>
            </w:pPr>
            <w:r w:rsidRPr="000C148D">
              <w:t>—</w:t>
            </w:r>
            <w:r w:rsidRPr="000C148D">
              <w:tab/>
              <w:t>Алжир се информира, че разрешението от Съвета на Европейския съюз за сключване на споразумението по предложение на Комисията може да предвижда, че споразумението може да има ограничена валидност във времето</w:t>
            </w:r>
            <w:r w:rsidRPr="000C148D">
              <w:rPr>
                <w:b/>
                <w:i/>
              </w:rPr>
              <w:t>, евентуално със система за мълчаливо подновяване, която</w:t>
            </w:r>
            <w:r w:rsidRPr="000C148D">
              <w:t xml:space="preserve"> да </w:t>
            </w:r>
            <w:r w:rsidRPr="000C148D">
              <w:rPr>
                <w:b/>
                <w:i/>
              </w:rPr>
              <w:t>се посочи в решението на Европейския парламент и на Съвета относно сключването на споразумението</w:t>
            </w:r>
            <w:r w:rsidRPr="000C148D">
              <w:t>;</w:t>
            </w:r>
          </w:p>
        </w:tc>
      </w:tr>
    </w:tbl>
    <w:p w:rsidR="00620DA5" w:rsidRPr="000C148D" w:rsidRDefault="00620DA5" w:rsidP="00620DA5">
      <w:pPr>
        <w:rPr>
          <w:szCs w:val="24"/>
        </w:rPr>
      </w:pPr>
    </w:p>
    <w:p w:rsidR="00620DA5" w:rsidRPr="000C148D" w:rsidRDefault="00620DA5" w:rsidP="00620DA5">
      <w:pPr>
        <w:pStyle w:val="AMNumberTabs0"/>
        <w:keepNext/>
      </w:pPr>
      <w:r w:rsidRPr="000C148D">
        <w:t>Изменение</w:t>
      </w:r>
      <w:r w:rsidRPr="000C148D">
        <w:tab/>
      </w:r>
      <w:r w:rsidRPr="000C148D">
        <w:tab/>
        <w:t>7</w:t>
      </w:r>
    </w:p>
    <w:p w:rsidR="00620DA5" w:rsidRPr="000C148D" w:rsidRDefault="00620DA5" w:rsidP="00620DA5">
      <w:pPr>
        <w:pStyle w:val="NormalBold12b"/>
        <w:keepNext/>
      </w:pPr>
      <w:r w:rsidRPr="000C148D">
        <w:t>Предложение за решение</w:t>
      </w:r>
    </w:p>
    <w:p w:rsidR="00620DA5" w:rsidRPr="000C148D" w:rsidRDefault="00620DA5" w:rsidP="00620DA5">
      <w:pPr>
        <w:pStyle w:val="NormalBold"/>
      </w:pPr>
      <w:r w:rsidRPr="000C148D">
        <w:t>Член 1 – параграф 1 – тире 4 a (ново)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0DA5" w:rsidRPr="000C148D" w:rsidTr="00862F69">
        <w:trPr>
          <w:jc w:val="center"/>
        </w:trPr>
        <w:tc>
          <w:tcPr>
            <w:tcW w:w="9752" w:type="dxa"/>
            <w:gridSpan w:val="2"/>
          </w:tcPr>
          <w:p w:rsidR="00620DA5" w:rsidRPr="000C148D" w:rsidRDefault="00620DA5" w:rsidP="00862F69">
            <w:pPr>
              <w:keepNext/>
            </w:pP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Текст, предложен от Комисията</w:t>
            </w: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Изменение</w:t>
            </w: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</w:tcPr>
          <w:p w:rsidR="00620DA5" w:rsidRPr="000C148D" w:rsidRDefault="00620DA5" w:rsidP="00862F69">
            <w:pPr>
              <w:pStyle w:val="Normal6"/>
            </w:pP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Normal6"/>
              <w:rPr>
                <w:szCs w:val="24"/>
              </w:rPr>
            </w:pPr>
            <w:r w:rsidRPr="000C148D">
              <w:rPr>
                <w:b/>
                <w:i/>
              </w:rPr>
              <w:t>-</w:t>
            </w:r>
            <w:r w:rsidRPr="000C148D">
              <w:rPr>
                <w:b/>
                <w:i/>
              </w:rPr>
              <w:tab/>
              <w:t>включва се разпоредба, предвиждаща пълно или частично денонсиране на споразумението или пряка замяна на съответните разпоредби в споразумението в случай на сключване на последващо споразумение между Съюза или Съюза и неговите държави членки, от една страна, и Алжир, от друга страна, или присъединяване на Алжир към съответните Хагски конвенции;</w:t>
            </w:r>
          </w:p>
        </w:tc>
      </w:tr>
    </w:tbl>
    <w:p w:rsidR="00620DA5" w:rsidRPr="000C148D" w:rsidRDefault="00620DA5" w:rsidP="00620DA5">
      <w:pPr>
        <w:rPr>
          <w:szCs w:val="24"/>
        </w:rPr>
      </w:pPr>
    </w:p>
    <w:p w:rsidR="00620DA5" w:rsidRPr="000C148D" w:rsidRDefault="00620DA5" w:rsidP="00620DA5">
      <w:pPr>
        <w:pStyle w:val="AMNumberTabs0"/>
        <w:keepNext/>
      </w:pPr>
      <w:r w:rsidRPr="000C148D">
        <w:t>Изменение</w:t>
      </w:r>
      <w:r w:rsidRPr="000C148D">
        <w:tab/>
      </w:r>
      <w:r w:rsidRPr="000C148D">
        <w:tab/>
        <w:t>8</w:t>
      </w:r>
    </w:p>
    <w:p w:rsidR="00620DA5" w:rsidRPr="000C148D" w:rsidRDefault="00620DA5" w:rsidP="00620DA5">
      <w:pPr>
        <w:pStyle w:val="NormalBold12b"/>
        <w:keepNext/>
      </w:pPr>
      <w:r w:rsidRPr="000C148D">
        <w:t>Предложение за решение</w:t>
      </w:r>
    </w:p>
    <w:p w:rsidR="00620DA5" w:rsidRPr="000C148D" w:rsidRDefault="00620DA5" w:rsidP="00620DA5">
      <w:pPr>
        <w:pStyle w:val="NormalBold"/>
      </w:pPr>
      <w:r w:rsidRPr="000C148D">
        <w:t>Член 1 – параграф 1 – тире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0DA5" w:rsidRPr="000C148D" w:rsidTr="00862F69">
        <w:trPr>
          <w:jc w:val="center"/>
        </w:trPr>
        <w:tc>
          <w:tcPr>
            <w:tcW w:w="9752" w:type="dxa"/>
            <w:gridSpan w:val="2"/>
          </w:tcPr>
          <w:p w:rsidR="00620DA5" w:rsidRPr="000C148D" w:rsidRDefault="00620DA5" w:rsidP="00862F69">
            <w:pPr>
              <w:keepNext/>
            </w:pP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Текст, предложен от Комисията</w:t>
            </w: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Изменение</w:t>
            </w: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  <w:hideMark/>
          </w:tcPr>
          <w:p w:rsidR="00620DA5" w:rsidRPr="000C148D" w:rsidRDefault="00620DA5" w:rsidP="00862F69">
            <w:pPr>
              <w:pStyle w:val="Normal6"/>
            </w:pPr>
            <w:r w:rsidRPr="000C148D">
              <w:t>—</w:t>
            </w:r>
            <w:r w:rsidRPr="000C148D">
              <w:tab/>
              <w:t xml:space="preserve">включва се разпоредба, съгласно която решенията, признати във Франция съгласно това споразумение, не могат </w:t>
            </w:r>
            <w:r w:rsidRPr="000C148D">
              <w:lastRenderedPageBreak/>
              <w:t>впоследствие да се разпространяват в други държави – членки на ЕС;</w:t>
            </w: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Normal6"/>
              <w:rPr>
                <w:szCs w:val="24"/>
              </w:rPr>
            </w:pPr>
            <w:r w:rsidRPr="000C148D">
              <w:lastRenderedPageBreak/>
              <w:t>—</w:t>
            </w:r>
            <w:r w:rsidRPr="000C148D">
              <w:tab/>
              <w:t xml:space="preserve">включва се разпоредба, съгласно която решенията, признати във Франция съгласно това споразумение, не могат </w:t>
            </w:r>
            <w:r w:rsidRPr="000C148D">
              <w:lastRenderedPageBreak/>
              <w:t>впоследствие да се разпространяват в други държави – членки на ЕС</w:t>
            </w:r>
            <w:r w:rsidRPr="000C148D">
              <w:rPr>
                <w:b/>
                <w:i/>
              </w:rPr>
              <w:t>, в съответствие с правото на С</w:t>
            </w:r>
            <w:r w:rsidR="00502A52">
              <w:rPr>
                <w:b/>
                <w:i/>
              </w:rPr>
              <w:t>ъюза</w:t>
            </w:r>
            <w:r w:rsidRPr="000C148D">
              <w:t>;</w:t>
            </w:r>
          </w:p>
        </w:tc>
      </w:tr>
    </w:tbl>
    <w:p w:rsidR="00620DA5" w:rsidRPr="000C148D" w:rsidRDefault="00620DA5" w:rsidP="00620DA5">
      <w:pPr>
        <w:rPr>
          <w:szCs w:val="24"/>
        </w:rPr>
      </w:pPr>
    </w:p>
    <w:p w:rsidR="00620DA5" w:rsidRPr="000C148D" w:rsidRDefault="00620DA5" w:rsidP="00620DA5">
      <w:pPr>
        <w:pStyle w:val="AMNumberTabs0"/>
        <w:keepNext/>
      </w:pPr>
      <w:r w:rsidRPr="000C148D">
        <w:t>Изменение</w:t>
      </w:r>
      <w:r w:rsidRPr="000C148D">
        <w:tab/>
      </w:r>
      <w:r w:rsidRPr="000C148D">
        <w:tab/>
        <w:t>9</w:t>
      </w:r>
    </w:p>
    <w:p w:rsidR="00620DA5" w:rsidRPr="000C148D" w:rsidRDefault="00620DA5" w:rsidP="00620DA5">
      <w:pPr>
        <w:pStyle w:val="NormalBold12b"/>
        <w:keepNext/>
      </w:pPr>
      <w:r w:rsidRPr="000C148D">
        <w:t>Предложение за решение</w:t>
      </w:r>
    </w:p>
    <w:p w:rsidR="00620DA5" w:rsidRPr="000C148D" w:rsidRDefault="00620DA5" w:rsidP="00620DA5">
      <w:pPr>
        <w:pStyle w:val="NormalBold"/>
      </w:pPr>
      <w:r w:rsidRPr="000C148D">
        <w:t>Член 1 – параграф 1 – тире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0DA5" w:rsidRPr="000C148D" w:rsidTr="00862F69">
        <w:trPr>
          <w:jc w:val="center"/>
        </w:trPr>
        <w:tc>
          <w:tcPr>
            <w:tcW w:w="9752" w:type="dxa"/>
            <w:gridSpan w:val="2"/>
          </w:tcPr>
          <w:p w:rsidR="00620DA5" w:rsidRPr="000C148D" w:rsidRDefault="00620DA5" w:rsidP="00862F69">
            <w:pPr>
              <w:keepNext/>
            </w:pP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Текст, предложен от Комисията</w:t>
            </w: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ColumnHeading"/>
              <w:keepNext/>
            </w:pPr>
            <w:r w:rsidRPr="000C148D">
              <w:t>Изменение</w:t>
            </w:r>
          </w:p>
        </w:tc>
      </w:tr>
      <w:tr w:rsidR="00620DA5" w:rsidRPr="000C148D" w:rsidTr="00862F69">
        <w:trPr>
          <w:jc w:val="center"/>
        </w:trPr>
        <w:tc>
          <w:tcPr>
            <w:tcW w:w="4876" w:type="dxa"/>
            <w:hideMark/>
          </w:tcPr>
          <w:p w:rsidR="00620DA5" w:rsidRPr="000C148D" w:rsidRDefault="00620DA5" w:rsidP="00862F69">
            <w:pPr>
              <w:pStyle w:val="Normal6"/>
            </w:pPr>
            <w:r w:rsidRPr="000C148D">
              <w:t>—</w:t>
            </w:r>
            <w:r w:rsidRPr="000C148D">
              <w:tab/>
              <w:t xml:space="preserve">гарантира се, че разпоредбите </w:t>
            </w:r>
            <w:r w:rsidRPr="000C148D">
              <w:rPr>
                <w:b/>
                <w:i/>
              </w:rPr>
              <w:t xml:space="preserve">относно правото </w:t>
            </w:r>
            <w:r w:rsidRPr="000C148D">
              <w:t xml:space="preserve">на </w:t>
            </w:r>
            <w:r w:rsidRPr="000C148D">
              <w:rPr>
                <w:b/>
                <w:i/>
              </w:rPr>
              <w:t>отказ на връчване на документи</w:t>
            </w:r>
            <w:r w:rsidRPr="000C148D">
              <w:t xml:space="preserve"> са</w:t>
            </w:r>
            <w:r w:rsidRPr="000C148D">
              <w:rPr>
                <w:b/>
                <w:i/>
              </w:rPr>
              <w:t xml:space="preserve"> приведени</w:t>
            </w:r>
            <w:r w:rsidRPr="000C148D">
              <w:t xml:space="preserve"> в съответствие с </w:t>
            </w:r>
            <w:r w:rsidRPr="000C148D">
              <w:rPr>
                <w:b/>
                <w:i/>
              </w:rPr>
              <w:t>разпоредбите на член 12, параграф 3 от преработения регламент относно връчването</w:t>
            </w:r>
            <w:r w:rsidRPr="000C148D">
              <w:t xml:space="preserve"> на </w:t>
            </w:r>
            <w:r w:rsidRPr="000C148D">
              <w:rPr>
                <w:b/>
                <w:i/>
              </w:rPr>
              <w:t>документ</w:t>
            </w:r>
            <w:bookmarkStart w:id="8" w:name="_GoBack"/>
            <w:bookmarkEnd w:id="8"/>
            <w:r w:rsidRPr="000C148D">
              <w:rPr>
                <w:b/>
                <w:i/>
              </w:rPr>
              <w:t>и, а именно, че адресатът може да откаже да приеме документа по време</w:t>
            </w:r>
            <w:r w:rsidRPr="000C148D">
              <w:t xml:space="preserve"> на </w:t>
            </w:r>
            <w:r w:rsidRPr="000C148D">
              <w:rPr>
                <w:b/>
                <w:i/>
              </w:rPr>
              <w:t>самото връчване или в срок от две седмици от момента на връчването</w:t>
            </w:r>
            <w:r w:rsidRPr="000C148D">
              <w:t>;</w:t>
            </w:r>
          </w:p>
        </w:tc>
        <w:tc>
          <w:tcPr>
            <w:tcW w:w="4876" w:type="dxa"/>
            <w:hideMark/>
          </w:tcPr>
          <w:p w:rsidR="00620DA5" w:rsidRPr="000C148D" w:rsidRDefault="00620DA5" w:rsidP="00862F69">
            <w:pPr>
              <w:pStyle w:val="Normal6"/>
              <w:rPr>
                <w:szCs w:val="24"/>
              </w:rPr>
            </w:pPr>
            <w:r w:rsidRPr="000C148D">
              <w:t>—</w:t>
            </w:r>
            <w:r w:rsidRPr="000C148D">
              <w:tab/>
              <w:t xml:space="preserve">гарантира се, че разпоредбите на </w:t>
            </w:r>
            <w:r w:rsidRPr="000C148D">
              <w:rPr>
                <w:b/>
                <w:i/>
              </w:rPr>
              <w:t>споразумението, договорено с Алжир,</w:t>
            </w:r>
            <w:r w:rsidRPr="000C148D">
              <w:t xml:space="preserve"> са в съответствие с </w:t>
            </w:r>
            <w:proofErr w:type="spellStart"/>
            <w:r w:rsidRPr="000C148D">
              <w:rPr>
                <w:b/>
                <w:i/>
              </w:rPr>
              <w:t>относимите</w:t>
            </w:r>
            <w:proofErr w:type="spellEnd"/>
            <w:r w:rsidRPr="000C148D">
              <w:rPr>
                <w:b/>
                <w:i/>
              </w:rPr>
              <w:t xml:space="preserve"> достижения</w:t>
            </w:r>
            <w:r w:rsidRPr="000C148D">
              <w:t xml:space="preserve"> на </w:t>
            </w:r>
            <w:r w:rsidRPr="000C148D">
              <w:rPr>
                <w:b/>
                <w:i/>
              </w:rPr>
              <w:t>правото</w:t>
            </w:r>
            <w:r w:rsidRPr="000C148D">
              <w:t xml:space="preserve"> на </w:t>
            </w:r>
            <w:r w:rsidRPr="000C148D">
              <w:rPr>
                <w:b/>
                <w:i/>
              </w:rPr>
              <w:t>Съюза и с Хагските конвенции</w:t>
            </w:r>
            <w:r w:rsidRPr="000C148D">
              <w:t>;</w:t>
            </w:r>
          </w:p>
        </w:tc>
      </w:tr>
    </w:tbl>
    <w:p w:rsidR="00E365E1" w:rsidRPr="000C148D" w:rsidRDefault="00E365E1" w:rsidP="00CA7B85">
      <w:bookmarkStart w:id="9" w:name="TextBodyEnd"/>
      <w:bookmarkEnd w:id="9"/>
    </w:p>
    <w:sectPr w:rsidR="00E365E1" w:rsidRPr="000C148D" w:rsidSect="000C148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B85" w:rsidRPr="000C148D" w:rsidRDefault="00CA7B85">
      <w:r w:rsidRPr="000C148D">
        <w:separator/>
      </w:r>
    </w:p>
  </w:endnote>
  <w:endnote w:type="continuationSeparator" w:id="0">
    <w:p w:rsidR="00CA7B85" w:rsidRPr="000C148D" w:rsidRDefault="00CA7B85">
      <w:r w:rsidRPr="000C14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14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14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14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B85" w:rsidRPr="000C148D" w:rsidRDefault="00CA7B85">
      <w:r w:rsidRPr="000C148D">
        <w:separator/>
      </w:r>
    </w:p>
  </w:footnote>
  <w:footnote w:type="continuationSeparator" w:id="0">
    <w:p w:rsidR="00CA7B85" w:rsidRPr="000C148D" w:rsidRDefault="00CA7B85">
      <w:r w:rsidRPr="000C148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14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14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14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5/2023"/>
    <w:docVar w:name="dvlangue" w:val="BG"/>
    <w:docVar w:name="dvnumam" w:val="9"/>
    <w:docVar w:name="dvpe" w:val="751.709"/>
    <w:docVar w:name="dvrapporteur" w:val="Докладчик: "/>
    <w:docVar w:name="dvstar" w:val="*"/>
    <w:docVar w:name="dvtitre" w:val="Законодателна резолюция на Европейския парламент от ... 2023 г. относно предложението за решение на Съвета за разрешаване на Франция да договори двустранно споразумение с Алжир по въпроси, свързани със съдебното сътрудничество в областта на семейното право(COM(2023)0064 – C9-0026/2023 – 2023/0027(CNS))"/>
  </w:docVars>
  <w:rsids>
    <w:rsidRoot w:val="00CA7B85"/>
    <w:rsid w:val="00002272"/>
    <w:rsid w:val="00064002"/>
    <w:rsid w:val="000677B9"/>
    <w:rsid w:val="000831BA"/>
    <w:rsid w:val="000A42CC"/>
    <w:rsid w:val="000C148D"/>
    <w:rsid w:val="000E7DD9"/>
    <w:rsid w:val="0010095E"/>
    <w:rsid w:val="00125B37"/>
    <w:rsid w:val="00187494"/>
    <w:rsid w:val="001F32AE"/>
    <w:rsid w:val="002759D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2A52"/>
    <w:rsid w:val="0050519A"/>
    <w:rsid w:val="005072A1"/>
    <w:rsid w:val="00514517"/>
    <w:rsid w:val="00532A04"/>
    <w:rsid w:val="00545827"/>
    <w:rsid w:val="00560270"/>
    <w:rsid w:val="005C2568"/>
    <w:rsid w:val="006037C0"/>
    <w:rsid w:val="00620DA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5A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E7D"/>
    <w:rsid w:val="00BD48FE"/>
    <w:rsid w:val="00BD7BD8"/>
    <w:rsid w:val="00BE6ADC"/>
    <w:rsid w:val="00C05BFE"/>
    <w:rsid w:val="00C23CD4"/>
    <w:rsid w:val="00C33628"/>
    <w:rsid w:val="00C61C0C"/>
    <w:rsid w:val="00C941CB"/>
    <w:rsid w:val="00CA7B8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527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E89AB2"/>
  <w15:chartTrackingRefBased/>
  <w15:docId w15:val="{69E8D8CE-C519-41FC-8196-DA049768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20DA5"/>
    <w:pPr>
      <w:spacing w:before="480" w:after="240"/>
    </w:pPr>
  </w:style>
  <w:style w:type="paragraph" w:customStyle="1" w:styleId="Normal6a">
    <w:name w:val="Normal6a"/>
    <w:basedOn w:val="Normal"/>
    <w:rsid w:val="00620DA5"/>
    <w:pPr>
      <w:spacing w:after="120"/>
    </w:pPr>
  </w:style>
  <w:style w:type="paragraph" w:customStyle="1" w:styleId="NormalBold">
    <w:name w:val="NormalBold"/>
    <w:basedOn w:val="Normal"/>
    <w:link w:val="NormalBoldChar"/>
    <w:rsid w:val="00620DA5"/>
    <w:rPr>
      <w:b/>
    </w:rPr>
  </w:style>
  <w:style w:type="paragraph" w:customStyle="1" w:styleId="NormalHanging12a">
    <w:name w:val="NormalHanging12a"/>
    <w:basedOn w:val="Normal"/>
    <w:rsid w:val="00620DA5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620DA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20D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20DA5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620DA5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620DA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20DA5"/>
    <w:rPr>
      <w:b/>
      <w:sz w:val="24"/>
      <w:lang w:val="bg-BG"/>
    </w:rPr>
  </w:style>
  <w:style w:type="paragraph" w:customStyle="1" w:styleId="ColumnHeading">
    <w:name w:val="ColumnHeading"/>
    <w:basedOn w:val="Normal"/>
    <w:rsid w:val="00620DA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20D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AE5C6-C221-4561-B7F0-A39579655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1104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2023-12-12T11:50:00Z</dcterms:created>
  <dcterms:modified xsi:type="dcterms:W3CDTF">2023-12-12T11:50:00Z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A9-0355/2023</vt:lpwstr>
  </property>
  <property fmtid="{D5CDD505-2E9C-101B-9397-08002B2CF9AE}" pid="4" name="&lt;Type&gt;">
    <vt:lpwstr>RR</vt:lpwstr>
  </property>
</Properties>
</file>