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306D0" w14:paraId="4B6F9EB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0A45F64" w14:textId="77777777" w:rsidR="00751A4A" w:rsidRPr="00F306D0" w:rsidRDefault="00B15B24" w:rsidP="0010095E">
            <w:pPr>
              <w:pStyle w:val="EPName"/>
            </w:pPr>
            <w:r w:rsidRPr="00F306D0">
              <w:t>Evropský parlament</w:t>
            </w:r>
          </w:p>
          <w:p w14:paraId="5CEC343A" w14:textId="77777777" w:rsidR="00751A4A" w:rsidRPr="00F306D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306D0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6C9C838D" w14:textId="77777777" w:rsidR="00751A4A" w:rsidRPr="00F306D0" w:rsidRDefault="00187494" w:rsidP="0010095E">
            <w:pPr>
              <w:pStyle w:val="EPLogo"/>
            </w:pPr>
            <w:r w:rsidRPr="00F306D0">
              <w:rPr>
                <w:noProof/>
                <w:lang w:val="en-GB"/>
              </w:rPr>
              <w:drawing>
                <wp:inline distT="0" distB="0" distL="0" distR="0" wp14:anchorId="40D1B77F" wp14:editId="4879603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290BA2" w14:textId="77777777" w:rsidR="00D058B8" w:rsidRPr="00F306D0" w:rsidRDefault="00D058B8" w:rsidP="004C5D52">
      <w:pPr>
        <w:pStyle w:val="LineTop"/>
      </w:pPr>
    </w:p>
    <w:p w14:paraId="05AFF2F6" w14:textId="77777777" w:rsidR="00680577" w:rsidRPr="00F306D0" w:rsidRDefault="00B15B24" w:rsidP="00680577">
      <w:pPr>
        <w:pStyle w:val="EPBodyTA1"/>
      </w:pPr>
      <w:r w:rsidRPr="00F306D0">
        <w:t>PŘIJATÉ TEXTY</w:t>
      </w:r>
    </w:p>
    <w:p w14:paraId="4A08882E" w14:textId="77777777" w:rsidR="00D058B8" w:rsidRPr="00F306D0" w:rsidRDefault="00D058B8" w:rsidP="00D058B8">
      <w:pPr>
        <w:pStyle w:val="LineBottom"/>
      </w:pPr>
    </w:p>
    <w:p w14:paraId="445D2B1F" w14:textId="0A465BD8" w:rsidR="00B15B24" w:rsidRPr="00F306D0" w:rsidRDefault="00B15B24" w:rsidP="00B15B24">
      <w:pPr>
        <w:pStyle w:val="ATHeading1"/>
      </w:pPr>
      <w:bookmarkStart w:id="0" w:name="TANumber"/>
      <w:r w:rsidRPr="00F306D0">
        <w:t>P9_TA(2023)0</w:t>
      </w:r>
      <w:r w:rsidR="008C42E8">
        <w:t>449</w:t>
      </w:r>
      <w:bookmarkStart w:id="1" w:name="_GoBack"/>
      <w:bookmarkEnd w:id="0"/>
      <w:bookmarkEnd w:id="1"/>
    </w:p>
    <w:p w14:paraId="454C1901" w14:textId="77777777" w:rsidR="00B15B24" w:rsidRPr="00F306D0" w:rsidRDefault="00B15B24" w:rsidP="00B15B24">
      <w:pPr>
        <w:pStyle w:val="ATHeading2"/>
      </w:pPr>
      <w:bookmarkStart w:id="2" w:name="title"/>
      <w:r w:rsidRPr="00F306D0">
        <w:t>Zmocnění Francie ke sjednání dvoustranné dohody s Alžírskem o</w:t>
      </w:r>
      <w:r w:rsidR="00D022DA" w:rsidRPr="00F306D0">
        <w:t> </w:t>
      </w:r>
      <w:r w:rsidRPr="00F306D0">
        <w:t>záležitostech týkajících se justiční spolupráce ve věcech rodinného práva</w:t>
      </w:r>
      <w:bookmarkEnd w:id="2"/>
    </w:p>
    <w:p w14:paraId="136825EA" w14:textId="77777777" w:rsidR="00B15B24" w:rsidRPr="00F306D0" w:rsidRDefault="00B15B24" w:rsidP="00B15B24">
      <w:pPr>
        <w:rPr>
          <w:i/>
          <w:vanish/>
        </w:rPr>
      </w:pPr>
      <w:r w:rsidRPr="00F306D0">
        <w:rPr>
          <w:i/>
        </w:rPr>
        <w:fldChar w:fldCharType="begin"/>
      </w:r>
      <w:r w:rsidRPr="00F306D0">
        <w:rPr>
          <w:i/>
        </w:rPr>
        <w:instrText xml:space="preserve"> TC"(</w:instrText>
      </w:r>
      <w:bookmarkStart w:id="3" w:name="DocNumber"/>
      <w:r w:rsidRPr="00F306D0">
        <w:rPr>
          <w:i/>
        </w:rPr>
        <w:instrText>A9-0355/2023</w:instrText>
      </w:r>
      <w:bookmarkEnd w:id="3"/>
      <w:r w:rsidRPr="00F306D0">
        <w:rPr>
          <w:i/>
        </w:rPr>
        <w:instrText xml:space="preserve"> - Zpravodajka: </w:instrText>
      </w:r>
      <w:proofErr w:type="spellStart"/>
      <w:r w:rsidRPr="00F306D0">
        <w:rPr>
          <w:i/>
        </w:rPr>
        <w:instrText>Ilana</w:instrText>
      </w:r>
      <w:proofErr w:type="spellEnd"/>
      <w:r w:rsidRPr="00F306D0">
        <w:rPr>
          <w:i/>
        </w:rPr>
        <w:instrText xml:space="preserve"> </w:instrText>
      </w:r>
      <w:proofErr w:type="spellStart"/>
      <w:r w:rsidRPr="00F306D0">
        <w:rPr>
          <w:i/>
        </w:rPr>
        <w:instrText>Cicurel</w:instrText>
      </w:r>
      <w:proofErr w:type="spellEnd"/>
      <w:r w:rsidRPr="00F306D0">
        <w:rPr>
          <w:i/>
        </w:rPr>
        <w:instrText xml:space="preserve">)"\l3 \n&gt; \* MERGEFORMAT </w:instrText>
      </w:r>
      <w:r w:rsidRPr="00F306D0">
        <w:rPr>
          <w:i/>
        </w:rPr>
        <w:fldChar w:fldCharType="end"/>
      </w:r>
    </w:p>
    <w:p w14:paraId="1D8340BA" w14:textId="77777777" w:rsidR="00B15B24" w:rsidRPr="00F306D0" w:rsidRDefault="00B15B24" w:rsidP="00B15B24">
      <w:pPr>
        <w:rPr>
          <w:vanish/>
        </w:rPr>
      </w:pPr>
      <w:bookmarkStart w:id="4" w:name="Commission"/>
      <w:r w:rsidRPr="00F306D0">
        <w:rPr>
          <w:vanish/>
        </w:rPr>
        <w:t>Výbor pro právní záležitosti</w:t>
      </w:r>
      <w:bookmarkEnd w:id="4"/>
    </w:p>
    <w:p w14:paraId="4F56D452" w14:textId="77777777" w:rsidR="00B15B24" w:rsidRPr="00F306D0" w:rsidRDefault="00B15B24" w:rsidP="00B15B24">
      <w:pPr>
        <w:rPr>
          <w:vanish/>
        </w:rPr>
      </w:pPr>
      <w:bookmarkStart w:id="5" w:name="PE"/>
      <w:r w:rsidRPr="00F306D0">
        <w:rPr>
          <w:vanish/>
        </w:rPr>
        <w:t>PE751.709</w:t>
      </w:r>
      <w:bookmarkEnd w:id="5"/>
    </w:p>
    <w:p w14:paraId="511C22D5" w14:textId="25E0780D" w:rsidR="00B15B24" w:rsidRPr="00F306D0" w:rsidRDefault="00B15B24" w:rsidP="00B15B24">
      <w:pPr>
        <w:pStyle w:val="ATHeading3"/>
      </w:pPr>
      <w:bookmarkStart w:id="6" w:name="Sujet"/>
      <w:r w:rsidRPr="00F306D0">
        <w:t xml:space="preserve">Legislativní usnesení Evropského parlamentu ze dne 12. prosince 2023 </w:t>
      </w:r>
      <w:r w:rsidR="006A2BCD">
        <w:t>k</w:t>
      </w:r>
      <w:r w:rsidRPr="00F306D0">
        <w:t xml:space="preserve"> návrhu rozhodnutí Rady o zmocnění Francie ke sjednání dvoustranné dohody s Alžírskem o</w:t>
      </w:r>
      <w:r w:rsidR="00D022DA" w:rsidRPr="00F306D0">
        <w:t> </w:t>
      </w:r>
      <w:r w:rsidRPr="00F306D0">
        <w:t>záležitostech týkajících se justiční spolupráce ve věcech rodinného práva</w:t>
      </w:r>
      <w:bookmarkEnd w:id="6"/>
      <w:r w:rsidRPr="00F306D0">
        <w:t xml:space="preserve"> </w:t>
      </w:r>
      <w:bookmarkStart w:id="7" w:name="References"/>
      <w:r w:rsidRPr="00F306D0">
        <w:t>(</w:t>
      </w:r>
      <w:proofErr w:type="gramStart"/>
      <w:r w:rsidRPr="00F306D0">
        <w:t>COM(2023</w:t>
      </w:r>
      <w:proofErr w:type="gramEnd"/>
      <w:r w:rsidRPr="00F306D0">
        <w:t>)0064 – C9-0026/2023 – 2023/0027(CNS))</w:t>
      </w:r>
      <w:bookmarkEnd w:id="7"/>
    </w:p>
    <w:p w14:paraId="3F712570" w14:textId="77777777" w:rsidR="00B15B24" w:rsidRPr="00F306D0" w:rsidRDefault="00B15B24" w:rsidP="00B15B24"/>
    <w:p w14:paraId="72B60E47" w14:textId="77777777" w:rsidR="006E223D" w:rsidRPr="00F306D0" w:rsidRDefault="006E223D" w:rsidP="006E223D">
      <w:pPr>
        <w:rPr>
          <w:b/>
        </w:rPr>
      </w:pPr>
      <w:bookmarkStart w:id="8" w:name="TextBodyBegin"/>
      <w:bookmarkEnd w:id="8"/>
      <w:r w:rsidRPr="00F306D0">
        <w:rPr>
          <w:b/>
        </w:rPr>
        <w:t>(Zvláštní legislativní postup – konzultace)</w:t>
      </w:r>
    </w:p>
    <w:p w14:paraId="4D4EBCC4" w14:textId="77777777" w:rsidR="006E223D" w:rsidRPr="00F306D0" w:rsidRDefault="006E223D" w:rsidP="006E223D">
      <w:pPr>
        <w:pStyle w:val="EPComma"/>
      </w:pPr>
      <w:r w:rsidRPr="00F306D0">
        <w:rPr>
          <w:i/>
        </w:rPr>
        <w:t>Evropský parlament</w:t>
      </w:r>
      <w:r w:rsidRPr="00F306D0">
        <w:t>,</w:t>
      </w:r>
    </w:p>
    <w:p w14:paraId="60AC9886" w14:textId="20882EE4" w:rsidR="006E223D" w:rsidRPr="00F306D0" w:rsidRDefault="006E223D" w:rsidP="006E223D">
      <w:pPr>
        <w:pStyle w:val="NormalHanging12a"/>
      </w:pPr>
      <w:r w:rsidRPr="00F306D0">
        <w:t>–</w:t>
      </w:r>
      <w:r w:rsidRPr="00F306D0">
        <w:tab/>
        <w:t>s ohledem na návrh Komise předložený Radě (</w:t>
      </w:r>
      <w:proofErr w:type="gramStart"/>
      <w:r w:rsidRPr="00F306D0">
        <w:t>COM(2023</w:t>
      </w:r>
      <w:proofErr w:type="gramEnd"/>
      <w:r w:rsidRPr="00F306D0">
        <w:t>)0064),</w:t>
      </w:r>
    </w:p>
    <w:p w14:paraId="5864270B" w14:textId="77777777" w:rsidR="006E223D" w:rsidRPr="00F306D0" w:rsidRDefault="006E223D" w:rsidP="006E223D">
      <w:pPr>
        <w:pStyle w:val="NormalHanging12a"/>
      </w:pPr>
      <w:r w:rsidRPr="00F306D0">
        <w:t>–</w:t>
      </w:r>
      <w:r w:rsidRPr="00F306D0">
        <w:tab/>
        <w:t>s ohledem na čl. 2 odst. 1 a čl. 81 odst. 3 Smlouvy o fungování Evropské unie, v souladu se kterými Rada konzultovala s Parlamentem (C9-0026/2023),</w:t>
      </w:r>
    </w:p>
    <w:p w14:paraId="153AAD16" w14:textId="77777777" w:rsidR="006E223D" w:rsidRPr="00F306D0" w:rsidRDefault="006E223D" w:rsidP="006E223D">
      <w:pPr>
        <w:pStyle w:val="NormalHanging12a"/>
      </w:pPr>
      <w:r w:rsidRPr="00F306D0">
        <w:t>–</w:t>
      </w:r>
      <w:r w:rsidRPr="00F306D0">
        <w:tab/>
        <w:t>s ohledem na článek 82 jednacího řádu,</w:t>
      </w:r>
    </w:p>
    <w:p w14:paraId="070EE18A" w14:textId="77777777" w:rsidR="006E223D" w:rsidRPr="00F306D0" w:rsidRDefault="006E223D" w:rsidP="006E223D">
      <w:pPr>
        <w:pStyle w:val="NormalHanging12a"/>
      </w:pPr>
      <w:r w:rsidRPr="00F306D0">
        <w:t>–</w:t>
      </w:r>
      <w:r w:rsidRPr="00F306D0">
        <w:tab/>
        <w:t>s ohledem na zprávu Výboru pro právní záležitosti (A9</w:t>
      </w:r>
      <w:r w:rsidRPr="00F306D0">
        <w:noBreakHyphen/>
        <w:t>0355/2023),</w:t>
      </w:r>
    </w:p>
    <w:p w14:paraId="60EF159E" w14:textId="77777777" w:rsidR="006E223D" w:rsidRPr="00F306D0" w:rsidRDefault="006E223D" w:rsidP="006E223D">
      <w:pPr>
        <w:pStyle w:val="NormalHanging12a"/>
      </w:pPr>
      <w:r w:rsidRPr="00F306D0">
        <w:t>1.</w:t>
      </w:r>
      <w:r w:rsidRPr="00F306D0">
        <w:tab/>
        <w:t>schvaluje pozměněný návrh Komise;</w:t>
      </w:r>
    </w:p>
    <w:p w14:paraId="4F1D27DD" w14:textId="77777777" w:rsidR="006E223D" w:rsidRPr="00F306D0" w:rsidRDefault="006E223D" w:rsidP="006E223D">
      <w:pPr>
        <w:pStyle w:val="NormalHanging12a"/>
      </w:pPr>
      <w:r w:rsidRPr="00F306D0">
        <w:t>2.</w:t>
      </w:r>
      <w:r w:rsidRPr="00F306D0">
        <w:tab/>
        <w:t>vyzývá Komisi, aby návrh v souladu s čl. 293 odst. 2 Smlouvy o fungování Evropské unie změnila odpovídajícím způsobem;</w:t>
      </w:r>
    </w:p>
    <w:p w14:paraId="2C8F1E7B" w14:textId="77777777" w:rsidR="006E223D" w:rsidRPr="00F306D0" w:rsidRDefault="006E223D" w:rsidP="006E223D">
      <w:pPr>
        <w:pStyle w:val="NormalHanging12a"/>
      </w:pPr>
      <w:r w:rsidRPr="00F306D0">
        <w:t>3.</w:t>
      </w:r>
      <w:r w:rsidRPr="00F306D0">
        <w:tab/>
        <w:t>vyzývá Radu, aby informovala Parlament, bude-li mít v úmyslu odchýlit se od znění schváleného Parlamentem;</w:t>
      </w:r>
    </w:p>
    <w:p w14:paraId="09911C52" w14:textId="77777777" w:rsidR="006E223D" w:rsidRPr="00F306D0" w:rsidRDefault="006E223D" w:rsidP="006E223D">
      <w:pPr>
        <w:pStyle w:val="NormalHanging12a"/>
      </w:pPr>
      <w:r w:rsidRPr="00F306D0">
        <w:t>4.</w:t>
      </w:r>
      <w:r w:rsidRPr="00F306D0">
        <w:tab/>
        <w:t>vyzývá Radu, aby znovu konzultovala s Parlamentem, bude-li mít v úmyslu podstatně změnit návrh Komise;</w:t>
      </w:r>
    </w:p>
    <w:p w14:paraId="1EF81BC8" w14:textId="237BABE9" w:rsidR="006E223D" w:rsidRPr="00F306D0" w:rsidRDefault="006E223D" w:rsidP="006E223D">
      <w:pPr>
        <w:pStyle w:val="NormalHanging12a"/>
      </w:pPr>
      <w:r w:rsidRPr="00F306D0">
        <w:t>5.</w:t>
      </w:r>
      <w:r w:rsidRPr="00F306D0">
        <w:tab/>
        <w:t>pověřuje svou předsedkyni, aby předala postoj Parlamentu Radě</w:t>
      </w:r>
      <w:r w:rsidR="00D022DA">
        <w:t xml:space="preserve"> a</w:t>
      </w:r>
      <w:r w:rsidRPr="00F306D0">
        <w:t xml:space="preserve"> Komisi, jakož i vnitrostátním parlamentům.</w:t>
      </w:r>
    </w:p>
    <w:p w14:paraId="2F4E7EA8" w14:textId="77777777" w:rsidR="006E223D" w:rsidRPr="00F306D0" w:rsidRDefault="006E223D" w:rsidP="006E223D"/>
    <w:p w14:paraId="715DB2F1" w14:textId="77777777" w:rsidR="006E223D" w:rsidRPr="00F306D0" w:rsidRDefault="006E223D" w:rsidP="006E223D">
      <w:pPr>
        <w:pStyle w:val="AmNumberTabs"/>
        <w:keepNext/>
      </w:pPr>
      <w:r w:rsidRPr="00F306D0">
        <w:lastRenderedPageBreak/>
        <w:t>Pozměňovací návrh</w:t>
      </w:r>
      <w:r w:rsidRPr="00F306D0">
        <w:tab/>
      </w:r>
      <w:r w:rsidRPr="00F306D0">
        <w:tab/>
        <w:t>1</w:t>
      </w:r>
    </w:p>
    <w:p w14:paraId="32A6C56E" w14:textId="77777777" w:rsidR="006E223D" w:rsidRPr="00F306D0" w:rsidRDefault="006E223D" w:rsidP="006E223D">
      <w:pPr>
        <w:pStyle w:val="NormalBold12b"/>
        <w:keepNext/>
      </w:pPr>
      <w:r w:rsidRPr="00F306D0">
        <w:t>Návrh rozhodnutí</w:t>
      </w:r>
    </w:p>
    <w:p w14:paraId="42F0ECCB" w14:textId="77777777" w:rsidR="006E223D" w:rsidRPr="00F306D0" w:rsidRDefault="006E223D" w:rsidP="006E223D">
      <w:pPr>
        <w:pStyle w:val="NormalBold"/>
        <w:keepNext/>
      </w:pPr>
      <w:r w:rsidRPr="00F306D0">
        <w:t>Bod odůvodnění 2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E223D" w:rsidRPr="00F306D0" w14:paraId="69533415" w14:textId="77777777" w:rsidTr="00EE4FA2">
        <w:trPr>
          <w:jc w:val="center"/>
        </w:trPr>
        <w:tc>
          <w:tcPr>
            <w:tcW w:w="9752" w:type="dxa"/>
            <w:gridSpan w:val="2"/>
          </w:tcPr>
          <w:p w14:paraId="2FB90DCD" w14:textId="77777777" w:rsidR="006E223D" w:rsidRPr="00F306D0" w:rsidRDefault="006E223D" w:rsidP="00EE4FA2">
            <w:pPr>
              <w:keepNext/>
            </w:pPr>
          </w:p>
        </w:tc>
      </w:tr>
      <w:tr w:rsidR="006E223D" w:rsidRPr="00F306D0" w14:paraId="4C2B154E" w14:textId="77777777" w:rsidTr="00EE4FA2">
        <w:trPr>
          <w:jc w:val="center"/>
        </w:trPr>
        <w:tc>
          <w:tcPr>
            <w:tcW w:w="4876" w:type="dxa"/>
          </w:tcPr>
          <w:p w14:paraId="3801F5D3" w14:textId="77777777" w:rsidR="006E223D" w:rsidRPr="00F306D0" w:rsidRDefault="006E223D" w:rsidP="00EE4FA2">
            <w:pPr>
              <w:pStyle w:val="AmColumnHeading"/>
              <w:keepNext/>
            </w:pPr>
            <w:r w:rsidRPr="00F306D0">
              <w:t>Znění navržené Komisí</w:t>
            </w:r>
          </w:p>
        </w:tc>
        <w:tc>
          <w:tcPr>
            <w:tcW w:w="4876" w:type="dxa"/>
          </w:tcPr>
          <w:p w14:paraId="3E408495" w14:textId="77777777" w:rsidR="006E223D" w:rsidRPr="00F306D0" w:rsidRDefault="006E223D" w:rsidP="00EE4FA2">
            <w:pPr>
              <w:pStyle w:val="AmColumnHeading"/>
              <w:keepNext/>
            </w:pPr>
            <w:r w:rsidRPr="00F306D0">
              <w:t>Pozměňovací návrh</w:t>
            </w:r>
          </w:p>
        </w:tc>
      </w:tr>
      <w:tr w:rsidR="006E223D" w:rsidRPr="00F306D0" w14:paraId="7795B32C" w14:textId="77777777" w:rsidTr="00EE4FA2">
        <w:trPr>
          <w:jc w:val="center"/>
        </w:trPr>
        <w:tc>
          <w:tcPr>
            <w:tcW w:w="4876" w:type="dxa"/>
          </w:tcPr>
          <w:p w14:paraId="2BDD2EA0" w14:textId="77777777" w:rsidR="006E223D" w:rsidRPr="00F306D0" w:rsidRDefault="006E223D" w:rsidP="00EE4FA2">
            <w:pPr>
              <w:pStyle w:val="Normal6a"/>
            </w:pPr>
            <w:r w:rsidRPr="00F306D0">
              <w:t>(2)</w:t>
            </w:r>
            <w:r w:rsidRPr="00F306D0">
              <w:tab/>
              <w:t xml:space="preserve">Francie doložila, že </w:t>
            </w:r>
            <w:r w:rsidRPr="00F306D0">
              <w:rPr>
                <w:b/>
                <w:i/>
              </w:rPr>
              <w:t xml:space="preserve">má na sjednání návrhu dohody, který předložila Komisi, zvláštní zájem </w:t>
            </w:r>
            <w:r w:rsidRPr="00F306D0">
              <w:t>vzhledem ke svým výjimečným hospodářským, kulturním, historickým, sociálním a politickým vazbám s Alžírskem.</w:t>
            </w:r>
          </w:p>
        </w:tc>
        <w:tc>
          <w:tcPr>
            <w:tcW w:w="4876" w:type="dxa"/>
          </w:tcPr>
          <w:p w14:paraId="5F526912" w14:textId="77777777" w:rsidR="006E223D" w:rsidRPr="00F306D0" w:rsidRDefault="006E223D" w:rsidP="00EE4FA2">
            <w:pPr>
              <w:pStyle w:val="Normal6a"/>
              <w:rPr>
                <w:szCs w:val="24"/>
              </w:rPr>
            </w:pPr>
            <w:r w:rsidRPr="00F306D0">
              <w:t>(2)</w:t>
            </w:r>
            <w:r w:rsidRPr="00F306D0">
              <w:tab/>
              <w:t>Francie doložila, že vzhledem ke svým výjimečným hospodářským, kulturním, historickým, sociálním a politickým vazbám s Alžírskem</w:t>
            </w:r>
            <w:r w:rsidRPr="00F306D0">
              <w:rPr>
                <w:b/>
                <w:i/>
              </w:rPr>
              <w:t xml:space="preserve"> má zvláštní zájem na tom, aby s touto zemí sjednala dvoustrannou dohodu, jejíž návrh byl předán Komisi</w:t>
            </w:r>
            <w:r w:rsidRPr="00F306D0">
              <w:t>.</w:t>
            </w:r>
          </w:p>
        </w:tc>
      </w:tr>
    </w:tbl>
    <w:p w14:paraId="4507A4CE" w14:textId="77777777" w:rsidR="006E223D" w:rsidRPr="00F306D0" w:rsidRDefault="006E223D" w:rsidP="006E223D"/>
    <w:p w14:paraId="514A5C8F" w14:textId="77777777" w:rsidR="006E223D" w:rsidRPr="00F306D0" w:rsidRDefault="006E223D" w:rsidP="006E223D">
      <w:pPr>
        <w:pStyle w:val="AMNumberTabs0"/>
        <w:keepNext/>
      </w:pPr>
      <w:r w:rsidRPr="00F306D0">
        <w:t>Pozměňovací návrh</w:t>
      </w:r>
      <w:r w:rsidRPr="00F306D0">
        <w:tab/>
      </w:r>
      <w:r w:rsidRPr="00F306D0">
        <w:tab/>
        <w:t>2</w:t>
      </w:r>
    </w:p>
    <w:p w14:paraId="2CCDBF1B" w14:textId="77777777" w:rsidR="006E223D" w:rsidRPr="00F306D0" w:rsidRDefault="006E223D" w:rsidP="006E223D">
      <w:pPr>
        <w:pStyle w:val="NormalBold12b"/>
        <w:keepNext/>
      </w:pPr>
      <w:r w:rsidRPr="00F306D0">
        <w:t>Návrh rozhodnutí</w:t>
      </w:r>
    </w:p>
    <w:p w14:paraId="6C292A86" w14:textId="77777777" w:rsidR="006E223D" w:rsidRPr="00F306D0" w:rsidRDefault="006E223D" w:rsidP="006E223D">
      <w:pPr>
        <w:pStyle w:val="NormalBold"/>
      </w:pPr>
      <w:r w:rsidRPr="00F306D0">
        <w:t>Bod odůvodnění 8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223D" w:rsidRPr="00F306D0" w14:paraId="0428DD2B" w14:textId="77777777" w:rsidTr="00EE4FA2">
        <w:trPr>
          <w:jc w:val="center"/>
        </w:trPr>
        <w:tc>
          <w:tcPr>
            <w:tcW w:w="9752" w:type="dxa"/>
            <w:gridSpan w:val="2"/>
          </w:tcPr>
          <w:p w14:paraId="02514DF8" w14:textId="77777777" w:rsidR="006E223D" w:rsidRPr="00F306D0" w:rsidRDefault="006E223D" w:rsidP="00EE4FA2">
            <w:pPr>
              <w:keepNext/>
            </w:pPr>
          </w:p>
        </w:tc>
      </w:tr>
      <w:tr w:rsidR="006E223D" w:rsidRPr="00F306D0" w14:paraId="2A9F2A9F" w14:textId="77777777" w:rsidTr="00EE4FA2">
        <w:trPr>
          <w:jc w:val="center"/>
        </w:trPr>
        <w:tc>
          <w:tcPr>
            <w:tcW w:w="4876" w:type="dxa"/>
            <w:hideMark/>
          </w:tcPr>
          <w:p w14:paraId="2EB96555" w14:textId="77777777" w:rsidR="006E223D" w:rsidRPr="00F306D0" w:rsidRDefault="006E223D" w:rsidP="00EE4FA2">
            <w:pPr>
              <w:pStyle w:val="ColumnHeading"/>
              <w:keepNext/>
            </w:pPr>
            <w:r w:rsidRPr="00F306D0">
              <w:t>Znění navržené Komisí</w:t>
            </w:r>
          </w:p>
        </w:tc>
        <w:tc>
          <w:tcPr>
            <w:tcW w:w="4876" w:type="dxa"/>
            <w:hideMark/>
          </w:tcPr>
          <w:p w14:paraId="19714CE2" w14:textId="77777777" w:rsidR="006E223D" w:rsidRPr="00F306D0" w:rsidRDefault="006E223D" w:rsidP="00EE4FA2">
            <w:pPr>
              <w:pStyle w:val="ColumnHeading"/>
              <w:keepNext/>
            </w:pPr>
            <w:r w:rsidRPr="00F306D0">
              <w:t>Pozměňovací návrh</w:t>
            </w:r>
          </w:p>
        </w:tc>
      </w:tr>
      <w:tr w:rsidR="006E223D" w:rsidRPr="00F306D0" w14:paraId="459A5F72" w14:textId="77777777" w:rsidTr="00EE4FA2">
        <w:trPr>
          <w:jc w:val="center"/>
        </w:trPr>
        <w:tc>
          <w:tcPr>
            <w:tcW w:w="4876" w:type="dxa"/>
            <w:hideMark/>
          </w:tcPr>
          <w:p w14:paraId="3732CD8C" w14:textId="77777777" w:rsidR="006E223D" w:rsidRPr="00F306D0" w:rsidRDefault="006E223D" w:rsidP="00EE4FA2">
            <w:pPr>
              <w:pStyle w:val="Normal6"/>
            </w:pPr>
            <w:r w:rsidRPr="00F306D0">
              <w:t>(8)</w:t>
            </w:r>
            <w:r w:rsidRPr="00F306D0">
              <w:tab/>
            </w:r>
            <w:r w:rsidRPr="00F306D0">
              <w:rPr>
                <w:b/>
                <w:i/>
              </w:rPr>
              <w:t>Většina záležitostí</w:t>
            </w:r>
            <w:r w:rsidRPr="00F306D0">
              <w:t xml:space="preserve">, na něž se má návrh dohody mezi Francií a Alžírskem zaměřit, se </w:t>
            </w:r>
            <w:r w:rsidRPr="00F306D0">
              <w:rPr>
                <w:b/>
                <w:i/>
              </w:rPr>
              <w:t xml:space="preserve">týká </w:t>
            </w:r>
            <w:proofErr w:type="spellStart"/>
            <w:r w:rsidRPr="00743E25">
              <w:rPr>
                <w:b/>
              </w:rPr>
              <w:t>acquis</w:t>
            </w:r>
            <w:proofErr w:type="spellEnd"/>
            <w:r w:rsidRPr="00F306D0">
              <w:rPr>
                <w:b/>
                <w:i/>
              </w:rPr>
              <w:t xml:space="preserve"> EU, zejména právních předpisů</w:t>
            </w:r>
            <w:r w:rsidRPr="00F306D0">
              <w:t xml:space="preserve"> EU </w:t>
            </w:r>
            <w:r w:rsidRPr="00F306D0">
              <w:rPr>
                <w:b/>
                <w:i/>
              </w:rPr>
              <w:t>vztahujících se na věci</w:t>
            </w:r>
            <w:r w:rsidRPr="00F306D0">
              <w:t xml:space="preserve"> rodinného práva. Záležitosti upravené těmito mezinárodními závazky proto spadají do výlučné vnější pravomoci Unie. </w:t>
            </w:r>
            <w:r w:rsidRPr="00F306D0">
              <w:rPr>
                <w:b/>
                <w:i/>
              </w:rPr>
              <w:t>V souladu s</w:t>
            </w:r>
            <w:r w:rsidRPr="00F306D0">
              <w:t xml:space="preserve"> čl. 2 odst. 1 Smlouvy o fungování Evropské unie </w:t>
            </w:r>
            <w:r w:rsidRPr="00F306D0">
              <w:rPr>
                <w:b/>
                <w:i/>
              </w:rPr>
              <w:t>ve spojení</w:t>
            </w:r>
            <w:r w:rsidRPr="00F306D0">
              <w:t xml:space="preserve"> s </w:t>
            </w:r>
            <w:r w:rsidRPr="00F306D0">
              <w:rPr>
                <w:b/>
                <w:i/>
              </w:rPr>
              <w:t>hmotněprávním základem</w:t>
            </w:r>
            <w:r w:rsidRPr="00F306D0">
              <w:t xml:space="preserve"> čl. 81 odst. 3 </w:t>
            </w:r>
            <w:proofErr w:type="gramStart"/>
            <w:r w:rsidRPr="00F306D0">
              <w:rPr>
                <w:b/>
                <w:i/>
              </w:rPr>
              <w:t>této</w:t>
            </w:r>
            <w:proofErr w:type="gramEnd"/>
            <w:r w:rsidRPr="00F306D0">
              <w:rPr>
                <w:b/>
                <w:i/>
              </w:rPr>
              <w:t xml:space="preserve"> smlouvy mohou členské státy tyto závazky sjednat nebo přijmout pouze tehdy, jsou-li k tomu Unií zmocněny</w:t>
            </w:r>
            <w:r w:rsidRPr="00F306D0">
              <w:t>.</w:t>
            </w:r>
          </w:p>
        </w:tc>
        <w:tc>
          <w:tcPr>
            <w:tcW w:w="4876" w:type="dxa"/>
            <w:hideMark/>
          </w:tcPr>
          <w:p w14:paraId="33044366" w14:textId="2885DCBF" w:rsidR="006E223D" w:rsidRPr="00F306D0" w:rsidRDefault="006E223D" w:rsidP="000F2313">
            <w:pPr>
              <w:pStyle w:val="Normal6"/>
              <w:rPr>
                <w:szCs w:val="24"/>
              </w:rPr>
            </w:pPr>
            <w:r w:rsidRPr="00F306D0">
              <w:t>(8)</w:t>
            </w:r>
            <w:r w:rsidRPr="00F306D0">
              <w:tab/>
            </w:r>
            <w:r w:rsidRPr="00F306D0">
              <w:rPr>
                <w:b/>
                <w:i/>
              </w:rPr>
              <w:t>Některé záležitosti</w:t>
            </w:r>
            <w:r w:rsidRPr="00F306D0">
              <w:t xml:space="preserve">, na něž se má návrh dohody mezi Francií a Alžírskem zaměřit, se </w:t>
            </w:r>
            <w:r w:rsidRPr="00F306D0">
              <w:rPr>
                <w:b/>
                <w:i/>
              </w:rPr>
              <w:t xml:space="preserve">týkají příslušného </w:t>
            </w:r>
            <w:proofErr w:type="spellStart"/>
            <w:r w:rsidRPr="00743E25">
              <w:rPr>
                <w:b/>
              </w:rPr>
              <w:t>acquis</w:t>
            </w:r>
            <w:proofErr w:type="spellEnd"/>
            <w:r w:rsidRPr="00F306D0">
              <w:t xml:space="preserve"> EU </w:t>
            </w:r>
            <w:r w:rsidRPr="00F306D0">
              <w:rPr>
                <w:b/>
                <w:i/>
              </w:rPr>
              <w:t>ve věcech</w:t>
            </w:r>
            <w:r w:rsidRPr="00F306D0">
              <w:t xml:space="preserve"> rodinného práva. Záležitosti upravené těmito mezinárodními závazky proto spadají do výlučné vnější pravomoci Unie. </w:t>
            </w:r>
            <w:r w:rsidRPr="00F306D0">
              <w:rPr>
                <w:b/>
                <w:i/>
              </w:rPr>
              <w:t>Členské státy mohou tyto závazky sjednat nebo přijmout pouze tehdy, jsou-li k tomu podle</w:t>
            </w:r>
            <w:r w:rsidRPr="00F306D0">
              <w:t xml:space="preserve"> čl. 2 odst. 1 Smlouvy o fungování evropské unie </w:t>
            </w:r>
            <w:r w:rsidRPr="00F306D0">
              <w:rPr>
                <w:b/>
                <w:i/>
              </w:rPr>
              <w:t>zákonodárcem Unie zmocněny, v souladu</w:t>
            </w:r>
            <w:r w:rsidRPr="00F306D0">
              <w:t xml:space="preserve"> s </w:t>
            </w:r>
            <w:r w:rsidRPr="00F306D0">
              <w:rPr>
                <w:b/>
                <w:i/>
              </w:rPr>
              <w:t>legislativním postupem uvedeným v</w:t>
            </w:r>
            <w:r w:rsidRPr="00F306D0">
              <w:t xml:space="preserve"> čl. 81 odst. 3 </w:t>
            </w:r>
            <w:r w:rsidRPr="00F306D0">
              <w:rPr>
                <w:b/>
                <w:i/>
              </w:rPr>
              <w:t>S</w:t>
            </w:r>
            <w:r w:rsidR="000F2313">
              <w:rPr>
                <w:b/>
                <w:i/>
              </w:rPr>
              <w:t xml:space="preserve">mlouvy o fungování </w:t>
            </w:r>
            <w:r w:rsidRPr="00F306D0">
              <w:rPr>
                <w:b/>
                <w:i/>
              </w:rPr>
              <w:t>E</w:t>
            </w:r>
            <w:r w:rsidR="000F2313">
              <w:rPr>
                <w:b/>
                <w:i/>
              </w:rPr>
              <w:t>vropské unie</w:t>
            </w:r>
            <w:r w:rsidRPr="00F306D0">
              <w:t>.</w:t>
            </w:r>
          </w:p>
        </w:tc>
      </w:tr>
    </w:tbl>
    <w:p w14:paraId="4E4C6584" w14:textId="77777777" w:rsidR="006E223D" w:rsidRPr="00F306D0" w:rsidRDefault="006E223D" w:rsidP="006E223D">
      <w:pPr>
        <w:rPr>
          <w:szCs w:val="24"/>
        </w:rPr>
      </w:pPr>
    </w:p>
    <w:p w14:paraId="63DF4F45" w14:textId="77777777" w:rsidR="006E223D" w:rsidRPr="00F306D0" w:rsidRDefault="006E223D" w:rsidP="006E223D">
      <w:pPr>
        <w:pStyle w:val="AMNumberTabs0"/>
        <w:keepNext/>
      </w:pPr>
      <w:r w:rsidRPr="00F306D0">
        <w:t>Pozměňovací návrh</w:t>
      </w:r>
      <w:r w:rsidRPr="00F306D0">
        <w:tab/>
      </w:r>
      <w:r w:rsidRPr="00F306D0">
        <w:tab/>
        <w:t>3</w:t>
      </w:r>
    </w:p>
    <w:p w14:paraId="08F0ED80" w14:textId="77777777" w:rsidR="006E223D" w:rsidRPr="00F306D0" w:rsidRDefault="006E223D" w:rsidP="006E223D">
      <w:pPr>
        <w:pStyle w:val="NormalBold12b"/>
        <w:keepNext/>
      </w:pPr>
      <w:r w:rsidRPr="00F306D0">
        <w:t>Návrh rozhodnutí</w:t>
      </w:r>
    </w:p>
    <w:p w14:paraId="1DD3FC67" w14:textId="77777777" w:rsidR="006E223D" w:rsidRPr="00F306D0" w:rsidRDefault="006E223D" w:rsidP="006E223D">
      <w:pPr>
        <w:pStyle w:val="NormalBold"/>
      </w:pPr>
      <w:r w:rsidRPr="00F306D0">
        <w:t>Čl. 1 – odst. 1 – odrážka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223D" w:rsidRPr="00F306D0" w14:paraId="134F0917" w14:textId="77777777" w:rsidTr="00EE4FA2">
        <w:trPr>
          <w:jc w:val="center"/>
        </w:trPr>
        <w:tc>
          <w:tcPr>
            <w:tcW w:w="9752" w:type="dxa"/>
            <w:gridSpan w:val="2"/>
          </w:tcPr>
          <w:p w14:paraId="6886B808" w14:textId="77777777" w:rsidR="006E223D" w:rsidRPr="00F306D0" w:rsidRDefault="006E223D" w:rsidP="00EE4FA2">
            <w:pPr>
              <w:keepNext/>
            </w:pPr>
          </w:p>
        </w:tc>
      </w:tr>
      <w:tr w:rsidR="006E223D" w:rsidRPr="00F306D0" w14:paraId="166DDDAD" w14:textId="77777777" w:rsidTr="00EE4FA2">
        <w:trPr>
          <w:jc w:val="center"/>
        </w:trPr>
        <w:tc>
          <w:tcPr>
            <w:tcW w:w="4876" w:type="dxa"/>
            <w:hideMark/>
          </w:tcPr>
          <w:p w14:paraId="5A1C6656" w14:textId="77777777" w:rsidR="006E223D" w:rsidRPr="00F306D0" w:rsidRDefault="006E223D" w:rsidP="00EE4FA2">
            <w:pPr>
              <w:pStyle w:val="ColumnHeading"/>
              <w:keepNext/>
            </w:pPr>
            <w:r w:rsidRPr="00F306D0">
              <w:t>Znění navržené Komisí</w:t>
            </w:r>
          </w:p>
        </w:tc>
        <w:tc>
          <w:tcPr>
            <w:tcW w:w="4876" w:type="dxa"/>
            <w:hideMark/>
          </w:tcPr>
          <w:p w14:paraId="0E8EC6D0" w14:textId="77777777" w:rsidR="006E223D" w:rsidRPr="00F306D0" w:rsidRDefault="006E223D" w:rsidP="00EE4FA2">
            <w:pPr>
              <w:pStyle w:val="ColumnHeading"/>
              <w:keepNext/>
            </w:pPr>
            <w:r w:rsidRPr="00F306D0">
              <w:t>Pozměňovací návrh</w:t>
            </w:r>
          </w:p>
        </w:tc>
      </w:tr>
      <w:tr w:rsidR="006E223D" w:rsidRPr="00F306D0" w14:paraId="61ED99CF" w14:textId="77777777" w:rsidTr="00EE4FA2">
        <w:trPr>
          <w:jc w:val="center"/>
        </w:trPr>
        <w:tc>
          <w:tcPr>
            <w:tcW w:w="4876" w:type="dxa"/>
            <w:hideMark/>
          </w:tcPr>
          <w:p w14:paraId="0FDDED99" w14:textId="77777777" w:rsidR="006E223D" w:rsidRPr="00F306D0" w:rsidRDefault="006E223D" w:rsidP="00EE4FA2">
            <w:pPr>
              <w:pStyle w:val="Normal6"/>
            </w:pPr>
            <w:r w:rsidRPr="00F306D0">
              <w:t>—</w:t>
            </w:r>
            <w:r w:rsidRPr="00F306D0">
              <w:tab/>
              <w:t xml:space="preserve">sdělit Alžírsku, že se Evropská komise </w:t>
            </w:r>
            <w:r w:rsidRPr="00F306D0">
              <w:rPr>
                <w:b/>
                <w:i/>
              </w:rPr>
              <w:t>zúčastní</w:t>
            </w:r>
            <w:r w:rsidRPr="00F306D0">
              <w:t xml:space="preserve"> jednání jako pozorovatel a bude zpravena o veškerém pokroku a výsledcích dosažených v jednotlivých fázích jednání,</w:t>
            </w:r>
          </w:p>
        </w:tc>
        <w:tc>
          <w:tcPr>
            <w:tcW w:w="4876" w:type="dxa"/>
            <w:hideMark/>
          </w:tcPr>
          <w:p w14:paraId="4FF0BF74" w14:textId="32725498" w:rsidR="006E223D" w:rsidRPr="00F306D0" w:rsidRDefault="006E223D" w:rsidP="0001447C">
            <w:pPr>
              <w:pStyle w:val="Normal6"/>
              <w:rPr>
                <w:szCs w:val="24"/>
              </w:rPr>
            </w:pPr>
            <w:r w:rsidRPr="00F306D0">
              <w:t>—</w:t>
            </w:r>
            <w:r w:rsidRPr="00F306D0">
              <w:tab/>
              <w:t xml:space="preserve">sdělit Alžírsku, že se Evropská komise </w:t>
            </w:r>
            <w:r w:rsidRPr="00F306D0">
              <w:rPr>
                <w:b/>
                <w:i/>
              </w:rPr>
              <w:t>může účastnit</w:t>
            </w:r>
            <w:r w:rsidRPr="00F306D0">
              <w:t xml:space="preserve"> jednání jako pozorovatel a bude zpravena o veškerém pokroku a výsledcích dosažených v</w:t>
            </w:r>
            <w:r w:rsidR="0001447C" w:rsidRPr="00F306D0">
              <w:t> </w:t>
            </w:r>
            <w:r w:rsidRPr="00F306D0">
              <w:t>jednotlivých fázích jednání,</w:t>
            </w:r>
          </w:p>
        </w:tc>
      </w:tr>
    </w:tbl>
    <w:p w14:paraId="73327DC7" w14:textId="77777777" w:rsidR="006E223D" w:rsidRPr="00F306D0" w:rsidRDefault="006E223D" w:rsidP="006E223D">
      <w:pPr>
        <w:rPr>
          <w:szCs w:val="24"/>
        </w:rPr>
      </w:pPr>
    </w:p>
    <w:p w14:paraId="7310247D" w14:textId="77777777" w:rsidR="006E223D" w:rsidRPr="00F306D0" w:rsidRDefault="006E223D" w:rsidP="006E223D">
      <w:pPr>
        <w:pStyle w:val="AMNumberTabs0"/>
        <w:keepNext/>
      </w:pPr>
      <w:r w:rsidRPr="00F306D0">
        <w:t>Pozměňovací návrh</w:t>
      </w:r>
      <w:r w:rsidRPr="00F306D0">
        <w:tab/>
      </w:r>
      <w:r w:rsidRPr="00F306D0">
        <w:tab/>
        <w:t>4</w:t>
      </w:r>
    </w:p>
    <w:p w14:paraId="4D54D083" w14:textId="77777777" w:rsidR="006E223D" w:rsidRPr="00F306D0" w:rsidRDefault="006E223D" w:rsidP="006E223D">
      <w:pPr>
        <w:pStyle w:val="NormalBold12b"/>
        <w:keepNext/>
      </w:pPr>
      <w:r w:rsidRPr="00F306D0">
        <w:t>Návrh rozhodnutí</w:t>
      </w:r>
    </w:p>
    <w:p w14:paraId="49D00A3B" w14:textId="77777777" w:rsidR="006E223D" w:rsidRPr="00F306D0" w:rsidRDefault="006E223D" w:rsidP="006E223D">
      <w:pPr>
        <w:pStyle w:val="NormalBold"/>
      </w:pPr>
      <w:r w:rsidRPr="00F306D0">
        <w:t>Čl. 1 – odst. 1 – odrážka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223D" w:rsidRPr="00F306D0" w14:paraId="2B491DFE" w14:textId="77777777" w:rsidTr="00EE4FA2">
        <w:trPr>
          <w:jc w:val="center"/>
        </w:trPr>
        <w:tc>
          <w:tcPr>
            <w:tcW w:w="9752" w:type="dxa"/>
            <w:gridSpan w:val="2"/>
          </w:tcPr>
          <w:p w14:paraId="4D254EB4" w14:textId="77777777" w:rsidR="006E223D" w:rsidRPr="00F306D0" w:rsidRDefault="006E223D" w:rsidP="00EE4FA2">
            <w:pPr>
              <w:keepNext/>
            </w:pPr>
          </w:p>
        </w:tc>
      </w:tr>
      <w:tr w:rsidR="006E223D" w:rsidRPr="00F306D0" w14:paraId="27BB2357" w14:textId="77777777" w:rsidTr="00EE4FA2">
        <w:trPr>
          <w:jc w:val="center"/>
        </w:trPr>
        <w:tc>
          <w:tcPr>
            <w:tcW w:w="4876" w:type="dxa"/>
            <w:hideMark/>
          </w:tcPr>
          <w:p w14:paraId="2F106181" w14:textId="77777777" w:rsidR="006E223D" w:rsidRPr="00F306D0" w:rsidRDefault="006E223D" w:rsidP="00EE4FA2">
            <w:pPr>
              <w:pStyle w:val="ColumnHeading"/>
              <w:keepNext/>
            </w:pPr>
            <w:r w:rsidRPr="00F306D0">
              <w:t>Znění navržené Komisí</w:t>
            </w:r>
          </w:p>
        </w:tc>
        <w:tc>
          <w:tcPr>
            <w:tcW w:w="4876" w:type="dxa"/>
            <w:hideMark/>
          </w:tcPr>
          <w:p w14:paraId="22796F9A" w14:textId="77777777" w:rsidR="006E223D" w:rsidRPr="00F306D0" w:rsidRDefault="006E223D" w:rsidP="00EE4FA2">
            <w:pPr>
              <w:pStyle w:val="ColumnHeading"/>
              <w:keepNext/>
            </w:pPr>
            <w:r w:rsidRPr="00F306D0">
              <w:t>Pozměňovací návrh</w:t>
            </w:r>
          </w:p>
        </w:tc>
      </w:tr>
      <w:tr w:rsidR="006E223D" w:rsidRPr="00F306D0" w14:paraId="28F667D7" w14:textId="77777777" w:rsidTr="00EE4FA2">
        <w:trPr>
          <w:jc w:val="center"/>
        </w:trPr>
        <w:tc>
          <w:tcPr>
            <w:tcW w:w="4876" w:type="dxa"/>
            <w:hideMark/>
          </w:tcPr>
          <w:p w14:paraId="51478384" w14:textId="77777777" w:rsidR="006E223D" w:rsidRPr="00F306D0" w:rsidRDefault="006E223D" w:rsidP="00EE4FA2">
            <w:pPr>
              <w:pStyle w:val="Normal6"/>
            </w:pPr>
            <w:r w:rsidRPr="00F306D0">
              <w:t>—</w:t>
            </w:r>
            <w:r w:rsidRPr="00F306D0">
              <w:tab/>
              <w:t xml:space="preserve">vybídnout Alžírsko, aby zvážilo přistoupení k základním úmluvám týkajícím se rodinného práva, které vypracovala Haagská konference o mezinárodním právu soukromém, a aby zahájilo </w:t>
            </w:r>
            <w:r w:rsidRPr="00F306D0">
              <w:rPr>
                <w:b/>
                <w:i/>
              </w:rPr>
              <w:t>důkladnou analýzu důvodů</w:t>
            </w:r>
            <w:r w:rsidRPr="00F306D0">
              <w:t>, které Alžírsku v tomto směru prozatím bránily,</w:t>
            </w:r>
          </w:p>
        </w:tc>
        <w:tc>
          <w:tcPr>
            <w:tcW w:w="4876" w:type="dxa"/>
            <w:hideMark/>
          </w:tcPr>
          <w:p w14:paraId="3F8D40A9" w14:textId="77777777" w:rsidR="006E223D" w:rsidRPr="00F306D0" w:rsidRDefault="006E223D" w:rsidP="00EE4FA2">
            <w:pPr>
              <w:pStyle w:val="Normal6"/>
              <w:rPr>
                <w:szCs w:val="24"/>
              </w:rPr>
            </w:pPr>
            <w:r w:rsidRPr="00F306D0">
              <w:t>—</w:t>
            </w:r>
            <w:r w:rsidRPr="00F306D0">
              <w:tab/>
              <w:t xml:space="preserve">vybídnout Alžírsko, aby zvážilo přistoupení k základním úmluvám týkajícím se rodinného práva, které vypracovala Haagská konference o mezinárodním právu soukromém, a aby zahájilo </w:t>
            </w:r>
            <w:r w:rsidRPr="00F306D0">
              <w:rPr>
                <w:b/>
                <w:i/>
              </w:rPr>
              <w:t>analýzu nejvhodnějších způsobů odstranění překážek</w:t>
            </w:r>
            <w:r w:rsidRPr="00F306D0">
              <w:t>, které Alžírsku v tomto směru prozatím bránily,</w:t>
            </w:r>
          </w:p>
        </w:tc>
      </w:tr>
    </w:tbl>
    <w:p w14:paraId="0FFA71C9" w14:textId="77777777" w:rsidR="006E223D" w:rsidRPr="00F306D0" w:rsidRDefault="006E223D" w:rsidP="006E223D">
      <w:pPr>
        <w:rPr>
          <w:szCs w:val="24"/>
        </w:rPr>
      </w:pPr>
    </w:p>
    <w:p w14:paraId="15EBD4DC" w14:textId="77777777" w:rsidR="006E223D" w:rsidRPr="00F306D0" w:rsidRDefault="006E223D" w:rsidP="006E223D">
      <w:pPr>
        <w:pStyle w:val="AMNumberTabs0"/>
        <w:keepNext/>
      </w:pPr>
      <w:r w:rsidRPr="00F306D0">
        <w:t>Pozměňovací návrh</w:t>
      </w:r>
      <w:r w:rsidRPr="00F306D0">
        <w:tab/>
      </w:r>
      <w:r w:rsidRPr="00F306D0">
        <w:tab/>
        <w:t>5</w:t>
      </w:r>
    </w:p>
    <w:p w14:paraId="1351AF2D" w14:textId="77777777" w:rsidR="006E223D" w:rsidRPr="00F306D0" w:rsidRDefault="006E223D" w:rsidP="006E223D">
      <w:pPr>
        <w:pStyle w:val="NormalBold12b"/>
        <w:keepNext/>
      </w:pPr>
      <w:r w:rsidRPr="00F306D0">
        <w:t>Návrh rozhodnutí</w:t>
      </w:r>
    </w:p>
    <w:p w14:paraId="3FBA0E1D" w14:textId="77777777" w:rsidR="006E223D" w:rsidRPr="00F306D0" w:rsidRDefault="006E223D" w:rsidP="006E223D">
      <w:pPr>
        <w:pStyle w:val="NormalBold"/>
      </w:pPr>
      <w:r w:rsidRPr="00F306D0">
        <w:t>Čl. 1 – odst. 1 – odrážka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223D" w:rsidRPr="00F306D0" w14:paraId="56FA67FC" w14:textId="77777777" w:rsidTr="00EE4FA2">
        <w:trPr>
          <w:jc w:val="center"/>
        </w:trPr>
        <w:tc>
          <w:tcPr>
            <w:tcW w:w="9752" w:type="dxa"/>
            <w:gridSpan w:val="2"/>
          </w:tcPr>
          <w:p w14:paraId="5FBC5449" w14:textId="77777777" w:rsidR="006E223D" w:rsidRPr="00F306D0" w:rsidRDefault="006E223D" w:rsidP="00EE4FA2">
            <w:pPr>
              <w:keepNext/>
            </w:pPr>
          </w:p>
        </w:tc>
      </w:tr>
      <w:tr w:rsidR="006E223D" w:rsidRPr="00F306D0" w14:paraId="640FC8BE" w14:textId="77777777" w:rsidTr="00EE4FA2">
        <w:trPr>
          <w:jc w:val="center"/>
        </w:trPr>
        <w:tc>
          <w:tcPr>
            <w:tcW w:w="4876" w:type="dxa"/>
            <w:hideMark/>
          </w:tcPr>
          <w:p w14:paraId="5F7404DD" w14:textId="77777777" w:rsidR="006E223D" w:rsidRPr="00F306D0" w:rsidRDefault="006E223D" w:rsidP="00EE4FA2">
            <w:pPr>
              <w:pStyle w:val="ColumnHeading"/>
              <w:keepNext/>
            </w:pPr>
            <w:r w:rsidRPr="00F306D0">
              <w:t>Znění navržené Komisí</w:t>
            </w:r>
          </w:p>
        </w:tc>
        <w:tc>
          <w:tcPr>
            <w:tcW w:w="4876" w:type="dxa"/>
            <w:hideMark/>
          </w:tcPr>
          <w:p w14:paraId="00EB75B8" w14:textId="77777777" w:rsidR="006E223D" w:rsidRPr="00F306D0" w:rsidRDefault="006E223D" w:rsidP="00EE4FA2">
            <w:pPr>
              <w:pStyle w:val="ColumnHeading"/>
              <w:keepNext/>
            </w:pPr>
            <w:r w:rsidRPr="00F306D0">
              <w:t>Pozměňovací návrh</w:t>
            </w:r>
          </w:p>
        </w:tc>
      </w:tr>
      <w:tr w:rsidR="006E223D" w:rsidRPr="00F306D0" w14:paraId="7F2BF044" w14:textId="77777777" w:rsidTr="00EE4FA2">
        <w:trPr>
          <w:jc w:val="center"/>
        </w:trPr>
        <w:tc>
          <w:tcPr>
            <w:tcW w:w="4876" w:type="dxa"/>
            <w:hideMark/>
          </w:tcPr>
          <w:p w14:paraId="4C950401" w14:textId="77777777" w:rsidR="006E223D" w:rsidRPr="00F306D0" w:rsidRDefault="006E223D" w:rsidP="00EE4FA2">
            <w:pPr>
              <w:pStyle w:val="Normal6"/>
            </w:pPr>
            <w:r w:rsidRPr="00F306D0">
              <w:t>—</w:t>
            </w:r>
            <w:r w:rsidRPr="00F306D0">
              <w:tab/>
              <w:t xml:space="preserve">sdělit Alžírsku, že po ukončení jednání je podmínkou k tomu, aby </w:t>
            </w:r>
            <w:r w:rsidRPr="00F306D0">
              <w:rPr>
                <w:b/>
                <w:i/>
              </w:rPr>
              <w:t>strany mohly</w:t>
            </w:r>
            <w:r w:rsidRPr="00F306D0">
              <w:t xml:space="preserve"> dohodu uzavřít, zmocnění udělené Radou Evropské unie,</w:t>
            </w:r>
          </w:p>
        </w:tc>
        <w:tc>
          <w:tcPr>
            <w:tcW w:w="4876" w:type="dxa"/>
            <w:hideMark/>
          </w:tcPr>
          <w:p w14:paraId="0BC77DA6" w14:textId="77777777" w:rsidR="006E223D" w:rsidRPr="00F306D0" w:rsidRDefault="006E223D" w:rsidP="00EE4FA2">
            <w:pPr>
              <w:pStyle w:val="Normal6"/>
              <w:rPr>
                <w:szCs w:val="24"/>
              </w:rPr>
            </w:pPr>
            <w:r w:rsidRPr="00F306D0">
              <w:t>—</w:t>
            </w:r>
            <w:r w:rsidRPr="00F306D0">
              <w:tab/>
              <w:t xml:space="preserve">sdělit Alžírsku, že po ukončení jednání je podmínkou k tomu, aby </w:t>
            </w:r>
            <w:r w:rsidRPr="00F306D0">
              <w:rPr>
                <w:b/>
                <w:i/>
              </w:rPr>
              <w:t>Francie mohla</w:t>
            </w:r>
            <w:r w:rsidRPr="00F306D0">
              <w:t xml:space="preserve"> dohodu uzavřít, zmocnění udělené Radou Evropské unie,</w:t>
            </w:r>
          </w:p>
        </w:tc>
      </w:tr>
    </w:tbl>
    <w:p w14:paraId="53AD4BED" w14:textId="77777777" w:rsidR="006E223D" w:rsidRPr="00F306D0" w:rsidRDefault="006E223D" w:rsidP="006E223D">
      <w:pPr>
        <w:rPr>
          <w:szCs w:val="24"/>
        </w:rPr>
      </w:pPr>
    </w:p>
    <w:p w14:paraId="3A469A3D" w14:textId="77777777" w:rsidR="006E223D" w:rsidRPr="00F306D0" w:rsidRDefault="006E223D" w:rsidP="006E223D">
      <w:pPr>
        <w:pStyle w:val="AMNumberTabs0"/>
        <w:keepNext/>
      </w:pPr>
      <w:r w:rsidRPr="00F306D0">
        <w:t>Pozměňovací návrh</w:t>
      </w:r>
      <w:r w:rsidRPr="00F306D0">
        <w:tab/>
      </w:r>
      <w:r w:rsidRPr="00F306D0">
        <w:tab/>
        <w:t>6</w:t>
      </w:r>
    </w:p>
    <w:p w14:paraId="4197F984" w14:textId="77777777" w:rsidR="006E223D" w:rsidRPr="00F306D0" w:rsidRDefault="006E223D" w:rsidP="006E223D">
      <w:pPr>
        <w:pStyle w:val="NormalBold12b"/>
        <w:keepNext/>
      </w:pPr>
      <w:r w:rsidRPr="00F306D0">
        <w:t>Návrh rozhodnutí</w:t>
      </w:r>
    </w:p>
    <w:p w14:paraId="7E4C113E" w14:textId="77777777" w:rsidR="006E223D" w:rsidRPr="00F306D0" w:rsidRDefault="006E223D" w:rsidP="006E223D">
      <w:pPr>
        <w:pStyle w:val="NormalBold"/>
      </w:pPr>
      <w:r w:rsidRPr="00F306D0">
        <w:t>Čl. 1 – odst. 1 – odrážka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223D" w:rsidRPr="00F306D0" w14:paraId="4480B55A" w14:textId="77777777" w:rsidTr="00EE4FA2">
        <w:trPr>
          <w:jc w:val="center"/>
        </w:trPr>
        <w:tc>
          <w:tcPr>
            <w:tcW w:w="9752" w:type="dxa"/>
            <w:gridSpan w:val="2"/>
          </w:tcPr>
          <w:p w14:paraId="473E84FD" w14:textId="77777777" w:rsidR="006E223D" w:rsidRPr="00F306D0" w:rsidRDefault="006E223D" w:rsidP="00EE4FA2">
            <w:pPr>
              <w:keepNext/>
            </w:pPr>
          </w:p>
        </w:tc>
      </w:tr>
      <w:tr w:rsidR="006E223D" w:rsidRPr="00F306D0" w14:paraId="45F4CBDD" w14:textId="77777777" w:rsidTr="00EE4FA2">
        <w:trPr>
          <w:jc w:val="center"/>
        </w:trPr>
        <w:tc>
          <w:tcPr>
            <w:tcW w:w="4876" w:type="dxa"/>
            <w:hideMark/>
          </w:tcPr>
          <w:p w14:paraId="18BA1690" w14:textId="77777777" w:rsidR="006E223D" w:rsidRPr="00F306D0" w:rsidRDefault="006E223D" w:rsidP="00EE4FA2">
            <w:pPr>
              <w:pStyle w:val="ColumnHeading"/>
              <w:keepNext/>
            </w:pPr>
            <w:r w:rsidRPr="00F306D0">
              <w:t>Znění navržené Komisí</w:t>
            </w:r>
          </w:p>
        </w:tc>
        <w:tc>
          <w:tcPr>
            <w:tcW w:w="4876" w:type="dxa"/>
            <w:hideMark/>
          </w:tcPr>
          <w:p w14:paraId="36005620" w14:textId="77777777" w:rsidR="006E223D" w:rsidRPr="00F306D0" w:rsidRDefault="006E223D" w:rsidP="00EE4FA2">
            <w:pPr>
              <w:pStyle w:val="ColumnHeading"/>
              <w:keepNext/>
            </w:pPr>
            <w:r w:rsidRPr="00F306D0">
              <w:t>Pozměňovací návrh</w:t>
            </w:r>
          </w:p>
        </w:tc>
      </w:tr>
      <w:tr w:rsidR="006E223D" w:rsidRPr="00F306D0" w14:paraId="05D8F50F" w14:textId="77777777" w:rsidTr="00EE4FA2">
        <w:trPr>
          <w:jc w:val="center"/>
        </w:trPr>
        <w:tc>
          <w:tcPr>
            <w:tcW w:w="4876" w:type="dxa"/>
            <w:hideMark/>
          </w:tcPr>
          <w:p w14:paraId="5B3DA6A3" w14:textId="77777777" w:rsidR="006E223D" w:rsidRPr="00F306D0" w:rsidRDefault="006E223D" w:rsidP="00EE4FA2">
            <w:pPr>
              <w:pStyle w:val="Normal6"/>
            </w:pPr>
            <w:r w:rsidRPr="00F306D0">
              <w:t>—</w:t>
            </w:r>
            <w:r w:rsidRPr="00F306D0">
              <w:tab/>
              <w:t xml:space="preserve">sdělit Alžírsku, že ve zmocnění od Rady Evropské unie k uzavření dohody, uděleném na návrh Komise, lze stanovit, že dohoda může mít omezenou časovou platnost (například pět let) a může </w:t>
            </w:r>
            <w:r w:rsidRPr="00F306D0">
              <w:rPr>
                <w:b/>
                <w:i/>
              </w:rPr>
              <w:t>být nutné ji následně znovu posoudit</w:t>
            </w:r>
            <w:r w:rsidRPr="00F306D0">
              <w:t>,</w:t>
            </w:r>
          </w:p>
        </w:tc>
        <w:tc>
          <w:tcPr>
            <w:tcW w:w="4876" w:type="dxa"/>
            <w:hideMark/>
          </w:tcPr>
          <w:p w14:paraId="672EB4BF" w14:textId="77777777" w:rsidR="006E223D" w:rsidRPr="00F306D0" w:rsidRDefault="006E223D" w:rsidP="00EE4FA2">
            <w:pPr>
              <w:pStyle w:val="Normal6"/>
              <w:rPr>
                <w:szCs w:val="24"/>
              </w:rPr>
            </w:pPr>
            <w:r w:rsidRPr="00F306D0">
              <w:t>—</w:t>
            </w:r>
            <w:r w:rsidRPr="00F306D0">
              <w:tab/>
              <w:t xml:space="preserve">sdělit Alžírsku, že ve zmocnění od Rady Evropské unie k uzavření dohody, uděleném na návrh Komise, lze stanovit, že dohoda může mít omezenou časovou platnost (například pět let) a </w:t>
            </w:r>
            <w:r w:rsidRPr="00F306D0">
              <w:rPr>
                <w:b/>
                <w:i/>
              </w:rPr>
              <w:t xml:space="preserve">že </w:t>
            </w:r>
            <w:r w:rsidRPr="00F306D0">
              <w:t xml:space="preserve">může </w:t>
            </w:r>
            <w:r w:rsidRPr="00F306D0">
              <w:rPr>
                <w:b/>
                <w:i/>
              </w:rPr>
              <w:t>případně obsahovat systém automatického obnovení, který bude uveden v rozhodnutí Evropského parlamentu a Rady o uzavření dotyčné dohody</w:t>
            </w:r>
            <w:r w:rsidRPr="00F306D0">
              <w:t>,</w:t>
            </w:r>
          </w:p>
        </w:tc>
      </w:tr>
    </w:tbl>
    <w:p w14:paraId="6F3DE29D" w14:textId="77777777" w:rsidR="006E223D" w:rsidRPr="00F306D0" w:rsidRDefault="006E223D" w:rsidP="006E223D">
      <w:pPr>
        <w:rPr>
          <w:szCs w:val="24"/>
        </w:rPr>
      </w:pPr>
    </w:p>
    <w:p w14:paraId="342B9AA5" w14:textId="77777777" w:rsidR="006E223D" w:rsidRPr="00F306D0" w:rsidRDefault="006E223D" w:rsidP="006E223D">
      <w:pPr>
        <w:pStyle w:val="AMNumberTabs0"/>
        <w:keepNext/>
      </w:pPr>
      <w:r w:rsidRPr="00F306D0">
        <w:lastRenderedPageBreak/>
        <w:t>Pozměňovací návrh</w:t>
      </w:r>
      <w:r w:rsidRPr="00F306D0">
        <w:tab/>
      </w:r>
      <w:r w:rsidRPr="00F306D0">
        <w:tab/>
        <w:t>7</w:t>
      </w:r>
    </w:p>
    <w:p w14:paraId="07D87E4B" w14:textId="77777777" w:rsidR="006E223D" w:rsidRPr="00F306D0" w:rsidRDefault="006E223D" w:rsidP="006E223D">
      <w:pPr>
        <w:pStyle w:val="NormalBold12b"/>
        <w:keepNext/>
      </w:pPr>
      <w:r w:rsidRPr="00F306D0">
        <w:t>Návrh rozhodnutí</w:t>
      </w:r>
    </w:p>
    <w:p w14:paraId="1771A843" w14:textId="77777777" w:rsidR="006E223D" w:rsidRPr="00F306D0" w:rsidRDefault="006E223D" w:rsidP="006E223D">
      <w:pPr>
        <w:pStyle w:val="NormalBold"/>
      </w:pPr>
      <w:r w:rsidRPr="00F306D0">
        <w:t>Čl. 1 – odst. 1 – odrážka 4 a (nová)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223D" w:rsidRPr="00F306D0" w14:paraId="7FF4C43A" w14:textId="77777777" w:rsidTr="00EE4FA2">
        <w:trPr>
          <w:jc w:val="center"/>
        </w:trPr>
        <w:tc>
          <w:tcPr>
            <w:tcW w:w="9752" w:type="dxa"/>
            <w:gridSpan w:val="2"/>
          </w:tcPr>
          <w:p w14:paraId="7E50E1D6" w14:textId="77777777" w:rsidR="006E223D" w:rsidRPr="00F306D0" w:rsidRDefault="006E223D" w:rsidP="00EE4FA2">
            <w:pPr>
              <w:keepNext/>
            </w:pPr>
          </w:p>
        </w:tc>
      </w:tr>
      <w:tr w:rsidR="006E223D" w:rsidRPr="00F306D0" w14:paraId="297A6947" w14:textId="77777777" w:rsidTr="00EE4FA2">
        <w:trPr>
          <w:jc w:val="center"/>
        </w:trPr>
        <w:tc>
          <w:tcPr>
            <w:tcW w:w="4876" w:type="dxa"/>
            <w:hideMark/>
          </w:tcPr>
          <w:p w14:paraId="6C18DE14" w14:textId="77777777" w:rsidR="006E223D" w:rsidRPr="00F306D0" w:rsidRDefault="006E223D" w:rsidP="00EE4FA2">
            <w:pPr>
              <w:pStyle w:val="ColumnHeading"/>
              <w:keepNext/>
            </w:pPr>
            <w:r w:rsidRPr="00F306D0">
              <w:t>Znění navržené Komisí</w:t>
            </w:r>
          </w:p>
        </w:tc>
        <w:tc>
          <w:tcPr>
            <w:tcW w:w="4876" w:type="dxa"/>
            <w:hideMark/>
          </w:tcPr>
          <w:p w14:paraId="110C8C98" w14:textId="77777777" w:rsidR="006E223D" w:rsidRPr="00F306D0" w:rsidRDefault="006E223D" w:rsidP="00EE4FA2">
            <w:pPr>
              <w:pStyle w:val="ColumnHeading"/>
              <w:keepNext/>
            </w:pPr>
            <w:r w:rsidRPr="00F306D0">
              <w:t>Pozměňovací návrh</w:t>
            </w:r>
          </w:p>
        </w:tc>
      </w:tr>
      <w:tr w:rsidR="006E223D" w:rsidRPr="00F306D0" w14:paraId="37EFAF5D" w14:textId="77777777" w:rsidTr="00EE4FA2">
        <w:trPr>
          <w:jc w:val="center"/>
        </w:trPr>
        <w:tc>
          <w:tcPr>
            <w:tcW w:w="4876" w:type="dxa"/>
          </w:tcPr>
          <w:p w14:paraId="58259C43" w14:textId="77777777" w:rsidR="006E223D" w:rsidRPr="00F306D0" w:rsidRDefault="006E223D" w:rsidP="00EE4FA2">
            <w:pPr>
              <w:pStyle w:val="Normal6"/>
            </w:pPr>
          </w:p>
        </w:tc>
        <w:tc>
          <w:tcPr>
            <w:tcW w:w="4876" w:type="dxa"/>
            <w:hideMark/>
          </w:tcPr>
          <w:p w14:paraId="35E89D84" w14:textId="77777777" w:rsidR="006E223D" w:rsidRPr="00F306D0" w:rsidRDefault="006E223D" w:rsidP="00EE4FA2">
            <w:pPr>
              <w:pStyle w:val="Normal6"/>
              <w:rPr>
                <w:szCs w:val="24"/>
              </w:rPr>
            </w:pPr>
            <w:r w:rsidRPr="00F306D0">
              <w:rPr>
                <w:b/>
              </w:rPr>
              <w:t>—</w:t>
            </w:r>
            <w:r w:rsidRPr="00F306D0">
              <w:rPr>
                <w:b/>
                <w:i/>
              </w:rPr>
              <w:tab/>
              <w:t>vložit ustanovení, které stanoví úplné nebo částečné vypovězení dohody nebo přímé nahrazení příslušných ustanovení dohody v případě uzavření následné dohody mezi Unií nebo Unií a jejími členskými státy na jedné straně a Alžírskem na straně druhé nebo v případě přistoupení Alžírska k příslušným Haagským úmluvám,</w:t>
            </w:r>
          </w:p>
        </w:tc>
      </w:tr>
    </w:tbl>
    <w:p w14:paraId="01275789" w14:textId="77777777" w:rsidR="006E223D" w:rsidRPr="00F306D0" w:rsidRDefault="006E223D" w:rsidP="006E223D">
      <w:pPr>
        <w:rPr>
          <w:szCs w:val="24"/>
        </w:rPr>
      </w:pPr>
    </w:p>
    <w:p w14:paraId="5D55C097" w14:textId="77777777" w:rsidR="006E223D" w:rsidRPr="00F306D0" w:rsidRDefault="006E223D" w:rsidP="006E223D">
      <w:pPr>
        <w:pStyle w:val="AMNumberTabs0"/>
        <w:keepNext/>
      </w:pPr>
      <w:r w:rsidRPr="00F306D0">
        <w:t>Pozměňovací návrh</w:t>
      </w:r>
      <w:r w:rsidRPr="00F306D0">
        <w:tab/>
      </w:r>
      <w:r w:rsidRPr="00F306D0">
        <w:tab/>
        <w:t>8</w:t>
      </w:r>
    </w:p>
    <w:p w14:paraId="3DCA45EF" w14:textId="77777777" w:rsidR="006E223D" w:rsidRPr="00F306D0" w:rsidRDefault="006E223D" w:rsidP="006E223D">
      <w:pPr>
        <w:pStyle w:val="NormalBold12b"/>
        <w:keepNext/>
      </w:pPr>
      <w:r w:rsidRPr="00F306D0">
        <w:t>Návrh rozhodnutí</w:t>
      </w:r>
    </w:p>
    <w:p w14:paraId="13E9C867" w14:textId="77777777" w:rsidR="006E223D" w:rsidRPr="00F306D0" w:rsidRDefault="006E223D" w:rsidP="006E223D">
      <w:pPr>
        <w:pStyle w:val="NormalBold"/>
      </w:pPr>
      <w:r w:rsidRPr="00F306D0">
        <w:t>Čl. 1 – odst. 1 – odrážka 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223D" w:rsidRPr="00F306D0" w14:paraId="187DB8C4" w14:textId="77777777" w:rsidTr="00EE4FA2">
        <w:trPr>
          <w:jc w:val="center"/>
        </w:trPr>
        <w:tc>
          <w:tcPr>
            <w:tcW w:w="9752" w:type="dxa"/>
            <w:gridSpan w:val="2"/>
          </w:tcPr>
          <w:p w14:paraId="0AB9E473" w14:textId="77777777" w:rsidR="006E223D" w:rsidRPr="00F306D0" w:rsidRDefault="006E223D" w:rsidP="00EE4FA2">
            <w:pPr>
              <w:keepNext/>
            </w:pPr>
          </w:p>
        </w:tc>
      </w:tr>
      <w:tr w:rsidR="006E223D" w:rsidRPr="00F306D0" w14:paraId="3E03F77C" w14:textId="77777777" w:rsidTr="00EE4FA2">
        <w:trPr>
          <w:jc w:val="center"/>
        </w:trPr>
        <w:tc>
          <w:tcPr>
            <w:tcW w:w="4876" w:type="dxa"/>
            <w:hideMark/>
          </w:tcPr>
          <w:p w14:paraId="2A25F864" w14:textId="77777777" w:rsidR="006E223D" w:rsidRPr="00F306D0" w:rsidRDefault="006E223D" w:rsidP="00EE4FA2">
            <w:pPr>
              <w:pStyle w:val="ColumnHeading"/>
              <w:keepNext/>
            </w:pPr>
            <w:r w:rsidRPr="00F306D0">
              <w:t>Znění navržené Komisí</w:t>
            </w:r>
          </w:p>
        </w:tc>
        <w:tc>
          <w:tcPr>
            <w:tcW w:w="4876" w:type="dxa"/>
            <w:hideMark/>
          </w:tcPr>
          <w:p w14:paraId="0DB6EF38" w14:textId="77777777" w:rsidR="006E223D" w:rsidRPr="00F306D0" w:rsidRDefault="006E223D" w:rsidP="00EE4FA2">
            <w:pPr>
              <w:pStyle w:val="ColumnHeading"/>
              <w:keepNext/>
            </w:pPr>
            <w:r w:rsidRPr="00F306D0">
              <w:t>Pozměňovací návrh</w:t>
            </w:r>
          </w:p>
        </w:tc>
      </w:tr>
      <w:tr w:rsidR="006E223D" w:rsidRPr="00F306D0" w14:paraId="2C2BD3F9" w14:textId="77777777" w:rsidTr="00EE4FA2">
        <w:trPr>
          <w:jc w:val="center"/>
        </w:trPr>
        <w:tc>
          <w:tcPr>
            <w:tcW w:w="4876" w:type="dxa"/>
            <w:hideMark/>
          </w:tcPr>
          <w:p w14:paraId="393A161B" w14:textId="77777777" w:rsidR="006E223D" w:rsidRPr="00F306D0" w:rsidRDefault="006E223D" w:rsidP="00EE4FA2">
            <w:pPr>
              <w:pStyle w:val="Normal6"/>
            </w:pPr>
            <w:r w:rsidRPr="00F306D0">
              <w:t>—</w:t>
            </w:r>
            <w:r w:rsidRPr="00F306D0">
              <w:tab/>
              <w:t>vložit ustanovení v tom smyslu, že není možný následný oběh rozhodnutí, která byla uznána ve Francii podle této dohody, v jiných členských státech EU,</w:t>
            </w:r>
          </w:p>
        </w:tc>
        <w:tc>
          <w:tcPr>
            <w:tcW w:w="4876" w:type="dxa"/>
            <w:hideMark/>
          </w:tcPr>
          <w:p w14:paraId="046EDD48" w14:textId="77777777" w:rsidR="006E223D" w:rsidRPr="00F306D0" w:rsidRDefault="006E223D" w:rsidP="00EE4FA2">
            <w:pPr>
              <w:pStyle w:val="Normal6"/>
              <w:rPr>
                <w:szCs w:val="24"/>
              </w:rPr>
            </w:pPr>
            <w:r w:rsidRPr="00F306D0">
              <w:t>—</w:t>
            </w:r>
            <w:r w:rsidRPr="00F306D0">
              <w:tab/>
              <w:t xml:space="preserve">vložit ustanovení v tom smyslu, že </w:t>
            </w:r>
            <w:r w:rsidRPr="00F306D0">
              <w:rPr>
                <w:b/>
                <w:i/>
              </w:rPr>
              <w:t xml:space="preserve">podle práva Unie </w:t>
            </w:r>
            <w:r w:rsidRPr="00F306D0">
              <w:t>není možný následný oběh rozhodnutí, která byla uznána ve Francii podle této dohody, v jiných členských státech EU,</w:t>
            </w:r>
          </w:p>
        </w:tc>
      </w:tr>
    </w:tbl>
    <w:p w14:paraId="286FAF81" w14:textId="77777777" w:rsidR="006E223D" w:rsidRPr="00F306D0" w:rsidRDefault="006E223D" w:rsidP="006E223D">
      <w:pPr>
        <w:rPr>
          <w:szCs w:val="24"/>
        </w:rPr>
      </w:pPr>
    </w:p>
    <w:p w14:paraId="5FACBC9B" w14:textId="77777777" w:rsidR="006E223D" w:rsidRPr="00F306D0" w:rsidRDefault="006E223D" w:rsidP="006E223D">
      <w:pPr>
        <w:pStyle w:val="AMNumberTabs0"/>
        <w:keepNext/>
      </w:pPr>
      <w:r w:rsidRPr="00F306D0">
        <w:t>Pozměňovací návrh</w:t>
      </w:r>
      <w:r w:rsidRPr="00F306D0">
        <w:tab/>
      </w:r>
      <w:r w:rsidRPr="00F306D0">
        <w:tab/>
        <w:t>9</w:t>
      </w:r>
    </w:p>
    <w:p w14:paraId="00CC70DC" w14:textId="77777777" w:rsidR="006E223D" w:rsidRPr="00F306D0" w:rsidRDefault="006E223D" w:rsidP="006E223D">
      <w:pPr>
        <w:pStyle w:val="NormalBold12b"/>
        <w:keepNext/>
      </w:pPr>
      <w:r w:rsidRPr="00F306D0">
        <w:t>Návrh rozhodnutí</w:t>
      </w:r>
    </w:p>
    <w:p w14:paraId="3E1266A3" w14:textId="77777777" w:rsidR="006E223D" w:rsidRPr="00F306D0" w:rsidRDefault="006E223D" w:rsidP="006E223D">
      <w:pPr>
        <w:pStyle w:val="NormalBold"/>
      </w:pPr>
      <w:r w:rsidRPr="00F306D0">
        <w:t>Čl. 1 – odst. 1 – odrážka 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E223D" w:rsidRPr="00F306D0" w14:paraId="6C14B505" w14:textId="77777777" w:rsidTr="00EE4FA2">
        <w:trPr>
          <w:jc w:val="center"/>
        </w:trPr>
        <w:tc>
          <w:tcPr>
            <w:tcW w:w="9752" w:type="dxa"/>
            <w:gridSpan w:val="2"/>
          </w:tcPr>
          <w:p w14:paraId="62F85654" w14:textId="77777777" w:rsidR="006E223D" w:rsidRPr="00F306D0" w:rsidRDefault="006E223D" w:rsidP="00EE4FA2">
            <w:pPr>
              <w:keepNext/>
            </w:pPr>
          </w:p>
        </w:tc>
      </w:tr>
      <w:tr w:rsidR="006E223D" w:rsidRPr="00F306D0" w14:paraId="39577D5F" w14:textId="77777777" w:rsidTr="00EE4FA2">
        <w:trPr>
          <w:jc w:val="center"/>
        </w:trPr>
        <w:tc>
          <w:tcPr>
            <w:tcW w:w="4876" w:type="dxa"/>
            <w:hideMark/>
          </w:tcPr>
          <w:p w14:paraId="71717F38" w14:textId="77777777" w:rsidR="006E223D" w:rsidRPr="00F306D0" w:rsidRDefault="006E223D" w:rsidP="00EE4FA2">
            <w:pPr>
              <w:pStyle w:val="ColumnHeading"/>
              <w:keepNext/>
            </w:pPr>
            <w:r w:rsidRPr="00F306D0">
              <w:t>Znění navržené Komisí</w:t>
            </w:r>
          </w:p>
        </w:tc>
        <w:tc>
          <w:tcPr>
            <w:tcW w:w="4876" w:type="dxa"/>
            <w:hideMark/>
          </w:tcPr>
          <w:p w14:paraId="2A2A71AB" w14:textId="77777777" w:rsidR="006E223D" w:rsidRPr="00F306D0" w:rsidRDefault="006E223D" w:rsidP="00EE4FA2">
            <w:pPr>
              <w:pStyle w:val="ColumnHeading"/>
              <w:keepNext/>
            </w:pPr>
            <w:r w:rsidRPr="00F306D0">
              <w:t>Pozměňovací návrh</w:t>
            </w:r>
          </w:p>
        </w:tc>
      </w:tr>
      <w:tr w:rsidR="006E223D" w:rsidRPr="00F306D0" w14:paraId="74ECF486" w14:textId="77777777" w:rsidTr="00EE4FA2">
        <w:trPr>
          <w:jc w:val="center"/>
        </w:trPr>
        <w:tc>
          <w:tcPr>
            <w:tcW w:w="4876" w:type="dxa"/>
            <w:hideMark/>
          </w:tcPr>
          <w:p w14:paraId="6C716D97" w14:textId="77777777" w:rsidR="006E223D" w:rsidRPr="00F306D0" w:rsidRDefault="006E223D" w:rsidP="00EE4FA2">
            <w:pPr>
              <w:pStyle w:val="Normal6"/>
            </w:pPr>
            <w:r w:rsidRPr="00F306D0">
              <w:t>—</w:t>
            </w:r>
            <w:r w:rsidRPr="00F306D0">
              <w:tab/>
              <w:t xml:space="preserve">zajistit, aby ustanovení </w:t>
            </w:r>
            <w:r w:rsidRPr="00F306D0">
              <w:rPr>
                <w:b/>
                <w:i/>
              </w:rPr>
              <w:t>týkající se práva odmítnout doručování písemností byla sladěna</w:t>
            </w:r>
            <w:r w:rsidRPr="00F306D0">
              <w:t xml:space="preserve"> s </w:t>
            </w:r>
            <w:r w:rsidRPr="00F306D0">
              <w:rPr>
                <w:b/>
                <w:i/>
              </w:rPr>
              <w:t>ustanoveními čl. 12 odst. 3 přepracovaného nařízení o doručování písemností, konkrétně aby adresát mohl odmítnout přijetí doručované písemností buď</w:t>
            </w:r>
            <w:r w:rsidRPr="00F306D0">
              <w:t xml:space="preserve"> v </w:t>
            </w:r>
            <w:r w:rsidRPr="00F306D0">
              <w:rPr>
                <w:b/>
                <w:i/>
              </w:rPr>
              <w:t>okamžiku doručení, nebo do dvou týdnů od okamžiku doručení,</w:t>
            </w:r>
          </w:p>
        </w:tc>
        <w:tc>
          <w:tcPr>
            <w:tcW w:w="4876" w:type="dxa"/>
            <w:hideMark/>
          </w:tcPr>
          <w:p w14:paraId="56863004" w14:textId="77777777" w:rsidR="006E223D" w:rsidRPr="00F306D0" w:rsidRDefault="006E223D" w:rsidP="00EE4FA2">
            <w:pPr>
              <w:pStyle w:val="Normal6"/>
              <w:rPr>
                <w:szCs w:val="24"/>
              </w:rPr>
            </w:pPr>
            <w:r w:rsidRPr="00F306D0">
              <w:t>—</w:t>
            </w:r>
            <w:r w:rsidRPr="00F306D0">
              <w:tab/>
              <w:t xml:space="preserve">zajistit, aby ustanovení </w:t>
            </w:r>
            <w:r w:rsidRPr="00F306D0">
              <w:rPr>
                <w:b/>
                <w:i/>
              </w:rPr>
              <w:t>dohody sjednané</w:t>
            </w:r>
            <w:r w:rsidRPr="00F306D0">
              <w:t xml:space="preserve"> s </w:t>
            </w:r>
            <w:r w:rsidRPr="00F306D0">
              <w:rPr>
                <w:b/>
                <w:i/>
              </w:rPr>
              <w:t>Alžírskem byla</w:t>
            </w:r>
            <w:r w:rsidRPr="00F306D0">
              <w:t xml:space="preserve"> v </w:t>
            </w:r>
            <w:r w:rsidRPr="00F306D0">
              <w:rPr>
                <w:b/>
                <w:i/>
              </w:rPr>
              <w:t xml:space="preserve">souladu s příslušným </w:t>
            </w:r>
            <w:proofErr w:type="spellStart"/>
            <w:r w:rsidRPr="00743E25">
              <w:rPr>
                <w:b/>
              </w:rPr>
              <w:t>acquis</w:t>
            </w:r>
            <w:proofErr w:type="spellEnd"/>
            <w:r w:rsidRPr="00F306D0">
              <w:rPr>
                <w:b/>
                <w:i/>
              </w:rPr>
              <w:t xml:space="preserve"> Unie a Haagskými úmluvami;</w:t>
            </w:r>
          </w:p>
        </w:tc>
      </w:tr>
    </w:tbl>
    <w:p w14:paraId="416DA82C" w14:textId="77777777" w:rsidR="00E365E1" w:rsidRPr="00F306D0" w:rsidRDefault="00E365E1" w:rsidP="00B15B24">
      <w:bookmarkStart w:id="9" w:name="TextBodyEnd"/>
      <w:bookmarkEnd w:id="9"/>
    </w:p>
    <w:sectPr w:rsidR="00E365E1" w:rsidRPr="00F306D0" w:rsidSect="00F306D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C4D38A" w14:textId="77777777" w:rsidR="00B15B24" w:rsidRPr="00F306D0" w:rsidRDefault="00B15B24">
      <w:r w:rsidRPr="00F306D0">
        <w:separator/>
      </w:r>
    </w:p>
  </w:endnote>
  <w:endnote w:type="continuationSeparator" w:id="0">
    <w:p w14:paraId="748D05B5" w14:textId="77777777" w:rsidR="00B15B24" w:rsidRPr="00F306D0" w:rsidRDefault="00B15B24">
      <w:r w:rsidRPr="00F306D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8BD1C6" w14:textId="77777777" w:rsidR="00064002" w:rsidRPr="00F306D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D58E8B" w14:textId="77777777" w:rsidR="00064002" w:rsidRPr="00F306D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82F51D" w14:textId="77777777" w:rsidR="00064002" w:rsidRPr="00F306D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0ED533" w14:textId="77777777" w:rsidR="00B15B24" w:rsidRPr="00F306D0" w:rsidRDefault="00B15B24">
      <w:r w:rsidRPr="00F306D0">
        <w:separator/>
      </w:r>
    </w:p>
  </w:footnote>
  <w:footnote w:type="continuationSeparator" w:id="0">
    <w:p w14:paraId="6B17DD93" w14:textId="77777777" w:rsidR="00B15B24" w:rsidRPr="00F306D0" w:rsidRDefault="00B15B24">
      <w:r w:rsidRPr="00F306D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92C92C" w14:textId="77777777" w:rsidR="00064002" w:rsidRPr="00F306D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36DC59" w14:textId="77777777" w:rsidR="00064002" w:rsidRPr="00F306D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FFF0AD" w14:textId="77777777" w:rsidR="00064002" w:rsidRPr="00F306D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55/2023"/>
    <w:docVar w:name="dvlangue" w:val="CS"/>
    <w:docVar w:name="dvnumam" w:val="9"/>
    <w:docVar w:name="dvpe" w:val="751.709"/>
    <w:docVar w:name="dvrapporteur" w:val="Zpravodajka: "/>
    <w:docVar w:name="dvstar" w:val="*"/>
    <w:docVar w:name="dvtitre" w:val="Legislativní usnesení Evropského parlamentu ze dne 12. prosince 2023 o návrhu rozhodnutí Rady o zmocnění Francie ke sjednání dvoustranné dohody s Alžírskem o záležitostech týkajících se justiční spolupráce ve věcech rodinného práva(COM(2023)0064 – C9-0026/2023 – 2023/0027(CNS))"/>
  </w:docVars>
  <w:rsids>
    <w:rsidRoot w:val="00B15B24"/>
    <w:rsid w:val="00002272"/>
    <w:rsid w:val="0001447C"/>
    <w:rsid w:val="00064002"/>
    <w:rsid w:val="000677B9"/>
    <w:rsid w:val="000831BA"/>
    <w:rsid w:val="000A42CC"/>
    <w:rsid w:val="000E7DD9"/>
    <w:rsid w:val="000F2313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49AB"/>
    <w:rsid w:val="004C5D52"/>
    <w:rsid w:val="0050519A"/>
    <w:rsid w:val="005072A1"/>
    <w:rsid w:val="00514517"/>
    <w:rsid w:val="00545827"/>
    <w:rsid w:val="00560270"/>
    <w:rsid w:val="00572A71"/>
    <w:rsid w:val="005C2568"/>
    <w:rsid w:val="006037C0"/>
    <w:rsid w:val="006631B6"/>
    <w:rsid w:val="00680577"/>
    <w:rsid w:val="006A2BCD"/>
    <w:rsid w:val="006E223D"/>
    <w:rsid w:val="006F74FA"/>
    <w:rsid w:val="00731ADD"/>
    <w:rsid w:val="00734777"/>
    <w:rsid w:val="00743E25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42E8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5B24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22D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0151"/>
    <w:rsid w:val="00F04346"/>
    <w:rsid w:val="00F075DC"/>
    <w:rsid w:val="00F149E9"/>
    <w:rsid w:val="00F306D0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8C2A95"/>
  <w15:chartTrackingRefBased/>
  <w15:docId w15:val="{32EF0A4A-5100-4D9B-8583-E6784D38C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E223D"/>
    <w:pPr>
      <w:spacing w:before="480" w:after="240"/>
    </w:pPr>
  </w:style>
  <w:style w:type="paragraph" w:customStyle="1" w:styleId="Normal6a">
    <w:name w:val="Normal6a"/>
    <w:basedOn w:val="Normal"/>
    <w:rsid w:val="006E223D"/>
    <w:pPr>
      <w:spacing w:after="120"/>
    </w:pPr>
  </w:style>
  <w:style w:type="paragraph" w:customStyle="1" w:styleId="NormalBold">
    <w:name w:val="NormalBold"/>
    <w:basedOn w:val="Normal"/>
    <w:link w:val="NormalBoldChar"/>
    <w:rsid w:val="006E223D"/>
    <w:rPr>
      <w:b/>
    </w:rPr>
  </w:style>
  <w:style w:type="paragraph" w:customStyle="1" w:styleId="NormalHanging12a">
    <w:name w:val="NormalHanging12a"/>
    <w:basedOn w:val="Normal"/>
    <w:rsid w:val="006E223D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6E223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6E223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6E223D"/>
    <w:pPr>
      <w:spacing w:before="240"/>
    </w:pPr>
    <w:rPr>
      <w:b/>
    </w:rPr>
  </w:style>
  <w:style w:type="character" w:customStyle="1" w:styleId="Normal6Char">
    <w:name w:val="Normal6 Char"/>
    <w:basedOn w:val="DefaultParagraphFont"/>
    <w:link w:val="Normal6"/>
    <w:locked/>
    <w:rsid w:val="006E223D"/>
    <w:rPr>
      <w:sz w:val="24"/>
      <w:lang w:val="cs-CZ"/>
    </w:rPr>
  </w:style>
  <w:style w:type="paragraph" w:customStyle="1" w:styleId="Normal6">
    <w:name w:val="Normal6"/>
    <w:basedOn w:val="Normal"/>
    <w:link w:val="Normal6Char"/>
    <w:rsid w:val="006E223D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6E223D"/>
    <w:rPr>
      <w:b/>
      <w:sz w:val="24"/>
      <w:lang w:val="cs-CZ"/>
    </w:rPr>
  </w:style>
  <w:style w:type="paragraph" w:customStyle="1" w:styleId="ColumnHeading">
    <w:name w:val="ColumnHeading"/>
    <w:basedOn w:val="Normal"/>
    <w:rsid w:val="006E223D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6E223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styleId="BalloonText">
    <w:name w:val="Balloon Text"/>
    <w:basedOn w:val="Normal"/>
    <w:link w:val="BalloonTextChar"/>
    <w:rsid w:val="00D022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022DA"/>
    <w:rPr>
      <w:rFonts w:ascii="Segoe UI" w:hAnsi="Segoe UI" w:cs="Segoe UI"/>
      <w:sz w:val="18"/>
      <w:szCs w:val="18"/>
      <w:lang w:val="cs-CZ"/>
    </w:rPr>
  </w:style>
  <w:style w:type="character" w:styleId="CommentReference">
    <w:name w:val="annotation reference"/>
    <w:basedOn w:val="DefaultParagraphFont"/>
    <w:rsid w:val="00EE0151"/>
    <w:rPr>
      <w:sz w:val="16"/>
      <w:szCs w:val="16"/>
    </w:rPr>
  </w:style>
  <w:style w:type="paragraph" w:styleId="CommentText">
    <w:name w:val="annotation text"/>
    <w:basedOn w:val="Normal"/>
    <w:link w:val="CommentTextChar"/>
    <w:rsid w:val="00EE015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E0151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EE01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E0151"/>
    <w:rPr>
      <w:b/>
      <w:bCs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4F6279-0586-491A-A792-7C60158EE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952</Words>
  <Characters>5682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2023-12-12T12:41:00Z</dcterms:created>
  <dcterms:modified xsi:type="dcterms:W3CDTF">2023-12-12T12:41:00Z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A9-0355/2023</vt:lpwstr>
  </property>
  <property fmtid="{D5CDD505-2E9C-101B-9397-08002B2CF9AE}" pid="4" name="&lt;Type&gt;">
    <vt:lpwstr>RR</vt:lpwstr>
  </property>
</Properties>
</file>