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413" w:rsidTr="0010095E">
        <w:trPr>
          <w:trHeight w:hRule="exact" w:val="1418"/>
        </w:trPr>
        <w:tc>
          <w:tcPr>
            <w:tcW w:w="6804" w:type="dxa"/>
            <w:shd w:val="clear" w:color="auto" w:fill="auto"/>
            <w:vAlign w:val="center"/>
          </w:tcPr>
          <w:p w:rsidR="00751A4A" w:rsidRPr="000B6413" w:rsidRDefault="008D0158" w:rsidP="0010095E">
            <w:pPr>
              <w:pStyle w:val="EPName"/>
            </w:pPr>
            <w:bookmarkStart w:id="0" w:name="_GoBack"/>
            <w:bookmarkEnd w:id="0"/>
            <w:r w:rsidRPr="000B6413">
              <w:t>Ευρωπαϊκό Κοινοβούλιο</w:t>
            </w:r>
          </w:p>
          <w:p w:rsidR="00751A4A" w:rsidRPr="000B6413" w:rsidRDefault="00817416" w:rsidP="00756632">
            <w:pPr>
              <w:pStyle w:val="EPTerm"/>
              <w:rPr>
                <w:rStyle w:val="HideTWBExt"/>
                <w:noProof w:val="0"/>
                <w:vanish w:val="0"/>
                <w:color w:val="auto"/>
              </w:rPr>
            </w:pPr>
            <w:r w:rsidRPr="000B6413">
              <w:t>2019-2024</w:t>
            </w:r>
          </w:p>
        </w:tc>
        <w:tc>
          <w:tcPr>
            <w:tcW w:w="2268" w:type="dxa"/>
            <w:shd w:val="clear" w:color="auto" w:fill="auto"/>
          </w:tcPr>
          <w:p w:rsidR="00751A4A" w:rsidRPr="000B6413" w:rsidRDefault="00187494" w:rsidP="0010095E">
            <w:pPr>
              <w:pStyle w:val="EPLogo"/>
            </w:pPr>
            <w:r w:rsidRPr="000B64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6413" w:rsidRDefault="00D058B8" w:rsidP="004C5D52">
      <w:pPr>
        <w:pStyle w:val="LineTop"/>
      </w:pPr>
    </w:p>
    <w:p w:rsidR="00680577" w:rsidRPr="000B6413" w:rsidRDefault="008D0158" w:rsidP="00680577">
      <w:pPr>
        <w:pStyle w:val="EPBodyTA1"/>
      </w:pPr>
      <w:r w:rsidRPr="000B6413">
        <w:t>ΚΕΙΜΕΝΑ ΠΟΥ ΕΓΚΡΙΘΗΚΑΝ</w:t>
      </w:r>
    </w:p>
    <w:p w:rsidR="00D058B8" w:rsidRPr="000B6413" w:rsidRDefault="00D058B8" w:rsidP="00D058B8">
      <w:pPr>
        <w:pStyle w:val="LineBottom"/>
      </w:pPr>
    </w:p>
    <w:p w:rsidR="008D0158" w:rsidRPr="000B6413" w:rsidRDefault="008D0158" w:rsidP="008D0158">
      <w:pPr>
        <w:pStyle w:val="ATHeading1"/>
      </w:pPr>
      <w:bookmarkStart w:id="1" w:name="TANumber"/>
      <w:r w:rsidRPr="000B6413">
        <w:t>P9_TA(2023)0</w:t>
      </w:r>
      <w:r w:rsidR="000B6413" w:rsidRPr="000B6413">
        <w:t>449</w:t>
      </w:r>
      <w:bookmarkEnd w:id="1"/>
    </w:p>
    <w:p w:rsidR="008D0158" w:rsidRPr="000B6413" w:rsidRDefault="008D0158" w:rsidP="008D0158">
      <w:pPr>
        <w:pStyle w:val="ATHeading2"/>
      </w:pPr>
      <w:bookmarkStart w:id="2" w:name="title"/>
      <w:r w:rsidRPr="000B6413">
        <w:t>Εξουσιοδότηση της Γαλλίας να διαπραγματευθεί διμερή συμφωνία με την Αλγερία όσον αφορά τη δικαστική συνεργασία σε αστικές υποθέσεις οικογενειακού δικαίου</w:t>
      </w:r>
      <w:bookmarkEnd w:id="2"/>
    </w:p>
    <w:p w:rsidR="008D0158" w:rsidRPr="000B6413" w:rsidRDefault="008D0158" w:rsidP="008D0158">
      <w:pPr>
        <w:rPr>
          <w:i/>
          <w:vanish/>
        </w:rPr>
      </w:pPr>
      <w:r w:rsidRPr="000B6413">
        <w:rPr>
          <w:i/>
        </w:rPr>
        <w:fldChar w:fldCharType="begin"/>
      </w:r>
      <w:r w:rsidRPr="000B6413">
        <w:rPr>
          <w:i/>
        </w:rPr>
        <w:instrText xml:space="preserve"> TC"(</w:instrText>
      </w:r>
      <w:bookmarkStart w:id="3" w:name="DocNumber"/>
      <w:r w:rsidRPr="000B6413">
        <w:rPr>
          <w:i/>
        </w:rPr>
        <w:instrText>A9-0355/2023</w:instrText>
      </w:r>
      <w:bookmarkEnd w:id="3"/>
      <w:r w:rsidRPr="000B6413">
        <w:rPr>
          <w:i/>
        </w:rPr>
        <w:instrText xml:space="preserve"> - Εισηγήτρια: Ilana Cicurel)"\l3 \n&gt; \* MERGEFORMAT </w:instrText>
      </w:r>
      <w:r w:rsidRPr="000B6413">
        <w:rPr>
          <w:i/>
        </w:rPr>
        <w:fldChar w:fldCharType="end"/>
      </w:r>
    </w:p>
    <w:p w:rsidR="008D0158" w:rsidRPr="000B6413" w:rsidRDefault="008D0158" w:rsidP="008D0158">
      <w:pPr>
        <w:rPr>
          <w:vanish/>
        </w:rPr>
      </w:pPr>
      <w:bookmarkStart w:id="4" w:name="Commission"/>
      <w:r w:rsidRPr="000B6413">
        <w:rPr>
          <w:vanish/>
        </w:rPr>
        <w:t>Επιτροπή Νομικών Θεμάτων</w:t>
      </w:r>
      <w:bookmarkEnd w:id="4"/>
    </w:p>
    <w:p w:rsidR="008D0158" w:rsidRPr="000B6413" w:rsidRDefault="008D0158" w:rsidP="008D0158">
      <w:pPr>
        <w:rPr>
          <w:vanish/>
        </w:rPr>
      </w:pPr>
      <w:bookmarkStart w:id="5" w:name="PE"/>
      <w:r w:rsidRPr="000B6413">
        <w:rPr>
          <w:vanish/>
        </w:rPr>
        <w:t>PE751.709</w:t>
      </w:r>
      <w:bookmarkEnd w:id="5"/>
    </w:p>
    <w:p w:rsidR="008D0158" w:rsidRPr="000B6413" w:rsidRDefault="008D0158" w:rsidP="008D0158">
      <w:pPr>
        <w:pStyle w:val="ATHeading3"/>
      </w:pPr>
      <w:bookmarkStart w:id="6" w:name="Sujet"/>
      <w:r w:rsidRPr="000B6413">
        <w:t>Νομοθετικό ψήφισμα του Ευρωπαϊκού Κοινοβουλίου</w:t>
      </w:r>
      <w:r w:rsidR="009636BB" w:rsidRPr="000B6413">
        <w:t xml:space="preserve"> της 12ης</w:t>
      </w:r>
      <w:r w:rsidR="000C2157" w:rsidRPr="000B6413">
        <w:t xml:space="preserve"> Δεκεμβρίου 2023</w:t>
      </w:r>
      <w:r w:rsidRPr="000B6413">
        <w:t xml:space="preserve"> σχετικά με την πρόταση απόφασης του Συμβουλίου που αφορά την εξουσιοδότηση προς τη Γαλλία να διαπραγματευθεί διμερή συμφωνία με την Αλγερία για θέματα που άπτονται της δικαστικής συνεργασίας σε θέματα οικογενειακού δικαίου</w:t>
      </w:r>
      <w:bookmarkEnd w:id="6"/>
      <w:r w:rsidRPr="000B6413">
        <w:t xml:space="preserve"> </w:t>
      </w:r>
      <w:bookmarkStart w:id="7" w:name="References"/>
      <w:r w:rsidRPr="000B6413">
        <w:t>(COM(2023)0064 – C9-0026/2023 – 2023/0027(CNS))</w:t>
      </w:r>
      <w:bookmarkEnd w:id="7"/>
    </w:p>
    <w:p w:rsidR="008D0158" w:rsidRPr="000B6413" w:rsidRDefault="008D0158" w:rsidP="008D0158"/>
    <w:p w:rsidR="00DD77E1" w:rsidRPr="000B6413" w:rsidRDefault="00DD77E1" w:rsidP="00DD77E1">
      <w:pPr>
        <w:pStyle w:val="NormalBold"/>
      </w:pPr>
      <w:bookmarkStart w:id="8" w:name="TextBodyBegin"/>
      <w:bookmarkEnd w:id="8"/>
      <w:r w:rsidRPr="000B6413">
        <w:t>(Ειδική νομοθετική διαδικασία – διαβούλευση)</w:t>
      </w:r>
    </w:p>
    <w:p w:rsidR="00DD77E1" w:rsidRPr="000B6413" w:rsidRDefault="00DD77E1" w:rsidP="00DD77E1">
      <w:pPr>
        <w:pStyle w:val="EPComma"/>
      </w:pPr>
      <w:r w:rsidRPr="000B6413">
        <w:rPr>
          <w:i/>
        </w:rPr>
        <w:t>Το Ευρωπαϊκό Κοινοβούλιο</w:t>
      </w:r>
      <w:r w:rsidRPr="000B6413">
        <w:t>,</w:t>
      </w:r>
    </w:p>
    <w:p w:rsidR="00DD77E1" w:rsidRPr="000B6413" w:rsidRDefault="00DD77E1" w:rsidP="00DD77E1">
      <w:pPr>
        <w:pStyle w:val="NormalHanging12a"/>
      </w:pPr>
      <w:r w:rsidRPr="000B6413">
        <w:t>–</w:t>
      </w:r>
      <w:r w:rsidRPr="000B6413">
        <w:tab/>
        <w:t>έχοντας υπόψη την πρόταση της Επιτροπής προς το Συμβούλιο (COM(2023)0064),</w:t>
      </w:r>
    </w:p>
    <w:p w:rsidR="00DD77E1" w:rsidRPr="000B6413" w:rsidRDefault="00DD77E1" w:rsidP="00DD77E1">
      <w:pPr>
        <w:pStyle w:val="NormalHanging12a"/>
      </w:pPr>
      <w:r w:rsidRPr="000B6413">
        <w:t>–</w:t>
      </w:r>
      <w:r w:rsidRPr="000B6413">
        <w:tab/>
        <w:t>έχοντας υπόψη το άρθρο 2 παράγραφος 1 και το άρθρο 81 παράγραφος 3 της Συνθήκης για τη λειτουργία της Ευρωπαϊκής Ένωσης, σύμφωνα με τα οποία κλήθηκε από το Συμβούλιο να γνωμοδοτήσει (C9-0026/2023),</w:t>
      </w:r>
    </w:p>
    <w:p w:rsidR="00DD77E1" w:rsidRPr="000B6413" w:rsidRDefault="00DD77E1" w:rsidP="00DD77E1">
      <w:pPr>
        <w:pStyle w:val="NormalHanging12a"/>
      </w:pPr>
      <w:r w:rsidRPr="000B6413">
        <w:t>–</w:t>
      </w:r>
      <w:r w:rsidRPr="000B6413">
        <w:tab/>
        <w:t>έχοντας υπόψη το άρθρο 82 του Κανονισμού του,</w:t>
      </w:r>
    </w:p>
    <w:p w:rsidR="00DD77E1" w:rsidRPr="000B6413" w:rsidRDefault="00DD77E1" w:rsidP="00DD77E1">
      <w:pPr>
        <w:pStyle w:val="NormalHanging12a"/>
      </w:pPr>
      <w:r w:rsidRPr="000B6413">
        <w:t>–</w:t>
      </w:r>
      <w:r w:rsidRPr="000B6413">
        <w:tab/>
        <w:t>έχοντας υπόψη την έκθεση της Επιτροπής Νομικών Θεμάτων (A9-0355/2023),</w:t>
      </w:r>
    </w:p>
    <w:p w:rsidR="00DD77E1" w:rsidRPr="000B6413" w:rsidRDefault="00DD77E1" w:rsidP="00DD77E1">
      <w:pPr>
        <w:pStyle w:val="NormalHanging12a"/>
      </w:pPr>
      <w:r w:rsidRPr="000B6413">
        <w:t>1.</w:t>
      </w:r>
      <w:r w:rsidRPr="000B6413">
        <w:tab/>
        <w:t>εγκρίνει την πρόταση της Επιτροπής όπως τροποποιήθηκε·</w:t>
      </w:r>
    </w:p>
    <w:p w:rsidR="00DD77E1" w:rsidRPr="000B6413" w:rsidRDefault="00DD77E1" w:rsidP="00DD77E1">
      <w:pPr>
        <w:pStyle w:val="NormalHanging12a"/>
      </w:pPr>
      <w:r w:rsidRPr="000B6413">
        <w:t>2.</w:t>
      </w:r>
      <w:r w:rsidRPr="000B6413">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DD77E1" w:rsidRPr="000B6413" w:rsidRDefault="00DD77E1" w:rsidP="00DD77E1">
      <w:pPr>
        <w:pStyle w:val="NormalHanging12a"/>
      </w:pPr>
      <w:r w:rsidRPr="000B6413">
        <w:t>3.</w:t>
      </w:r>
      <w:r w:rsidRPr="000B6413">
        <w:tab/>
        <w:t>καλεί το Συμβούλιο, αν προτίθεται να απομακρυνθεί από το κείμενο που ενέκρινε το Κοινοβούλιο, να το ενημερώσει σχετικά·</w:t>
      </w:r>
    </w:p>
    <w:p w:rsidR="00DD77E1" w:rsidRPr="000B6413" w:rsidRDefault="00DD77E1" w:rsidP="00DD77E1">
      <w:pPr>
        <w:pStyle w:val="NormalHanging12a"/>
      </w:pPr>
      <w:r w:rsidRPr="000B6413">
        <w:t>4.</w:t>
      </w:r>
      <w:r w:rsidRPr="000B6413">
        <w:tab/>
        <w:t>ζητεί να κληθεί εκ νέου να γνωμοδοτήσει, αν το Συμβούλιο προτίθεται να επιφέρει σημαντικές τροποποιήσεις στην πρόταση της Επιτροπής·</w:t>
      </w:r>
    </w:p>
    <w:p w:rsidR="00DD77E1" w:rsidRPr="000B6413" w:rsidRDefault="00DD77E1" w:rsidP="00DD77E1">
      <w:pPr>
        <w:pStyle w:val="EPComma"/>
        <w:ind w:left="567" w:hanging="567"/>
      </w:pPr>
      <w:r w:rsidRPr="000B6413">
        <w:t>5.</w:t>
      </w:r>
      <w:r w:rsidRPr="000B6413">
        <w:tab/>
        <w:t>αναθέτει στην Πρόεδρό του να διαβιβάσει τη θέση του Κοινοβουλίου στο Συμβούλιο, στην Επιτροπή και στα εθνικά κοινοβούλια.</w:t>
      </w:r>
    </w:p>
    <w:p w:rsidR="00DD77E1" w:rsidRPr="000B6413" w:rsidRDefault="00DD77E1" w:rsidP="00DD77E1"/>
    <w:p w:rsidR="00DD77E1" w:rsidRPr="000B6413" w:rsidRDefault="00DD77E1" w:rsidP="00DD77E1">
      <w:pPr>
        <w:pStyle w:val="AmNumberTabs"/>
        <w:keepNext/>
      </w:pPr>
      <w:r w:rsidRPr="000B6413">
        <w:lastRenderedPageBreak/>
        <w:t>Τροπολογία</w:t>
      </w:r>
      <w:r w:rsidRPr="000B6413">
        <w:tab/>
      </w:r>
      <w:r w:rsidRPr="000B6413">
        <w:tab/>
        <w:t>1</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keepNext/>
      </w:pPr>
      <w:r w:rsidRPr="000B6413">
        <w:t>Αιτιολογική σκέψη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tcPr>
          <w:p w:rsidR="00DD77E1" w:rsidRPr="000B6413" w:rsidRDefault="00DD77E1" w:rsidP="00763F72">
            <w:pPr>
              <w:pStyle w:val="AmColumnHeading"/>
              <w:keepNext/>
            </w:pPr>
            <w:r w:rsidRPr="000B6413">
              <w:t>Κείμενο που προτείνει η Επιτροπή</w:t>
            </w:r>
          </w:p>
        </w:tc>
        <w:tc>
          <w:tcPr>
            <w:tcW w:w="4876" w:type="dxa"/>
          </w:tcPr>
          <w:p w:rsidR="00DD77E1" w:rsidRPr="000B6413" w:rsidRDefault="00DD77E1" w:rsidP="00763F72">
            <w:pPr>
              <w:pStyle w:val="AmColumnHeading"/>
              <w:keepNext/>
            </w:pPr>
            <w:r w:rsidRPr="000B6413">
              <w:t>Τροπολογία</w:t>
            </w:r>
          </w:p>
        </w:tc>
      </w:tr>
      <w:tr w:rsidR="00DD77E1" w:rsidRPr="000B6413" w:rsidTr="00763F72">
        <w:trPr>
          <w:jc w:val="center"/>
        </w:trPr>
        <w:tc>
          <w:tcPr>
            <w:tcW w:w="4876" w:type="dxa"/>
          </w:tcPr>
          <w:p w:rsidR="00DD77E1" w:rsidRPr="000B6413" w:rsidRDefault="00DD77E1" w:rsidP="00763F72">
            <w:pPr>
              <w:pStyle w:val="Normal6a"/>
            </w:pPr>
            <w:r w:rsidRPr="000B6413">
              <w:t>(2)</w:t>
            </w:r>
            <w:r w:rsidRPr="000B6413">
              <w:tab/>
              <w:t>Η Γαλλία υπέβαλε στοιχεία που αποδεικνύουν ότι</w:t>
            </w:r>
            <w:r w:rsidRPr="000B6413">
              <w:rPr>
                <w:b/>
                <w:i/>
              </w:rPr>
              <w:t xml:space="preserve"> έχει ιδιαίτερο ενδιαφέρον για τη διαπραγμάτευση του σχεδίου συμφωνίας που διαβιβάστηκε στην Επιτροπή</w:t>
            </w:r>
            <w:r w:rsidRPr="000B6413">
              <w:t>, λόγω των εξαιρετικών οικονομικών, πολιτιστικών, ιστορικών, κοινωνικών και πολιτικών δεσμών μεταξύ της Γαλλίας και της Αλγερίας.</w:t>
            </w:r>
          </w:p>
        </w:tc>
        <w:tc>
          <w:tcPr>
            <w:tcW w:w="4876" w:type="dxa"/>
          </w:tcPr>
          <w:p w:rsidR="00DD77E1" w:rsidRPr="000B6413" w:rsidRDefault="00DD77E1" w:rsidP="00763F72">
            <w:pPr>
              <w:pStyle w:val="Normal6a"/>
              <w:rPr>
                <w:szCs w:val="24"/>
              </w:rPr>
            </w:pPr>
            <w:r w:rsidRPr="000B6413">
              <w:t>(2)</w:t>
            </w:r>
            <w:r w:rsidRPr="000B6413">
              <w:tab/>
              <w:t>Η Γαλλία υπέβαλε στοιχεία που αποδεικνύουν ότι, λόγω των εξαιρετικών οικονομικών, πολιτιστικών, ιστορικών, κοινωνικών και πολιτικών δεσμών μεταξύ της Γαλλίας και της Αλγερίας</w:t>
            </w:r>
            <w:r w:rsidRPr="000B6413">
              <w:rPr>
                <w:b/>
                <w:i/>
              </w:rPr>
              <w:t>, η Γαλλία έχει ιδιαίτερο ενδιαφέρον για τη διαπραγμάτευση διμερούς συμφωνίας με την Αλγερία, το σχέδιο της οποίας διαβιβάστηκε στην Επιτροπή</w:t>
            </w:r>
            <w:r w:rsidRPr="000B6413">
              <w:t>.</w:t>
            </w:r>
          </w:p>
        </w:tc>
      </w:tr>
    </w:tbl>
    <w:p w:rsidR="00DD77E1" w:rsidRPr="000B6413" w:rsidRDefault="00DD77E1" w:rsidP="00DD77E1"/>
    <w:p w:rsidR="00DD77E1" w:rsidRPr="000B6413" w:rsidRDefault="00DD77E1" w:rsidP="00DD77E1">
      <w:pPr>
        <w:pStyle w:val="AMNumberTabs0"/>
        <w:keepNext/>
      </w:pPr>
      <w:r w:rsidRPr="000B6413">
        <w:t>Τροπολογία</w:t>
      </w:r>
      <w:r w:rsidRPr="000B6413">
        <w:tab/>
      </w:r>
      <w:r w:rsidRPr="000B6413">
        <w:tab/>
        <w:t>2</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Αιτιολογική σκέψη 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(8)</w:t>
            </w:r>
            <w:r w:rsidRPr="000B6413">
              <w:tab/>
            </w:r>
            <w:r w:rsidRPr="000B6413">
              <w:rPr>
                <w:b/>
                <w:i/>
              </w:rPr>
              <w:t>Τα περισσότερα</w:t>
            </w:r>
            <w:r w:rsidRPr="000B6413">
              <w:t xml:space="preserve"> από τα θέματα που πρέπει να εξεταστούν στο σχέδιο συμφωνίας μεταξύ της Γαλλίας και της Αλγερίας επηρεάζουν το κεκτημένο της ΕΕ</w:t>
            </w:r>
            <w:r w:rsidRPr="000B6413">
              <w:rPr>
                <w:b/>
                <w:i/>
              </w:rPr>
              <w:t>, ιδίως τη νομοθεσία της ΕΕ για</w:t>
            </w:r>
            <w:r w:rsidRPr="000B6413">
              <w:t xml:space="preserve"> θέματα οικογενειακού δικαίου. Κατά συνέπεια, τα ζητήματα που καλύπτονται από τις εν λόγω διεθνείς δεσμεύσεις εμπίπτουν στην αποκλειστική εξωτερική αρμοδιότητα της Ένωσης. Τα κράτη μέλη μπορούν να διαπραγματεύονται ή να αναλαμβάνουν τέτοιες δεσμεύσεις μόνον εφόσον έχουν εξουσιοδοτηθεί προς τούτο από </w:t>
            </w:r>
            <w:r w:rsidRPr="000B6413">
              <w:rPr>
                <w:b/>
                <w:i/>
              </w:rPr>
              <w:t>την Ένωση σύμφωνα με το άρθρο</w:t>
            </w:r>
            <w:r w:rsidRPr="000B6413">
              <w:t xml:space="preserve"> 2 παράγραφος 1 της Συνθήκης για τη λειτουργία της Ευρωπαϊκής Ένωσης (ΣΛΕΕ)</w:t>
            </w:r>
            <w:r w:rsidRPr="000B6413">
              <w:rPr>
                <w:b/>
                <w:i/>
              </w:rPr>
              <w:t xml:space="preserve"> σε συνδυασμό με την ουσιαστική νομική βάση του άρθρου </w:t>
            </w:r>
            <w:r w:rsidRPr="000B6413">
              <w:t>81 παράγραφος 3 ΣΛΕΕ.</w:t>
            </w:r>
          </w:p>
        </w:tc>
        <w:tc>
          <w:tcPr>
            <w:tcW w:w="4876" w:type="dxa"/>
            <w:hideMark/>
          </w:tcPr>
          <w:p w:rsidR="00DD77E1" w:rsidRPr="000B6413" w:rsidRDefault="00DD77E1" w:rsidP="00763F72">
            <w:pPr>
              <w:pStyle w:val="Normal6"/>
              <w:rPr>
                <w:szCs w:val="24"/>
              </w:rPr>
            </w:pPr>
            <w:r w:rsidRPr="000B6413">
              <w:t>(8)</w:t>
            </w:r>
            <w:r w:rsidRPr="000B6413">
              <w:tab/>
            </w:r>
            <w:r w:rsidRPr="000B6413">
              <w:rPr>
                <w:b/>
                <w:i/>
              </w:rPr>
              <w:t>Ορισμένα</w:t>
            </w:r>
            <w:r w:rsidRPr="000B6413">
              <w:t xml:space="preserve"> από τα θέματα που πρέπει να εξεταστούν στο σχέδιο συμφωνίας μεταξύ της Γαλλίας και της Αλγερίας επηρεάζουν το </w:t>
            </w:r>
            <w:r w:rsidRPr="000B6413">
              <w:rPr>
                <w:b/>
                <w:i/>
              </w:rPr>
              <w:t xml:space="preserve">σχετικό </w:t>
            </w:r>
            <w:r w:rsidRPr="000B6413">
              <w:t>κεκτημένο της ΕΕ</w:t>
            </w:r>
            <w:r w:rsidRPr="000B6413">
              <w:rPr>
                <w:b/>
                <w:i/>
              </w:rPr>
              <w:t xml:space="preserve"> σε</w:t>
            </w:r>
            <w:r w:rsidRPr="000B6413">
              <w:t xml:space="preserve"> θέματα οικογενειακού δικαίου. Κατά συνέπεια, τα ζητήματα που καλύπτονται από τις εν λόγω διεθνείς δεσμεύσεις εμπίπτουν στην αποκλειστική εξωτερική αρμοδιότητα της Ένωσης. Τα κράτη μέλη μπορούν να διαπραγματεύονται ή να αναλαμβάνουν τέτοιες δεσμεύσεις μόνον εφόσον έχουν εξουσιοδοτηθεί προς τούτο από </w:t>
            </w:r>
            <w:r w:rsidRPr="000B6413">
              <w:rPr>
                <w:b/>
                <w:i/>
              </w:rPr>
              <w:t>τον νομοθέτη της Ένωσης δυνάμει του άρθρου</w:t>
            </w:r>
            <w:r w:rsidRPr="000B6413">
              <w:t xml:space="preserve"> 2 παράγραφος 1 της Συνθήκης για τη λειτουργία της Ευρωπαϊκής Ένωσης (ΣΛΕΕ)</w:t>
            </w:r>
            <w:r w:rsidRPr="000B6413">
              <w:rPr>
                <w:b/>
                <w:i/>
              </w:rPr>
              <w:t xml:space="preserve">, σύμφωνα με τη νομοθετική διαδικασία που αναφέρεται στο άρθρο </w:t>
            </w:r>
            <w:r w:rsidRPr="000B6413">
              <w:t>81 παράγραφος 3 ΣΛΕΕ.</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3</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 xml:space="preserve">θα ενημερώσει την Αλγερία ότι η Ευρωπαϊκή Επιτροπή </w:t>
            </w:r>
            <w:r w:rsidRPr="000B6413">
              <w:rPr>
                <w:b/>
                <w:bCs/>
                <w:i/>
                <w:iCs/>
              </w:rPr>
              <w:t>θα</w:t>
            </w:r>
            <w:r w:rsidRPr="000B6413">
              <w:t xml:space="preserve"> συμμετάσχει στις διαπραγματεύσεις ως παρατηρητής και θα ενημερώνεται σχετικά με την πρόοδο και τα αποτελέσματα που επιτυγχάνονται κατά τα διάφορα στάδια των διαπραγματεύσεων·</w:t>
            </w:r>
          </w:p>
        </w:tc>
        <w:tc>
          <w:tcPr>
            <w:tcW w:w="4876" w:type="dxa"/>
            <w:hideMark/>
          </w:tcPr>
          <w:p w:rsidR="00DD77E1" w:rsidRPr="000B6413" w:rsidRDefault="00DD77E1" w:rsidP="00763F72">
            <w:pPr>
              <w:pStyle w:val="Normal6"/>
              <w:rPr>
                <w:szCs w:val="24"/>
              </w:rPr>
            </w:pPr>
            <w:r w:rsidRPr="000B6413">
              <w:t>—</w:t>
            </w:r>
            <w:r w:rsidRPr="000B6413">
              <w:tab/>
              <w:t xml:space="preserve">θα ενημερώσει την Αλγερία ότι η Ευρωπαϊκή Επιτροπή </w:t>
            </w:r>
            <w:r w:rsidRPr="000B6413">
              <w:rPr>
                <w:b/>
                <w:bCs/>
                <w:i/>
                <w:iCs/>
              </w:rPr>
              <w:t>μπορεί να</w:t>
            </w:r>
            <w:r w:rsidRPr="000B6413">
              <w:t xml:space="preserve"> συμμετάσχει στις διαπραγματεύσεις ως παρατηρητής και θα ενημερώνεται σχετικά με την πρόοδο και τα αποτελέσματα που επιτυγχάνονται κατά τα διάφορα στάδια των διαπραγματεύσεων·</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4</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θα ενθαρρύνει την Αλγερία να εξετάσει το ενδεχόμενο προσχώρησης στις βασικές συμβάσεις για θέματα οικογενειακού δικαίου που έχουν αναπτυχθεί από τη Συνδιάσκεψη της Χάγης για το Ιδιωτικό Διεθνές Δίκαιο</w:t>
            </w:r>
            <w:r w:rsidRPr="000B6413">
              <w:rPr>
                <w:b/>
                <w:i/>
              </w:rPr>
              <w:t>,</w:t>
            </w:r>
            <w:r w:rsidRPr="000B6413">
              <w:t xml:space="preserve"> και να προβεί σε </w:t>
            </w:r>
            <w:r w:rsidRPr="000B6413">
              <w:rPr>
                <w:b/>
                <w:i/>
              </w:rPr>
              <w:t>σοβαρή ανάλυση</w:t>
            </w:r>
            <w:r w:rsidRPr="000B6413">
              <w:t xml:space="preserve"> των </w:t>
            </w:r>
            <w:r w:rsidRPr="000B6413">
              <w:rPr>
                <w:b/>
                <w:i/>
              </w:rPr>
              <w:t>λόγων</w:t>
            </w:r>
            <w:r w:rsidRPr="000B6413">
              <w:t xml:space="preserve"> που </w:t>
            </w:r>
            <w:r w:rsidRPr="000B6413">
              <w:rPr>
                <w:b/>
                <w:i/>
              </w:rPr>
              <w:t>την</w:t>
            </w:r>
            <w:r w:rsidRPr="000B6413">
              <w:t xml:space="preserve"> έχουν </w:t>
            </w:r>
            <w:r w:rsidRPr="000B6413">
              <w:rPr>
                <w:b/>
                <w:i/>
              </w:rPr>
              <w:t>εμποδίσει</w:t>
            </w:r>
            <w:r w:rsidRPr="000B6413">
              <w:t>, έως τώρα, να προσχωρήσει σε αυτές·</w:t>
            </w:r>
          </w:p>
        </w:tc>
        <w:tc>
          <w:tcPr>
            <w:tcW w:w="4876" w:type="dxa"/>
            <w:hideMark/>
          </w:tcPr>
          <w:p w:rsidR="00DD77E1" w:rsidRPr="000B6413" w:rsidRDefault="00DD77E1" w:rsidP="00763F72">
            <w:pPr>
              <w:pStyle w:val="Normal6"/>
              <w:rPr>
                <w:szCs w:val="24"/>
              </w:rPr>
            </w:pPr>
            <w:r w:rsidRPr="000B6413">
              <w:t>—</w:t>
            </w:r>
            <w:r w:rsidRPr="000B6413">
              <w:tab/>
              <w:t xml:space="preserve">θα ενθαρρύνει την Αλγερία να εξετάσει το ενδεχόμενο προσχώρησης στις βασικές συμβάσεις για θέματα οικογενειακού δικαίου που έχουν αναπτυχθεί από τη Συνδιάσκεψη της Χάγης για το Ιδιωτικό Διεθνές Δίκαιο και να προβεί σε </w:t>
            </w:r>
            <w:r w:rsidRPr="000B6413">
              <w:rPr>
                <w:b/>
                <w:i/>
              </w:rPr>
              <w:t>ανάλυση των καταλληλότερων μέσων για την άρση</w:t>
            </w:r>
            <w:r w:rsidRPr="000B6413">
              <w:t xml:space="preserve"> των </w:t>
            </w:r>
            <w:r w:rsidRPr="000B6413">
              <w:rPr>
                <w:b/>
                <w:i/>
              </w:rPr>
              <w:t>εμποδίων</w:t>
            </w:r>
            <w:r w:rsidRPr="000B6413">
              <w:t xml:space="preserve"> που </w:t>
            </w:r>
            <w:r w:rsidRPr="000B6413">
              <w:rPr>
                <w:b/>
                <w:i/>
              </w:rPr>
              <w:t>δεν της</w:t>
            </w:r>
            <w:r w:rsidRPr="000B6413">
              <w:t xml:space="preserve"> έχουν </w:t>
            </w:r>
            <w:r w:rsidRPr="000B6413">
              <w:rPr>
                <w:b/>
                <w:i/>
              </w:rPr>
              <w:t>επιτρέψει</w:t>
            </w:r>
            <w:r w:rsidRPr="000B6413">
              <w:t>, έως τώρα, να προσχωρήσει σε αυτές·</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5</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 xml:space="preserve">θα ενημερώσει την Αλγερία ότι, μετά την ολοκλήρωση των διαπραγματεύσεων, απαιτείται εξουσιοδότηση από το Συμβούλιο της Ευρωπαϊκής Ένωσης προκειμένου να επιτραπεί </w:t>
            </w:r>
            <w:r w:rsidRPr="000B6413">
              <w:rPr>
                <w:b/>
                <w:i/>
              </w:rPr>
              <w:t>στα μέρη</w:t>
            </w:r>
            <w:r w:rsidRPr="000B6413">
              <w:t xml:space="preserve"> να </w:t>
            </w:r>
            <w:r w:rsidRPr="000B6413">
              <w:rPr>
                <w:b/>
                <w:i/>
              </w:rPr>
              <w:t>συνάψουν</w:t>
            </w:r>
            <w:r w:rsidRPr="000B6413">
              <w:t xml:space="preserve"> τη συμφωνία·</w:t>
            </w:r>
          </w:p>
        </w:tc>
        <w:tc>
          <w:tcPr>
            <w:tcW w:w="4876" w:type="dxa"/>
            <w:hideMark/>
          </w:tcPr>
          <w:p w:rsidR="00DD77E1" w:rsidRPr="000B6413" w:rsidRDefault="00DD77E1" w:rsidP="00763F72">
            <w:pPr>
              <w:pStyle w:val="Normal6"/>
              <w:rPr>
                <w:szCs w:val="24"/>
              </w:rPr>
            </w:pPr>
            <w:r w:rsidRPr="000B6413">
              <w:t>—</w:t>
            </w:r>
            <w:r w:rsidRPr="000B6413">
              <w:tab/>
              <w:t xml:space="preserve">θα ενημερώσει την Αλγερία ότι, μετά την ολοκλήρωση των διαπραγματεύσεων, απαιτείται εξουσιοδότηση από το Συμβούλιο της Ευρωπαϊκής Ένωσης προκειμένου να επιτραπεί </w:t>
            </w:r>
            <w:r w:rsidRPr="000B6413">
              <w:rPr>
                <w:b/>
                <w:i/>
              </w:rPr>
              <w:t>στη Γαλλία</w:t>
            </w:r>
            <w:r w:rsidRPr="000B6413">
              <w:t xml:space="preserve"> να </w:t>
            </w:r>
            <w:r w:rsidRPr="000B6413">
              <w:rPr>
                <w:b/>
                <w:i/>
              </w:rPr>
              <w:t>συνάψει</w:t>
            </w:r>
            <w:r w:rsidRPr="000B6413">
              <w:t xml:space="preserve"> τη συμφωνία·</w:t>
            </w:r>
          </w:p>
        </w:tc>
      </w:tr>
    </w:tbl>
    <w:p w:rsidR="00DD77E1" w:rsidRPr="000B6413" w:rsidRDefault="00DD77E1" w:rsidP="00DD77E1">
      <w:pPr>
        <w:rPr>
          <w:szCs w:val="24"/>
        </w:rPr>
      </w:pPr>
    </w:p>
    <w:p w:rsidR="00DD77E1" w:rsidRPr="000B6413" w:rsidRDefault="00DD77E1" w:rsidP="00DD77E1">
      <w:pPr>
        <w:pStyle w:val="AMNumberTabs0"/>
        <w:keepNext/>
      </w:pPr>
      <w:r w:rsidRPr="000B6413">
        <w:lastRenderedPageBreak/>
        <w:t>Τροπολογία</w:t>
      </w:r>
      <w:r w:rsidRPr="000B6413">
        <w:tab/>
      </w:r>
      <w:r w:rsidRPr="000B6413">
        <w:tab/>
        <w:t>6</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θα ενημερώσει την Αλγερία ότι η εξουσιοδότηση του Συμβουλίου της Ευρωπαϊκής Ένωσης για τη σύναψη της συμφωνίας, κατόπιν πρότασης της Επιτροπής, μπορεί να προβλέπει ότι η συμφωνία μπορεί να έχει περιορισμένη χρονική ισχύ</w:t>
            </w:r>
            <w:r w:rsidRPr="000B6413">
              <w:rPr>
                <w:b/>
                <w:i/>
              </w:rPr>
              <w:t xml:space="preserve"> (για παράδειγμα</w:t>
            </w:r>
            <w:r w:rsidRPr="000B6413">
              <w:t xml:space="preserve">, </w:t>
            </w:r>
            <w:r w:rsidRPr="000B6413">
              <w:rPr>
                <w:b/>
                <w:i/>
              </w:rPr>
              <w:t>πέντε έτη)</w:t>
            </w:r>
            <w:r w:rsidRPr="000B6413">
              <w:t xml:space="preserve"> και </w:t>
            </w:r>
            <w:r w:rsidRPr="000B6413">
              <w:rPr>
                <w:b/>
                <w:i/>
              </w:rPr>
              <w:t>ενδέχεται να χρειαστεί να επανεξεταστεί στη συνέχεια</w:t>
            </w:r>
            <w:r w:rsidRPr="000B6413">
              <w:t>·</w:t>
            </w:r>
          </w:p>
        </w:tc>
        <w:tc>
          <w:tcPr>
            <w:tcW w:w="4876" w:type="dxa"/>
            <w:hideMark/>
          </w:tcPr>
          <w:p w:rsidR="00DD77E1" w:rsidRPr="000B6413" w:rsidRDefault="00DD77E1" w:rsidP="00763F72">
            <w:pPr>
              <w:pStyle w:val="Normal6"/>
              <w:rPr>
                <w:szCs w:val="24"/>
              </w:rPr>
            </w:pPr>
            <w:r w:rsidRPr="000B6413">
              <w:t>—</w:t>
            </w:r>
            <w:r w:rsidRPr="000B6413">
              <w:tab/>
              <w:t>θα ενημερώσει την Αλγερία ότι η εξουσιοδότηση του Συμβουλίου της Ευρωπαϊκής Ένωσης για τη σύναψη της συμφωνίας, κατόπιν πρότασης της Επιτροπής, μπορεί να προβλέπει ότι η συμφωνία μπορεί να έχει περιορισμένη χρονική ισχύ</w:t>
            </w:r>
            <w:r w:rsidRPr="000B6413">
              <w:rPr>
                <w:b/>
                <w:i/>
              </w:rPr>
              <w:t>, ενδεχομένως στο πλαίσιο ενός συστήματος σιωπηρής ανανέωσης</w:t>
            </w:r>
            <w:r w:rsidRPr="000B6413">
              <w:t xml:space="preserve">, </w:t>
            </w:r>
            <w:r w:rsidRPr="000B6413">
              <w:rPr>
                <w:b/>
                <w:i/>
              </w:rPr>
              <w:t>το οποίο θα πρέπει να μνημονεύεται στην απόφαση του Ευρωπαϊκού Κοινοβουλίου</w:t>
            </w:r>
            <w:r w:rsidRPr="000B6413">
              <w:t xml:space="preserve"> και </w:t>
            </w:r>
            <w:r w:rsidRPr="000B6413">
              <w:rPr>
                <w:b/>
                <w:i/>
              </w:rPr>
              <w:t>του Συμβουλίου για τη σύναψη της συμφωνίας</w:t>
            </w:r>
            <w:r w:rsidRPr="000B6413">
              <w:t>·</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7</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tcPr>
          <w:p w:rsidR="00DD77E1" w:rsidRPr="000B6413" w:rsidRDefault="00DD77E1" w:rsidP="00763F72">
            <w:pPr>
              <w:pStyle w:val="Normal6"/>
            </w:pPr>
          </w:p>
        </w:tc>
        <w:tc>
          <w:tcPr>
            <w:tcW w:w="4876" w:type="dxa"/>
            <w:hideMark/>
          </w:tcPr>
          <w:p w:rsidR="00DD77E1" w:rsidRPr="000B6413" w:rsidRDefault="00450D35" w:rsidP="00763F72">
            <w:pPr>
              <w:pStyle w:val="Normal6"/>
              <w:rPr>
                <w:szCs w:val="24"/>
              </w:rPr>
            </w:pPr>
            <w:r w:rsidRPr="000B6413">
              <w:t>—</w:t>
            </w:r>
            <w:r w:rsidR="00DD77E1" w:rsidRPr="000B6413">
              <w:rPr>
                <w:b/>
                <w:i/>
              </w:rPr>
              <w:tab/>
              <w:t>θα προσθέσει διάταξη που να προβλέπει την ολική ή μερική καταγγελία της συμφωνίας ή την άμεση αντικατάσταση των σχετικών διατάξεων της συμφωνίας σε περίπτωση σύναψης μεταγενέστερης συμφωνίας μεταξύ της Ένωσης ή της Ένωσης και των κρατών μελών της, αφενός, και της Αλγερίας, αφετέρου, ή της προσχώρησης της Αλγερίας στις σχετικές συμβάσεις της Χάγης·</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8</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 xml:space="preserve">θα προσθέσει διάταξη σύμφωνα με την οποία, οι αποφάσεις που </w:t>
            </w:r>
            <w:r w:rsidRPr="000B6413">
              <w:lastRenderedPageBreak/>
              <w:t>αναγνωρίζονται στη Γαλλία δυνάμει της εν λόγω συμφωνίας δεν μπορούν στη συνέχεια να κυκλοφορήσουν σε άλλα κράτη μέλη·</w:t>
            </w:r>
          </w:p>
        </w:tc>
        <w:tc>
          <w:tcPr>
            <w:tcW w:w="4876" w:type="dxa"/>
            <w:hideMark/>
          </w:tcPr>
          <w:p w:rsidR="00DD77E1" w:rsidRPr="000B6413" w:rsidRDefault="00DD77E1" w:rsidP="00763F72">
            <w:pPr>
              <w:pStyle w:val="Normal6"/>
              <w:rPr>
                <w:szCs w:val="24"/>
              </w:rPr>
            </w:pPr>
            <w:r w:rsidRPr="000B6413">
              <w:lastRenderedPageBreak/>
              <w:t>—</w:t>
            </w:r>
            <w:r w:rsidRPr="000B6413">
              <w:tab/>
              <w:t xml:space="preserve">θα προσθέσει διάταξη σύμφωνα με την οποία, οι αποφάσεις που </w:t>
            </w:r>
            <w:r w:rsidRPr="000B6413">
              <w:lastRenderedPageBreak/>
              <w:t>αναγνωρίζονται στη Γαλλία δυνάμει της εν λόγω συμφωνίας δεν μπορούν στη συνέχεια να κυκλοφορήσουν σε άλλα κράτη μέλη</w:t>
            </w:r>
            <w:r w:rsidRPr="000B6413">
              <w:rPr>
                <w:b/>
                <w:i/>
              </w:rPr>
              <w:t xml:space="preserve"> βάσει του δικαίου της Ένωσης</w:t>
            </w:r>
            <w:r w:rsidRPr="000B6413">
              <w:t>·</w:t>
            </w:r>
          </w:p>
        </w:tc>
      </w:tr>
    </w:tbl>
    <w:p w:rsidR="00DD77E1" w:rsidRPr="000B6413" w:rsidRDefault="00DD77E1" w:rsidP="00DD77E1">
      <w:pPr>
        <w:rPr>
          <w:szCs w:val="24"/>
        </w:rPr>
      </w:pPr>
    </w:p>
    <w:p w:rsidR="00DD77E1" w:rsidRPr="000B6413" w:rsidRDefault="00DD77E1" w:rsidP="00DD77E1">
      <w:pPr>
        <w:pStyle w:val="AMNumberTabs0"/>
        <w:keepNext/>
      </w:pPr>
      <w:r w:rsidRPr="000B6413">
        <w:t>Τροπολογία</w:t>
      </w:r>
      <w:r w:rsidRPr="000B6413">
        <w:tab/>
      </w:r>
      <w:r w:rsidRPr="000B6413">
        <w:tab/>
        <w:t>9</w:t>
      </w:r>
    </w:p>
    <w:p w:rsidR="00DD77E1" w:rsidRPr="000B6413" w:rsidRDefault="00DD77E1" w:rsidP="00DD77E1">
      <w:pPr>
        <w:pStyle w:val="NormalBold12b"/>
        <w:keepNext/>
      </w:pPr>
      <w:r w:rsidRPr="000B6413">
        <w:t>Πρόταση απόφασης</w:t>
      </w:r>
    </w:p>
    <w:p w:rsidR="00DD77E1" w:rsidRPr="000B6413" w:rsidRDefault="00DD77E1" w:rsidP="00DD77E1">
      <w:pPr>
        <w:pStyle w:val="NormalBold"/>
      </w:pPr>
      <w:r w:rsidRPr="000B6413">
        <w:t>Άρθρο 1 – παράγραφος 1 – περίπτωση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D77E1" w:rsidRPr="000B6413" w:rsidTr="00763F72">
        <w:trPr>
          <w:jc w:val="center"/>
        </w:trPr>
        <w:tc>
          <w:tcPr>
            <w:tcW w:w="9752" w:type="dxa"/>
            <w:gridSpan w:val="2"/>
          </w:tcPr>
          <w:p w:rsidR="00DD77E1" w:rsidRPr="000B6413" w:rsidRDefault="00DD77E1" w:rsidP="00763F72">
            <w:pPr>
              <w:keepNext/>
            </w:pPr>
          </w:p>
        </w:tc>
      </w:tr>
      <w:tr w:rsidR="00DD77E1" w:rsidRPr="000B6413" w:rsidTr="00763F72">
        <w:trPr>
          <w:jc w:val="center"/>
        </w:trPr>
        <w:tc>
          <w:tcPr>
            <w:tcW w:w="4876" w:type="dxa"/>
            <w:hideMark/>
          </w:tcPr>
          <w:p w:rsidR="00DD77E1" w:rsidRPr="000B6413" w:rsidRDefault="00DD77E1" w:rsidP="00763F72">
            <w:pPr>
              <w:pStyle w:val="ColumnHeading"/>
              <w:keepNext/>
            </w:pPr>
            <w:r w:rsidRPr="000B6413">
              <w:t>Κείμενο που προτείνει η Επιτροπή</w:t>
            </w:r>
          </w:p>
        </w:tc>
        <w:tc>
          <w:tcPr>
            <w:tcW w:w="4876" w:type="dxa"/>
            <w:hideMark/>
          </w:tcPr>
          <w:p w:rsidR="00DD77E1" w:rsidRPr="000B6413" w:rsidRDefault="00DD77E1" w:rsidP="00763F72">
            <w:pPr>
              <w:pStyle w:val="ColumnHeading"/>
              <w:keepNext/>
            </w:pPr>
            <w:r w:rsidRPr="000B6413">
              <w:t>Τροπολογία</w:t>
            </w:r>
          </w:p>
        </w:tc>
      </w:tr>
      <w:tr w:rsidR="00DD77E1" w:rsidRPr="000B6413" w:rsidTr="00763F72">
        <w:trPr>
          <w:jc w:val="center"/>
        </w:trPr>
        <w:tc>
          <w:tcPr>
            <w:tcW w:w="4876" w:type="dxa"/>
            <w:hideMark/>
          </w:tcPr>
          <w:p w:rsidR="00DD77E1" w:rsidRPr="000B6413" w:rsidRDefault="00DD77E1" w:rsidP="00763F72">
            <w:pPr>
              <w:pStyle w:val="Normal6"/>
            </w:pPr>
            <w:r w:rsidRPr="000B6413">
              <w:t>—</w:t>
            </w:r>
            <w:r w:rsidRPr="000B6413">
              <w:tab/>
              <w:t xml:space="preserve">θα διασφαλίσει ότι οι διατάξεις </w:t>
            </w:r>
            <w:r w:rsidRPr="000B6413">
              <w:rPr>
                <w:b/>
                <w:i/>
              </w:rPr>
              <w:t xml:space="preserve">σχετικά με το δικαίωμα άρνησης </w:t>
            </w:r>
            <w:r w:rsidRPr="000B6413">
              <w:t xml:space="preserve">της </w:t>
            </w:r>
            <w:r w:rsidRPr="000B6413">
              <w:rPr>
                <w:b/>
                <w:i/>
              </w:rPr>
              <w:t>επίδοσης ή κοινοποίησης πράξεων ευθυγραμμίζονται με</w:t>
            </w:r>
            <w:r w:rsidRPr="000B6413">
              <w:t xml:space="preserve"> τις </w:t>
            </w:r>
            <w:r w:rsidRPr="000B6413">
              <w:rPr>
                <w:b/>
                <w:i/>
              </w:rPr>
              <w:t>διατάξεις του άρθρου 12 παράγραφος 3 του αναδιατυπωμένου κανονισμού για</w:t>
            </w:r>
            <w:r w:rsidRPr="000B6413">
              <w:t xml:space="preserve"> την </w:t>
            </w:r>
            <w:r w:rsidRPr="000B6413">
              <w:rPr>
                <w:b/>
                <w:i/>
              </w:rPr>
              <w:t>επίδοση ή κοινοποίηση πράξεων, πράγμα που σημαίνει ότι ο παραλήπτης μπορεί να αρνηθεί την επίδοση ή κοινοποίηση</w:t>
            </w:r>
            <w:r w:rsidRPr="000B6413">
              <w:t xml:space="preserve"> της </w:t>
            </w:r>
            <w:r w:rsidRPr="000B6413">
              <w:rPr>
                <w:b/>
                <w:i/>
              </w:rPr>
              <w:t>πράξης είτε κατά τη χρονική στιγμή</w:t>
            </w:r>
            <w:r w:rsidRPr="000B6413">
              <w:t xml:space="preserve"> της </w:t>
            </w:r>
            <w:r w:rsidRPr="000B6413">
              <w:rPr>
                <w:b/>
                <w:i/>
              </w:rPr>
              <w:t>επίδοσης ή κοινοποίησης είτε εντός δύο εβδομάδων από τη χρονική στιγμή της επίδοσης ή κοινοποίησης</w:t>
            </w:r>
            <w:r w:rsidRPr="000B6413">
              <w:t>·</w:t>
            </w:r>
          </w:p>
        </w:tc>
        <w:tc>
          <w:tcPr>
            <w:tcW w:w="4876" w:type="dxa"/>
            <w:hideMark/>
          </w:tcPr>
          <w:p w:rsidR="00DD77E1" w:rsidRPr="000B6413" w:rsidRDefault="00DD77E1" w:rsidP="00763F72">
            <w:pPr>
              <w:pStyle w:val="Normal6"/>
              <w:rPr>
                <w:szCs w:val="24"/>
              </w:rPr>
            </w:pPr>
            <w:r w:rsidRPr="000B6413">
              <w:t>—</w:t>
            </w:r>
            <w:r w:rsidRPr="000B6413">
              <w:tab/>
              <w:t xml:space="preserve">θα διασφαλίσει ότι οι διατάξεις της </w:t>
            </w:r>
            <w:r w:rsidRPr="000B6413">
              <w:rPr>
                <w:b/>
                <w:i/>
              </w:rPr>
              <w:t>συμφωνίας που θα προκύψει από</w:t>
            </w:r>
            <w:r w:rsidRPr="000B6413">
              <w:t xml:space="preserve"> τις </w:t>
            </w:r>
            <w:r w:rsidRPr="000B6413">
              <w:rPr>
                <w:b/>
                <w:i/>
              </w:rPr>
              <w:t>διαπραγματεύσεις με</w:t>
            </w:r>
            <w:r w:rsidRPr="000B6413">
              <w:t xml:space="preserve"> την </w:t>
            </w:r>
            <w:r w:rsidRPr="000B6413">
              <w:rPr>
                <w:b/>
                <w:i/>
              </w:rPr>
              <w:t>Αλγερία συνάδουν με το σχετικό κεκτημένο</w:t>
            </w:r>
            <w:r w:rsidRPr="000B6413">
              <w:t xml:space="preserve"> της </w:t>
            </w:r>
            <w:r w:rsidRPr="000B6413">
              <w:rPr>
                <w:b/>
                <w:i/>
              </w:rPr>
              <w:t>ΕΕ και τις συμβάσεις</w:t>
            </w:r>
            <w:r w:rsidRPr="000B6413">
              <w:t xml:space="preserve"> της </w:t>
            </w:r>
            <w:r w:rsidRPr="000B6413">
              <w:rPr>
                <w:b/>
                <w:i/>
              </w:rPr>
              <w:t>Χάγης</w:t>
            </w:r>
            <w:r w:rsidRPr="000B6413">
              <w:t>·</w:t>
            </w:r>
          </w:p>
        </w:tc>
      </w:tr>
    </w:tbl>
    <w:p w:rsidR="00DD77E1" w:rsidRPr="000B6413" w:rsidRDefault="00DD77E1" w:rsidP="00DD77E1">
      <w:pPr>
        <w:rPr>
          <w:szCs w:val="24"/>
        </w:rPr>
      </w:pPr>
    </w:p>
    <w:p w:rsidR="00E365E1" w:rsidRPr="000B6413" w:rsidRDefault="00E365E1" w:rsidP="008D0158">
      <w:bookmarkStart w:id="9" w:name="TextBodyEnd"/>
      <w:bookmarkEnd w:id="9"/>
    </w:p>
    <w:sectPr w:rsidR="00E365E1" w:rsidRPr="000B6413" w:rsidSect="006F44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158" w:rsidRPr="006F44FB" w:rsidRDefault="008D0158">
      <w:r w:rsidRPr="006F44FB">
        <w:separator/>
      </w:r>
    </w:p>
  </w:endnote>
  <w:endnote w:type="continuationSeparator" w:id="0">
    <w:p w:rsidR="008D0158" w:rsidRPr="006F44FB" w:rsidRDefault="008D0158">
      <w:r w:rsidRPr="006F4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158" w:rsidRPr="006F44FB" w:rsidRDefault="008D0158">
      <w:r w:rsidRPr="006F44FB">
        <w:separator/>
      </w:r>
    </w:p>
  </w:footnote>
  <w:footnote w:type="continuationSeparator" w:id="0">
    <w:p w:rsidR="008D0158" w:rsidRPr="006F44FB" w:rsidRDefault="008D0158">
      <w:r w:rsidRPr="006F44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EL"/>
    <w:docVar w:name="dvnumam" w:val="9"/>
    <w:docVar w:name="dvpe" w:val="751.709"/>
    <w:docVar w:name="dvrapporteur" w:val="Εισηγήτρια: "/>
    <w:docVar w:name="dvtitre" w:val="Νομοθετικό ψήφισμα του Ευρωπαϊκού Κοινοβουλίου σχετικά με την πρόταση απόφασης του Συμβουλίου που αφορά την εξουσιοδότηση προς τη Γαλλία να διαπραγματευθεί διμερή συμφωνία με την Αλγερία για θέματα που άπτονται της δικαστικής συνεργασίας σε θέματα οικογενειακού δικαίου(COM(2023)0064 – C9-0026/2023 – 2023/0027(CNS))"/>
  </w:docVars>
  <w:rsids>
    <w:rsidRoot w:val="008D0158"/>
    <w:rsid w:val="00002272"/>
    <w:rsid w:val="00064002"/>
    <w:rsid w:val="000677B9"/>
    <w:rsid w:val="000831BA"/>
    <w:rsid w:val="000A42CC"/>
    <w:rsid w:val="000B6413"/>
    <w:rsid w:val="000C2157"/>
    <w:rsid w:val="000E7DD9"/>
    <w:rsid w:val="0010095E"/>
    <w:rsid w:val="00125B37"/>
    <w:rsid w:val="00187494"/>
    <w:rsid w:val="001F32AE"/>
    <w:rsid w:val="002767FF"/>
    <w:rsid w:val="002B18FE"/>
    <w:rsid w:val="002B5493"/>
    <w:rsid w:val="0032185E"/>
    <w:rsid w:val="00343214"/>
    <w:rsid w:val="00361C00"/>
    <w:rsid w:val="00395FA1"/>
    <w:rsid w:val="003E15D4"/>
    <w:rsid w:val="00411CCE"/>
    <w:rsid w:val="0041666E"/>
    <w:rsid w:val="00421060"/>
    <w:rsid w:val="00450D3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4F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158"/>
    <w:rsid w:val="00930C23"/>
    <w:rsid w:val="0093193B"/>
    <w:rsid w:val="009509D8"/>
    <w:rsid w:val="00950B64"/>
    <w:rsid w:val="009636B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7E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6E4DF"/>
  <w15:chartTrackingRefBased/>
  <w15:docId w15:val="{9C87218F-7BC9-4603-9616-F8D4DF185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77E1"/>
    <w:pPr>
      <w:spacing w:before="480" w:after="240"/>
    </w:pPr>
  </w:style>
  <w:style w:type="paragraph" w:customStyle="1" w:styleId="Normal6a">
    <w:name w:val="Normal6a"/>
    <w:basedOn w:val="Normal"/>
    <w:rsid w:val="00DD77E1"/>
    <w:pPr>
      <w:spacing w:after="120"/>
    </w:pPr>
  </w:style>
  <w:style w:type="paragraph" w:customStyle="1" w:styleId="NormalBold">
    <w:name w:val="NormalBold"/>
    <w:basedOn w:val="Normal"/>
    <w:link w:val="NormalBoldChar"/>
    <w:rsid w:val="00DD77E1"/>
    <w:rPr>
      <w:b/>
    </w:rPr>
  </w:style>
  <w:style w:type="paragraph" w:customStyle="1" w:styleId="NormalHanging12a">
    <w:name w:val="NormalHanging12a"/>
    <w:basedOn w:val="Normal"/>
    <w:rsid w:val="00DD77E1"/>
    <w:pPr>
      <w:spacing w:after="240"/>
      <w:ind w:left="567" w:hanging="567"/>
    </w:pPr>
  </w:style>
  <w:style w:type="paragraph" w:customStyle="1" w:styleId="AmColumnHeading">
    <w:name w:val="AmColumnHeading"/>
    <w:basedOn w:val="Normal"/>
    <w:rsid w:val="00DD77E1"/>
    <w:pPr>
      <w:spacing w:after="240"/>
      <w:jc w:val="center"/>
    </w:pPr>
    <w:rPr>
      <w:i/>
    </w:rPr>
  </w:style>
  <w:style w:type="paragraph" w:customStyle="1" w:styleId="AmNumberTabs">
    <w:name w:val="AmNumberTabs"/>
    <w:basedOn w:val="Normal"/>
    <w:rsid w:val="00DD77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D77E1"/>
    <w:pPr>
      <w:spacing w:before="240"/>
    </w:pPr>
    <w:rPr>
      <w:b/>
    </w:rPr>
  </w:style>
  <w:style w:type="character" w:customStyle="1" w:styleId="Normal6Char">
    <w:name w:val="Normal6 Char"/>
    <w:basedOn w:val="DefaultParagraphFont"/>
    <w:link w:val="Normal6"/>
    <w:locked/>
    <w:rsid w:val="00DD77E1"/>
    <w:rPr>
      <w:sz w:val="24"/>
      <w:lang w:val="el-GR"/>
    </w:rPr>
  </w:style>
  <w:style w:type="paragraph" w:customStyle="1" w:styleId="Normal6">
    <w:name w:val="Normal6"/>
    <w:basedOn w:val="Normal"/>
    <w:link w:val="Normal6Char"/>
    <w:rsid w:val="00DD77E1"/>
    <w:pPr>
      <w:spacing w:after="120"/>
    </w:pPr>
  </w:style>
  <w:style w:type="character" w:customStyle="1" w:styleId="NormalBoldChar">
    <w:name w:val="NormalBold Char"/>
    <w:basedOn w:val="DefaultParagraphFont"/>
    <w:link w:val="NormalBold"/>
    <w:locked/>
    <w:rsid w:val="00DD77E1"/>
    <w:rPr>
      <w:b/>
      <w:sz w:val="24"/>
      <w:lang w:val="el-GR"/>
    </w:rPr>
  </w:style>
  <w:style w:type="paragraph" w:customStyle="1" w:styleId="ColumnHeading">
    <w:name w:val="ColumnHeading"/>
    <w:basedOn w:val="Normal"/>
    <w:rsid w:val="00DD77E1"/>
    <w:pPr>
      <w:spacing w:after="240"/>
      <w:jc w:val="center"/>
    </w:pPr>
    <w:rPr>
      <w:i/>
    </w:rPr>
  </w:style>
  <w:style w:type="paragraph" w:customStyle="1" w:styleId="AMNumberTabs0">
    <w:name w:val="AMNumberTabs"/>
    <w:basedOn w:val="Normal"/>
    <w:rsid w:val="00DD77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450D35"/>
    <w:rPr>
      <w:rFonts w:ascii="Segoe UI" w:hAnsi="Segoe UI" w:cs="Segoe UI"/>
      <w:sz w:val="18"/>
      <w:szCs w:val="18"/>
    </w:rPr>
  </w:style>
  <w:style w:type="character" w:customStyle="1" w:styleId="BalloonTextChar">
    <w:name w:val="Balloon Text Char"/>
    <w:basedOn w:val="DefaultParagraphFont"/>
    <w:link w:val="BalloonText"/>
    <w:rsid w:val="00450D3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D6069-4191-4033-A2C3-5D6072491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2023-12-12T12:05:00Z</dcterms:created>
  <dcterms:modified xsi:type="dcterms:W3CDTF">2023-12-12T12:05:00Z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A9-0355/2023</vt:lpwstr>
  </property>
  <property fmtid="{D5CDD505-2E9C-101B-9397-08002B2CF9AE}" pid="4" name="&lt;Type&gt;">
    <vt:lpwstr>RR</vt:lpwstr>
  </property>
</Properties>
</file>