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37CA" w:rsidTr="0010095E">
        <w:trPr>
          <w:trHeight w:hRule="exact" w:val="1418"/>
        </w:trPr>
        <w:tc>
          <w:tcPr>
            <w:tcW w:w="6804" w:type="dxa"/>
            <w:shd w:val="clear" w:color="auto" w:fill="auto"/>
            <w:vAlign w:val="center"/>
          </w:tcPr>
          <w:p w:rsidR="00751A4A" w:rsidRPr="00C437CA" w:rsidRDefault="00D54AAD" w:rsidP="0010095E">
            <w:pPr>
              <w:pStyle w:val="EPName"/>
            </w:pPr>
            <w:r w:rsidRPr="00C437CA">
              <w:t>Euroopa Parlament</w:t>
            </w:r>
          </w:p>
          <w:p w:rsidR="00751A4A" w:rsidRPr="00C437CA" w:rsidRDefault="00817416" w:rsidP="00756632">
            <w:pPr>
              <w:pStyle w:val="EPTerm"/>
              <w:rPr>
                <w:rStyle w:val="HideTWBExt"/>
                <w:noProof w:val="0"/>
                <w:vanish w:val="0"/>
                <w:color w:val="auto"/>
              </w:rPr>
            </w:pPr>
            <w:r w:rsidRPr="00C437CA">
              <w:t>2019-2024</w:t>
            </w:r>
          </w:p>
        </w:tc>
        <w:tc>
          <w:tcPr>
            <w:tcW w:w="2268" w:type="dxa"/>
            <w:shd w:val="clear" w:color="auto" w:fill="auto"/>
          </w:tcPr>
          <w:p w:rsidR="00751A4A" w:rsidRPr="00C437CA" w:rsidRDefault="00187494" w:rsidP="0010095E">
            <w:pPr>
              <w:pStyle w:val="EPLogo"/>
            </w:pPr>
            <w:r w:rsidRPr="00C437C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37CA" w:rsidRDefault="00D058B8" w:rsidP="004C5D52">
      <w:pPr>
        <w:pStyle w:val="LineTop"/>
      </w:pPr>
    </w:p>
    <w:p w:rsidR="00680577" w:rsidRPr="00C437CA" w:rsidRDefault="00D54AAD" w:rsidP="00680577">
      <w:pPr>
        <w:pStyle w:val="EPBodyTA1"/>
      </w:pPr>
      <w:r w:rsidRPr="00C437CA">
        <w:t>VASTUVÕETUD TEKSTID</w:t>
      </w:r>
    </w:p>
    <w:p w:rsidR="00D058B8" w:rsidRPr="00C437CA" w:rsidRDefault="00D058B8" w:rsidP="00D058B8">
      <w:pPr>
        <w:pStyle w:val="LineBottom"/>
      </w:pPr>
    </w:p>
    <w:p w:rsidR="00D54AAD" w:rsidRPr="00C437CA" w:rsidRDefault="00D54AAD" w:rsidP="00D54AAD">
      <w:pPr>
        <w:pStyle w:val="ATHeading1"/>
      </w:pPr>
      <w:bookmarkStart w:id="0" w:name="TANumber"/>
      <w:r w:rsidRPr="00C437CA">
        <w:t>P9_TA(2023)0</w:t>
      </w:r>
      <w:r w:rsidR="00377843" w:rsidRPr="00C437CA">
        <w:t>449</w:t>
      </w:r>
      <w:bookmarkEnd w:id="0"/>
    </w:p>
    <w:p w:rsidR="00D54AAD" w:rsidRPr="00C437CA" w:rsidRDefault="00D54AAD" w:rsidP="00D54AAD">
      <w:pPr>
        <w:pStyle w:val="ATHeading2"/>
      </w:pPr>
      <w:bookmarkStart w:id="1" w:name="title"/>
      <w:r w:rsidRPr="00C437CA">
        <w:t>Prantsusmaale loa andmine pidada Alžeeriaga läbirääkimisi kahepoolse lepingu üle, mis käsitleb õigusalast koostööd perekonnaõiguslikes küsimustes</w:t>
      </w:r>
      <w:bookmarkEnd w:id="1"/>
    </w:p>
    <w:p w:rsidR="00D54AAD" w:rsidRPr="00C437CA" w:rsidRDefault="00D54AAD" w:rsidP="00D54AAD">
      <w:pPr>
        <w:rPr>
          <w:i/>
          <w:vanish/>
        </w:rPr>
      </w:pPr>
      <w:r w:rsidRPr="00C437CA">
        <w:rPr>
          <w:i/>
        </w:rPr>
        <w:fldChar w:fldCharType="begin"/>
      </w:r>
      <w:r w:rsidRPr="00C437CA">
        <w:rPr>
          <w:i/>
        </w:rPr>
        <w:instrText xml:space="preserve"> TC"(</w:instrText>
      </w:r>
      <w:bookmarkStart w:id="2" w:name="DocNumber"/>
      <w:r w:rsidRPr="00C437CA">
        <w:rPr>
          <w:i/>
        </w:rPr>
        <w:instrText>A9-0355/2023</w:instrText>
      </w:r>
      <w:bookmarkEnd w:id="2"/>
      <w:r w:rsidRPr="00C437CA">
        <w:rPr>
          <w:i/>
        </w:rPr>
        <w:instrText xml:space="preserve"> - Raportöör: Ilana </w:instrText>
      </w:r>
      <w:proofErr w:type="spellStart"/>
      <w:r w:rsidRPr="00C437CA">
        <w:rPr>
          <w:i/>
        </w:rPr>
        <w:instrText>Cicurel</w:instrText>
      </w:r>
      <w:proofErr w:type="spellEnd"/>
      <w:r w:rsidRPr="00C437CA">
        <w:rPr>
          <w:i/>
        </w:rPr>
        <w:instrText xml:space="preserve">)"\l3 \n&gt; \* MERGEFORMAT </w:instrText>
      </w:r>
      <w:r w:rsidRPr="00C437CA">
        <w:rPr>
          <w:i/>
        </w:rPr>
        <w:fldChar w:fldCharType="end"/>
      </w:r>
    </w:p>
    <w:p w:rsidR="00D54AAD" w:rsidRPr="00C437CA" w:rsidRDefault="00D54AAD" w:rsidP="00D54AAD">
      <w:pPr>
        <w:rPr>
          <w:vanish/>
        </w:rPr>
      </w:pPr>
      <w:bookmarkStart w:id="3" w:name="Commission"/>
      <w:r w:rsidRPr="00C437CA">
        <w:rPr>
          <w:vanish/>
        </w:rPr>
        <w:t>Õiguskomisjon</w:t>
      </w:r>
      <w:bookmarkEnd w:id="3"/>
    </w:p>
    <w:p w:rsidR="00D54AAD" w:rsidRPr="00C437CA" w:rsidRDefault="00D54AAD" w:rsidP="00D54AAD">
      <w:pPr>
        <w:rPr>
          <w:vanish/>
        </w:rPr>
      </w:pPr>
      <w:bookmarkStart w:id="4" w:name="PE"/>
      <w:r w:rsidRPr="00C437CA">
        <w:rPr>
          <w:vanish/>
        </w:rPr>
        <w:t>PE751.709</w:t>
      </w:r>
      <w:bookmarkEnd w:id="4"/>
    </w:p>
    <w:p w:rsidR="00D54AAD" w:rsidRPr="00C437CA" w:rsidRDefault="00597E9A" w:rsidP="00597E9A">
      <w:pPr>
        <w:pStyle w:val="ATHeading3"/>
      </w:pPr>
      <w:bookmarkStart w:id="5" w:name="Sujet"/>
      <w:r w:rsidRPr="00C437CA">
        <w:t>Euroopa Parlamendi 12</w:t>
      </w:r>
      <w:r w:rsidR="00D54AAD" w:rsidRPr="00C437CA">
        <w:t>.</w:t>
      </w:r>
      <w:r w:rsidRPr="00C437CA">
        <w:t> detsembri 2023. </w:t>
      </w:r>
      <w:r w:rsidR="00D54AAD" w:rsidRPr="00C437CA">
        <w:t>aasta seadusandlik resolutsioon ettepaneku kohta võtta vastu nõukogu otsus, millega antakse Prantsusmaale luba pidada Alžeeriaga läbirääkimisi kahepoolse lepingu üle, mis käsitleb õigusalast koostööd perekonnaõiguslikes küsimustes</w:t>
      </w:r>
      <w:bookmarkEnd w:id="5"/>
      <w:r w:rsidR="00D54AAD" w:rsidRPr="00C437CA">
        <w:t xml:space="preserve"> </w:t>
      </w:r>
      <w:bookmarkStart w:id="6" w:name="References"/>
      <w:r w:rsidR="00D54AAD" w:rsidRPr="00C437CA">
        <w:t>(COM(2023)0064 – C9-0026/2023 – 2023/0027(CNS))</w:t>
      </w:r>
      <w:bookmarkEnd w:id="6"/>
    </w:p>
    <w:p w:rsidR="00767D97" w:rsidRPr="00C437CA" w:rsidRDefault="00767D97" w:rsidP="00A20C92">
      <w:pPr>
        <w:pStyle w:val="EPComma"/>
        <w:spacing w:before="0" w:after="0"/>
        <w:rPr>
          <w:b/>
        </w:rPr>
      </w:pPr>
      <w:bookmarkStart w:id="7" w:name="TextBodyBegin"/>
      <w:bookmarkStart w:id="8" w:name="_GoBack"/>
      <w:bookmarkEnd w:id="7"/>
      <w:bookmarkEnd w:id="8"/>
      <w:r w:rsidRPr="00C437CA">
        <w:rPr>
          <w:b/>
        </w:rPr>
        <w:t xml:space="preserve">(Seadusandlik erimenetlus </w:t>
      </w:r>
      <w:r w:rsidRPr="00C437CA">
        <w:t>–</w:t>
      </w:r>
      <w:r w:rsidRPr="00C437CA">
        <w:rPr>
          <w:b/>
        </w:rPr>
        <w:t xml:space="preserve"> konsulteerimine)</w:t>
      </w:r>
    </w:p>
    <w:p w:rsidR="00401A11" w:rsidRPr="00C437CA" w:rsidRDefault="00401A11" w:rsidP="00401A11">
      <w:pPr>
        <w:pStyle w:val="EPComma"/>
      </w:pPr>
      <w:r w:rsidRPr="00C437CA">
        <w:rPr>
          <w:i/>
        </w:rPr>
        <w:t>Euroopa Parlament</w:t>
      </w:r>
      <w:r w:rsidRPr="00C437CA">
        <w:t>,</w:t>
      </w:r>
    </w:p>
    <w:p w:rsidR="00401A11" w:rsidRPr="00C437CA" w:rsidRDefault="00401A11" w:rsidP="00401A11">
      <w:pPr>
        <w:pStyle w:val="NormalHanging12a"/>
      </w:pPr>
      <w:r w:rsidRPr="00C437CA">
        <w:t>–</w:t>
      </w:r>
      <w:r w:rsidRPr="00C437CA">
        <w:tab/>
        <w:t>võttes arvesse komisjoni ettepanekut nõukogule (COM(2023)0064),</w:t>
      </w:r>
    </w:p>
    <w:p w:rsidR="00401A11" w:rsidRPr="00C437CA" w:rsidRDefault="00401A11" w:rsidP="00597E9A">
      <w:pPr>
        <w:pStyle w:val="NormalHanging12a"/>
      </w:pPr>
      <w:r w:rsidRPr="00C437CA">
        <w:t>–</w:t>
      </w:r>
      <w:r w:rsidRPr="00C437CA">
        <w:tab/>
        <w:t xml:space="preserve">võttes arvesse Euroopa </w:t>
      </w:r>
      <w:r w:rsidR="00597E9A" w:rsidRPr="00C437CA">
        <w:t>Liidu toimimise lepingu artikli 2 lõiget 1 ja artikli 81 lõiget </w:t>
      </w:r>
      <w:r w:rsidRPr="00C437CA">
        <w:t>3, mille alusel nõukogu konsulteeris</w:t>
      </w:r>
      <w:r w:rsidR="00597E9A" w:rsidRPr="00C437CA">
        <w:t xml:space="preserve"> Euroopa Parlamendiga (C9</w:t>
      </w:r>
      <w:r w:rsidR="00597E9A" w:rsidRPr="00C437CA">
        <w:noBreakHyphen/>
      </w:r>
      <w:r w:rsidRPr="00C437CA">
        <w:t>0026/2023),</w:t>
      </w:r>
    </w:p>
    <w:p w:rsidR="00401A11" w:rsidRPr="00C437CA" w:rsidRDefault="00401A11" w:rsidP="00401A11">
      <w:pPr>
        <w:pStyle w:val="NormalHanging12a"/>
      </w:pPr>
      <w:r w:rsidRPr="00C437CA">
        <w:t>–</w:t>
      </w:r>
      <w:r w:rsidRPr="00C437CA">
        <w:tab/>
        <w:t>võ</w:t>
      </w:r>
      <w:r w:rsidR="00597E9A" w:rsidRPr="00C437CA">
        <w:t>ttes arvesse kodukorra artiklit </w:t>
      </w:r>
      <w:r w:rsidRPr="00C437CA">
        <w:t>82,</w:t>
      </w:r>
    </w:p>
    <w:p w:rsidR="00401A11" w:rsidRPr="00C437CA" w:rsidRDefault="00401A11" w:rsidP="00401A11">
      <w:pPr>
        <w:pStyle w:val="NormalHanging12a"/>
      </w:pPr>
      <w:r w:rsidRPr="00C437CA">
        <w:t>–</w:t>
      </w:r>
      <w:r w:rsidRPr="00C437CA">
        <w:tab/>
        <w:t>võttes arve</w:t>
      </w:r>
      <w:r w:rsidR="00597E9A" w:rsidRPr="00C437CA">
        <w:t>sse õiguskomisjoni raportit (A9</w:t>
      </w:r>
      <w:r w:rsidR="00597E9A" w:rsidRPr="00C437CA">
        <w:noBreakHyphen/>
      </w:r>
      <w:r w:rsidRPr="00C437CA">
        <w:t>0355/2023),</w:t>
      </w:r>
    </w:p>
    <w:p w:rsidR="00401A11" w:rsidRPr="00C437CA" w:rsidRDefault="00401A11" w:rsidP="00401A11">
      <w:pPr>
        <w:pStyle w:val="NormalHanging12a"/>
      </w:pPr>
      <w:r w:rsidRPr="00C437CA">
        <w:t>1.</w:t>
      </w:r>
      <w:r w:rsidRPr="00C437CA">
        <w:tab/>
        <w:t>kiidab komisjoni ettepaneku muudetud kujul heaks;</w:t>
      </w:r>
    </w:p>
    <w:p w:rsidR="00401A11" w:rsidRPr="00C437CA" w:rsidRDefault="00401A11" w:rsidP="00401A11">
      <w:pPr>
        <w:pStyle w:val="NormalHanging12a"/>
      </w:pPr>
      <w:r w:rsidRPr="00C437CA">
        <w:t>2.</w:t>
      </w:r>
      <w:r w:rsidRPr="00C437CA">
        <w:tab/>
        <w:t xml:space="preserve">palub komisjonil oma ettepanekut vastavalt muuta, järgides Euroopa </w:t>
      </w:r>
      <w:r w:rsidR="00597E9A" w:rsidRPr="00C437CA">
        <w:t>Liidu toimimise lepingu artikli 293 lõiget </w:t>
      </w:r>
      <w:r w:rsidRPr="00C437CA">
        <w:t>2;</w:t>
      </w:r>
    </w:p>
    <w:p w:rsidR="00401A11" w:rsidRPr="00C437CA" w:rsidRDefault="00401A11" w:rsidP="00401A11">
      <w:pPr>
        <w:pStyle w:val="NormalHanging12a"/>
      </w:pPr>
      <w:r w:rsidRPr="00C437CA">
        <w:t>3.</w:t>
      </w:r>
      <w:r w:rsidRPr="00C437CA">
        <w:tab/>
        <w:t>palub nõukogul Euroopa Parlamenti teavitada, kui nõukogu kavatseb Euroopa Parlamendi poolt heaks kiidetud tekstist kõrvale kalduda;</w:t>
      </w:r>
    </w:p>
    <w:p w:rsidR="00401A11" w:rsidRPr="00C437CA" w:rsidRDefault="00401A11" w:rsidP="00401A11">
      <w:pPr>
        <w:pStyle w:val="NormalHanging12a"/>
      </w:pPr>
      <w:r w:rsidRPr="00C437CA">
        <w:t>4.</w:t>
      </w:r>
      <w:r w:rsidRPr="00C437CA">
        <w:tab/>
        <w:t>palub nõukogul Euroopa Parlamendiga uuesti konsulteerida, kui nõukogu kavatseb komisjoni ettepanekut oluliselt muuta;</w:t>
      </w:r>
    </w:p>
    <w:p w:rsidR="00401A11" w:rsidRPr="00C437CA" w:rsidRDefault="00401A11" w:rsidP="00401A11">
      <w:pPr>
        <w:pStyle w:val="NormalHanging12a"/>
      </w:pPr>
      <w:r w:rsidRPr="00C437CA">
        <w:t>5.</w:t>
      </w:r>
      <w:r w:rsidRPr="00C437CA">
        <w:tab/>
        <w:t>teeb presidendile ülesandeks edastada Euroopa Parlamendi seisukoht nõukogule ja komisjonile ning liikmesriikide parlamentidele.</w:t>
      </w:r>
    </w:p>
    <w:p w:rsidR="00401A11" w:rsidRPr="00C437CA" w:rsidRDefault="00401A11" w:rsidP="00401A11"/>
    <w:p w:rsidR="00401A11" w:rsidRPr="00C437CA" w:rsidRDefault="00401A11" w:rsidP="00401A11">
      <w:pPr>
        <w:pStyle w:val="AmNumberTabs"/>
        <w:keepNext/>
      </w:pPr>
      <w:r w:rsidRPr="00C437CA">
        <w:lastRenderedPageBreak/>
        <w:t>Muudatusettepanek</w:t>
      </w:r>
      <w:r w:rsidRPr="00C437CA">
        <w:tab/>
      </w:r>
      <w:r w:rsidRPr="00C437CA">
        <w:tab/>
        <w:t>1</w:t>
      </w:r>
    </w:p>
    <w:p w:rsidR="00401A11" w:rsidRPr="00C437CA" w:rsidRDefault="00401A11" w:rsidP="00401A11">
      <w:pPr>
        <w:pStyle w:val="NormalBold12b"/>
        <w:keepNext/>
      </w:pPr>
      <w:r w:rsidRPr="00C437CA">
        <w:t>Ettepanek võtta vastu otsus</w:t>
      </w:r>
    </w:p>
    <w:p w:rsidR="00401A11" w:rsidRPr="00C437CA" w:rsidRDefault="00401A11" w:rsidP="00401A11">
      <w:pPr>
        <w:pStyle w:val="NormalBold"/>
        <w:keepNext/>
      </w:pPr>
      <w:r w:rsidRPr="00C437CA">
        <w:t>Põhjendus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01A11" w:rsidRPr="00C437CA" w:rsidTr="00435C85">
        <w:trPr>
          <w:jc w:val="center"/>
        </w:trPr>
        <w:tc>
          <w:tcPr>
            <w:tcW w:w="9752" w:type="dxa"/>
            <w:gridSpan w:val="2"/>
          </w:tcPr>
          <w:p w:rsidR="00401A11" w:rsidRPr="00C437CA" w:rsidRDefault="00401A11" w:rsidP="00435C85">
            <w:pPr>
              <w:keepNext/>
            </w:pPr>
          </w:p>
        </w:tc>
      </w:tr>
      <w:tr w:rsidR="00401A11" w:rsidRPr="00C437CA" w:rsidTr="00435C85">
        <w:trPr>
          <w:jc w:val="center"/>
        </w:trPr>
        <w:tc>
          <w:tcPr>
            <w:tcW w:w="4876" w:type="dxa"/>
          </w:tcPr>
          <w:p w:rsidR="00401A11" w:rsidRPr="00C437CA" w:rsidRDefault="00401A11" w:rsidP="00435C85">
            <w:pPr>
              <w:pStyle w:val="AmColumnHeading"/>
              <w:keepNext/>
            </w:pPr>
            <w:r w:rsidRPr="00C437CA">
              <w:t>Komisjoni ettepanek</w:t>
            </w:r>
          </w:p>
        </w:tc>
        <w:tc>
          <w:tcPr>
            <w:tcW w:w="4876" w:type="dxa"/>
          </w:tcPr>
          <w:p w:rsidR="00401A11" w:rsidRPr="00C437CA" w:rsidRDefault="00401A11" w:rsidP="00435C85">
            <w:pPr>
              <w:pStyle w:val="AmColumnHeading"/>
              <w:keepNext/>
            </w:pPr>
            <w:r w:rsidRPr="00C437CA">
              <w:t>Muudatusettepanek</w:t>
            </w:r>
          </w:p>
        </w:tc>
      </w:tr>
      <w:tr w:rsidR="00401A11" w:rsidRPr="00C437CA" w:rsidTr="00435C85">
        <w:trPr>
          <w:jc w:val="center"/>
        </w:trPr>
        <w:tc>
          <w:tcPr>
            <w:tcW w:w="4876" w:type="dxa"/>
          </w:tcPr>
          <w:p w:rsidR="00401A11" w:rsidRPr="00C437CA" w:rsidRDefault="00401A11" w:rsidP="00435C85">
            <w:pPr>
              <w:pStyle w:val="Normal6a"/>
            </w:pPr>
            <w:r w:rsidRPr="00C437CA">
              <w:t>(2)</w:t>
            </w:r>
            <w:r w:rsidRPr="00C437CA">
              <w:tab/>
              <w:t xml:space="preserve">Prantsusmaa esitas teabe, millest nähtub, et </w:t>
            </w:r>
            <w:r w:rsidRPr="00C437CA">
              <w:rPr>
                <w:b/>
                <w:i/>
              </w:rPr>
              <w:t xml:space="preserve">tal on eriline huvi pidada läbirääkimisi komisjonile edastatud lepingueelnõu üle, </w:t>
            </w:r>
            <w:r w:rsidRPr="00C437CA">
              <w:t>kuna teda seovad Alžeeriaga erakordsed majanduslikud, kultuurilised, ajaloolised, sotsiaalsed ja poliitilised suhted.</w:t>
            </w:r>
          </w:p>
        </w:tc>
        <w:tc>
          <w:tcPr>
            <w:tcW w:w="4876" w:type="dxa"/>
          </w:tcPr>
          <w:p w:rsidR="00401A11" w:rsidRPr="00C437CA" w:rsidRDefault="00401A11" w:rsidP="00435C85">
            <w:pPr>
              <w:pStyle w:val="Normal6a"/>
              <w:rPr>
                <w:szCs w:val="24"/>
              </w:rPr>
            </w:pPr>
            <w:r w:rsidRPr="00C437CA">
              <w:t>(2)</w:t>
            </w:r>
            <w:r w:rsidRPr="00C437CA">
              <w:tab/>
              <w:t>Prantsusmaa esitas teabe, millest nähtub, et kuna teda seovad Alžeeriaga erakordsed majanduslikud, kultuurilised, ajaloolised, sotsiaalsed ja poliitilised suhted</w:t>
            </w:r>
            <w:r w:rsidRPr="00C437CA">
              <w:rPr>
                <w:b/>
                <w:i/>
              </w:rPr>
              <w:t>, on Prantsusmaal eriline huvi pidada Alžeeriaga läbirääkimisi kahepoolse lepingu üle, mille eelnõu edastati komisjonile</w:t>
            </w:r>
            <w:r w:rsidRPr="00C437CA">
              <w:t>.</w:t>
            </w:r>
          </w:p>
        </w:tc>
      </w:tr>
    </w:tbl>
    <w:p w:rsidR="00401A11" w:rsidRPr="00C437CA" w:rsidRDefault="00401A11" w:rsidP="00401A11"/>
    <w:p w:rsidR="00401A11" w:rsidRPr="00C437CA" w:rsidRDefault="00401A11" w:rsidP="00401A11">
      <w:pPr>
        <w:pStyle w:val="AMNumberTabs0"/>
        <w:keepNext/>
      </w:pPr>
      <w:r w:rsidRPr="00C437CA">
        <w:t>Muudatusettepanek</w:t>
      </w:r>
      <w:r w:rsidRPr="00C437CA">
        <w:tab/>
      </w:r>
      <w:r w:rsidRPr="00C437CA">
        <w:tab/>
        <w:t>2</w:t>
      </w:r>
    </w:p>
    <w:p w:rsidR="00401A11" w:rsidRPr="00C437CA" w:rsidRDefault="00401A11" w:rsidP="00401A11">
      <w:pPr>
        <w:pStyle w:val="NormalBold12b"/>
        <w:keepNext/>
      </w:pPr>
      <w:r w:rsidRPr="00C437CA">
        <w:t>Ettepanek võtta vastu otsus</w:t>
      </w:r>
    </w:p>
    <w:p w:rsidR="00401A11" w:rsidRPr="00C437CA" w:rsidRDefault="00401A11" w:rsidP="00401A11">
      <w:pPr>
        <w:pStyle w:val="NormalBold"/>
      </w:pPr>
      <w:r w:rsidRPr="00C437CA">
        <w:t>Põhjendus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A11" w:rsidRPr="00C437CA" w:rsidTr="00435C85">
        <w:trPr>
          <w:jc w:val="center"/>
        </w:trPr>
        <w:tc>
          <w:tcPr>
            <w:tcW w:w="9752" w:type="dxa"/>
            <w:gridSpan w:val="2"/>
          </w:tcPr>
          <w:p w:rsidR="00401A11" w:rsidRPr="00C437CA" w:rsidRDefault="00401A11" w:rsidP="00435C85">
            <w:pPr>
              <w:keepNext/>
            </w:pPr>
          </w:p>
        </w:tc>
      </w:tr>
      <w:tr w:rsidR="00401A11" w:rsidRPr="00C437CA" w:rsidTr="00435C85">
        <w:trPr>
          <w:jc w:val="center"/>
        </w:trPr>
        <w:tc>
          <w:tcPr>
            <w:tcW w:w="4876" w:type="dxa"/>
            <w:hideMark/>
          </w:tcPr>
          <w:p w:rsidR="00401A11" w:rsidRPr="00C437CA" w:rsidRDefault="00401A11" w:rsidP="00435C85">
            <w:pPr>
              <w:pStyle w:val="ColumnHeading"/>
              <w:keepNext/>
            </w:pPr>
            <w:r w:rsidRPr="00C437CA">
              <w:t>Komisjoni ettepanek</w:t>
            </w:r>
          </w:p>
        </w:tc>
        <w:tc>
          <w:tcPr>
            <w:tcW w:w="4876" w:type="dxa"/>
            <w:hideMark/>
          </w:tcPr>
          <w:p w:rsidR="00401A11" w:rsidRPr="00C437CA" w:rsidRDefault="00401A11" w:rsidP="00435C85">
            <w:pPr>
              <w:pStyle w:val="ColumnHeading"/>
              <w:keepNext/>
            </w:pPr>
            <w:r w:rsidRPr="00C437CA">
              <w:t>Muudatusettepanek</w:t>
            </w:r>
          </w:p>
        </w:tc>
      </w:tr>
      <w:tr w:rsidR="00401A11" w:rsidRPr="00C437CA" w:rsidTr="00435C85">
        <w:trPr>
          <w:jc w:val="center"/>
        </w:trPr>
        <w:tc>
          <w:tcPr>
            <w:tcW w:w="4876" w:type="dxa"/>
            <w:hideMark/>
          </w:tcPr>
          <w:p w:rsidR="00401A11" w:rsidRPr="00C437CA" w:rsidRDefault="00401A11" w:rsidP="00435C85">
            <w:pPr>
              <w:pStyle w:val="Normal6"/>
            </w:pPr>
            <w:r w:rsidRPr="00C437CA">
              <w:t>(8)</w:t>
            </w:r>
            <w:r w:rsidRPr="00C437CA">
              <w:tab/>
            </w:r>
            <w:r w:rsidRPr="00C437CA">
              <w:rPr>
                <w:b/>
                <w:i/>
              </w:rPr>
              <w:t>Enamik</w:t>
            </w:r>
            <w:r w:rsidRPr="00C437CA">
              <w:t xml:space="preserve"> Prantsusmaa ja Alžeeria vahelise lepingu eelnõus käsitletavatest küsimustest mõjutavad ELi </w:t>
            </w:r>
            <w:proofErr w:type="spellStart"/>
            <w:r w:rsidRPr="00C437CA">
              <w:t>acquis’d</w:t>
            </w:r>
            <w:proofErr w:type="spellEnd"/>
            <w:r w:rsidRPr="00C437CA">
              <w:rPr>
                <w:b/>
                <w:i/>
              </w:rPr>
              <w:t>, eelkõige perekonnaõiguslikke küsimusi käsitlevaid ELi õigusakte</w:t>
            </w:r>
            <w:r w:rsidRPr="00C437CA">
              <w:t xml:space="preserve">. Seetõttu kuuluvad selliste rahvusvaheliste kohustustega hõlmatud küsimused liidu </w:t>
            </w:r>
            <w:proofErr w:type="spellStart"/>
            <w:r w:rsidRPr="00C437CA">
              <w:t>ainuvälispädevusse</w:t>
            </w:r>
            <w:proofErr w:type="spellEnd"/>
            <w:r w:rsidRPr="00C437CA">
              <w:t xml:space="preserve">. Liikmesriigid võivad pidada läbirääkimisi või võtta selliseid kohustusi üksnes juhul, kui </w:t>
            </w:r>
            <w:r w:rsidRPr="00C437CA">
              <w:rPr>
                <w:b/>
                <w:i/>
              </w:rPr>
              <w:t>liit</w:t>
            </w:r>
            <w:r w:rsidRPr="00C437CA">
              <w:t xml:space="preserve"> on </w:t>
            </w:r>
            <w:r w:rsidRPr="00C437CA">
              <w:rPr>
                <w:b/>
                <w:i/>
              </w:rPr>
              <w:t>neid</w:t>
            </w:r>
            <w:r w:rsidRPr="00C437CA">
              <w:t xml:space="preserve"> selleks </w:t>
            </w:r>
            <w:r w:rsidRPr="00C437CA">
              <w:rPr>
                <w:b/>
                <w:i/>
              </w:rPr>
              <w:t>volitanud kooskõlas</w:t>
            </w:r>
            <w:r w:rsidRPr="00C437CA">
              <w:t xml:space="preserve"> Euroopa Liidu toimimise lepingu (ELi toimimise leping) artikli 2 </w:t>
            </w:r>
            <w:r w:rsidRPr="00C437CA">
              <w:rPr>
                <w:b/>
                <w:i/>
              </w:rPr>
              <w:t>lõikega</w:t>
            </w:r>
            <w:r w:rsidRPr="00C437CA">
              <w:t xml:space="preserve"> 1 </w:t>
            </w:r>
            <w:r w:rsidRPr="00C437CA">
              <w:rPr>
                <w:b/>
                <w:i/>
              </w:rPr>
              <w:t>koostoimes materiaalõigusliku alusega, milleks on</w:t>
            </w:r>
            <w:r w:rsidRPr="00C437CA">
              <w:t xml:space="preserve"> ELi toimimise lepingu artikli 81 </w:t>
            </w:r>
            <w:r w:rsidRPr="00C437CA">
              <w:rPr>
                <w:b/>
                <w:i/>
              </w:rPr>
              <w:t>lõige</w:t>
            </w:r>
            <w:r w:rsidRPr="00C437CA">
              <w:t xml:space="preserve"> 3.</w:t>
            </w:r>
          </w:p>
        </w:tc>
        <w:tc>
          <w:tcPr>
            <w:tcW w:w="4876" w:type="dxa"/>
            <w:hideMark/>
          </w:tcPr>
          <w:p w:rsidR="00401A11" w:rsidRPr="00C437CA" w:rsidRDefault="00401A11" w:rsidP="00435C85">
            <w:pPr>
              <w:pStyle w:val="Normal6"/>
              <w:rPr>
                <w:szCs w:val="24"/>
              </w:rPr>
            </w:pPr>
            <w:r w:rsidRPr="00C437CA">
              <w:t>(8)</w:t>
            </w:r>
            <w:r w:rsidRPr="00C437CA">
              <w:tab/>
            </w:r>
            <w:r w:rsidRPr="00C437CA">
              <w:rPr>
                <w:b/>
                <w:i/>
              </w:rPr>
              <w:t>Teatud</w:t>
            </w:r>
            <w:r w:rsidRPr="00C437CA">
              <w:t xml:space="preserve"> Prantsusmaa ja Alžeeria vahelise lepingu eelnõus käsitletavatest küsimustest mõjutavad </w:t>
            </w:r>
            <w:r w:rsidRPr="00C437CA">
              <w:rPr>
                <w:b/>
                <w:i/>
              </w:rPr>
              <w:t xml:space="preserve">asjakohast </w:t>
            </w:r>
            <w:r w:rsidRPr="00C437CA">
              <w:t xml:space="preserve">ELi </w:t>
            </w:r>
            <w:proofErr w:type="spellStart"/>
            <w:r w:rsidRPr="00C437CA">
              <w:t>acquis’d</w:t>
            </w:r>
            <w:proofErr w:type="spellEnd"/>
            <w:r w:rsidRPr="00C437CA">
              <w:rPr>
                <w:b/>
                <w:i/>
              </w:rPr>
              <w:t xml:space="preserve"> perekonnaõiguslikes asjades</w:t>
            </w:r>
            <w:r w:rsidRPr="00C437CA">
              <w:t xml:space="preserve">. Seetõttu kuuluvad selliste rahvusvaheliste kohustustega hõlmatud küsimused liidu </w:t>
            </w:r>
            <w:proofErr w:type="spellStart"/>
            <w:r w:rsidRPr="00C437CA">
              <w:t>ainuvälispädevusse</w:t>
            </w:r>
            <w:proofErr w:type="spellEnd"/>
            <w:r w:rsidRPr="00C437CA">
              <w:t xml:space="preserve">. Liikmesriigid võivad pidada läbirääkimisi või võtta selliseid kohustusi üksnes juhul, kui </w:t>
            </w:r>
            <w:r w:rsidRPr="00C437CA">
              <w:rPr>
                <w:b/>
                <w:i/>
              </w:rPr>
              <w:t>liidu seadusandja</w:t>
            </w:r>
            <w:r w:rsidRPr="00C437CA">
              <w:t xml:space="preserve"> on </w:t>
            </w:r>
            <w:r w:rsidRPr="00C437CA">
              <w:rPr>
                <w:b/>
                <w:i/>
              </w:rPr>
              <w:t>andnud</w:t>
            </w:r>
            <w:r w:rsidRPr="00C437CA">
              <w:t xml:space="preserve"> selleks </w:t>
            </w:r>
            <w:r w:rsidRPr="00C437CA">
              <w:rPr>
                <w:b/>
                <w:i/>
              </w:rPr>
              <w:t>loa</w:t>
            </w:r>
            <w:r w:rsidRPr="00C437CA">
              <w:t xml:space="preserve"> Euroopa Liidu toimimise lepingu (ELi toimimise leping) artikli 2 </w:t>
            </w:r>
            <w:r w:rsidRPr="00C437CA">
              <w:rPr>
                <w:b/>
                <w:i/>
              </w:rPr>
              <w:t>lõike</w:t>
            </w:r>
            <w:r w:rsidRPr="00C437CA">
              <w:t xml:space="preserve"> 1 </w:t>
            </w:r>
            <w:r w:rsidRPr="00C437CA">
              <w:rPr>
                <w:b/>
                <w:i/>
              </w:rPr>
              <w:t>alusel vastavalt</w:t>
            </w:r>
            <w:r w:rsidRPr="00C437CA">
              <w:t xml:space="preserve"> ELi toimimise lepingu artikli 81 </w:t>
            </w:r>
            <w:r w:rsidRPr="00C437CA">
              <w:rPr>
                <w:b/>
                <w:i/>
              </w:rPr>
              <w:t>lõikes</w:t>
            </w:r>
            <w:r w:rsidRPr="00C437CA">
              <w:t xml:space="preserve"> 3</w:t>
            </w:r>
            <w:r w:rsidRPr="00C437CA">
              <w:rPr>
                <w:b/>
                <w:i/>
              </w:rPr>
              <w:t xml:space="preserve"> viidatud seadusandlikule menetlusele</w:t>
            </w:r>
            <w:r w:rsidRPr="00C437CA">
              <w:t>.</w:t>
            </w:r>
          </w:p>
        </w:tc>
      </w:tr>
    </w:tbl>
    <w:p w:rsidR="00401A11" w:rsidRPr="00C437CA" w:rsidRDefault="00401A11" w:rsidP="00401A11">
      <w:pPr>
        <w:rPr>
          <w:szCs w:val="24"/>
        </w:rPr>
      </w:pPr>
    </w:p>
    <w:p w:rsidR="00401A11" w:rsidRPr="00C437CA" w:rsidRDefault="00401A11" w:rsidP="00401A11">
      <w:pPr>
        <w:pStyle w:val="AMNumberTabs0"/>
        <w:keepNext/>
      </w:pPr>
      <w:r w:rsidRPr="00C437CA">
        <w:t>Muudatusettepanek</w:t>
      </w:r>
      <w:r w:rsidRPr="00C437CA">
        <w:tab/>
      </w:r>
      <w:r w:rsidRPr="00C437CA">
        <w:tab/>
        <w:t>3</w:t>
      </w:r>
    </w:p>
    <w:p w:rsidR="00401A11" w:rsidRPr="00C437CA" w:rsidRDefault="00401A11" w:rsidP="00401A11">
      <w:pPr>
        <w:pStyle w:val="NormalBold12b"/>
        <w:keepNext/>
      </w:pPr>
      <w:r w:rsidRPr="00C437CA">
        <w:t>Ettepanek võtta vastu otsus</w:t>
      </w:r>
    </w:p>
    <w:p w:rsidR="00401A11" w:rsidRPr="00C437CA" w:rsidRDefault="00401A11" w:rsidP="00401A11">
      <w:pPr>
        <w:pStyle w:val="NormalBold"/>
      </w:pPr>
      <w:r w:rsidRPr="00C437CA">
        <w:t>Artikkel 1 – lõik 1 – taane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A11" w:rsidRPr="00C437CA" w:rsidTr="00435C85">
        <w:trPr>
          <w:jc w:val="center"/>
        </w:trPr>
        <w:tc>
          <w:tcPr>
            <w:tcW w:w="9752" w:type="dxa"/>
            <w:gridSpan w:val="2"/>
          </w:tcPr>
          <w:p w:rsidR="00401A11" w:rsidRPr="00C437CA" w:rsidRDefault="00401A11" w:rsidP="00435C85">
            <w:pPr>
              <w:keepNext/>
            </w:pPr>
          </w:p>
        </w:tc>
      </w:tr>
      <w:tr w:rsidR="00401A11" w:rsidRPr="00C437CA" w:rsidTr="00435C85">
        <w:trPr>
          <w:jc w:val="center"/>
        </w:trPr>
        <w:tc>
          <w:tcPr>
            <w:tcW w:w="4876" w:type="dxa"/>
            <w:hideMark/>
          </w:tcPr>
          <w:p w:rsidR="00401A11" w:rsidRPr="00C437CA" w:rsidRDefault="00401A11" w:rsidP="00435C85">
            <w:pPr>
              <w:pStyle w:val="ColumnHeading"/>
              <w:keepNext/>
            </w:pPr>
            <w:r w:rsidRPr="00C437CA">
              <w:t>Komisjoni ettepanek</w:t>
            </w:r>
          </w:p>
        </w:tc>
        <w:tc>
          <w:tcPr>
            <w:tcW w:w="4876" w:type="dxa"/>
            <w:hideMark/>
          </w:tcPr>
          <w:p w:rsidR="00401A11" w:rsidRPr="00C437CA" w:rsidRDefault="00401A11" w:rsidP="00435C85">
            <w:pPr>
              <w:pStyle w:val="ColumnHeading"/>
              <w:keepNext/>
            </w:pPr>
            <w:r w:rsidRPr="00C437CA">
              <w:t>Muudatusettepanek</w:t>
            </w:r>
          </w:p>
        </w:tc>
      </w:tr>
      <w:tr w:rsidR="00401A11" w:rsidRPr="00C437CA" w:rsidTr="00435C85">
        <w:trPr>
          <w:jc w:val="center"/>
        </w:trPr>
        <w:tc>
          <w:tcPr>
            <w:tcW w:w="4876" w:type="dxa"/>
            <w:hideMark/>
          </w:tcPr>
          <w:p w:rsidR="00401A11" w:rsidRPr="00C437CA" w:rsidRDefault="00401A11" w:rsidP="00435C85">
            <w:pPr>
              <w:pStyle w:val="Normal6"/>
            </w:pPr>
            <w:r w:rsidRPr="00C437CA">
              <w:t>–</w:t>
            </w:r>
            <w:r w:rsidRPr="00C437CA">
              <w:tab/>
              <w:t xml:space="preserve">Alžeeriat teavitatakse sellest, et Euroopa Komisjon </w:t>
            </w:r>
            <w:r w:rsidRPr="00C437CA">
              <w:rPr>
                <w:b/>
                <w:i/>
              </w:rPr>
              <w:t>osaleb</w:t>
            </w:r>
            <w:r w:rsidRPr="00C437CA">
              <w:t xml:space="preserve"> läbirääkimistel </w:t>
            </w:r>
            <w:r w:rsidRPr="00C437CA">
              <w:lastRenderedPageBreak/>
              <w:t>vaatlejana ning komisjoni hoitakse läbirääkimiste eri etappides tehtud edusammude ja saavutatud tulemustega kursis;</w:t>
            </w:r>
          </w:p>
        </w:tc>
        <w:tc>
          <w:tcPr>
            <w:tcW w:w="4876" w:type="dxa"/>
            <w:hideMark/>
          </w:tcPr>
          <w:p w:rsidR="00401A11" w:rsidRPr="00C437CA" w:rsidRDefault="00401A11" w:rsidP="00435C85">
            <w:pPr>
              <w:pStyle w:val="Normal6"/>
              <w:rPr>
                <w:szCs w:val="24"/>
              </w:rPr>
            </w:pPr>
            <w:r w:rsidRPr="00C437CA">
              <w:lastRenderedPageBreak/>
              <w:t>–</w:t>
            </w:r>
            <w:r w:rsidRPr="00C437CA">
              <w:tab/>
              <w:t xml:space="preserve">Alžeeriat teavitatakse sellest, et Euroopa Komisjon </w:t>
            </w:r>
            <w:r w:rsidRPr="00C437CA">
              <w:rPr>
                <w:b/>
                <w:i/>
              </w:rPr>
              <w:t>võib osaleda</w:t>
            </w:r>
            <w:r w:rsidRPr="00C437CA">
              <w:t xml:space="preserve"> </w:t>
            </w:r>
            <w:r w:rsidRPr="00C437CA">
              <w:lastRenderedPageBreak/>
              <w:t>läbirääkimistel vaatlejana ning komisjoni hoitakse läbirääkimiste eri etappides tehtud edusammude ja saavutatud tulemustega kursis;</w:t>
            </w:r>
          </w:p>
        </w:tc>
      </w:tr>
    </w:tbl>
    <w:p w:rsidR="00401A11" w:rsidRPr="00C437CA" w:rsidRDefault="00401A11" w:rsidP="00401A11">
      <w:pPr>
        <w:rPr>
          <w:szCs w:val="24"/>
        </w:rPr>
      </w:pPr>
    </w:p>
    <w:p w:rsidR="00401A11" w:rsidRPr="00C437CA" w:rsidRDefault="00401A11" w:rsidP="00401A11">
      <w:pPr>
        <w:pStyle w:val="AMNumberTabs0"/>
        <w:keepNext/>
      </w:pPr>
      <w:r w:rsidRPr="00C437CA">
        <w:t>Muudatusettepanek</w:t>
      </w:r>
      <w:r w:rsidRPr="00C437CA">
        <w:tab/>
      </w:r>
      <w:r w:rsidRPr="00C437CA">
        <w:tab/>
        <w:t>4</w:t>
      </w:r>
    </w:p>
    <w:p w:rsidR="00401A11" w:rsidRPr="00C437CA" w:rsidRDefault="00401A11" w:rsidP="00401A11">
      <w:pPr>
        <w:pStyle w:val="NormalBold12b"/>
        <w:keepNext/>
      </w:pPr>
      <w:r w:rsidRPr="00C437CA">
        <w:t>Ettepanek võtta vastu otsus</w:t>
      </w:r>
    </w:p>
    <w:p w:rsidR="00401A11" w:rsidRPr="00C437CA" w:rsidRDefault="00401A11" w:rsidP="00401A11">
      <w:pPr>
        <w:pStyle w:val="NormalBold"/>
      </w:pPr>
      <w:r w:rsidRPr="00C437CA">
        <w:t>Artikkel 1 – lõik 1 – taane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A11" w:rsidRPr="00C437CA" w:rsidTr="00435C85">
        <w:trPr>
          <w:jc w:val="center"/>
        </w:trPr>
        <w:tc>
          <w:tcPr>
            <w:tcW w:w="9752" w:type="dxa"/>
            <w:gridSpan w:val="2"/>
          </w:tcPr>
          <w:p w:rsidR="00401A11" w:rsidRPr="00C437CA" w:rsidRDefault="00401A11" w:rsidP="00435C85">
            <w:pPr>
              <w:keepNext/>
            </w:pPr>
          </w:p>
        </w:tc>
      </w:tr>
      <w:tr w:rsidR="00401A11" w:rsidRPr="00C437CA" w:rsidTr="00435C85">
        <w:trPr>
          <w:jc w:val="center"/>
        </w:trPr>
        <w:tc>
          <w:tcPr>
            <w:tcW w:w="4876" w:type="dxa"/>
            <w:hideMark/>
          </w:tcPr>
          <w:p w:rsidR="00401A11" w:rsidRPr="00C437CA" w:rsidRDefault="00401A11" w:rsidP="00435C85">
            <w:pPr>
              <w:pStyle w:val="ColumnHeading"/>
              <w:keepNext/>
            </w:pPr>
            <w:r w:rsidRPr="00C437CA">
              <w:t>Komisjoni ettepanek</w:t>
            </w:r>
          </w:p>
        </w:tc>
        <w:tc>
          <w:tcPr>
            <w:tcW w:w="4876" w:type="dxa"/>
            <w:hideMark/>
          </w:tcPr>
          <w:p w:rsidR="00401A11" w:rsidRPr="00C437CA" w:rsidRDefault="00401A11" w:rsidP="00435C85">
            <w:pPr>
              <w:pStyle w:val="ColumnHeading"/>
              <w:keepNext/>
            </w:pPr>
            <w:r w:rsidRPr="00C437CA">
              <w:t>Muudatusettepanek</w:t>
            </w:r>
          </w:p>
        </w:tc>
      </w:tr>
      <w:tr w:rsidR="00401A11" w:rsidRPr="00C437CA" w:rsidTr="00435C85">
        <w:trPr>
          <w:jc w:val="center"/>
        </w:trPr>
        <w:tc>
          <w:tcPr>
            <w:tcW w:w="4876" w:type="dxa"/>
            <w:hideMark/>
          </w:tcPr>
          <w:p w:rsidR="00401A11" w:rsidRPr="00C437CA" w:rsidRDefault="00401A11" w:rsidP="00435C85">
            <w:pPr>
              <w:pStyle w:val="Normal6"/>
            </w:pPr>
            <w:r w:rsidRPr="00C437CA">
              <w:t>–</w:t>
            </w:r>
            <w:r w:rsidRPr="00C437CA">
              <w:tab/>
              <w:t xml:space="preserve">Alžeeriat julgustatakse kaaluma ühinemist Haagi rahvusvahelise eraõiguse konverentsi perekonnaõiguslikke küsimusi käsitlevate põhikonventsioonidega ja </w:t>
            </w:r>
            <w:r w:rsidRPr="00C437CA">
              <w:rPr>
                <w:b/>
                <w:i/>
              </w:rPr>
              <w:t>põhjalikult analüüsima põhjusi</w:t>
            </w:r>
            <w:r w:rsidRPr="00C437CA">
              <w:t>, mis on seni takistanud Alžeerial ühinemast;</w:t>
            </w:r>
          </w:p>
        </w:tc>
        <w:tc>
          <w:tcPr>
            <w:tcW w:w="4876" w:type="dxa"/>
            <w:hideMark/>
          </w:tcPr>
          <w:p w:rsidR="00401A11" w:rsidRPr="00C437CA" w:rsidRDefault="00401A11" w:rsidP="00435C85">
            <w:pPr>
              <w:pStyle w:val="Normal6"/>
              <w:rPr>
                <w:szCs w:val="24"/>
              </w:rPr>
            </w:pPr>
            <w:r w:rsidRPr="00C437CA">
              <w:t>–</w:t>
            </w:r>
            <w:r w:rsidRPr="00C437CA">
              <w:tab/>
              <w:t xml:space="preserve">Alžeeriat julgustatakse kaaluma ühinemist Haagi rahvusvahelise eraõiguse konverentsi perekonnaõiguslikke küsimusi käsitlevate põhikonventsioonidega ja </w:t>
            </w:r>
            <w:r w:rsidRPr="00C437CA">
              <w:rPr>
                <w:b/>
                <w:i/>
              </w:rPr>
              <w:t>analüüsima kõige sobivamaid meetodeid, et eemaldada takistused</w:t>
            </w:r>
            <w:r w:rsidRPr="00C437CA">
              <w:t>, mis on seni takistanud Alžeerial ühinemast;</w:t>
            </w:r>
          </w:p>
        </w:tc>
      </w:tr>
    </w:tbl>
    <w:p w:rsidR="00401A11" w:rsidRPr="00C437CA" w:rsidRDefault="00401A11" w:rsidP="00401A11">
      <w:pPr>
        <w:rPr>
          <w:szCs w:val="24"/>
        </w:rPr>
      </w:pPr>
    </w:p>
    <w:p w:rsidR="00401A11" w:rsidRPr="00C437CA" w:rsidRDefault="00401A11" w:rsidP="00401A11">
      <w:pPr>
        <w:pStyle w:val="AMNumberTabs0"/>
        <w:keepNext/>
      </w:pPr>
      <w:r w:rsidRPr="00C437CA">
        <w:t>Muudatusettepanek</w:t>
      </w:r>
      <w:r w:rsidRPr="00C437CA">
        <w:tab/>
      </w:r>
      <w:r w:rsidRPr="00C437CA">
        <w:tab/>
        <w:t>5</w:t>
      </w:r>
    </w:p>
    <w:p w:rsidR="00401A11" w:rsidRPr="00C437CA" w:rsidRDefault="00401A11" w:rsidP="00401A11">
      <w:pPr>
        <w:pStyle w:val="NormalBold12b"/>
        <w:keepNext/>
      </w:pPr>
      <w:r w:rsidRPr="00C437CA">
        <w:t>Ettepanek võtta vastu otsus</w:t>
      </w:r>
    </w:p>
    <w:p w:rsidR="00401A11" w:rsidRPr="00C437CA" w:rsidRDefault="00401A11" w:rsidP="00401A11">
      <w:pPr>
        <w:pStyle w:val="NormalBold"/>
      </w:pPr>
      <w:r w:rsidRPr="00C437CA">
        <w:t>Artikkel 1 – lõik 1 – taane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A11" w:rsidRPr="00C437CA" w:rsidTr="00435C85">
        <w:trPr>
          <w:jc w:val="center"/>
        </w:trPr>
        <w:tc>
          <w:tcPr>
            <w:tcW w:w="9752" w:type="dxa"/>
            <w:gridSpan w:val="2"/>
          </w:tcPr>
          <w:p w:rsidR="00401A11" w:rsidRPr="00C437CA" w:rsidRDefault="00401A11" w:rsidP="00435C85">
            <w:pPr>
              <w:keepNext/>
            </w:pPr>
          </w:p>
        </w:tc>
      </w:tr>
      <w:tr w:rsidR="00401A11" w:rsidRPr="00C437CA" w:rsidTr="00435C85">
        <w:trPr>
          <w:jc w:val="center"/>
        </w:trPr>
        <w:tc>
          <w:tcPr>
            <w:tcW w:w="4876" w:type="dxa"/>
            <w:hideMark/>
          </w:tcPr>
          <w:p w:rsidR="00401A11" w:rsidRPr="00C437CA" w:rsidRDefault="00401A11" w:rsidP="00435C85">
            <w:pPr>
              <w:pStyle w:val="ColumnHeading"/>
              <w:keepNext/>
            </w:pPr>
            <w:r w:rsidRPr="00C437CA">
              <w:t>Komisjoni ettepanek</w:t>
            </w:r>
          </w:p>
        </w:tc>
        <w:tc>
          <w:tcPr>
            <w:tcW w:w="4876" w:type="dxa"/>
            <w:hideMark/>
          </w:tcPr>
          <w:p w:rsidR="00401A11" w:rsidRPr="00C437CA" w:rsidRDefault="00401A11" w:rsidP="00435C85">
            <w:pPr>
              <w:pStyle w:val="ColumnHeading"/>
              <w:keepNext/>
            </w:pPr>
            <w:r w:rsidRPr="00C437CA">
              <w:t>Muudatusettepanek</w:t>
            </w:r>
          </w:p>
        </w:tc>
      </w:tr>
      <w:tr w:rsidR="00401A11" w:rsidRPr="00C437CA" w:rsidTr="00435C85">
        <w:trPr>
          <w:jc w:val="center"/>
        </w:trPr>
        <w:tc>
          <w:tcPr>
            <w:tcW w:w="4876" w:type="dxa"/>
            <w:hideMark/>
          </w:tcPr>
          <w:p w:rsidR="00401A11" w:rsidRPr="00C437CA" w:rsidRDefault="00401A11" w:rsidP="00435C85">
            <w:pPr>
              <w:pStyle w:val="Normal6"/>
            </w:pPr>
            <w:r w:rsidRPr="00C437CA">
              <w:t>–</w:t>
            </w:r>
            <w:r w:rsidRPr="00C437CA">
              <w:tab/>
              <w:t xml:space="preserve">Alžeeriat teavitatakse sellest, et pärast läbirääkimiste </w:t>
            </w:r>
            <w:proofErr w:type="spellStart"/>
            <w:r w:rsidRPr="00C437CA">
              <w:t>lõpuleviimist</w:t>
            </w:r>
            <w:proofErr w:type="spellEnd"/>
            <w:r w:rsidRPr="00C437CA">
              <w:t xml:space="preserve"> on vaja Euroopa Liidu Nõukogu luba, enne kui </w:t>
            </w:r>
            <w:r w:rsidRPr="00C437CA">
              <w:rPr>
                <w:b/>
                <w:i/>
              </w:rPr>
              <w:t>lepinguosalised võivad</w:t>
            </w:r>
            <w:r w:rsidRPr="00C437CA">
              <w:t xml:space="preserve"> lepingu sõlmida;</w:t>
            </w:r>
          </w:p>
        </w:tc>
        <w:tc>
          <w:tcPr>
            <w:tcW w:w="4876" w:type="dxa"/>
            <w:hideMark/>
          </w:tcPr>
          <w:p w:rsidR="00401A11" w:rsidRPr="00C437CA" w:rsidRDefault="00401A11" w:rsidP="00435C85">
            <w:pPr>
              <w:pStyle w:val="Normal6"/>
              <w:rPr>
                <w:szCs w:val="24"/>
              </w:rPr>
            </w:pPr>
            <w:r w:rsidRPr="00C437CA">
              <w:t>–</w:t>
            </w:r>
            <w:r w:rsidRPr="00C437CA">
              <w:tab/>
              <w:t xml:space="preserve">Alžeeriat teavitatakse sellest, et pärast läbirääkimiste </w:t>
            </w:r>
            <w:proofErr w:type="spellStart"/>
            <w:r w:rsidRPr="00C437CA">
              <w:t>lõpuleviimist</w:t>
            </w:r>
            <w:proofErr w:type="spellEnd"/>
            <w:r w:rsidRPr="00C437CA">
              <w:t xml:space="preserve"> on vaja Euroopa Liidu Nõukogu luba, enne kui </w:t>
            </w:r>
            <w:r w:rsidRPr="00C437CA">
              <w:rPr>
                <w:b/>
                <w:i/>
              </w:rPr>
              <w:t>Prantsusmaa võib</w:t>
            </w:r>
            <w:r w:rsidRPr="00C437CA">
              <w:t xml:space="preserve"> lepingu sõlmida;</w:t>
            </w:r>
          </w:p>
        </w:tc>
      </w:tr>
    </w:tbl>
    <w:p w:rsidR="00401A11" w:rsidRPr="00C437CA" w:rsidRDefault="00401A11" w:rsidP="00401A11">
      <w:pPr>
        <w:rPr>
          <w:szCs w:val="24"/>
        </w:rPr>
      </w:pPr>
    </w:p>
    <w:p w:rsidR="00401A11" w:rsidRPr="00C437CA" w:rsidRDefault="00401A11" w:rsidP="00401A11">
      <w:pPr>
        <w:pStyle w:val="AMNumberTabs0"/>
        <w:keepNext/>
      </w:pPr>
      <w:r w:rsidRPr="00C437CA">
        <w:t>Muudatusettepanek</w:t>
      </w:r>
      <w:r w:rsidRPr="00C437CA">
        <w:tab/>
      </w:r>
      <w:r w:rsidRPr="00C437CA">
        <w:tab/>
        <w:t>6</w:t>
      </w:r>
    </w:p>
    <w:p w:rsidR="00401A11" w:rsidRPr="00C437CA" w:rsidRDefault="00401A11" w:rsidP="00401A11">
      <w:pPr>
        <w:pStyle w:val="NormalBold12b"/>
        <w:keepNext/>
      </w:pPr>
      <w:r w:rsidRPr="00C437CA">
        <w:t>Ettepanek võtta vastu otsus</w:t>
      </w:r>
    </w:p>
    <w:p w:rsidR="00401A11" w:rsidRPr="00C437CA" w:rsidRDefault="00401A11" w:rsidP="00401A11">
      <w:pPr>
        <w:pStyle w:val="NormalBold"/>
      </w:pPr>
      <w:r w:rsidRPr="00C437CA">
        <w:t>Artikkel 1 – lõik 1 – taane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A11" w:rsidRPr="00C437CA" w:rsidTr="00435C85">
        <w:trPr>
          <w:jc w:val="center"/>
        </w:trPr>
        <w:tc>
          <w:tcPr>
            <w:tcW w:w="9752" w:type="dxa"/>
            <w:gridSpan w:val="2"/>
          </w:tcPr>
          <w:p w:rsidR="00401A11" w:rsidRPr="00C437CA" w:rsidRDefault="00401A11" w:rsidP="00435C85">
            <w:pPr>
              <w:keepNext/>
            </w:pPr>
          </w:p>
        </w:tc>
      </w:tr>
      <w:tr w:rsidR="00401A11" w:rsidRPr="00C437CA" w:rsidTr="00435C85">
        <w:trPr>
          <w:jc w:val="center"/>
        </w:trPr>
        <w:tc>
          <w:tcPr>
            <w:tcW w:w="4876" w:type="dxa"/>
            <w:hideMark/>
          </w:tcPr>
          <w:p w:rsidR="00401A11" w:rsidRPr="00C437CA" w:rsidRDefault="00401A11" w:rsidP="00435C85">
            <w:pPr>
              <w:pStyle w:val="ColumnHeading"/>
              <w:keepNext/>
            </w:pPr>
            <w:r w:rsidRPr="00C437CA">
              <w:t>Komisjoni ettepanek</w:t>
            </w:r>
          </w:p>
        </w:tc>
        <w:tc>
          <w:tcPr>
            <w:tcW w:w="4876" w:type="dxa"/>
            <w:hideMark/>
          </w:tcPr>
          <w:p w:rsidR="00401A11" w:rsidRPr="00C437CA" w:rsidRDefault="00401A11" w:rsidP="00435C85">
            <w:pPr>
              <w:pStyle w:val="ColumnHeading"/>
              <w:keepNext/>
            </w:pPr>
            <w:r w:rsidRPr="00C437CA">
              <w:t>Muudatusettepanek</w:t>
            </w:r>
          </w:p>
        </w:tc>
      </w:tr>
      <w:tr w:rsidR="00401A11" w:rsidRPr="00C437CA" w:rsidTr="00435C85">
        <w:trPr>
          <w:jc w:val="center"/>
        </w:trPr>
        <w:tc>
          <w:tcPr>
            <w:tcW w:w="4876" w:type="dxa"/>
            <w:hideMark/>
          </w:tcPr>
          <w:p w:rsidR="00401A11" w:rsidRPr="00C437CA" w:rsidRDefault="00401A11" w:rsidP="00435C85">
            <w:pPr>
              <w:pStyle w:val="Normal6"/>
            </w:pPr>
            <w:r w:rsidRPr="00C437CA">
              <w:t>–</w:t>
            </w:r>
            <w:r w:rsidRPr="00C437CA">
              <w:tab/>
              <w:t xml:space="preserve">Alžeeriat teavitatakse sellest, et Euroopa Liidu Nõukogu </w:t>
            </w:r>
            <w:r w:rsidRPr="00C437CA">
              <w:rPr>
                <w:b/>
                <w:i/>
              </w:rPr>
              <w:t>luba</w:t>
            </w:r>
            <w:r w:rsidRPr="00C437CA">
              <w:t xml:space="preserve"> sõlmida komisjoni ettepaneku alusel leping võib olla ajaliselt piiratud </w:t>
            </w:r>
            <w:r w:rsidRPr="00C437CA">
              <w:rPr>
                <w:b/>
                <w:i/>
              </w:rPr>
              <w:t>(näiteks viis aastat)</w:t>
            </w:r>
            <w:r w:rsidRPr="00C437CA">
              <w:t xml:space="preserve"> ja </w:t>
            </w:r>
            <w:r w:rsidRPr="00C437CA">
              <w:rPr>
                <w:b/>
                <w:i/>
              </w:rPr>
              <w:t>seda</w:t>
            </w:r>
            <w:r w:rsidRPr="00C437CA">
              <w:t xml:space="preserve"> võib olla </w:t>
            </w:r>
            <w:r w:rsidRPr="00C437CA">
              <w:rPr>
                <w:b/>
                <w:i/>
              </w:rPr>
              <w:t>vaja hiljem uuesti läbi vaadata</w:t>
            </w:r>
            <w:r w:rsidRPr="00C437CA">
              <w:t>;</w:t>
            </w:r>
          </w:p>
        </w:tc>
        <w:tc>
          <w:tcPr>
            <w:tcW w:w="4876" w:type="dxa"/>
            <w:hideMark/>
          </w:tcPr>
          <w:p w:rsidR="00401A11" w:rsidRPr="00C437CA" w:rsidRDefault="00401A11" w:rsidP="00435C85">
            <w:pPr>
              <w:pStyle w:val="Normal6"/>
              <w:rPr>
                <w:szCs w:val="24"/>
              </w:rPr>
            </w:pPr>
            <w:r w:rsidRPr="00C437CA">
              <w:t>–</w:t>
            </w:r>
            <w:r w:rsidRPr="00C437CA">
              <w:tab/>
              <w:t xml:space="preserve">Alžeeriat teavitatakse sellest, et Euroopa Liidu Nõukogu </w:t>
            </w:r>
            <w:r w:rsidRPr="00C437CA">
              <w:rPr>
                <w:b/>
                <w:i/>
              </w:rPr>
              <w:t>loaga</w:t>
            </w:r>
            <w:r w:rsidRPr="00C437CA">
              <w:t xml:space="preserve"> sõlmida komisjoni ettepaneku alusel leping võib </w:t>
            </w:r>
            <w:r w:rsidRPr="00C437CA">
              <w:rPr>
                <w:b/>
                <w:i/>
              </w:rPr>
              <w:t xml:space="preserve">ette näha, et leping võib </w:t>
            </w:r>
            <w:r w:rsidRPr="00C437CA">
              <w:t xml:space="preserve">olla ajaliselt piiratud </w:t>
            </w:r>
            <w:r w:rsidRPr="00C437CA">
              <w:rPr>
                <w:b/>
                <w:i/>
              </w:rPr>
              <w:t>ja lepingu sõlmimist käsitlevas Euroopa Parlamendi</w:t>
            </w:r>
            <w:r w:rsidRPr="00C437CA">
              <w:t xml:space="preserve"> ja </w:t>
            </w:r>
            <w:r w:rsidRPr="00C437CA">
              <w:rPr>
                <w:b/>
                <w:i/>
              </w:rPr>
              <w:t>nõukogu otsuses</w:t>
            </w:r>
            <w:r w:rsidRPr="00C437CA">
              <w:t xml:space="preserve"> võib olla </w:t>
            </w:r>
            <w:r w:rsidRPr="00C437CA">
              <w:rPr>
                <w:b/>
                <w:i/>
              </w:rPr>
              <w:t>välja pakutud selle vaikimisi pikendamise süsteem</w:t>
            </w:r>
            <w:r w:rsidRPr="00C437CA">
              <w:t>;</w:t>
            </w:r>
          </w:p>
        </w:tc>
      </w:tr>
    </w:tbl>
    <w:p w:rsidR="00401A11" w:rsidRPr="00C437CA" w:rsidRDefault="00401A11" w:rsidP="00401A11">
      <w:pPr>
        <w:rPr>
          <w:szCs w:val="24"/>
        </w:rPr>
      </w:pPr>
    </w:p>
    <w:p w:rsidR="00401A11" w:rsidRPr="00C437CA" w:rsidRDefault="00401A11" w:rsidP="00401A11">
      <w:pPr>
        <w:pStyle w:val="AMNumberTabs0"/>
        <w:keepNext/>
      </w:pPr>
      <w:r w:rsidRPr="00C437CA">
        <w:t>Muudatusettepanek</w:t>
      </w:r>
      <w:r w:rsidRPr="00C437CA">
        <w:tab/>
      </w:r>
      <w:r w:rsidRPr="00C437CA">
        <w:tab/>
        <w:t>7</w:t>
      </w:r>
    </w:p>
    <w:p w:rsidR="00401A11" w:rsidRPr="00C437CA" w:rsidRDefault="00401A11" w:rsidP="00401A11">
      <w:pPr>
        <w:pStyle w:val="NormalBold12b"/>
        <w:keepNext/>
      </w:pPr>
      <w:r w:rsidRPr="00C437CA">
        <w:t>Ettepanek võtta vastu otsus</w:t>
      </w:r>
    </w:p>
    <w:p w:rsidR="00401A11" w:rsidRPr="00C437CA" w:rsidRDefault="00401A11" w:rsidP="00401A11">
      <w:pPr>
        <w:pStyle w:val="NormalBold"/>
      </w:pPr>
      <w:r w:rsidRPr="00C437CA">
        <w:t>Artikkel 1 – lõik 1 – taane 4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A11" w:rsidRPr="00C437CA" w:rsidTr="00435C85">
        <w:trPr>
          <w:jc w:val="center"/>
        </w:trPr>
        <w:tc>
          <w:tcPr>
            <w:tcW w:w="9752" w:type="dxa"/>
            <w:gridSpan w:val="2"/>
          </w:tcPr>
          <w:p w:rsidR="00401A11" w:rsidRPr="00C437CA" w:rsidRDefault="00401A11" w:rsidP="00435C85">
            <w:pPr>
              <w:keepNext/>
            </w:pPr>
          </w:p>
        </w:tc>
      </w:tr>
      <w:tr w:rsidR="00401A11" w:rsidRPr="00C437CA" w:rsidTr="00435C85">
        <w:trPr>
          <w:jc w:val="center"/>
        </w:trPr>
        <w:tc>
          <w:tcPr>
            <w:tcW w:w="4876" w:type="dxa"/>
            <w:hideMark/>
          </w:tcPr>
          <w:p w:rsidR="00401A11" w:rsidRPr="00C437CA" w:rsidRDefault="00401A11" w:rsidP="00435C85">
            <w:pPr>
              <w:pStyle w:val="ColumnHeading"/>
              <w:keepNext/>
            </w:pPr>
            <w:r w:rsidRPr="00C437CA">
              <w:t>Komisjoni ettepanek</w:t>
            </w:r>
          </w:p>
        </w:tc>
        <w:tc>
          <w:tcPr>
            <w:tcW w:w="4876" w:type="dxa"/>
            <w:hideMark/>
          </w:tcPr>
          <w:p w:rsidR="00401A11" w:rsidRPr="00C437CA" w:rsidRDefault="00401A11" w:rsidP="00435C85">
            <w:pPr>
              <w:pStyle w:val="ColumnHeading"/>
              <w:keepNext/>
            </w:pPr>
            <w:r w:rsidRPr="00C437CA">
              <w:t>Muudatusettepanek</w:t>
            </w:r>
          </w:p>
        </w:tc>
      </w:tr>
      <w:tr w:rsidR="00401A11" w:rsidRPr="00C437CA" w:rsidTr="00435C85">
        <w:trPr>
          <w:jc w:val="center"/>
        </w:trPr>
        <w:tc>
          <w:tcPr>
            <w:tcW w:w="4876" w:type="dxa"/>
          </w:tcPr>
          <w:p w:rsidR="00401A11" w:rsidRPr="00C437CA" w:rsidRDefault="00401A11" w:rsidP="00435C85">
            <w:pPr>
              <w:pStyle w:val="Normal6"/>
            </w:pPr>
          </w:p>
        </w:tc>
        <w:tc>
          <w:tcPr>
            <w:tcW w:w="4876" w:type="dxa"/>
            <w:hideMark/>
          </w:tcPr>
          <w:p w:rsidR="00401A11" w:rsidRPr="00C437CA" w:rsidRDefault="00401A11" w:rsidP="00435C85">
            <w:pPr>
              <w:pStyle w:val="Normal6"/>
              <w:rPr>
                <w:szCs w:val="24"/>
              </w:rPr>
            </w:pPr>
            <w:r w:rsidRPr="00C437CA">
              <w:rPr>
                <w:b/>
                <w:i/>
              </w:rPr>
              <w:t>–</w:t>
            </w:r>
            <w:r w:rsidRPr="00C437CA">
              <w:rPr>
                <w:b/>
                <w:i/>
              </w:rPr>
              <w:tab/>
              <w:t>lisatakse säte, millega nähakse ette lepingu täielik või osaline denonsseerimine või lepingu asjakohaste sätete otsene asendamine juhul, kui ühelt poolt liidu või liidu ja selle liikmesriikide ning teiselt poolt Alžeeria vahel sõlmitakse sellele järgnev samasisuline leping või kui Alžeeria ühineb asjaomaste Haagi konventsioonidega;</w:t>
            </w:r>
          </w:p>
        </w:tc>
      </w:tr>
    </w:tbl>
    <w:p w:rsidR="00401A11" w:rsidRPr="00C437CA" w:rsidRDefault="00401A11" w:rsidP="00401A11">
      <w:pPr>
        <w:rPr>
          <w:szCs w:val="24"/>
        </w:rPr>
      </w:pPr>
    </w:p>
    <w:p w:rsidR="00401A11" w:rsidRPr="00C437CA" w:rsidRDefault="00401A11" w:rsidP="00401A11">
      <w:pPr>
        <w:pStyle w:val="AMNumberTabs0"/>
        <w:keepNext/>
      </w:pPr>
      <w:r w:rsidRPr="00C437CA">
        <w:t>Muudatusettepanek</w:t>
      </w:r>
      <w:r w:rsidRPr="00C437CA">
        <w:tab/>
      </w:r>
      <w:r w:rsidRPr="00C437CA">
        <w:tab/>
        <w:t>8</w:t>
      </w:r>
    </w:p>
    <w:p w:rsidR="00401A11" w:rsidRPr="00C437CA" w:rsidRDefault="00401A11" w:rsidP="00401A11">
      <w:pPr>
        <w:pStyle w:val="NormalBold12b"/>
        <w:keepNext/>
      </w:pPr>
      <w:r w:rsidRPr="00C437CA">
        <w:t>Ettepanek võtta vastu otsus</w:t>
      </w:r>
    </w:p>
    <w:p w:rsidR="00401A11" w:rsidRPr="00C437CA" w:rsidRDefault="00401A11" w:rsidP="00401A11">
      <w:pPr>
        <w:pStyle w:val="NormalBold"/>
      </w:pPr>
      <w:r w:rsidRPr="00C437CA">
        <w:t>Artikkel 1 – lõik 1 – taane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A11" w:rsidRPr="00C437CA" w:rsidTr="00435C85">
        <w:trPr>
          <w:jc w:val="center"/>
        </w:trPr>
        <w:tc>
          <w:tcPr>
            <w:tcW w:w="9752" w:type="dxa"/>
            <w:gridSpan w:val="2"/>
          </w:tcPr>
          <w:p w:rsidR="00401A11" w:rsidRPr="00C437CA" w:rsidRDefault="00401A11" w:rsidP="00435C85">
            <w:pPr>
              <w:keepNext/>
            </w:pPr>
          </w:p>
        </w:tc>
      </w:tr>
      <w:tr w:rsidR="00401A11" w:rsidRPr="00C437CA" w:rsidTr="00435C85">
        <w:trPr>
          <w:jc w:val="center"/>
        </w:trPr>
        <w:tc>
          <w:tcPr>
            <w:tcW w:w="4876" w:type="dxa"/>
            <w:hideMark/>
          </w:tcPr>
          <w:p w:rsidR="00401A11" w:rsidRPr="00C437CA" w:rsidRDefault="00401A11" w:rsidP="00435C85">
            <w:pPr>
              <w:pStyle w:val="ColumnHeading"/>
              <w:keepNext/>
            </w:pPr>
            <w:r w:rsidRPr="00C437CA">
              <w:t>Komisjoni ettepanek</w:t>
            </w:r>
          </w:p>
        </w:tc>
        <w:tc>
          <w:tcPr>
            <w:tcW w:w="4876" w:type="dxa"/>
            <w:hideMark/>
          </w:tcPr>
          <w:p w:rsidR="00401A11" w:rsidRPr="00C437CA" w:rsidRDefault="00401A11" w:rsidP="00435C85">
            <w:pPr>
              <w:pStyle w:val="ColumnHeading"/>
              <w:keepNext/>
            </w:pPr>
            <w:r w:rsidRPr="00C437CA">
              <w:t>Muudatusettepanek</w:t>
            </w:r>
          </w:p>
        </w:tc>
      </w:tr>
      <w:tr w:rsidR="00401A11" w:rsidRPr="00C437CA" w:rsidTr="00435C85">
        <w:trPr>
          <w:jc w:val="center"/>
        </w:trPr>
        <w:tc>
          <w:tcPr>
            <w:tcW w:w="4876" w:type="dxa"/>
            <w:hideMark/>
          </w:tcPr>
          <w:p w:rsidR="00401A11" w:rsidRPr="00C437CA" w:rsidRDefault="00401A11" w:rsidP="00435C85">
            <w:pPr>
              <w:pStyle w:val="Normal6"/>
            </w:pPr>
            <w:r w:rsidRPr="00C437CA">
              <w:t>–</w:t>
            </w:r>
            <w:r w:rsidRPr="00C437CA">
              <w:tab/>
              <w:t xml:space="preserve">lisatakse säte, mille kohaselt </w:t>
            </w:r>
            <w:r w:rsidRPr="00C437CA">
              <w:rPr>
                <w:b/>
                <w:i/>
              </w:rPr>
              <w:t>otsused</w:t>
            </w:r>
            <w:r w:rsidRPr="00C437CA">
              <w:t xml:space="preserve">, mida Prantsusmaa on nimetatud lepingu alusel tunnustanud, ei saa seejärel </w:t>
            </w:r>
            <w:r w:rsidRPr="00C437CA">
              <w:rPr>
                <w:b/>
                <w:i/>
              </w:rPr>
              <w:t>liikuda</w:t>
            </w:r>
            <w:r w:rsidRPr="00C437CA">
              <w:t xml:space="preserve"> teistes ELi liikmesriikides;</w:t>
            </w:r>
          </w:p>
        </w:tc>
        <w:tc>
          <w:tcPr>
            <w:tcW w:w="4876" w:type="dxa"/>
            <w:hideMark/>
          </w:tcPr>
          <w:p w:rsidR="00401A11" w:rsidRPr="00C437CA" w:rsidRDefault="00401A11" w:rsidP="00435C85">
            <w:pPr>
              <w:pStyle w:val="Normal6"/>
              <w:rPr>
                <w:szCs w:val="24"/>
              </w:rPr>
            </w:pPr>
            <w:r w:rsidRPr="00C437CA">
              <w:t>–</w:t>
            </w:r>
            <w:r w:rsidRPr="00C437CA">
              <w:tab/>
              <w:t xml:space="preserve">lisatakse säte, mille kohaselt </w:t>
            </w:r>
            <w:r w:rsidRPr="00C437CA">
              <w:rPr>
                <w:b/>
                <w:i/>
              </w:rPr>
              <w:t>otsuseid</w:t>
            </w:r>
            <w:r w:rsidRPr="00C437CA">
              <w:t xml:space="preserve">, mida Prantsusmaa on nimetatud lepingu alusel tunnustanud, ei saa seejärel </w:t>
            </w:r>
            <w:r w:rsidRPr="00C437CA">
              <w:rPr>
                <w:b/>
                <w:i/>
              </w:rPr>
              <w:t>liidu õiguse alusel kohaldada</w:t>
            </w:r>
            <w:r w:rsidRPr="00C437CA">
              <w:t xml:space="preserve"> teistes ELi liikmesriikides;</w:t>
            </w:r>
          </w:p>
        </w:tc>
      </w:tr>
    </w:tbl>
    <w:p w:rsidR="00401A11" w:rsidRPr="00C437CA" w:rsidRDefault="00401A11" w:rsidP="00401A11">
      <w:pPr>
        <w:rPr>
          <w:szCs w:val="24"/>
        </w:rPr>
      </w:pPr>
    </w:p>
    <w:p w:rsidR="00401A11" w:rsidRPr="00C437CA" w:rsidRDefault="00401A11" w:rsidP="00401A11">
      <w:pPr>
        <w:pStyle w:val="AMNumberTabs0"/>
        <w:keepNext/>
      </w:pPr>
      <w:r w:rsidRPr="00C437CA">
        <w:t>Muudatusettepanek</w:t>
      </w:r>
      <w:r w:rsidRPr="00C437CA">
        <w:tab/>
      </w:r>
      <w:r w:rsidRPr="00C437CA">
        <w:tab/>
        <w:t>9</w:t>
      </w:r>
    </w:p>
    <w:p w:rsidR="00401A11" w:rsidRPr="00C437CA" w:rsidRDefault="00401A11" w:rsidP="00401A11">
      <w:pPr>
        <w:pStyle w:val="NormalBold12b"/>
        <w:keepNext/>
      </w:pPr>
      <w:r w:rsidRPr="00C437CA">
        <w:t>Ettepanek võtta vastu otsus</w:t>
      </w:r>
    </w:p>
    <w:p w:rsidR="00401A11" w:rsidRPr="00C437CA" w:rsidRDefault="00401A11" w:rsidP="00401A11">
      <w:pPr>
        <w:pStyle w:val="NormalBold"/>
      </w:pPr>
      <w:r w:rsidRPr="00C437CA">
        <w:t>Artikkel 1 – lõik 1 – taane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A11" w:rsidRPr="00C437CA" w:rsidTr="00435C85">
        <w:trPr>
          <w:jc w:val="center"/>
        </w:trPr>
        <w:tc>
          <w:tcPr>
            <w:tcW w:w="9752" w:type="dxa"/>
            <w:gridSpan w:val="2"/>
          </w:tcPr>
          <w:p w:rsidR="00401A11" w:rsidRPr="00C437CA" w:rsidRDefault="00401A11" w:rsidP="00435C85">
            <w:pPr>
              <w:keepNext/>
            </w:pPr>
          </w:p>
        </w:tc>
      </w:tr>
      <w:tr w:rsidR="00401A11" w:rsidRPr="00C437CA" w:rsidTr="00435C85">
        <w:trPr>
          <w:jc w:val="center"/>
        </w:trPr>
        <w:tc>
          <w:tcPr>
            <w:tcW w:w="4876" w:type="dxa"/>
            <w:hideMark/>
          </w:tcPr>
          <w:p w:rsidR="00401A11" w:rsidRPr="00C437CA" w:rsidRDefault="00401A11" w:rsidP="00435C85">
            <w:pPr>
              <w:pStyle w:val="ColumnHeading"/>
              <w:keepNext/>
            </w:pPr>
            <w:r w:rsidRPr="00C437CA">
              <w:t>Komisjoni ettepanek</w:t>
            </w:r>
          </w:p>
        </w:tc>
        <w:tc>
          <w:tcPr>
            <w:tcW w:w="4876" w:type="dxa"/>
            <w:hideMark/>
          </w:tcPr>
          <w:p w:rsidR="00401A11" w:rsidRPr="00C437CA" w:rsidRDefault="00401A11" w:rsidP="00435C85">
            <w:pPr>
              <w:pStyle w:val="ColumnHeading"/>
              <w:keepNext/>
            </w:pPr>
            <w:r w:rsidRPr="00C437CA">
              <w:t>Muudatusettepanek</w:t>
            </w:r>
          </w:p>
        </w:tc>
      </w:tr>
      <w:tr w:rsidR="00401A11" w:rsidRPr="00C437CA" w:rsidTr="00435C85">
        <w:trPr>
          <w:jc w:val="center"/>
        </w:trPr>
        <w:tc>
          <w:tcPr>
            <w:tcW w:w="4876" w:type="dxa"/>
            <w:hideMark/>
          </w:tcPr>
          <w:p w:rsidR="00401A11" w:rsidRPr="00C437CA" w:rsidRDefault="00401A11" w:rsidP="00435C85">
            <w:pPr>
              <w:pStyle w:val="Normal6"/>
            </w:pPr>
            <w:r w:rsidRPr="00C437CA">
              <w:t>–</w:t>
            </w:r>
            <w:r w:rsidRPr="00C437CA">
              <w:tab/>
              <w:t xml:space="preserve">tagatakse, et </w:t>
            </w:r>
            <w:r w:rsidRPr="00C437CA">
              <w:rPr>
                <w:b/>
                <w:i/>
              </w:rPr>
              <w:t xml:space="preserve">dokumentide </w:t>
            </w:r>
            <w:proofErr w:type="spellStart"/>
            <w:r w:rsidRPr="00C437CA">
              <w:rPr>
                <w:b/>
                <w:i/>
              </w:rPr>
              <w:t>kättetoimetamisest</w:t>
            </w:r>
            <w:proofErr w:type="spellEnd"/>
            <w:r w:rsidRPr="00C437CA">
              <w:rPr>
                <w:b/>
                <w:i/>
              </w:rPr>
              <w:t xml:space="preserve"> keeldumise õigust käsitlevad</w:t>
            </w:r>
            <w:r w:rsidRPr="00C437CA">
              <w:t xml:space="preserve"> sätted </w:t>
            </w:r>
            <w:r w:rsidRPr="00C437CA">
              <w:rPr>
                <w:b/>
                <w:i/>
              </w:rPr>
              <w:t>on</w:t>
            </w:r>
            <w:r w:rsidRPr="00C437CA">
              <w:t xml:space="preserve"> kooskõlas </w:t>
            </w:r>
            <w:r w:rsidRPr="00C437CA">
              <w:rPr>
                <w:b/>
                <w:i/>
              </w:rPr>
              <w:t xml:space="preserve">uuesti sõnastatud dokumentide kättetoimetamise määruse artikli 12 lõikega 3, mis tähendab, et adressaat võib dokumendi vastuvõtmisest keelduda kas kättetoimetamise ajal või kahe nädala jooksul pärast </w:t>
            </w:r>
            <w:proofErr w:type="spellStart"/>
            <w:r w:rsidRPr="00C437CA">
              <w:rPr>
                <w:b/>
                <w:i/>
              </w:rPr>
              <w:t>kättetoimetamist</w:t>
            </w:r>
            <w:proofErr w:type="spellEnd"/>
            <w:r w:rsidRPr="00C437CA">
              <w:t>;</w:t>
            </w:r>
          </w:p>
        </w:tc>
        <w:tc>
          <w:tcPr>
            <w:tcW w:w="4876" w:type="dxa"/>
            <w:hideMark/>
          </w:tcPr>
          <w:p w:rsidR="00401A11" w:rsidRPr="00C437CA" w:rsidRDefault="00401A11" w:rsidP="00435C85">
            <w:pPr>
              <w:pStyle w:val="Normal6"/>
              <w:rPr>
                <w:szCs w:val="24"/>
              </w:rPr>
            </w:pPr>
            <w:r w:rsidRPr="00C437CA">
              <w:t>–</w:t>
            </w:r>
            <w:r w:rsidRPr="00C437CA">
              <w:tab/>
              <w:t xml:space="preserve">tagatakse, et </w:t>
            </w:r>
            <w:r w:rsidRPr="00C437CA">
              <w:rPr>
                <w:b/>
                <w:i/>
              </w:rPr>
              <w:t>Alžeeriaga läbi räägitud lepingu</w:t>
            </w:r>
            <w:r w:rsidRPr="00C437CA">
              <w:t xml:space="preserve"> sätted </w:t>
            </w:r>
            <w:r w:rsidRPr="00C437CA">
              <w:rPr>
                <w:b/>
                <w:i/>
              </w:rPr>
              <w:t>oleksid</w:t>
            </w:r>
            <w:r w:rsidRPr="00C437CA">
              <w:t xml:space="preserve"> kooskõlas </w:t>
            </w:r>
            <w:r w:rsidRPr="00C437CA">
              <w:rPr>
                <w:b/>
                <w:i/>
              </w:rPr>
              <w:t xml:space="preserve">asjakohase liidu </w:t>
            </w:r>
            <w:proofErr w:type="spellStart"/>
            <w:r w:rsidRPr="00C437CA">
              <w:rPr>
                <w:b/>
                <w:i/>
              </w:rPr>
              <w:t>acquis</w:t>
            </w:r>
            <w:proofErr w:type="spellEnd"/>
            <w:r w:rsidRPr="00C437CA">
              <w:rPr>
                <w:b/>
                <w:i/>
              </w:rPr>
              <w:t>’ ja Haagi konventsioonidega</w:t>
            </w:r>
            <w:r w:rsidRPr="00C437CA">
              <w:t>;</w:t>
            </w:r>
          </w:p>
        </w:tc>
      </w:tr>
    </w:tbl>
    <w:p w:rsidR="00597E9A" w:rsidRPr="00C437CA" w:rsidRDefault="00597E9A" w:rsidP="00597E9A">
      <w:bookmarkStart w:id="9" w:name="TextBodyEnd"/>
      <w:bookmarkEnd w:id="9"/>
    </w:p>
    <w:sectPr w:rsidR="00597E9A" w:rsidRPr="00C437CA" w:rsidSect="008B31E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AAD" w:rsidRPr="008B31E8" w:rsidRDefault="00D54AAD">
      <w:r w:rsidRPr="008B31E8">
        <w:separator/>
      </w:r>
    </w:p>
  </w:endnote>
  <w:endnote w:type="continuationSeparator" w:id="0">
    <w:p w:rsidR="00D54AAD" w:rsidRPr="008B31E8" w:rsidRDefault="00D54AAD">
      <w:r w:rsidRPr="008B31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1E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1E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1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AAD" w:rsidRPr="008B31E8" w:rsidRDefault="00D54AAD">
      <w:r w:rsidRPr="008B31E8">
        <w:separator/>
      </w:r>
    </w:p>
  </w:footnote>
  <w:footnote w:type="continuationSeparator" w:id="0">
    <w:p w:rsidR="00D54AAD" w:rsidRPr="008B31E8" w:rsidRDefault="00D54AAD">
      <w:r w:rsidRPr="008B31E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1E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1E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1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5/2023"/>
    <w:docVar w:name="dvlangue" w:val="ET"/>
    <w:docVar w:name="dvnumam" w:val="9"/>
    <w:docVar w:name="dvpe" w:val="751.709"/>
    <w:docVar w:name="dvrapporteur" w:val="Raportöör: "/>
    <w:docVar w:name="dvstar" w:val="*"/>
    <w:docVar w:name="dvtitre" w:val="Euroopa Parlamendi .... 2023. aasta seadusandlik resolutsioon ettepaneku kohta võtta vastu nõukogu otsus, millega antakse Prantsusmaale luba pidada Alžeeriaga läbirääkimisi kahepoolse lepingu üle, mis käsitleb õigusalast koostööd perekonnaõiguslikes küsimustes(COM(2023)0064 – C9-0026/2023 – 2023/0027(CNS))"/>
  </w:docVars>
  <w:rsids>
    <w:rsidRoot w:val="00D54AA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7843"/>
    <w:rsid w:val="00395FA1"/>
    <w:rsid w:val="003E15D4"/>
    <w:rsid w:val="00401A11"/>
    <w:rsid w:val="00411CCE"/>
    <w:rsid w:val="0041666E"/>
    <w:rsid w:val="00421060"/>
    <w:rsid w:val="00471C19"/>
    <w:rsid w:val="004867E3"/>
    <w:rsid w:val="00494A28"/>
    <w:rsid w:val="004C0004"/>
    <w:rsid w:val="004C5D52"/>
    <w:rsid w:val="0050519A"/>
    <w:rsid w:val="005072A1"/>
    <w:rsid w:val="00514517"/>
    <w:rsid w:val="00545827"/>
    <w:rsid w:val="00560270"/>
    <w:rsid w:val="00597E9A"/>
    <w:rsid w:val="005C2568"/>
    <w:rsid w:val="006037C0"/>
    <w:rsid w:val="006631B6"/>
    <w:rsid w:val="00680577"/>
    <w:rsid w:val="006F74FA"/>
    <w:rsid w:val="00731ADD"/>
    <w:rsid w:val="00734777"/>
    <w:rsid w:val="00747932"/>
    <w:rsid w:val="00751A4A"/>
    <w:rsid w:val="00756632"/>
    <w:rsid w:val="00762C74"/>
    <w:rsid w:val="00767D97"/>
    <w:rsid w:val="00786EC0"/>
    <w:rsid w:val="007D1690"/>
    <w:rsid w:val="007E22AD"/>
    <w:rsid w:val="00817416"/>
    <w:rsid w:val="00842779"/>
    <w:rsid w:val="00865F67"/>
    <w:rsid w:val="00881A7B"/>
    <w:rsid w:val="008840E5"/>
    <w:rsid w:val="00887B3E"/>
    <w:rsid w:val="008B31E8"/>
    <w:rsid w:val="008C2AC6"/>
    <w:rsid w:val="00930C23"/>
    <w:rsid w:val="0093193B"/>
    <w:rsid w:val="009509D8"/>
    <w:rsid w:val="00950B64"/>
    <w:rsid w:val="00981893"/>
    <w:rsid w:val="00A1687D"/>
    <w:rsid w:val="00A20C92"/>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37CA"/>
    <w:rsid w:val="00C61C0C"/>
    <w:rsid w:val="00C941CB"/>
    <w:rsid w:val="00CC2357"/>
    <w:rsid w:val="00CF071A"/>
    <w:rsid w:val="00D058B8"/>
    <w:rsid w:val="00D54AAD"/>
    <w:rsid w:val="00D56C11"/>
    <w:rsid w:val="00D70548"/>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5E97843-3F13-4E7E-890E-048A38867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01A11"/>
    <w:pPr>
      <w:spacing w:before="480" w:after="240"/>
    </w:pPr>
  </w:style>
  <w:style w:type="paragraph" w:customStyle="1" w:styleId="Normal6a">
    <w:name w:val="Normal6a"/>
    <w:basedOn w:val="Normal"/>
    <w:rsid w:val="00401A11"/>
    <w:pPr>
      <w:spacing w:after="120"/>
    </w:pPr>
  </w:style>
  <w:style w:type="paragraph" w:customStyle="1" w:styleId="NormalBold">
    <w:name w:val="NormalBold"/>
    <w:basedOn w:val="Normal"/>
    <w:link w:val="NormalBoldChar"/>
    <w:rsid w:val="00401A11"/>
    <w:rPr>
      <w:b/>
    </w:rPr>
  </w:style>
  <w:style w:type="paragraph" w:customStyle="1" w:styleId="NormalHanging12a">
    <w:name w:val="NormalHanging12a"/>
    <w:basedOn w:val="Normal"/>
    <w:rsid w:val="00401A11"/>
    <w:pPr>
      <w:spacing w:after="240"/>
      <w:ind w:left="567" w:hanging="567"/>
    </w:pPr>
  </w:style>
  <w:style w:type="paragraph" w:customStyle="1" w:styleId="AmColumnHeading">
    <w:name w:val="AmColumnHeading"/>
    <w:basedOn w:val="Normal"/>
    <w:rsid w:val="00401A11"/>
    <w:pPr>
      <w:spacing w:after="240"/>
      <w:jc w:val="center"/>
    </w:pPr>
    <w:rPr>
      <w:i/>
    </w:rPr>
  </w:style>
  <w:style w:type="paragraph" w:customStyle="1" w:styleId="AmNumberTabs">
    <w:name w:val="AmNumberTabs"/>
    <w:basedOn w:val="Normal"/>
    <w:rsid w:val="00401A1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01A11"/>
    <w:pPr>
      <w:spacing w:before="240"/>
    </w:pPr>
    <w:rPr>
      <w:b/>
    </w:rPr>
  </w:style>
  <w:style w:type="character" w:customStyle="1" w:styleId="Normal6Char">
    <w:name w:val="Normal6 Char"/>
    <w:basedOn w:val="DefaultParagraphFont"/>
    <w:link w:val="Normal6"/>
    <w:locked/>
    <w:rsid w:val="00401A11"/>
    <w:rPr>
      <w:sz w:val="24"/>
      <w:lang w:val="et-EE"/>
    </w:rPr>
  </w:style>
  <w:style w:type="paragraph" w:customStyle="1" w:styleId="Normal6">
    <w:name w:val="Normal6"/>
    <w:basedOn w:val="Normal"/>
    <w:link w:val="Normal6Char"/>
    <w:rsid w:val="00401A11"/>
    <w:pPr>
      <w:spacing w:after="120"/>
    </w:pPr>
  </w:style>
  <w:style w:type="character" w:customStyle="1" w:styleId="NormalBoldChar">
    <w:name w:val="NormalBold Char"/>
    <w:basedOn w:val="DefaultParagraphFont"/>
    <w:link w:val="NormalBold"/>
    <w:locked/>
    <w:rsid w:val="00401A11"/>
    <w:rPr>
      <w:b/>
      <w:sz w:val="24"/>
      <w:lang w:val="et-EE"/>
    </w:rPr>
  </w:style>
  <w:style w:type="paragraph" w:customStyle="1" w:styleId="ColumnHeading">
    <w:name w:val="ColumnHeading"/>
    <w:basedOn w:val="Normal"/>
    <w:rsid w:val="00401A11"/>
    <w:pPr>
      <w:spacing w:after="240"/>
      <w:jc w:val="center"/>
    </w:pPr>
    <w:rPr>
      <w:i/>
    </w:rPr>
  </w:style>
  <w:style w:type="paragraph" w:customStyle="1" w:styleId="AMNumberTabs0">
    <w:name w:val="AMNumberTabs"/>
    <w:basedOn w:val="Normal"/>
    <w:rsid w:val="00401A1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BalloonText">
    <w:name w:val="Balloon Text"/>
    <w:basedOn w:val="Normal"/>
    <w:link w:val="BalloonTextChar"/>
    <w:rsid w:val="00767D97"/>
    <w:rPr>
      <w:rFonts w:ascii="Segoe UI" w:hAnsi="Segoe UI" w:cs="Segoe UI"/>
      <w:sz w:val="18"/>
      <w:szCs w:val="18"/>
    </w:rPr>
  </w:style>
  <w:style w:type="character" w:customStyle="1" w:styleId="BalloonTextChar">
    <w:name w:val="Balloon Text Char"/>
    <w:basedOn w:val="DefaultParagraphFont"/>
    <w:link w:val="BalloonText"/>
    <w:rsid w:val="00767D97"/>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4A2353-BD69-4997-BEA0-BF3CB6B46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833</Words>
  <Characters>6279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2023-12-12T15:25:00Z</dcterms:created>
  <dcterms:modified xsi:type="dcterms:W3CDTF">2023-12-12T15:25:00Z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A9-0355/2023</vt:lpwstr>
  </property>
  <property fmtid="{D5CDD505-2E9C-101B-9397-08002B2CF9AE}" pid="4" name="&lt;Type&gt;">
    <vt:lpwstr>RR</vt:lpwstr>
  </property>
</Properties>
</file>