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410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410C" w:rsidRDefault="00821754" w:rsidP="0010095E">
            <w:pPr>
              <w:pStyle w:val="EPName"/>
            </w:pPr>
            <w:bookmarkStart w:id="0" w:name="_GoBack"/>
            <w:bookmarkEnd w:id="0"/>
            <w:r w:rsidRPr="00ED410C">
              <w:t>Europski parlament</w:t>
            </w:r>
          </w:p>
          <w:p w:rsidR="00751A4A" w:rsidRPr="00ED41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410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410C" w:rsidRDefault="00187494" w:rsidP="0010095E">
            <w:pPr>
              <w:pStyle w:val="EPLogo"/>
            </w:pPr>
            <w:r w:rsidRPr="00ED410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410C" w:rsidRDefault="00D058B8" w:rsidP="004C5D52">
      <w:pPr>
        <w:pStyle w:val="LineTop"/>
      </w:pPr>
    </w:p>
    <w:p w:rsidR="00680577" w:rsidRPr="00ED410C" w:rsidRDefault="00821754" w:rsidP="00680577">
      <w:pPr>
        <w:pStyle w:val="EPBodyTA1"/>
      </w:pPr>
      <w:r w:rsidRPr="00ED410C">
        <w:t>USVOJENI TEKSTOVI</w:t>
      </w:r>
    </w:p>
    <w:p w:rsidR="00D058B8" w:rsidRPr="00ED410C" w:rsidRDefault="00D058B8" w:rsidP="00D058B8">
      <w:pPr>
        <w:pStyle w:val="LineBottom"/>
      </w:pPr>
    </w:p>
    <w:p w:rsidR="00821754" w:rsidRPr="00ED410C" w:rsidRDefault="00821754" w:rsidP="00821754">
      <w:pPr>
        <w:pStyle w:val="ATHeading1"/>
      </w:pPr>
      <w:bookmarkStart w:id="1" w:name="TANumber"/>
      <w:r w:rsidRPr="00ED410C">
        <w:t>P9_TA(2023)0</w:t>
      </w:r>
      <w:r w:rsidR="00ED410C" w:rsidRPr="00ED410C">
        <w:t>449</w:t>
      </w:r>
      <w:bookmarkEnd w:id="1"/>
    </w:p>
    <w:p w:rsidR="00821754" w:rsidRPr="00ED410C" w:rsidRDefault="00821754" w:rsidP="00821754">
      <w:pPr>
        <w:pStyle w:val="ATHeading2"/>
      </w:pPr>
      <w:bookmarkStart w:id="2" w:name="title"/>
      <w:r w:rsidRPr="00ED410C">
        <w:t xml:space="preserve">Odobrenje kojim se Francusku ovlašćuje za pregovore o bilateralnom sporazumu s Alžirom o pravosudnoj suradnji u </w:t>
      </w:r>
      <w:proofErr w:type="spellStart"/>
      <w:r w:rsidRPr="00ED410C">
        <w:t>obiteljskopravnim</w:t>
      </w:r>
      <w:proofErr w:type="spellEnd"/>
      <w:r w:rsidRPr="00ED410C">
        <w:t xml:space="preserve"> stvarima</w:t>
      </w:r>
      <w:bookmarkEnd w:id="2"/>
    </w:p>
    <w:p w:rsidR="00821754" w:rsidRPr="00ED410C" w:rsidRDefault="00821754" w:rsidP="00821754">
      <w:pPr>
        <w:rPr>
          <w:i/>
          <w:vanish/>
        </w:rPr>
      </w:pPr>
      <w:r w:rsidRPr="00ED410C">
        <w:rPr>
          <w:i/>
        </w:rPr>
        <w:fldChar w:fldCharType="begin"/>
      </w:r>
      <w:r w:rsidRPr="00ED410C">
        <w:rPr>
          <w:i/>
        </w:rPr>
        <w:instrText xml:space="preserve"> TC"(</w:instrText>
      </w:r>
      <w:bookmarkStart w:id="3" w:name="DocNumber"/>
      <w:r w:rsidRPr="00ED410C">
        <w:rPr>
          <w:i/>
        </w:rPr>
        <w:instrText>A9-0355/2023</w:instrText>
      </w:r>
      <w:bookmarkEnd w:id="3"/>
      <w:r w:rsidRPr="00ED410C">
        <w:rPr>
          <w:i/>
        </w:rPr>
        <w:instrText xml:space="preserve"> - Izvjestiteljica: Ilana Cicurel)"\l3 \n&gt; \* MERGEFORMAT </w:instrText>
      </w:r>
      <w:r w:rsidRPr="00ED410C">
        <w:rPr>
          <w:i/>
        </w:rPr>
        <w:fldChar w:fldCharType="end"/>
      </w:r>
    </w:p>
    <w:p w:rsidR="00821754" w:rsidRPr="00ED410C" w:rsidRDefault="00821754" w:rsidP="00821754">
      <w:pPr>
        <w:rPr>
          <w:vanish/>
        </w:rPr>
      </w:pPr>
      <w:bookmarkStart w:id="4" w:name="Commission"/>
      <w:r w:rsidRPr="00ED410C">
        <w:rPr>
          <w:vanish/>
        </w:rPr>
        <w:t>Odbor za pravna pitanja</w:t>
      </w:r>
      <w:bookmarkEnd w:id="4"/>
    </w:p>
    <w:p w:rsidR="00821754" w:rsidRPr="00ED410C" w:rsidRDefault="00821754" w:rsidP="00821754">
      <w:pPr>
        <w:rPr>
          <w:vanish/>
        </w:rPr>
      </w:pPr>
      <w:bookmarkStart w:id="5" w:name="PE"/>
      <w:r w:rsidRPr="00ED410C">
        <w:rPr>
          <w:vanish/>
        </w:rPr>
        <w:t>PE751.709</w:t>
      </w:r>
      <w:bookmarkEnd w:id="5"/>
    </w:p>
    <w:p w:rsidR="00821754" w:rsidRPr="00ED410C" w:rsidRDefault="00821754" w:rsidP="00821754">
      <w:pPr>
        <w:pStyle w:val="ATHeading3"/>
      </w:pPr>
      <w:bookmarkStart w:id="6" w:name="Sujet"/>
      <w:r w:rsidRPr="00ED410C">
        <w:t>Zakonodavna rezolu</w:t>
      </w:r>
      <w:r w:rsidR="00443521" w:rsidRPr="00ED410C">
        <w:t>cija Europskog parlamenta od 12</w:t>
      </w:r>
      <w:r w:rsidRPr="00ED410C">
        <w:t xml:space="preserve">. </w:t>
      </w:r>
      <w:r w:rsidR="00443521" w:rsidRPr="00ED410C">
        <w:t xml:space="preserve">prosinca </w:t>
      </w:r>
      <w:r w:rsidRPr="00ED410C">
        <w:t xml:space="preserve">2023. o Prijedlogu odluke Vijeća o odobrenju upućenom Francuskoj za pregovore o bilateralnom sporazumu s Alžirom o pitanjima povezanima s pravosudnom suradnjom u </w:t>
      </w:r>
      <w:proofErr w:type="spellStart"/>
      <w:r w:rsidRPr="00ED410C">
        <w:t>obiteljskopravnim</w:t>
      </w:r>
      <w:proofErr w:type="spellEnd"/>
      <w:r w:rsidRPr="00ED410C">
        <w:t xml:space="preserve"> stvarima</w:t>
      </w:r>
      <w:bookmarkEnd w:id="6"/>
      <w:r w:rsidRPr="00ED410C">
        <w:t xml:space="preserve"> </w:t>
      </w:r>
      <w:bookmarkStart w:id="7" w:name="References"/>
      <w:r w:rsidRPr="00ED410C">
        <w:t>(COM(2023)0064 – C9-0026/2023 – 2023/0027(CNS))</w:t>
      </w:r>
      <w:bookmarkEnd w:id="7"/>
    </w:p>
    <w:p w:rsidR="00821754" w:rsidRPr="00ED410C" w:rsidRDefault="00821754" w:rsidP="00821754"/>
    <w:p w:rsidR="000811E1" w:rsidRPr="00ED410C" w:rsidRDefault="000811E1" w:rsidP="000811E1">
      <w:pPr>
        <w:pStyle w:val="NormalBold"/>
      </w:pPr>
      <w:bookmarkStart w:id="8" w:name="TextBodyBegin"/>
      <w:bookmarkEnd w:id="8"/>
      <w:r w:rsidRPr="00ED410C">
        <w:t>(Posebni zakonodavni postupak – savjetovanje)</w:t>
      </w:r>
    </w:p>
    <w:p w:rsidR="000811E1" w:rsidRPr="00ED410C" w:rsidRDefault="000811E1" w:rsidP="000811E1">
      <w:pPr>
        <w:pStyle w:val="EPComma"/>
      </w:pPr>
      <w:r w:rsidRPr="00ED410C">
        <w:rPr>
          <w:i/>
        </w:rPr>
        <w:t>Europski parlament</w:t>
      </w:r>
      <w:r w:rsidRPr="00ED410C">
        <w:t>,</w:t>
      </w:r>
    </w:p>
    <w:p w:rsidR="000811E1" w:rsidRPr="00ED410C" w:rsidRDefault="000811E1" w:rsidP="000811E1">
      <w:pPr>
        <w:pStyle w:val="NormalHanging12a"/>
      </w:pPr>
      <w:r w:rsidRPr="00ED410C">
        <w:t>–</w:t>
      </w:r>
      <w:r w:rsidRPr="00ED410C">
        <w:tab/>
        <w:t>uzimajući u obzir Prijedlog koji je Komisija uputila Vijeću (COM(2023)0064),</w:t>
      </w:r>
    </w:p>
    <w:p w:rsidR="000811E1" w:rsidRPr="00ED410C" w:rsidRDefault="000811E1" w:rsidP="000811E1">
      <w:pPr>
        <w:pStyle w:val="NormalHanging12a"/>
      </w:pPr>
      <w:r w:rsidRPr="00ED410C">
        <w:t>–</w:t>
      </w:r>
      <w:r w:rsidRPr="00ED410C">
        <w:tab/>
        <w:t>uzimajući u obzir članak 2. stavak 1. i članak 81. stavak 3. Ugovora o funkcioniranju Europske unije, na temelju kojih se Vijeće savjetovalo s Parlamentom (C9</w:t>
      </w:r>
      <w:r w:rsidRPr="00ED410C">
        <w:noBreakHyphen/>
        <w:t>0026/2023),</w:t>
      </w:r>
    </w:p>
    <w:p w:rsidR="000811E1" w:rsidRPr="00ED410C" w:rsidRDefault="000811E1" w:rsidP="000811E1">
      <w:pPr>
        <w:pStyle w:val="NormalHanging12a"/>
      </w:pPr>
      <w:r w:rsidRPr="00ED410C">
        <w:t>–</w:t>
      </w:r>
      <w:r w:rsidRPr="00ED410C">
        <w:tab/>
        <w:t>uzimajući u obzir članak 82. Poslovnika,</w:t>
      </w:r>
    </w:p>
    <w:p w:rsidR="000811E1" w:rsidRPr="00ED410C" w:rsidRDefault="000811E1" w:rsidP="000811E1">
      <w:pPr>
        <w:pStyle w:val="NormalHanging12a"/>
      </w:pPr>
      <w:r w:rsidRPr="00ED410C">
        <w:t>–</w:t>
      </w:r>
      <w:r w:rsidRPr="00ED410C">
        <w:tab/>
        <w:t>uzimajući u obzir izvješće Odbora za pravna pitanja (A9</w:t>
      </w:r>
      <w:r w:rsidRPr="00ED410C">
        <w:noBreakHyphen/>
        <w:t>0355/2023),</w:t>
      </w:r>
    </w:p>
    <w:p w:rsidR="000811E1" w:rsidRPr="00ED410C" w:rsidRDefault="000811E1" w:rsidP="000811E1">
      <w:pPr>
        <w:pStyle w:val="NormalHanging12a"/>
      </w:pPr>
      <w:r w:rsidRPr="00ED410C">
        <w:t>1.</w:t>
      </w:r>
      <w:r w:rsidRPr="00ED410C">
        <w:tab/>
        <w:t>prihvaća Prijedlog Komisije s predloženim izmjenama;</w:t>
      </w:r>
    </w:p>
    <w:p w:rsidR="000811E1" w:rsidRPr="00ED410C" w:rsidRDefault="000811E1" w:rsidP="000811E1">
      <w:pPr>
        <w:pStyle w:val="NormalHanging12a"/>
      </w:pPr>
      <w:r w:rsidRPr="00ED410C">
        <w:t>2.</w:t>
      </w:r>
      <w:r w:rsidRPr="00ED410C">
        <w:tab/>
        <w:t>poziva Komisiju da shodno tomu izmijeni svoj Prijedlog u skladu s člankom 293. stavkom 2. Ugovora o funkcioniranju Europske unije;</w:t>
      </w:r>
    </w:p>
    <w:p w:rsidR="000811E1" w:rsidRPr="00ED410C" w:rsidRDefault="000811E1" w:rsidP="000811E1">
      <w:pPr>
        <w:pStyle w:val="NormalHanging12a"/>
      </w:pPr>
      <w:r w:rsidRPr="00ED410C">
        <w:t>3.</w:t>
      </w:r>
      <w:r w:rsidRPr="00ED410C">
        <w:tab/>
        <w:t>poziva Vijeće da ga obavijesti ako namjerava odstupiti od teksta koji je Parlament prihvatio;</w:t>
      </w:r>
    </w:p>
    <w:p w:rsidR="000811E1" w:rsidRPr="00ED410C" w:rsidRDefault="000811E1" w:rsidP="000811E1">
      <w:pPr>
        <w:pStyle w:val="NormalHanging12a"/>
      </w:pPr>
      <w:r w:rsidRPr="00ED410C">
        <w:t>4.</w:t>
      </w:r>
      <w:r w:rsidRPr="00ED410C">
        <w:tab/>
        <w:t>poziva Vijeće da se ponovno savjetuje s Parlamentom ako namjerava bitno izmijeniti Prijedlog Komisije;</w:t>
      </w:r>
    </w:p>
    <w:p w:rsidR="000811E1" w:rsidRPr="00ED410C" w:rsidRDefault="000811E1" w:rsidP="000811E1">
      <w:pPr>
        <w:pStyle w:val="NormalHanging12a"/>
      </w:pPr>
      <w:r w:rsidRPr="00ED410C">
        <w:t>5.</w:t>
      </w:r>
      <w:r w:rsidRPr="00ED410C">
        <w:tab/>
        <w:t>nalaže svojoj predsjednici da stajalište Parlamenta proslijedi Vijeću, Komisiji i nacionalnim parlamentima.</w:t>
      </w:r>
    </w:p>
    <w:p w:rsidR="000811E1" w:rsidRPr="00ED410C" w:rsidRDefault="000811E1" w:rsidP="000811E1"/>
    <w:p w:rsidR="000811E1" w:rsidRPr="00ED410C" w:rsidRDefault="000811E1" w:rsidP="000811E1">
      <w:pPr>
        <w:pStyle w:val="AmNumberTabs"/>
        <w:keepNext/>
      </w:pPr>
      <w:r w:rsidRPr="00ED410C">
        <w:lastRenderedPageBreak/>
        <w:t>Amandman</w:t>
      </w:r>
      <w:r w:rsidRPr="00ED410C">
        <w:tab/>
      </w:r>
      <w:r w:rsidRPr="00ED410C">
        <w:tab/>
        <w:t>1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  <w:keepNext/>
      </w:pPr>
      <w:r w:rsidRPr="00ED410C">
        <w:t>Uvodna izjava 2.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</w:tcPr>
          <w:p w:rsidR="000811E1" w:rsidRPr="00ED410C" w:rsidRDefault="000811E1" w:rsidP="000405AF">
            <w:pPr>
              <w:pStyle w:val="Am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</w:tcPr>
          <w:p w:rsidR="000811E1" w:rsidRPr="00ED410C" w:rsidRDefault="000811E1" w:rsidP="000405AF">
            <w:pPr>
              <w:pStyle w:val="Am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</w:tcPr>
          <w:p w:rsidR="000811E1" w:rsidRPr="00ED410C" w:rsidRDefault="000811E1" w:rsidP="000405AF">
            <w:pPr>
              <w:pStyle w:val="Normal6a"/>
            </w:pPr>
            <w:r w:rsidRPr="00ED410C">
              <w:t>(2)</w:t>
            </w:r>
            <w:r w:rsidRPr="00ED410C">
              <w:tab/>
              <w:t xml:space="preserve">Francuska je dostavila informacije iz kojih je vidljivo da </w:t>
            </w:r>
            <w:r w:rsidRPr="00ED410C">
              <w:rPr>
                <w:b/>
                <w:i/>
              </w:rPr>
              <w:t xml:space="preserve">ima poseban interes za pregovore o nacrtu sporazuma dostavljenom Komisiji </w:t>
            </w:r>
            <w:r w:rsidRPr="00ED410C">
              <w:t>zbog iznimnih gospodarskih, kulturnih, povijesnih, društvenih i političkih veza između Francuske i Alžira.</w:t>
            </w:r>
          </w:p>
        </w:tc>
        <w:tc>
          <w:tcPr>
            <w:tcW w:w="4876" w:type="dxa"/>
          </w:tcPr>
          <w:p w:rsidR="000811E1" w:rsidRPr="00ED410C" w:rsidRDefault="000811E1" w:rsidP="000405AF">
            <w:pPr>
              <w:pStyle w:val="Normal6a"/>
              <w:rPr>
                <w:szCs w:val="24"/>
              </w:rPr>
            </w:pPr>
            <w:r w:rsidRPr="00ED410C">
              <w:t>(2)</w:t>
            </w:r>
            <w:r w:rsidRPr="00ED410C">
              <w:tab/>
              <w:t>Francuska je dostavila informacije iz kojih je vidljivo da zbog iznimnih gospodarskih, kulturnih, povijesnih, društvenih i političkih veza između Francuske i Alžira</w:t>
            </w:r>
            <w:r w:rsidRPr="00ED410C">
              <w:rPr>
                <w:b/>
                <w:i/>
              </w:rPr>
              <w:t xml:space="preserve"> ima poseban interes za pregovore o bilateralnom sporazumu s Alžirom, čiji je nacrt dostavljen Komisiji</w:t>
            </w:r>
            <w:r w:rsidRPr="00ED410C">
              <w:t>.</w:t>
            </w:r>
          </w:p>
        </w:tc>
      </w:tr>
    </w:tbl>
    <w:p w:rsidR="000811E1" w:rsidRPr="00ED410C" w:rsidRDefault="000811E1" w:rsidP="000811E1"/>
    <w:p w:rsidR="000811E1" w:rsidRPr="00ED410C" w:rsidRDefault="000811E1" w:rsidP="000811E1">
      <w:pPr>
        <w:pStyle w:val="AMNumberTabs0"/>
        <w:keepNext/>
      </w:pPr>
      <w:r w:rsidRPr="00ED410C">
        <w:t>Amandman</w:t>
      </w:r>
      <w:r w:rsidRPr="00ED410C">
        <w:tab/>
      </w:r>
      <w:r w:rsidRPr="00ED410C">
        <w:tab/>
        <w:t>2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</w:pPr>
      <w:r w:rsidRPr="00ED410C">
        <w:t>Uvodna izjava 8.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</w:pPr>
            <w:r w:rsidRPr="00ED410C">
              <w:t>(8)</w:t>
            </w:r>
            <w:r w:rsidRPr="00ED410C">
              <w:tab/>
            </w:r>
            <w:r w:rsidRPr="00ED410C">
              <w:rPr>
                <w:b/>
                <w:i/>
              </w:rPr>
              <w:t>Većina</w:t>
            </w:r>
            <w:r w:rsidRPr="00ED410C">
              <w:t xml:space="preserve"> pitanja koja treba riješiti u nacrtu sporazuma između Francuske i Alžira </w:t>
            </w:r>
            <w:r w:rsidRPr="00ED410C">
              <w:rPr>
                <w:b/>
                <w:i/>
              </w:rPr>
              <w:t>utječe</w:t>
            </w:r>
            <w:r w:rsidRPr="00ED410C">
              <w:t xml:space="preserve"> na pravnu stečevinu EU-a</w:t>
            </w:r>
            <w:r w:rsidRPr="00ED410C">
              <w:rPr>
                <w:b/>
                <w:i/>
              </w:rPr>
              <w:t>, posebno na zakonodavstvo EU-a u području obiteljskog prava</w:t>
            </w:r>
            <w:r w:rsidRPr="00ED410C">
              <w:t xml:space="preserve">. Pitanja obuhvaćena takvim međunarodnim obvezama u isključivoj su vanjskoj nadležnosti Unije. Države članice mogu pregovarati o takvim obvezama ili preuzeti takve obveze samo ako ih </w:t>
            </w:r>
            <w:r w:rsidRPr="00ED410C">
              <w:rPr>
                <w:b/>
                <w:i/>
              </w:rPr>
              <w:t xml:space="preserve">za to ovlasti Unija u skladu s člankom </w:t>
            </w:r>
            <w:r w:rsidRPr="00ED410C">
              <w:t xml:space="preserve">2. </w:t>
            </w:r>
            <w:r w:rsidRPr="00ED410C">
              <w:rPr>
                <w:b/>
                <w:i/>
              </w:rPr>
              <w:t xml:space="preserve">stavkom </w:t>
            </w:r>
            <w:r w:rsidRPr="00ED410C">
              <w:t xml:space="preserve">1. Ugovora o funkcioniranju Europske unije (UFEU) u </w:t>
            </w:r>
            <w:r w:rsidRPr="00ED410C">
              <w:rPr>
                <w:b/>
                <w:i/>
              </w:rPr>
              <w:t>vezi s materijalnom pravnom osnovom</w:t>
            </w:r>
            <w:r w:rsidRPr="00ED410C">
              <w:t xml:space="preserve"> članka</w:t>
            </w:r>
            <w:r w:rsidRPr="00ED410C">
              <w:rPr>
                <w:b/>
                <w:i/>
              </w:rPr>
              <w:t xml:space="preserve"> </w:t>
            </w:r>
            <w:r w:rsidRPr="00ED410C">
              <w:t>81. stavka</w:t>
            </w:r>
            <w:r w:rsidRPr="00ED410C">
              <w:rPr>
                <w:b/>
                <w:i/>
              </w:rPr>
              <w:t xml:space="preserve"> 3</w:t>
            </w:r>
            <w:r w:rsidRPr="00ED410C">
              <w:t>.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  <w:rPr>
                <w:szCs w:val="24"/>
              </w:rPr>
            </w:pPr>
            <w:r w:rsidRPr="00ED410C">
              <w:t>(8)</w:t>
            </w:r>
            <w:r w:rsidRPr="00ED410C">
              <w:tab/>
            </w:r>
            <w:r w:rsidRPr="00ED410C">
              <w:rPr>
                <w:b/>
                <w:i/>
              </w:rPr>
              <w:t>Određena</w:t>
            </w:r>
            <w:r w:rsidRPr="00ED410C">
              <w:t xml:space="preserve"> pitanja koja treba riješiti u nacrtu sporazuma između Francuske i Alžira </w:t>
            </w:r>
            <w:r w:rsidRPr="00ED410C">
              <w:rPr>
                <w:b/>
                <w:i/>
              </w:rPr>
              <w:t>utječu</w:t>
            </w:r>
            <w:r w:rsidRPr="00ED410C">
              <w:t xml:space="preserve"> na</w:t>
            </w:r>
            <w:r w:rsidRPr="00ED410C">
              <w:rPr>
                <w:b/>
                <w:i/>
              </w:rPr>
              <w:t xml:space="preserve"> odgovarajuću</w:t>
            </w:r>
            <w:r w:rsidRPr="00ED410C">
              <w:t xml:space="preserve"> pravnu stečevinu EU-a</w:t>
            </w:r>
            <w:r w:rsidRPr="00ED410C">
              <w:rPr>
                <w:b/>
                <w:i/>
              </w:rPr>
              <w:t xml:space="preserve"> o </w:t>
            </w:r>
            <w:proofErr w:type="spellStart"/>
            <w:r w:rsidRPr="00ED410C">
              <w:rPr>
                <w:b/>
                <w:i/>
              </w:rPr>
              <w:t>obiteljskopravnim</w:t>
            </w:r>
            <w:proofErr w:type="spellEnd"/>
            <w:r w:rsidRPr="00ED410C">
              <w:rPr>
                <w:b/>
                <w:i/>
              </w:rPr>
              <w:t xml:space="preserve"> stvarima</w:t>
            </w:r>
            <w:r w:rsidRPr="00ED410C">
              <w:t xml:space="preserve">. Pitanja obuhvaćena takvim međunarodnim obvezama u isključivoj su vanjskoj nadležnosti Unije. Države članice mogu pregovarati o takvim obvezama ili preuzeti takve obveze samo ako ih </w:t>
            </w:r>
            <w:r w:rsidRPr="00ED410C">
              <w:rPr>
                <w:b/>
                <w:i/>
              </w:rPr>
              <w:t>na temelju članka </w:t>
            </w:r>
            <w:r w:rsidRPr="00ED410C">
              <w:t xml:space="preserve">2. </w:t>
            </w:r>
            <w:r w:rsidRPr="00ED410C">
              <w:rPr>
                <w:b/>
                <w:i/>
              </w:rPr>
              <w:t>stavka </w:t>
            </w:r>
            <w:r w:rsidRPr="00ED410C">
              <w:t xml:space="preserve">1. Ugovora o funkcioniranju Europske unije (UFEU) </w:t>
            </w:r>
            <w:r w:rsidRPr="00ED410C">
              <w:rPr>
                <w:b/>
                <w:i/>
              </w:rPr>
              <w:t xml:space="preserve">za to ovlasti zakonodavac Unije koji odluku o tome donosi </w:t>
            </w:r>
            <w:r w:rsidRPr="00ED410C">
              <w:t xml:space="preserve">u </w:t>
            </w:r>
            <w:r w:rsidRPr="00ED410C">
              <w:rPr>
                <w:b/>
                <w:i/>
              </w:rPr>
              <w:t>skladu sa zakonodavnim postupkom iz</w:t>
            </w:r>
            <w:r w:rsidRPr="00ED410C">
              <w:t xml:space="preserve"> članka</w:t>
            </w:r>
            <w:r w:rsidRPr="00ED410C">
              <w:rPr>
                <w:b/>
                <w:i/>
              </w:rPr>
              <w:t> </w:t>
            </w:r>
            <w:r w:rsidRPr="00ED410C">
              <w:t>81. stavka</w:t>
            </w:r>
            <w:r w:rsidRPr="00ED410C">
              <w:rPr>
                <w:b/>
                <w:i/>
              </w:rPr>
              <w:t> 3. UFEU-a</w:t>
            </w:r>
            <w:r w:rsidRPr="00ED410C">
              <w:t>.</w:t>
            </w:r>
          </w:p>
        </w:tc>
      </w:tr>
    </w:tbl>
    <w:p w:rsidR="000811E1" w:rsidRPr="00ED410C" w:rsidRDefault="000811E1" w:rsidP="000811E1">
      <w:pPr>
        <w:rPr>
          <w:szCs w:val="24"/>
        </w:rPr>
      </w:pPr>
    </w:p>
    <w:p w:rsidR="000811E1" w:rsidRPr="00ED410C" w:rsidRDefault="000811E1" w:rsidP="000811E1">
      <w:pPr>
        <w:pStyle w:val="AMNumberTabs0"/>
        <w:keepNext/>
      </w:pPr>
      <w:r w:rsidRPr="00ED410C">
        <w:t>Amandman</w:t>
      </w:r>
      <w:r w:rsidRPr="00ED410C">
        <w:tab/>
      </w:r>
      <w:r w:rsidRPr="00ED410C">
        <w:tab/>
        <w:t>3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</w:pPr>
      <w:r w:rsidRPr="00ED410C">
        <w:t>Članak 1. – stavak 1. – alineja 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</w:pPr>
            <w:r w:rsidRPr="00ED410C">
              <w:t>—</w:t>
            </w:r>
            <w:r w:rsidRPr="00ED410C">
              <w:tab/>
              <w:t xml:space="preserve">obavijestiti Alžir da Europska komisija </w:t>
            </w:r>
            <w:r w:rsidRPr="00ED410C">
              <w:rPr>
                <w:b/>
                <w:i/>
              </w:rPr>
              <w:t>sudjeluje</w:t>
            </w:r>
            <w:r w:rsidRPr="00ED410C">
              <w:t xml:space="preserve"> u pregovorima kao promatrač i da će biti obaviještena o </w:t>
            </w:r>
            <w:r w:rsidRPr="00ED410C">
              <w:lastRenderedPageBreak/>
              <w:t>napretku i rezultatima postignutima tijekom različitih faza pregovora,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  <w:rPr>
                <w:szCs w:val="24"/>
              </w:rPr>
            </w:pPr>
            <w:r w:rsidRPr="00ED410C">
              <w:lastRenderedPageBreak/>
              <w:t>—</w:t>
            </w:r>
            <w:r w:rsidRPr="00ED410C">
              <w:tab/>
              <w:t xml:space="preserve">obavijestiti Alžir da Europska komisija </w:t>
            </w:r>
            <w:r w:rsidRPr="00ED410C">
              <w:rPr>
                <w:b/>
                <w:i/>
              </w:rPr>
              <w:t>može sudjelovati</w:t>
            </w:r>
            <w:r w:rsidRPr="00ED410C">
              <w:t xml:space="preserve"> u pregovorima kao promatrač i da će biti obaviještena o </w:t>
            </w:r>
            <w:r w:rsidRPr="00ED410C">
              <w:lastRenderedPageBreak/>
              <w:t>napretku i rezultatima postignutima tijekom različitih faza pregovora,</w:t>
            </w:r>
          </w:p>
        </w:tc>
      </w:tr>
    </w:tbl>
    <w:p w:rsidR="000811E1" w:rsidRPr="00ED410C" w:rsidRDefault="000811E1" w:rsidP="000811E1">
      <w:pPr>
        <w:rPr>
          <w:szCs w:val="24"/>
        </w:rPr>
      </w:pPr>
    </w:p>
    <w:p w:rsidR="000811E1" w:rsidRPr="00ED410C" w:rsidRDefault="000811E1" w:rsidP="000811E1">
      <w:pPr>
        <w:pStyle w:val="AMNumberTabs0"/>
        <w:keepNext/>
      </w:pPr>
      <w:r w:rsidRPr="00ED410C">
        <w:t>Amandman</w:t>
      </w:r>
      <w:r w:rsidRPr="00ED410C">
        <w:tab/>
      </w:r>
      <w:r w:rsidRPr="00ED410C">
        <w:tab/>
        <w:t>4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</w:pPr>
      <w:r w:rsidRPr="00ED410C">
        <w:t>Članak 1. – stavak 1. – alineja 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</w:pPr>
            <w:r w:rsidRPr="00ED410C">
              <w:t>—</w:t>
            </w:r>
            <w:r w:rsidRPr="00ED410C">
              <w:tab/>
              <w:t xml:space="preserve">potaknuti Alžir da razmotri pristupanje temeljnim konvencijama na temu </w:t>
            </w:r>
            <w:proofErr w:type="spellStart"/>
            <w:r w:rsidRPr="00ED410C">
              <w:t>obiteljskopravnih</w:t>
            </w:r>
            <w:proofErr w:type="spellEnd"/>
            <w:r w:rsidRPr="00ED410C">
              <w:t xml:space="preserve"> stvari koje je razradila Haška konferencija o međunarodnom privatnom pravu i započeti </w:t>
            </w:r>
            <w:r w:rsidRPr="00ED410C">
              <w:rPr>
                <w:b/>
                <w:i/>
              </w:rPr>
              <w:t xml:space="preserve">ozbiljnu </w:t>
            </w:r>
            <w:r w:rsidRPr="00ED410C">
              <w:t xml:space="preserve">analizu </w:t>
            </w:r>
            <w:r w:rsidRPr="00ED410C">
              <w:rPr>
                <w:b/>
                <w:i/>
              </w:rPr>
              <w:t>razloga</w:t>
            </w:r>
            <w:r w:rsidRPr="00ED410C">
              <w:t xml:space="preserve"> zbog kojih je Alžir trenutačno spriječen da to učini,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  <w:rPr>
                <w:szCs w:val="24"/>
              </w:rPr>
            </w:pPr>
            <w:r w:rsidRPr="00ED410C">
              <w:t>—</w:t>
            </w:r>
            <w:r w:rsidRPr="00ED410C">
              <w:tab/>
              <w:t xml:space="preserve">potaknuti Alžir da razmotri pristupanje temeljnim konvencijama na temu </w:t>
            </w:r>
            <w:proofErr w:type="spellStart"/>
            <w:r w:rsidRPr="00ED410C">
              <w:t>obiteljskopravnih</w:t>
            </w:r>
            <w:proofErr w:type="spellEnd"/>
            <w:r w:rsidRPr="00ED410C">
              <w:t xml:space="preserve"> stvari koje je razradila Haška konferencija o međunarodnom privatnom pravu i započeti analizu </w:t>
            </w:r>
            <w:r w:rsidRPr="00ED410C">
              <w:rPr>
                <w:b/>
                <w:i/>
              </w:rPr>
              <w:t>najprimjerenijih načina za uklanjanje prepreka</w:t>
            </w:r>
            <w:r w:rsidRPr="00ED410C">
              <w:t xml:space="preserve"> zbog kojih je Alžir trenutačno spriječen da to učini,</w:t>
            </w:r>
          </w:p>
        </w:tc>
      </w:tr>
    </w:tbl>
    <w:p w:rsidR="000811E1" w:rsidRPr="00ED410C" w:rsidRDefault="000811E1" w:rsidP="000811E1">
      <w:pPr>
        <w:rPr>
          <w:szCs w:val="24"/>
        </w:rPr>
      </w:pPr>
    </w:p>
    <w:p w:rsidR="000811E1" w:rsidRPr="00ED410C" w:rsidRDefault="000811E1" w:rsidP="000811E1">
      <w:pPr>
        <w:pStyle w:val="AMNumberTabs0"/>
        <w:keepNext/>
      </w:pPr>
      <w:r w:rsidRPr="00ED410C">
        <w:t>Amandman</w:t>
      </w:r>
      <w:r w:rsidRPr="00ED410C">
        <w:tab/>
      </w:r>
      <w:r w:rsidRPr="00ED410C">
        <w:tab/>
        <w:t>5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</w:pPr>
      <w:r w:rsidRPr="00ED410C">
        <w:t>Članak 1. – stavak 1. – alineja 3.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</w:pPr>
            <w:r w:rsidRPr="00ED410C">
              <w:t>—</w:t>
            </w:r>
            <w:r w:rsidRPr="00ED410C">
              <w:tab/>
              <w:t xml:space="preserve">obavijestiti Alžir da je nakon završetka pregovora potrebno odobrenje Vijeća Europske unije prije nego što se </w:t>
            </w:r>
            <w:r w:rsidRPr="00ED410C">
              <w:rPr>
                <w:b/>
                <w:i/>
              </w:rPr>
              <w:t>strankama</w:t>
            </w:r>
            <w:r w:rsidRPr="00ED410C">
              <w:t xml:space="preserve"> dopusti sklapanje sporazuma,</w:t>
            </w:r>
          </w:p>
        </w:tc>
        <w:tc>
          <w:tcPr>
            <w:tcW w:w="4876" w:type="dxa"/>
            <w:hideMark/>
          </w:tcPr>
          <w:p w:rsidR="000811E1" w:rsidRPr="00ED410C" w:rsidRDefault="000811E1" w:rsidP="00A32E4D">
            <w:pPr>
              <w:pStyle w:val="Normal6"/>
              <w:rPr>
                <w:szCs w:val="24"/>
              </w:rPr>
            </w:pPr>
            <w:r w:rsidRPr="00ED410C">
              <w:t>—</w:t>
            </w:r>
            <w:r w:rsidRPr="00ED410C">
              <w:tab/>
              <w:t xml:space="preserve">obavijestiti Alžir da je nakon završetka pregovora potrebno odobrenje Vijeća Europske unije prije nego što se </w:t>
            </w:r>
            <w:r w:rsidRPr="00ED410C">
              <w:rPr>
                <w:b/>
                <w:i/>
              </w:rPr>
              <w:t>Francuskoj</w:t>
            </w:r>
            <w:r w:rsidRPr="00ED410C">
              <w:t xml:space="preserve"> dopusti sklapanje sporazuma</w:t>
            </w:r>
            <w:r w:rsidR="00A32E4D" w:rsidRPr="00ED410C">
              <w:t>;</w:t>
            </w:r>
          </w:p>
        </w:tc>
      </w:tr>
    </w:tbl>
    <w:p w:rsidR="000811E1" w:rsidRPr="00ED410C" w:rsidRDefault="000811E1" w:rsidP="000811E1">
      <w:pPr>
        <w:rPr>
          <w:szCs w:val="24"/>
        </w:rPr>
      </w:pPr>
    </w:p>
    <w:p w:rsidR="000811E1" w:rsidRPr="00ED410C" w:rsidRDefault="000811E1" w:rsidP="000811E1">
      <w:pPr>
        <w:pStyle w:val="AMNumberTabs0"/>
        <w:keepNext/>
      </w:pPr>
      <w:r w:rsidRPr="00ED410C">
        <w:t>Amandman</w:t>
      </w:r>
      <w:r w:rsidRPr="00ED410C">
        <w:tab/>
      </w:r>
      <w:r w:rsidRPr="00ED410C">
        <w:tab/>
        <w:t>6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</w:pPr>
      <w:r w:rsidRPr="00ED410C">
        <w:t>Članak 1. – stavak 1. – alineja 4.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</w:pPr>
            <w:r w:rsidRPr="00ED410C">
              <w:t>—</w:t>
            </w:r>
            <w:r w:rsidRPr="00ED410C">
              <w:tab/>
              <w:t>obavijestiti Alžir da se odobrenjem Vijeća Europske unije za sklapanje Sporazuma, na prijedlog Komisije, može predvidjeti da sporazum može imati ograničen rok valjanosti</w:t>
            </w:r>
            <w:r w:rsidRPr="00ED410C">
              <w:rPr>
                <w:b/>
                <w:i/>
              </w:rPr>
              <w:t xml:space="preserve"> (na primjer, pet godina) te da će se nakon toga možda morati ponovno razmotriti,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  <w:rPr>
                <w:szCs w:val="24"/>
              </w:rPr>
            </w:pPr>
            <w:r w:rsidRPr="00ED410C">
              <w:t>—</w:t>
            </w:r>
            <w:r w:rsidRPr="00ED410C">
              <w:tab/>
              <w:t>obavijestiti Alžir da se odobrenjem Vijeća Europske unije za sklapanje Sporazuma, na prijedlog Komisije, može predvidjeti da sporazum može imati ograničen rok valjanosti</w:t>
            </w:r>
            <w:r w:rsidRPr="00ED410C">
              <w:rPr>
                <w:b/>
                <w:i/>
              </w:rPr>
              <w:t>, moguće uz sustav prešutnog produljenja koje je potrebno naznačiti u odluci Europskog parlamenta i Vijeća i sklapanju Sporazuma;</w:t>
            </w:r>
          </w:p>
        </w:tc>
      </w:tr>
    </w:tbl>
    <w:p w:rsidR="000811E1" w:rsidRPr="00ED410C" w:rsidRDefault="000811E1" w:rsidP="000811E1">
      <w:pPr>
        <w:rPr>
          <w:szCs w:val="24"/>
        </w:rPr>
      </w:pPr>
    </w:p>
    <w:p w:rsidR="000811E1" w:rsidRPr="00ED410C" w:rsidRDefault="000811E1" w:rsidP="000811E1">
      <w:pPr>
        <w:pStyle w:val="AMNumberTabs0"/>
        <w:keepNext/>
      </w:pPr>
      <w:r w:rsidRPr="00ED410C">
        <w:lastRenderedPageBreak/>
        <w:t>Amandman</w:t>
      </w:r>
      <w:r w:rsidRPr="00ED410C">
        <w:tab/>
      </w:r>
      <w:r w:rsidRPr="00ED410C">
        <w:tab/>
        <w:t>7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</w:pPr>
      <w:r w:rsidRPr="00ED410C">
        <w:t>Članak 1. – stavak 1. – alineja 4.a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</w:tcPr>
          <w:p w:rsidR="000811E1" w:rsidRPr="00ED410C" w:rsidRDefault="000811E1" w:rsidP="000405AF">
            <w:pPr>
              <w:pStyle w:val="Normal6"/>
            </w:pP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  <w:rPr>
                <w:szCs w:val="24"/>
              </w:rPr>
            </w:pPr>
            <w:r w:rsidRPr="00ED410C">
              <w:rPr>
                <w:b/>
                <w:i/>
              </w:rPr>
              <w:t>-</w:t>
            </w:r>
            <w:r w:rsidRPr="00ED410C">
              <w:rPr>
                <w:b/>
                <w:i/>
              </w:rPr>
              <w:tab/>
              <w:t>umetnuti odredbu kojom se predviđa potpuno ili djelomično otkazivanje sporazuma ili izravna zamjena relevantnih odredaba sporazuma u slučaju sklapanja naknadnog sporazuma između Unije ili Unije i njezinih država članica, s jedne strane, i Alžira, s druge strane, ili pristupanja Alžira relevantnim Haškim konvencijama;</w:t>
            </w:r>
          </w:p>
        </w:tc>
      </w:tr>
    </w:tbl>
    <w:p w:rsidR="000811E1" w:rsidRPr="00ED410C" w:rsidRDefault="000811E1" w:rsidP="000811E1">
      <w:pPr>
        <w:rPr>
          <w:szCs w:val="24"/>
        </w:rPr>
      </w:pPr>
    </w:p>
    <w:p w:rsidR="000811E1" w:rsidRPr="00ED410C" w:rsidRDefault="000811E1" w:rsidP="000811E1">
      <w:pPr>
        <w:pStyle w:val="AMNumberTabs0"/>
        <w:keepNext/>
      </w:pPr>
      <w:r w:rsidRPr="00ED410C">
        <w:t>Amandman</w:t>
      </w:r>
      <w:r w:rsidRPr="00ED410C">
        <w:tab/>
      </w:r>
      <w:r w:rsidRPr="00ED410C">
        <w:tab/>
        <w:t>8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</w:pPr>
      <w:r w:rsidRPr="00ED410C">
        <w:t>Članak 1. – stavak 1. – alineja 5.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</w:pPr>
            <w:r w:rsidRPr="00ED410C">
              <w:t>—</w:t>
            </w:r>
            <w:r w:rsidRPr="00ED410C">
              <w:tab/>
              <w:t>umetnuti odredbu prema kojoj se odluke priznate u Francuskoj na temelju ovog Sporazuma ne mogu naknadno primjenjivati u drugim državama članicama EU-a</w:t>
            </w:r>
            <w:r w:rsidRPr="00ED410C">
              <w:rPr>
                <w:b/>
                <w:i/>
              </w:rPr>
              <w:t>,</w:t>
            </w:r>
          </w:p>
        </w:tc>
        <w:tc>
          <w:tcPr>
            <w:tcW w:w="4876" w:type="dxa"/>
            <w:hideMark/>
          </w:tcPr>
          <w:p w:rsidR="000811E1" w:rsidRPr="00ED410C" w:rsidRDefault="000811E1" w:rsidP="00A32E4D">
            <w:pPr>
              <w:pStyle w:val="Normal6"/>
              <w:rPr>
                <w:szCs w:val="24"/>
              </w:rPr>
            </w:pPr>
            <w:r w:rsidRPr="00ED410C">
              <w:t>—</w:t>
            </w:r>
            <w:r w:rsidRPr="00ED410C">
              <w:tab/>
              <w:t>umetnuti odredbu prema kojoj se odluke priznate u Francuskoj na temelju ovog Sporazuma ne mogu naknadno primjenjivati u drugim državama članicama EU-a</w:t>
            </w:r>
            <w:r w:rsidRPr="00ED410C">
              <w:rPr>
                <w:b/>
                <w:i/>
              </w:rPr>
              <w:t xml:space="preserve"> na temelju prava</w:t>
            </w:r>
            <w:r w:rsidR="00A32E4D" w:rsidRPr="00ED410C">
              <w:rPr>
                <w:b/>
                <w:i/>
              </w:rPr>
              <w:t xml:space="preserve"> Unije</w:t>
            </w:r>
            <w:r w:rsidRPr="00ED410C">
              <w:rPr>
                <w:b/>
                <w:i/>
              </w:rPr>
              <w:t>;</w:t>
            </w:r>
          </w:p>
        </w:tc>
      </w:tr>
    </w:tbl>
    <w:p w:rsidR="000811E1" w:rsidRPr="00ED410C" w:rsidRDefault="000811E1" w:rsidP="000811E1">
      <w:pPr>
        <w:rPr>
          <w:szCs w:val="24"/>
        </w:rPr>
      </w:pPr>
    </w:p>
    <w:p w:rsidR="000811E1" w:rsidRPr="00ED410C" w:rsidRDefault="000811E1" w:rsidP="000811E1">
      <w:pPr>
        <w:pStyle w:val="AMNumberTabs0"/>
        <w:keepNext/>
      </w:pPr>
      <w:r w:rsidRPr="00ED410C">
        <w:t>Amandman</w:t>
      </w:r>
      <w:r w:rsidRPr="00ED410C">
        <w:tab/>
      </w:r>
      <w:r w:rsidRPr="00ED410C">
        <w:tab/>
        <w:t>9</w:t>
      </w:r>
    </w:p>
    <w:p w:rsidR="000811E1" w:rsidRPr="00ED410C" w:rsidRDefault="000811E1" w:rsidP="000811E1">
      <w:pPr>
        <w:pStyle w:val="NormalBold12b"/>
        <w:keepNext/>
      </w:pPr>
      <w:r w:rsidRPr="00ED410C">
        <w:t>Prijedlog odluke</w:t>
      </w:r>
    </w:p>
    <w:p w:rsidR="000811E1" w:rsidRPr="00ED410C" w:rsidRDefault="000811E1" w:rsidP="000811E1">
      <w:pPr>
        <w:pStyle w:val="NormalBold"/>
      </w:pPr>
      <w:r w:rsidRPr="00ED410C">
        <w:t>Članak 1. – stavak 1. – alineja 6.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11E1" w:rsidRPr="00ED410C" w:rsidTr="000405AF">
        <w:trPr>
          <w:jc w:val="center"/>
        </w:trPr>
        <w:tc>
          <w:tcPr>
            <w:tcW w:w="9752" w:type="dxa"/>
            <w:gridSpan w:val="2"/>
          </w:tcPr>
          <w:p w:rsidR="000811E1" w:rsidRPr="00ED410C" w:rsidRDefault="000811E1" w:rsidP="000405AF">
            <w:pPr>
              <w:keepNext/>
            </w:pP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Tekst koji je predložila Komisija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ColumnHeading"/>
              <w:keepNext/>
            </w:pPr>
            <w:r w:rsidRPr="00ED410C">
              <w:t>Izmjena</w:t>
            </w:r>
          </w:p>
        </w:tc>
      </w:tr>
      <w:tr w:rsidR="000811E1" w:rsidRPr="00ED410C" w:rsidTr="000405AF">
        <w:trPr>
          <w:jc w:val="center"/>
        </w:trPr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</w:pPr>
            <w:r w:rsidRPr="00ED410C">
              <w:t>—</w:t>
            </w:r>
            <w:r w:rsidRPr="00ED410C">
              <w:tab/>
              <w:t xml:space="preserve">osigurati da su odredbe </w:t>
            </w:r>
            <w:r w:rsidRPr="00ED410C">
              <w:rPr>
                <w:b/>
                <w:i/>
              </w:rPr>
              <w:t>o pravu na odbijanje dostave pismena usklađene</w:t>
            </w:r>
            <w:r w:rsidRPr="00ED410C">
              <w:t xml:space="preserve"> s </w:t>
            </w:r>
            <w:r w:rsidRPr="00ED410C">
              <w:rPr>
                <w:b/>
                <w:i/>
              </w:rPr>
              <w:t>odredbama članka 12. stavka 3. preinačene Uredbe o dostavi, što znači da adresat može odbiti dostavu pismena</w:t>
            </w:r>
            <w:r w:rsidRPr="00ED410C">
              <w:t xml:space="preserve"> u </w:t>
            </w:r>
            <w:r w:rsidRPr="00ED410C">
              <w:rPr>
                <w:b/>
                <w:i/>
              </w:rPr>
              <w:t>trenutku dostave ili u roku od dva tjedna od trenutka dostave,</w:t>
            </w:r>
          </w:p>
        </w:tc>
        <w:tc>
          <w:tcPr>
            <w:tcW w:w="4876" w:type="dxa"/>
            <w:hideMark/>
          </w:tcPr>
          <w:p w:rsidR="000811E1" w:rsidRPr="00ED410C" w:rsidRDefault="000811E1" w:rsidP="000405AF">
            <w:pPr>
              <w:pStyle w:val="Normal6"/>
              <w:rPr>
                <w:szCs w:val="24"/>
              </w:rPr>
            </w:pPr>
            <w:r w:rsidRPr="00ED410C">
              <w:t>—</w:t>
            </w:r>
            <w:r w:rsidRPr="00ED410C">
              <w:tab/>
              <w:t xml:space="preserve">osigurati da su odredbe </w:t>
            </w:r>
            <w:r w:rsidRPr="00ED410C">
              <w:rPr>
                <w:b/>
                <w:i/>
              </w:rPr>
              <w:t>sporazuma dogovorenog</w:t>
            </w:r>
            <w:r w:rsidRPr="00ED410C">
              <w:t xml:space="preserve"> s </w:t>
            </w:r>
            <w:r w:rsidRPr="00ED410C">
              <w:rPr>
                <w:b/>
                <w:i/>
              </w:rPr>
              <w:t>Alžirom</w:t>
            </w:r>
            <w:r w:rsidRPr="00ED410C">
              <w:t xml:space="preserve"> u </w:t>
            </w:r>
            <w:r w:rsidRPr="00ED410C">
              <w:rPr>
                <w:b/>
                <w:i/>
              </w:rPr>
              <w:t>skladu s relevantnom pravnom stečevinom Unije i Haškim konvencijama;</w:t>
            </w:r>
          </w:p>
        </w:tc>
      </w:tr>
    </w:tbl>
    <w:p w:rsidR="000811E1" w:rsidRPr="00ED410C" w:rsidRDefault="000811E1" w:rsidP="00443521"/>
    <w:sectPr w:rsidR="000811E1" w:rsidRPr="00ED410C" w:rsidSect="00901D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754" w:rsidRPr="00901D21" w:rsidRDefault="00821754">
      <w:r w:rsidRPr="00901D21">
        <w:separator/>
      </w:r>
    </w:p>
  </w:endnote>
  <w:endnote w:type="continuationSeparator" w:id="0">
    <w:p w:rsidR="00821754" w:rsidRPr="00901D21" w:rsidRDefault="00821754">
      <w:r w:rsidRPr="00901D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D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D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D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754" w:rsidRPr="00901D21" w:rsidRDefault="00821754">
      <w:r w:rsidRPr="00901D21">
        <w:separator/>
      </w:r>
    </w:p>
  </w:footnote>
  <w:footnote w:type="continuationSeparator" w:id="0">
    <w:p w:rsidR="00821754" w:rsidRPr="00901D21" w:rsidRDefault="00821754">
      <w:r w:rsidRPr="00901D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D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D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D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HR"/>
    <w:docVar w:name="dvnumam" w:val="9"/>
    <w:docVar w:name="dvpe" w:val="751.709"/>
    <w:docVar w:name="dvrapporteur" w:val="Izvjestiteljica: "/>
    <w:docVar w:name="dvstar" w:val="*"/>
    <w:docVar w:name="dvtitre" w:val="Zakonodavna rezolucija Europskog parlamenta od .... 2023. o Prijedlogu odluke Vijeća o odobrenju upućenom Francuskoj za pregovore o bilateralnom sporazumu s Alžirom o pitanjima povezanima s pravosudnom suradnjom u obiteljskopravnim stvarima(COM(2023)0064 – C9-0026/2023 – 2023/0027(CNS))"/>
  </w:docVars>
  <w:rsids>
    <w:rsidRoot w:val="00821754"/>
    <w:rsid w:val="00002272"/>
    <w:rsid w:val="00064002"/>
    <w:rsid w:val="000677B9"/>
    <w:rsid w:val="000811E1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5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76E"/>
    <w:rsid w:val="007D1690"/>
    <w:rsid w:val="007E22AD"/>
    <w:rsid w:val="00817416"/>
    <w:rsid w:val="00821754"/>
    <w:rsid w:val="00842779"/>
    <w:rsid w:val="00865F67"/>
    <w:rsid w:val="00881A7B"/>
    <w:rsid w:val="008840E5"/>
    <w:rsid w:val="00887B3E"/>
    <w:rsid w:val="008C2AC6"/>
    <w:rsid w:val="00901D21"/>
    <w:rsid w:val="00930C23"/>
    <w:rsid w:val="0093193B"/>
    <w:rsid w:val="009509D8"/>
    <w:rsid w:val="00950B64"/>
    <w:rsid w:val="00981893"/>
    <w:rsid w:val="00A1687D"/>
    <w:rsid w:val="00A32E4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10C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103DF"/>
  <w15:chartTrackingRefBased/>
  <w15:docId w15:val="{C83CF28B-A0FC-4375-B69E-B8854621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11E1"/>
    <w:pPr>
      <w:spacing w:before="480" w:after="240"/>
    </w:pPr>
  </w:style>
  <w:style w:type="paragraph" w:customStyle="1" w:styleId="Normal6a">
    <w:name w:val="Normal6a"/>
    <w:basedOn w:val="Normal"/>
    <w:rsid w:val="000811E1"/>
    <w:pPr>
      <w:spacing w:after="120"/>
    </w:pPr>
  </w:style>
  <w:style w:type="paragraph" w:customStyle="1" w:styleId="NormalBold">
    <w:name w:val="NormalBold"/>
    <w:basedOn w:val="Normal"/>
    <w:link w:val="NormalBoldChar"/>
    <w:rsid w:val="000811E1"/>
    <w:rPr>
      <w:b/>
    </w:rPr>
  </w:style>
  <w:style w:type="paragraph" w:customStyle="1" w:styleId="NormalHanging12a">
    <w:name w:val="NormalHanging12a"/>
    <w:basedOn w:val="Normal"/>
    <w:rsid w:val="000811E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811E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11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811E1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0811E1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0811E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811E1"/>
    <w:rPr>
      <w:b/>
      <w:sz w:val="24"/>
      <w:lang w:val="hr-HR"/>
    </w:rPr>
  </w:style>
  <w:style w:type="paragraph" w:customStyle="1" w:styleId="ColumnHeading">
    <w:name w:val="ColumnHeading"/>
    <w:basedOn w:val="Normal"/>
    <w:rsid w:val="000811E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811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A32E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2E4D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5B41D-6096-4AA4-8A2B-96CBBBAD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2023-12-12T10:35:00Z</dcterms:created>
  <dcterms:modified xsi:type="dcterms:W3CDTF">2023-12-12T10:35:00Z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