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359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53595" w:rsidRDefault="00A03FBB" w:rsidP="0010095E">
            <w:pPr>
              <w:pStyle w:val="EPName"/>
            </w:pPr>
            <w:bookmarkStart w:id="0" w:name="_GoBack"/>
            <w:bookmarkEnd w:id="0"/>
            <w:r w:rsidRPr="00A53595">
              <w:t>Parlamento europeo</w:t>
            </w:r>
          </w:p>
          <w:p w:rsidR="00751A4A" w:rsidRPr="00A5359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359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53595" w:rsidRDefault="00187494" w:rsidP="0010095E">
            <w:pPr>
              <w:pStyle w:val="EPLogo"/>
            </w:pPr>
            <w:r w:rsidRPr="00A535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3595" w:rsidRDefault="00D058B8" w:rsidP="004C5D52">
      <w:pPr>
        <w:pStyle w:val="LineTop"/>
      </w:pPr>
    </w:p>
    <w:p w:rsidR="00680577" w:rsidRPr="00A53595" w:rsidRDefault="00A03FBB" w:rsidP="00680577">
      <w:pPr>
        <w:pStyle w:val="EPBodyTA1"/>
      </w:pPr>
      <w:r w:rsidRPr="00A53595">
        <w:t>TESTI APPROVATI</w:t>
      </w:r>
    </w:p>
    <w:p w:rsidR="00D058B8" w:rsidRPr="00A53595" w:rsidRDefault="00D058B8" w:rsidP="00D058B8">
      <w:pPr>
        <w:pStyle w:val="LineBottom"/>
      </w:pPr>
    </w:p>
    <w:p w:rsidR="00A03FBB" w:rsidRPr="00A53595" w:rsidRDefault="00A03FBB" w:rsidP="00A03FBB">
      <w:pPr>
        <w:pStyle w:val="ATHeading1"/>
      </w:pPr>
      <w:bookmarkStart w:id="1" w:name="TANumber"/>
      <w:r w:rsidRPr="00A53595">
        <w:t>P9_</w:t>
      </w:r>
      <w:proofErr w:type="gramStart"/>
      <w:r w:rsidRPr="00A53595">
        <w:t>TA(</w:t>
      </w:r>
      <w:proofErr w:type="gramEnd"/>
      <w:r w:rsidRPr="00A53595">
        <w:t>2023)0</w:t>
      </w:r>
      <w:r w:rsidR="00A53595" w:rsidRPr="00A53595">
        <w:t>449</w:t>
      </w:r>
      <w:bookmarkEnd w:id="1"/>
    </w:p>
    <w:p w:rsidR="00A03FBB" w:rsidRPr="00A53595" w:rsidRDefault="00A03FBB" w:rsidP="00A03FBB">
      <w:pPr>
        <w:pStyle w:val="ATHeading2"/>
      </w:pPr>
      <w:bookmarkStart w:id="2" w:name="title"/>
      <w:r w:rsidRPr="00A53595">
        <w:t xml:space="preserve">Autorizzazione alla Francia </w:t>
      </w:r>
      <w:r w:rsidR="000107D7" w:rsidRPr="00A53595">
        <w:t xml:space="preserve">a </w:t>
      </w:r>
      <w:r w:rsidRPr="00A53595">
        <w:t xml:space="preserve">negoziare un accordo bilaterale con l'Algeria </w:t>
      </w:r>
      <w:r w:rsidR="004E3F6D" w:rsidRPr="00A53595">
        <w:t xml:space="preserve">riguardante </w:t>
      </w:r>
      <w:r w:rsidRPr="00A53595">
        <w:t>la cooperazione giudiziaria in materia di diritto di famiglia</w:t>
      </w:r>
      <w:bookmarkEnd w:id="2"/>
    </w:p>
    <w:p w:rsidR="00A03FBB" w:rsidRPr="00A53595" w:rsidRDefault="00A03FBB" w:rsidP="00A03FBB">
      <w:pPr>
        <w:rPr>
          <w:i/>
          <w:vanish/>
        </w:rPr>
      </w:pPr>
      <w:r w:rsidRPr="00A53595">
        <w:rPr>
          <w:i/>
        </w:rPr>
        <w:fldChar w:fldCharType="begin"/>
      </w:r>
      <w:r w:rsidRPr="00A53595">
        <w:rPr>
          <w:i/>
        </w:rPr>
        <w:instrText xml:space="preserve"> TC"(</w:instrText>
      </w:r>
      <w:bookmarkStart w:id="3" w:name="DocNumber"/>
      <w:r w:rsidRPr="00A53595">
        <w:rPr>
          <w:i/>
        </w:rPr>
        <w:instrText>A9-0355/2023</w:instrText>
      </w:r>
      <w:bookmarkEnd w:id="3"/>
      <w:r w:rsidRPr="00A53595">
        <w:rPr>
          <w:i/>
        </w:rPr>
        <w:instrText xml:space="preserve"> - Relatrice: Ilana Cicurel)"\l3 \n&gt; \* MERGEFORMAT </w:instrText>
      </w:r>
      <w:r w:rsidRPr="00A53595">
        <w:rPr>
          <w:i/>
        </w:rPr>
        <w:fldChar w:fldCharType="end"/>
      </w:r>
    </w:p>
    <w:p w:rsidR="00A03FBB" w:rsidRPr="00A53595" w:rsidRDefault="00A03FBB" w:rsidP="00A03FBB">
      <w:pPr>
        <w:rPr>
          <w:vanish/>
        </w:rPr>
      </w:pPr>
      <w:bookmarkStart w:id="4" w:name="Commission"/>
      <w:r w:rsidRPr="00A53595">
        <w:rPr>
          <w:vanish/>
        </w:rPr>
        <w:t>Commissione giuridica</w:t>
      </w:r>
      <w:bookmarkEnd w:id="4"/>
    </w:p>
    <w:p w:rsidR="00A03FBB" w:rsidRPr="00A53595" w:rsidRDefault="00A03FBB" w:rsidP="00A03FBB">
      <w:pPr>
        <w:rPr>
          <w:vanish/>
        </w:rPr>
      </w:pPr>
      <w:bookmarkStart w:id="5" w:name="PE"/>
      <w:r w:rsidRPr="00A53595">
        <w:rPr>
          <w:vanish/>
        </w:rPr>
        <w:t>PE751.709</w:t>
      </w:r>
      <w:bookmarkEnd w:id="5"/>
    </w:p>
    <w:p w:rsidR="00A03FBB" w:rsidRPr="00A53595" w:rsidRDefault="00A03FBB" w:rsidP="00A03FBB">
      <w:pPr>
        <w:pStyle w:val="ATHeading3"/>
      </w:pPr>
      <w:bookmarkStart w:id="6" w:name="Sujet"/>
      <w:r w:rsidRPr="00A53595">
        <w:t xml:space="preserve">Risoluzione legislativa del Parlamento europeo del </w:t>
      </w:r>
      <w:r w:rsidR="004E3F6D" w:rsidRPr="00A53595">
        <w:t xml:space="preserve">12 </w:t>
      </w:r>
      <w:r w:rsidRPr="00A53595">
        <w:t>dicembre 2023 sulla proposta di decisione del Consiglio relativa a un'autorizzazione da concedere alla Francia per negoziare un accordo bilaterale con l'Algeria su questioni inerenti alla cooperazione giudiziaria in materia di diritto di famiglia</w:t>
      </w:r>
      <w:bookmarkEnd w:id="6"/>
      <w:r w:rsidRPr="00A53595">
        <w:t xml:space="preserve"> </w:t>
      </w:r>
      <w:bookmarkStart w:id="7" w:name="References"/>
      <w:r w:rsidRPr="00A53595">
        <w:t>(</w:t>
      </w:r>
      <w:proofErr w:type="gramStart"/>
      <w:r w:rsidRPr="00A53595">
        <w:t>COM(</w:t>
      </w:r>
      <w:proofErr w:type="gramEnd"/>
      <w:r w:rsidRPr="00A53595">
        <w:t>2023)0064 – C9-0026/2023 – 2023/0027(CNS))</w:t>
      </w:r>
      <w:bookmarkEnd w:id="7"/>
    </w:p>
    <w:p w:rsidR="00A03FBB" w:rsidRPr="00A53595" w:rsidRDefault="00A03FBB" w:rsidP="00A03FBB"/>
    <w:p w:rsidR="00175003" w:rsidRPr="00A53595" w:rsidRDefault="00175003" w:rsidP="00175003">
      <w:pPr>
        <w:pStyle w:val="NormalBold"/>
      </w:pPr>
      <w:bookmarkStart w:id="8" w:name="TextBodyBegin"/>
      <w:bookmarkEnd w:id="8"/>
      <w:r w:rsidRPr="00A53595">
        <w:t>(Procedura legislativa speciale – consultazione)</w:t>
      </w:r>
    </w:p>
    <w:p w:rsidR="00175003" w:rsidRPr="00A53595" w:rsidRDefault="00175003" w:rsidP="00175003">
      <w:pPr>
        <w:pStyle w:val="EPComma"/>
      </w:pPr>
      <w:r w:rsidRPr="00A53595">
        <w:rPr>
          <w:i/>
        </w:rPr>
        <w:t>Il Parlamento europeo</w:t>
      </w:r>
      <w:r w:rsidRPr="00A53595">
        <w:t>,</w:t>
      </w:r>
    </w:p>
    <w:p w:rsidR="00175003" w:rsidRPr="00A53595" w:rsidRDefault="00175003" w:rsidP="00175003">
      <w:pPr>
        <w:pStyle w:val="NormalHanging12a"/>
      </w:pPr>
      <w:r w:rsidRPr="00A53595">
        <w:t>–</w:t>
      </w:r>
      <w:r w:rsidRPr="00A53595">
        <w:tab/>
        <w:t>vista la proposta della Commissione al Consiglio (</w:t>
      </w:r>
      <w:proofErr w:type="gramStart"/>
      <w:r w:rsidRPr="00A53595">
        <w:t>COM(</w:t>
      </w:r>
      <w:proofErr w:type="gramEnd"/>
      <w:r w:rsidRPr="00A53595">
        <w:t>2023)0064),</w:t>
      </w:r>
    </w:p>
    <w:p w:rsidR="00175003" w:rsidRPr="00A53595" w:rsidRDefault="00175003" w:rsidP="00175003">
      <w:pPr>
        <w:pStyle w:val="NormalHanging12a"/>
      </w:pPr>
      <w:r w:rsidRPr="00A53595">
        <w:t>–</w:t>
      </w:r>
      <w:r w:rsidRPr="00A53595">
        <w:tab/>
        <w:t>visti l'articolo 2, paragrafo 1, e l'articolo 81, paragrafo 3, del trattato sul funzionamento dell'Unione europea, a norma dei quali è stato consultato dal Consiglio (C9-0026/2023),</w:t>
      </w:r>
    </w:p>
    <w:p w:rsidR="00175003" w:rsidRPr="00A53595" w:rsidRDefault="00175003" w:rsidP="00175003">
      <w:pPr>
        <w:pStyle w:val="NormalHanging12a"/>
      </w:pPr>
      <w:r w:rsidRPr="00A53595">
        <w:t>–</w:t>
      </w:r>
      <w:r w:rsidRPr="00A53595">
        <w:tab/>
        <w:t>visto l'articolo 82 del suo regolamento,</w:t>
      </w:r>
    </w:p>
    <w:p w:rsidR="00175003" w:rsidRPr="00A53595" w:rsidRDefault="00175003" w:rsidP="00175003">
      <w:pPr>
        <w:pStyle w:val="NormalHanging12a"/>
      </w:pPr>
      <w:r w:rsidRPr="00A53595">
        <w:t>–</w:t>
      </w:r>
      <w:r w:rsidRPr="00A53595">
        <w:tab/>
        <w:t>vista la relazione della commissione giuridica (A9</w:t>
      </w:r>
      <w:r w:rsidRPr="00A53595">
        <w:noBreakHyphen/>
        <w:t>0355/2023),</w:t>
      </w:r>
    </w:p>
    <w:p w:rsidR="00175003" w:rsidRPr="00A53595" w:rsidRDefault="00175003" w:rsidP="00175003">
      <w:pPr>
        <w:pStyle w:val="NormalHanging12a"/>
      </w:pPr>
      <w:r w:rsidRPr="00A53595">
        <w:t>1.</w:t>
      </w:r>
      <w:r w:rsidRPr="00A53595">
        <w:tab/>
        <w:t>approva la proposta della Commissione quale emendata;</w:t>
      </w:r>
    </w:p>
    <w:p w:rsidR="00175003" w:rsidRPr="00A53595" w:rsidRDefault="00175003" w:rsidP="00175003">
      <w:pPr>
        <w:pStyle w:val="NormalHanging12a"/>
      </w:pPr>
      <w:r w:rsidRPr="00A53595">
        <w:t>2.</w:t>
      </w:r>
      <w:r w:rsidRPr="00A53595">
        <w:tab/>
        <w:t>invita la Commissione a modificare di conseguenza la sua proposta, in conformità dell'articolo 293, paragrafo 2, del trattato sul funzionamento dell'Unione europea;</w:t>
      </w:r>
    </w:p>
    <w:p w:rsidR="00175003" w:rsidRPr="00A53595" w:rsidRDefault="00175003" w:rsidP="00175003">
      <w:pPr>
        <w:pStyle w:val="NormalHanging12a"/>
      </w:pPr>
      <w:r w:rsidRPr="00A53595">
        <w:t>3.</w:t>
      </w:r>
      <w:r w:rsidRPr="00A53595">
        <w:tab/>
        <w:t>invita il Consiglio ad informarlo qualora intenda discostarsi dal testo approvato dal Parlamento;</w:t>
      </w:r>
    </w:p>
    <w:p w:rsidR="00175003" w:rsidRPr="00A53595" w:rsidRDefault="00175003" w:rsidP="00175003">
      <w:pPr>
        <w:pStyle w:val="NormalHanging12a"/>
      </w:pPr>
      <w:r w:rsidRPr="00A53595">
        <w:t>4.</w:t>
      </w:r>
      <w:r w:rsidRPr="00A53595">
        <w:tab/>
        <w:t>chiede al Consiglio di consultarlo nuovamente qualora intenda modificare sostanzialmente la proposta della Commissione;</w:t>
      </w:r>
    </w:p>
    <w:p w:rsidR="002A0D0A" w:rsidRPr="00A53595" w:rsidRDefault="00175003" w:rsidP="00175003">
      <w:pPr>
        <w:pStyle w:val="AmNumberTabs"/>
        <w:keepNext/>
        <w:tabs>
          <w:tab w:val="clear" w:pos="879"/>
          <w:tab w:val="clear" w:pos="936"/>
          <w:tab w:val="clear" w:pos="1021"/>
          <w:tab w:val="clear" w:pos="1191"/>
          <w:tab w:val="clear" w:pos="1247"/>
          <w:tab w:val="clear" w:pos="1304"/>
          <w:tab w:val="clear" w:pos="1361"/>
          <w:tab w:val="clear" w:pos="1474"/>
          <w:tab w:val="clear" w:pos="1531"/>
          <w:tab w:val="clear" w:pos="1588"/>
          <w:tab w:val="left" w:pos="993"/>
          <w:tab w:val="left" w:pos="1276"/>
        </w:tabs>
        <w:ind w:left="567" w:hanging="567"/>
        <w:rPr>
          <w:b w:val="0"/>
        </w:rPr>
        <w:sectPr w:rsidR="002A0D0A" w:rsidRPr="00A53595" w:rsidSect="000241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53595">
        <w:rPr>
          <w:b w:val="0"/>
        </w:rPr>
        <w:t>5.</w:t>
      </w:r>
      <w:r w:rsidRPr="00A53595">
        <w:tab/>
      </w:r>
      <w:r w:rsidRPr="00A53595">
        <w:rPr>
          <w:b w:val="0"/>
        </w:rPr>
        <w:t>incarica la sua Presidente di trasmettere la posizione del Parlamento al Consiglio, alla Commissione e ai parlamenti nazionali.</w:t>
      </w:r>
    </w:p>
    <w:p w:rsidR="00175003" w:rsidRPr="00A53595" w:rsidRDefault="00175003" w:rsidP="00175003">
      <w:pPr>
        <w:pStyle w:val="AmNumberTabs"/>
        <w:keepNext/>
        <w:rPr>
          <w:b w:val="0"/>
        </w:rPr>
      </w:pPr>
    </w:p>
    <w:p w:rsidR="00175003" w:rsidRPr="00A53595" w:rsidRDefault="00175003" w:rsidP="00175003">
      <w:pPr>
        <w:pStyle w:val="AmNumberTabs"/>
        <w:keepNext/>
      </w:pPr>
      <w:r w:rsidRPr="00A53595">
        <w:t>Emendamento</w:t>
      </w:r>
      <w:r w:rsidRPr="00A53595">
        <w:tab/>
      </w:r>
      <w:r w:rsidRPr="00A53595">
        <w:tab/>
        <w:t>1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  <w:keepNext/>
      </w:pPr>
      <w:r w:rsidRPr="00A53595">
        <w:t>Considerando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</w:tcPr>
          <w:p w:rsidR="00175003" w:rsidRPr="00A53595" w:rsidRDefault="00175003" w:rsidP="00F80446">
            <w:pPr>
              <w:pStyle w:val="Am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</w:tcPr>
          <w:p w:rsidR="00175003" w:rsidRPr="00A53595" w:rsidRDefault="00175003" w:rsidP="00F80446">
            <w:pPr>
              <w:pStyle w:val="Am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</w:tcPr>
          <w:p w:rsidR="00175003" w:rsidRPr="00A53595" w:rsidRDefault="00175003" w:rsidP="00F80446">
            <w:pPr>
              <w:pStyle w:val="Normal6a"/>
            </w:pPr>
            <w:r w:rsidRPr="00A53595">
              <w:t>(2)</w:t>
            </w:r>
            <w:r w:rsidRPr="00A53595">
              <w:tab/>
              <w:t xml:space="preserve">La Francia ha fornito informazioni da cui si evince che </w:t>
            </w:r>
            <w:r w:rsidRPr="00A53595">
              <w:rPr>
                <w:b/>
                <w:bCs/>
                <w:i/>
                <w:iCs/>
              </w:rPr>
              <w:t>lo Stato membro</w:t>
            </w:r>
            <w:r w:rsidRPr="00A53595">
              <w:t xml:space="preserve"> ha un interesse specifico a negoziare il progetto </w:t>
            </w:r>
            <w:r w:rsidRPr="00A53595">
              <w:rPr>
                <w:b/>
                <w:bCs/>
                <w:i/>
                <w:iCs/>
              </w:rPr>
              <w:t>di accordo</w:t>
            </w:r>
            <w:r w:rsidRPr="00A53595">
              <w:t xml:space="preserve"> trasmesso alla Commissione, in virtù degli eccezionali legami economici, culturali, storici, sociali e politici che intrattiene con </w:t>
            </w:r>
            <w:r w:rsidRPr="00A53595">
              <w:rPr>
                <w:b/>
                <w:bCs/>
                <w:i/>
                <w:iCs/>
              </w:rPr>
              <w:t>l'Algeria</w:t>
            </w:r>
            <w:r w:rsidRPr="00A53595">
              <w:t>.</w:t>
            </w:r>
          </w:p>
        </w:tc>
        <w:tc>
          <w:tcPr>
            <w:tcW w:w="4876" w:type="dxa"/>
          </w:tcPr>
          <w:p w:rsidR="00175003" w:rsidRPr="00A53595" w:rsidRDefault="00175003" w:rsidP="00F80446">
            <w:pPr>
              <w:pStyle w:val="Normal6a"/>
              <w:rPr>
                <w:szCs w:val="24"/>
              </w:rPr>
            </w:pPr>
            <w:r w:rsidRPr="00A53595">
              <w:t>(2)</w:t>
            </w:r>
            <w:r w:rsidRPr="00A53595">
              <w:tab/>
              <w:t xml:space="preserve">La Francia ha fornito informazioni da cui si evince che ha un interesse specifico a negoziare </w:t>
            </w:r>
            <w:r w:rsidRPr="00A53595">
              <w:rPr>
                <w:b/>
                <w:bCs/>
                <w:i/>
                <w:iCs/>
              </w:rPr>
              <w:t>un accordo bilaterale con l'Algeria – accordo</w:t>
            </w:r>
            <w:r w:rsidRPr="00A53595">
              <w:t xml:space="preserve"> il </w:t>
            </w:r>
            <w:r w:rsidRPr="00A53595">
              <w:rPr>
                <w:b/>
                <w:bCs/>
                <w:i/>
                <w:iCs/>
              </w:rPr>
              <w:t>cui</w:t>
            </w:r>
            <w:r w:rsidRPr="00A53595">
              <w:t xml:space="preserve"> progetto</w:t>
            </w:r>
            <w:r w:rsidRPr="00A53595">
              <w:rPr>
                <w:b/>
                <w:bCs/>
                <w:i/>
                <w:iCs/>
              </w:rPr>
              <w:t xml:space="preserve"> è stato</w:t>
            </w:r>
            <w:r w:rsidRPr="00A53595">
              <w:t xml:space="preserve"> trasmesso alla Commissione –</w:t>
            </w:r>
            <w:r w:rsidRPr="00A53595">
              <w:rPr>
                <w:b/>
                <w:bCs/>
                <w:i/>
                <w:iCs/>
              </w:rPr>
              <w:t xml:space="preserve"> e ciò</w:t>
            </w:r>
            <w:r w:rsidRPr="00A53595">
              <w:t xml:space="preserve"> in virtù degli eccezionali legami economici, culturali, storici, sociali e politici che intrattiene con</w:t>
            </w:r>
            <w:r w:rsidRPr="00A53595">
              <w:rPr>
                <w:b/>
                <w:bCs/>
                <w:i/>
                <w:iCs/>
              </w:rPr>
              <w:t xml:space="preserve"> tale paese</w:t>
            </w:r>
            <w:r w:rsidRPr="00A53595">
              <w:t>.</w:t>
            </w:r>
          </w:p>
        </w:tc>
      </w:tr>
    </w:tbl>
    <w:p w:rsidR="00175003" w:rsidRPr="00A53595" w:rsidRDefault="00175003" w:rsidP="00175003"/>
    <w:p w:rsidR="00175003" w:rsidRPr="00A53595" w:rsidRDefault="00175003" w:rsidP="00175003">
      <w:pPr>
        <w:pStyle w:val="AMNumberTabs0"/>
        <w:keepNext/>
      </w:pPr>
      <w:r w:rsidRPr="00A53595">
        <w:t>Emendamento</w:t>
      </w:r>
      <w:r w:rsidRPr="00A53595">
        <w:tab/>
      </w:r>
      <w:r w:rsidRPr="00A53595">
        <w:tab/>
        <w:t>2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</w:pPr>
      <w:r w:rsidRPr="00A53595">
        <w:t>Considerando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</w:pPr>
            <w:r w:rsidRPr="00A53595">
              <w:t>(8)</w:t>
            </w:r>
            <w:r w:rsidRPr="00A53595">
              <w:tab/>
            </w:r>
            <w:r w:rsidRPr="00A53595">
              <w:rPr>
                <w:b/>
                <w:bCs/>
                <w:i/>
                <w:iCs/>
              </w:rPr>
              <w:t>La maggior parte</w:t>
            </w:r>
            <w:r w:rsidRPr="00A53595">
              <w:t xml:space="preserve"> delle questioni da trattare nel progetto di accordo tra la Francia e l'Algeria </w:t>
            </w:r>
            <w:r w:rsidRPr="00A53595">
              <w:rPr>
                <w:b/>
                <w:bCs/>
                <w:i/>
                <w:iCs/>
              </w:rPr>
              <w:t>incide sull'</w:t>
            </w:r>
            <w:proofErr w:type="spellStart"/>
            <w:r w:rsidRPr="00A53595">
              <w:t>acquis</w:t>
            </w:r>
            <w:proofErr w:type="spellEnd"/>
            <w:r w:rsidRPr="00A53595">
              <w:t xml:space="preserve"> dell'UE</w:t>
            </w:r>
            <w:r w:rsidRPr="00A53595">
              <w:rPr>
                <w:b/>
                <w:bCs/>
                <w:i/>
                <w:iCs/>
              </w:rPr>
              <w:t>, in particolare sulla legislazione dell'UE</w:t>
            </w:r>
            <w:r w:rsidRPr="00A53595">
              <w:t xml:space="preserve"> in materia di diritto di famiglia. Di conseguenza, le materie oggetto di tali impegni internazionali rientrano nella competenza esterna esclusiva dell'Unione. Gli Stati membri possono negoziare o concludere tali impegni solo se </w:t>
            </w:r>
            <w:r w:rsidRPr="00A53595">
              <w:rPr>
                <w:b/>
                <w:bCs/>
                <w:i/>
                <w:iCs/>
              </w:rPr>
              <w:t>autorizzati dall'Unione a norma</w:t>
            </w:r>
            <w:r w:rsidRPr="00A53595">
              <w:t xml:space="preserve"> dell'articolo 2, paragrafo 1, del trattato sul funzionamento dell'Unione europea (TFUE), in </w:t>
            </w:r>
            <w:r w:rsidRPr="00A53595">
              <w:rPr>
                <w:b/>
                <w:bCs/>
                <w:i/>
                <w:iCs/>
              </w:rPr>
              <w:t>combinato disposto con la base giuridica sostanziale dell'</w:t>
            </w:r>
            <w:r w:rsidRPr="00A53595">
              <w:t>articolo 81, paragrafo 3, TFUE.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  <w:rPr>
                <w:szCs w:val="24"/>
              </w:rPr>
            </w:pPr>
            <w:r w:rsidRPr="00A53595">
              <w:t>(8)</w:t>
            </w:r>
            <w:r w:rsidRPr="00A53595">
              <w:tab/>
            </w:r>
            <w:r w:rsidRPr="00A53595">
              <w:rPr>
                <w:b/>
                <w:bCs/>
                <w:i/>
                <w:iCs/>
              </w:rPr>
              <w:t>Alcune</w:t>
            </w:r>
            <w:r w:rsidRPr="00A53595">
              <w:t xml:space="preserve"> delle questioni da trattare nel progetto di accordo tra la Francia e l'Algeria </w:t>
            </w:r>
            <w:r w:rsidRPr="00A53595">
              <w:rPr>
                <w:b/>
                <w:bCs/>
                <w:i/>
                <w:iCs/>
              </w:rPr>
              <w:t>incidono sul pertinente</w:t>
            </w:r>
            <w:r w:rsidRPr="00A53595">
              <w:t xml:space="preserve"> </w:t>
            </w:r>
            <w:proofErr w:type="spellStart"/>
            <w:r w:rsidRPr="00A53595">
              <w:t>acquis</w:t>
            </w:r>
            <w:proofErr w:type="spellEnd"/>
            <w:r w:rsidRPr="00A53595">
              <w:t xml:space="preserve"> dell'UE in materia di diritto di famiglia. Di conseguenza, le materie oggetto di tali impegni internazionali rientrano nella competenza esterna esclusiva dell'Unione. Gli Stati membri possono negoziare o concludere tali impegni solo se </w:t>
            </w:r>
            <w:r w:rsidRPr="00A53595">
              <w:rPr>
                <w:b/>
                <w:bCs/>
                <w:i/>
                <w:iCs/>
              </w:rPr>
              <w:t>ricevono, nel quadro</w:t>
            </w:r>
            <w:r w:rsidRPr="00A53595">
              <w:t xml:space="preserve"> dell'articolo 2, paragrafo 1, del trattato sul funzionamento dell'Unione europea (TFUE), </w:t>
            </w:r>
            <w:r w:rsidRPr="00A53595">
              <w:rPr>
                <w:b/>
                <w:bCs/>
                <w:i/>
                <w:iCs/>
              </w:rPr>
              <w:t xml:space="preserve">dal legislatore dell'Unione l'autorizzazione a procedere in tal senso, </w:t>
            </w:r>
            <w:r w:rsidRPr="00A53595">
              <w:t>in</w:t>
            </w:r>
            <w:r w:rsidRPr="00A53595">
              <w:rPr>
                <w:b/>
                <w:bCs/>
                <w:i/>
                <w:iCs/>
              </w:rPr>
              <w:t xml:space="preserve"> conformità della procedura legislativa di cui all'</w:t>
            </w:r>
            <w:r w:rsidRPr="00A53595">
              <w:t>articolo 81, paragrafo 3, TFUE.</w:t>
            </w:r>
          </w:p>
        </w:tc>
      </w:tr>
    </w:tbl>
    <w:p w:rsidR="00175003" w:rsidRPr="00A53595" w:rsidRDefault="00175003" w:rsidP="00175003">
      <w:pPr>
        <w:rPr>
          <w:szCs w:val="24"/>
        </w:rPr>
      </w:pPr>
    </w:p>
    <w:p w:rsidR="00175003" w:rsidRPr="00A53595" w:rsidRDefault="00175003" w:rsidP="00175003">
      <w:pPr>
        <w:pStyle w:val="AMNumberTabs0"/>
        <w:keepNext/>
      </w:pPr>
      <w:r w:rsidRPr="00A53595">
        <w:t>Emendamento</w:t>
      </w:r>
      <w:r w:rsidRPr="00A53595">
        <w:tab/>
      </w:r>
      <w:r w:rsidRPr="00A53595">
        <w:tab/>
        <w:t>3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</w:pPr>
      <w:r w:rsidRPr="00A53595">
        <w:t>Articolo 1 – trattino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</w:pPr>
            <w:r w:rsidRPr="00A53595">
              <w:t>–</w:t>
            </w:r>
            <w:r w:rsidRPr="00A53595">
              <w:tab/>
              <w:t xml:space="preserve">informare l'Algeria che la Commissione europea </w:t>
            </w:r>
            <w:r w:rsidRPr="00A53595">
              <w:rPr>
                <w:b/>
                <w:bCs/>
                <w:i/>
                <w:iCs/>
              </w:rPr>
              <w:t>parteciperà</w:t>
            </w:r>
            <w:r w:rsidRPr="00A53595">
              <w:t xml:space="preserve"> ai negoziati in qualità di osservatore e sarà informata dei progressi e dei risultati ottenuti durante le varie fasi dei negoziati;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  <w:rPr>
                <w:szCs w:val="24"/>
              </w:rPr>
            </w:pPr>
            <w:r w:rsidRPr="00A53595">
              <w:t>–</w:t>
            </w:r>
            <w:r w:rsidRPr="00A53595">
              <w:tab/>
              <w:t xml:space="preserve">informare l'Algeria che la Commissione europea </w:t>
            </w:r>
            <w:r w:rsidRPr="00A53595">
              <w:rPr>
                <w:b/>
                <w:bCs/>
                <w:i/>
                <w:iCs/>
              </w:rPr>
              <w:t>può partecipare</w:t>
            </w:r>
            <w:r w:rsidRPr="00A53595">
              <w:t xml:space="preserve"> ai negoziati in qualità di osservatore e sarà informata dei progressi e dei risultati ottenuti durante le varie fasi dei negoziati;</w:t>
            </w:r>
          </w:p>
        </w:tc>
      </w:tr>
    </w:tbl>
    <w:p w:rsidR="00175003" w:rsidRPr="00A53595" w:rsidRDefault="00175003" w:rsidP="00175003">
      <w:pPr>
        <w:rPr>
          <w:szCs w:val="24"/>
        </w:rPr>
      </w:pPr>
    </w:p>
    <w:p w:rsidR="00175003" w:rsidRPr="00A53595" w:rsidRDefault="00175003" w:rsidP="00175003">
      <w:pPr>
        <w:pStyle w:val="AMNumberTabs0"/>
        <w:keepNext/>
      </w:pPr>
      <w:r w:rsidRPr="00A53595">
        <w:t>Emendamento</w:t>
      </w:r>
      <w:r w:rsidRPr="00A53595">
        <w:tab/>
      </w:r>
      <w:r w:rsidRPr="00A53595">
        <w:tab/>
        <w:t>4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</w:pPr>
      <w:r w:rsidRPr="00A53595">
        <w:t>Articolo 1 – trattino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</w:pPr>
            <w:r w:rsidRPr="00A53595">
              <w:t>–</w:t>
            </w:r>
            <w:r w:rsidRPr="00A53595">
              <w:tab/>
              <w:t xml:space="preserve">incoraggiare l'Algeria a prendere in considerazione l'adesione alle convenzioni fondamentali in materia di diritto di famiglia elaborate dalla conferenza dell'Aia di diritto internazionale privato e avviare </w:t>
            </w:r>
            <w:r w:rsidRPr="00A53595">
              <w:rPr>
                <w:b/>
                <w:bCs/>
                <w:i/>
                <w:iCs/>
              </w:rPr>
              <w:t>una seria</w:t>
            </w:r>
            <w:r w:rsidRPr="00A53595">
              <w:t xml:space="preserve"> analisi dei </w:t>
            </w:r>
            <w:r w:rsidRPr="00A53595">
              <w:rPr>
                <w:b/>
                <w:bCs/>
                <w:i/>
                <w:iCs/>
              </w:rPr>
              <w:t>motivi per i</w:t>
            </w:r>
            <w:r w:rsidRPr="00A53595">
              <w:t xml:space="preserve"> quali l'Algeria non lo ha fatto finora;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  <w:rPr>
                <w:szCs w:val="24"/>
              </w:rPr>
            </w:pPr>
            <w:r w:rsidRPr="00A53595">
              <w:t>–</w:t>
            </w:r>
            <w:r w:rsidRPr="00A53595">
              <w:tab/>
              <w:t xml:space="preserve">incoraggiare l'Algeria a prendere in considerazione l'adesione alle convenzioni fondamentali in materia di diritto di famiglia elaborate dalla conferenza dell'Aia di diritto internazionale privato e avviare un'analisi dei </w:t>
            </w:r>
            <w:r w:rsidRPr="00A53595">
              <w:rPr>
                <w:b/>
                <w:bCs/>
                <w:i/>
                <w:iCs/>
              </w:rPr>
              <w:t>mezzi più appropriati per rimuovere gli ostacoli a causa dei</w:t>
            </w:r>
            <w:r w:rsidRPr="00A53595">
              <w:t xml:space="preserve"> quali l'Algeria non lo ha fatto finora;</w:t>
            </w:r>
          </w:p>
        </w:tc>
      </w:tr>
    </w:tbl>
    <w:p w:rsidR="00175003" w:rsidRPr="00A53595" w:rsidRDefault="00175003" w:rsidP="00175003">
      <w:pPr>
        <w:rPr>
          <w:szCs w:val="24"/>
        </w:rPr>
      </w:pPr>
    </w:p>
    <w:p w:rsidR="00175003" w:rsidRPr="00A53595" w:rsidRDefault="00175003" w:rsidP="00175003">
      <w:pPr>
        <w:pStyle w:val="AMNumberTabs0"/>
        <w:keepNext/>
      </w:pPr>
      <w:r w:rsidRPr="00A53595">
        <w:t>Emendamento</w:t>
      </w:r>
      <w:r w:rsidRPr="00A53595">
        <w:tab/>
      </w:r>
      <w:r w:rsidRPr="00A53595">
        <w:tab/>
        <w:t>5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</w:pPr>
      <w:r w:rsidRPr="00A53595">
        <w:t>Articolo 1 – trattino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</w:pPr>
            <w:r w:rsidRPr="00A53595">
              <w:t>–</w:t>
            </w:r>
            <w:r w:rsidRPr="00A53595">
              <w:tab/>
              <w:t xml:space="preserve">informare l'Algeria del fatto che, dopo la conclusione dei negoziati, è necessaria un'autorizzazione del Consiglio dell'Unione europea prima che </w:t>
            </w:r>
            <w:r w:rsidRPr="00A53595">
              <w:rPr>
                <w:b/>
                <w:bCs/>
                <w:i/>
                <w:iCs/>
              </w:rPr>
              <w:t>le parti possano</w:t>
            </w:r>
            <w:r w:rsidRPr="00A53595">
              <w:t xml:space="preserve"> concludere l'accordo;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  <w:rPr>
                <w:szCs w:val="24"/>
              </w:rPr>
            </w:pPr>
            <w:r w:rsidRPr="00A53595">
              <w:t>–</w:t>
            </w:r>
            <w:r w:rsidRPr="00A53595">
              <w:tab/>
              <w:t xml:space="preserve">informare l'Algeria del fatto che, dopo la conclusione dei negoziati, è necessaria un'autorizzazione del Consiglio dell'Unione europea prima che </w:t>
            </w:r>
            <w:r w:rsidRPr="00A53595">
              <w:rPr>
                <w:b/>
                <w:bCs/>
                <w:i/>
                <w:iCs/>
              </w:rPr>
              <w:t>la Francia possa</w:t>
            </w:r>
            <w:r w:rsidRPr="00A53595">
              <w:t xml:space="preserve"> concludere l'accordo;</w:t>
            </w:r>
          </w:p>
        </w:tc>
      </w:tr>
    </w:tbl>
    <w:p w:rsidR="00175003" w:rsidRPr="00A53595" w:rsidRDefault="00175003" w:rsidP="00175003">
      <w:pPr>
        <w:rPr>
          <w:szCs w:val="24"/>
        </w:rPr>
      </w:pPr>
    </w:p>
    <w:p w:rsidR="00175003" w:rsidRPr="00A53595" w:rsidRDefault="00175003" w:rsidP="00175003">
      <w:pPr>
        <w:pStyle w:val="AMNumberTabs0"/>
        <w:keepNext/>
      </w:pPr>
      <w:r w:rsidRPr="00A53595">
        <w:t>Emendamento</w:t>
      </w:r>
      <w:r w:rsidRPr="00A53595">
        <w:tab/>
      </w:r>
      <w:r w:rsidRPr="00A53595">
        <w:tab/>
        <w:t>6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</w:pPr>
      <w:r w:rsidRPr="00A53595">
        <w:t>Articolo 1 – trattino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</w:pPr>
            <w:r w:rsidRPr="00A53595">
              <w:t>–</w:t>
            </w:r>
            <w:r w:rsidRPr="00A53595">
              <w:tab/>
              <w:t xml:space="preserve">informare l'Algeria del fatto che l'autorizzazione del Consiglio dell'Unione </w:t>
            </w:r>
            <w:r w:rsidRPr="00A53595">
              <w:lastRenderedPageBreak/>
              <w:t xml:space="preserve">europea a concludere l'accordo, su proposta della Commissione, potrebbe stabilire che l'accordo abbia una validità temporale limitata </w:t>
            </w:r>
            <w:r w:rsidRPr="00A53595">
              <w:rPr>
                <w:b/>
                <w:bCs/>
                <w:i/>
                <w:iCs/>
              </w:rPr>
              <w:t>(ad esempio, cinque anni) e che debba essere riesaminato in una fase successiva</w:t>
            </w:r>
            <w:r w:rsidRPr="00A53595">
              <w:t>;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  <w:rPr>
                <w:szCs w:val="24"/>
              </w:rPr>
            </w:pPr>
            <w:r w:rsidRPr="00A53595">
              <w:lastRenderedPageBreak/>
              <w:t>–</w:t>
            </w:r>
            <w:r w:rsidRPr="00A53595">
              <w:tab/>
              <w:t xml:space="preserve">informare l'Algeria del fatto che l'autorizzazione del Consiglio dell'Unione </w:t>
            </w:r>
            <w:r w:rsidRPr="00A53595">
              <w:lastRenderedPageBreak/>
              <w:t>europea a concludere l'accordo, su proposta della Commissione, potrebbe stabilire che l'accordo abbia una validità temporale limitata</w:t>
            </w:r>
            <w:r w:rsidRPr="00A53595">
              <w:rPr>
                <w:b/>
                <w:bCs/>
                <w:i/>
                <w:iCs/>
              </w:rPr>
              <w:t>, eventualmente con un sistema di rinnovo tacito da indicare nella decisione del Parlamento europeo e del Consiglio relativa alla conclusione dell'accordo</w:t>
            </w:r>
            <w:r w:rsidRPr="00A53595">
              <w:t>;</w:t>
            </w:r>
          </w:p>
        </w:tc>
      </w:tr>
    </w:tbl>
    <w:p w:rsidR="00175003" w:rsidRPr="00A53595" w:rsidRDefault="00175003" w:rsidP="00175003">
      <w:pPr>
        <w:rPr>
          <w:szCs w:val="24"/>
        </w:rPr>
      </w:pPr>
    </w:p>
    <w:p w:rsidR="00175003" w:rsidRPr="00A53595" w:rsidRDefault="00175003" w:rsidP="00175003">
      <w:pPr>
        <w:pStyle w:val="AMNumberTabs0"/>
        <w:keepNext/>
      </w:pPr>
      <w:r w:rsidRPr="00A53595">
        <w:t>Emendamento</w:t>
      </w:r>
      <w:r w:rsidRPr="00A53595">
        <w:tab/>
      </w:r>
      <w:r w:rsidRPr="00A53595">
        <w:tab/>
        <w:t>7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</w:pPr>
      <w:r w:rsidRPr="00A53595">
        <w:t>Articolo 1 – trattino 4 bis (nuovo)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</w:tcPr>
          <w:p w:rsidR="00175003" w:rsidRPr="00A53595" w:rsidRDefault="00175003" w:rsidP="00F80446">
            <w:pPr>
              <w:pStyle w:val="Normal6"/>
            </w:pP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  <w:rPr>
                <w:szCs w:val="24"/>
              </w:rPr>
            </w:pPr>
            <w:r w:rsidRPr="00A53595">
              <w:rPr>
                <w:b/>
                <w:i/>
              </w:rPr>
              <w:t>–</w:t>
            </w:r>
            <w:r w:rsidRPr="00A53595">
              <w:rPr>
                <w:b/>
                <w:i/>
              </w:rPr>
              <w:tab/>
              <w:t>inserire una disposizione che preveda la denuncia totale o parziale dell'accordo o la sostituzione diretta delle sue disposizioni pertinenti in caso di conclusione di un successivo accordo tra l'Unione o l'Unione e i suoi Stati membri, da un lato, e l'Algeria, dall'altro, o in caso di adesione dell'Algeria alle pertinenti convenzioni dell'Aia;</w:t>
            </w:r>
          </w:p>
        </w:tc>
      </w:tr>
    </w:tbl>
    <w:p w:rsidR="00175003" w:rsidRPr="00A53595" w:rsidRDefault="00175003" w:rsidP="00175003">
      <w:pPr>
        <w:rPr>
          <w:szCs w:val="24"/>
        </w:rPr>
      </w:pPr>
    </w:p>
    <w:p w:rsidR="00175003" w:rsidRPr="00A53595" w:rsidRDefault="00175003" w:rsidP="00175003">
      <w:pPr>
        <w:pStyle w:val="AMNumberTabs0"/>
        <w:keepNext/>
      </w:pPr>
      <w:r w:rsidRPr="00A53595">
        <w:t>Emendamento</w:t>
      </w:r>
      <w:r w:rsidRPr="00A53595">
        <w:tab/>
      </w:r>
      <w:r w:rsidRPr="00A53595">
        <w:tab/>
        <w:t>8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</w:pPr>
      <w:r w:rsidRPr="00A53595">
        <w:t>Articolo 1 – trattino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</w:pPr>
            <w:r w:rsidRPr="00A53595">
              <w:t>–</w:t>
            </w:r>
            <w:r w:rsidRPr="00A53595">
              <w:tab/>
              <w:t>inserire una disposizione secondo cui le decisioni riconosciute in Francia ai sensi del presente accordo non possono successivamente essere estese ad altri Stati membri dell'UE;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  <w:rPr>
                <w:szCs w:val="24"/>
              </w:rPr>
            </w:pPr>
            <w:r w:rsidRPr="00A53595">
              <w:t>–</w:t>
            </w:r>
            <w:r w:rsidRPr="00A53595">
              <w:tab/>
              <w:t xml:space="preserve">inserire una disposizione secondo cui le decisioni riconosciute in Francia ai sensi del presente accordo non possono successivamente essere estese ad altri Stati membri dell'UE </w:t>
            </w:r>
            <w:r w:rsidRPr="00A53595">
              <w:rPr>
                <w:b/>
                <w:bCs/>
                <w:i/>
                <w:iCs/>
              </w:rPr>
              <w:t>nel quadro del diritto dell'Unione</w:t>
            </w:r>
            <w:r w:rsidRPr="00A53595">
              <w:t>;</w:t>
            </w:r>
          </w:p>
        </w:tc>
      </w:tr>
    </w:tbl>
    <w:p w:rsidR="00175003" w:rsidRPr="00A53595" w:rsidRDefault="00175003" w:rsidP="00175003">
      <w:pPr>
        <w:rPr>
          <w:szCs w:val="24"/>
        </w:rPr>
      </w:pPr>
    </w:p>
    <w:p w:rsidR="00175003" w:rsidRPr="00A53595" w:rsidRDefault="00175003" w:rsidP="00175003">
      <w:pPr>
        <w:pStyle w:val="AMNumberTabs0"/>
        <w:keepNext/>
      </w:pPr>
      <w:r w:rsidRPr="00A53595">
        <w:t>Emendamento</w:t>
      </w:r>
      <w:r w:rsidRPr="00A53595">
        <w:tab/>
      </w:r>
      <w:r w:rsidRPr="00A53595">
        <w:tab/>
        <w:t>9</w:t>
      </w:r>
    </w:p>
    <w:p w:rsidR="00175003" w:rsidRPr="00A53595" w:rsidRDefault="00175003" w:rsidP="00175003">
      <w:pPr>
        <w:pStyle w:val="NormalBold12b"/>
        <w:keepNext/>
      </w:pPr>
      <w:r w:rsidRPr="00A53595">
        <w:t>Proposta di decisione</w:t>
      </w:r>
    </w:p>
    <w:p w:rsidR="00175003" w:rsidRPr="00A53595" w:rsidRDefault="00175003" w:rsidP="00175003">
      <w:pPr>
        <w:pStyle w:val="NormalBold"/>
      </w:pPr>
      <w:r w:rsidRPr="00A53595">
        <w:t>Articolo 1 – trattino 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75003" w:rsidRPr="00A53595" w:rsidTr="00F80446">
        <w:trPr>
          <w:jc w:val="center"/>
        </w:trPr>
        <w:tc>
          <w:tcPr>
            <w:tcW w:w="9752" w:type="dxa"/>
            <w:gridSpan w:val="2"/>
          </w:tcPr>
          <w:p w:rsidR="00175003" w:rsidRPr="00A53595" w:rsidRDefault="00175003" w:rsidP="00F80446">
            <w:pPr>
              <w:keepNext/>
            </w:pP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Testo della Commissione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ColumnHeading"/>
              <w:keepNext/>
            </w:pPr>
            <w:r w:rsidRPr="00A53595">
              <w:t>Emendamento</w:t>
            </w:r>
          </w:p>
        </w:tc>
      </w:tr>
      <w:tr w:rsidR="00175003" w:rsidRPr="00A53595" w:rsidTr="00F80446">
        <w:trPr>
          <w:jc w:val="center"/>
        </w:trPr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</w:pPr>
            <w:r w:rsidRPr="00A53595">
              <w:t>–</w:t>
            </w:r>
            <w:r w:rsidRPr="00A53595">
              <w:tab/>
              <w:t xml:space="preserve">garantire che le disposizioni </w:t>
            </w:r>
            <w:r w:rsidRPr="00A53595">
              <w:rPr>
                <w:b/>
                <w:bCs/>
                <w:i/>
                <w:iCs/>
              </w:rPr>
              <w:lastRenderedPageBreak/>
              <w:t>relative al diritto di rifiutare la notificazione o comunicazione degli atti siano allineate alle disposizioni dell'articolo 12, paragrafo 3, del regolamento relativo alla notificazione e alla comunicazione degli atti (rifusione) e che quindi il destinatario possa rifiutare di ricevere l'atto o al momento stesso della notificazione o comunicazione o entro due settimane dal momento della notificazione o comunicazione</w:t>
            </w:r>
            <w:r w:rsidRPr="00A53595">
              <w:t>;</w:t>
            </w:r>
          </w:p>
        </w:tc>
        <w:tc>
          <w:tcPr>
            <w:tcW w:w="4876" w:type="dxa"/>
            <w:hideMark/>
          </w:tcPr>
          <w:p w:rsidR="00175003" w:rsidRPr="00A53595" w:rsidRDefault="00175003" w:rsidP="00F80446">
            <w:pPr>
              <w:pStyle w:val="Normal6"/>
              <w:rPr>
                <w:szCs w:val="24"/>
              </w:rPr>
            </w:pPr>
            <w:r w:rsidRPr="00A53595">
              <w:lastRenderedPageBreak/>
              <w:t>–</w:t>
            </w:r>
            <w:r w:rsidRPr="00A53595">
              <w:tab/>
              <w:t xml:space="preserve">garantire che le disposizioni </w:t>
            </w:r>
            <w:r w:rsidRPr="00A53595">
              <w:rPr>
                <w:b/>
                <w:bCs/>
                <w:i/>
                <w:iCs/>
              </w:rPr>
              <w:lastRenderedPageBreak/>
              <w:t xml:space="preserve">dell'accordo negoziato con l'Algeria rispettino il pertinente </w:t>
            </w:r>
            <w:proofErr w:type="spellStart"/>
            <w:r w:rsidRPr="00A53595">
              <w:rPr>
                <w:b/>
                <w:bCs/>
                <w:i/>
                <w:iCs/>
              </w:rPr>
              <w:t>acquis</w:t>
            </w:r>
            <w:proofErr w:type="spellEnd"/>
            <w:r w:rsidRPr="00A53595">
              <w:rPr>
                <w:b/>
                <w:bCs/>
                <w:i/>
                <w:iCs/>
              </w:rPr>
              <w:t xml:space="preserve"> dell'Unione e le convenzioni dell'Aia</w:t>
            </w:r>
            <w:r w:rsidRPr="00A53595">
              <w:t>;</w:t>
            </w:r>
          </w:p>
        </w:tc>
      </w:tr>
    </w:tbl>
    <w:p w:rsidR="00175003" w:rsidRPr="00A53595" w:rsidRDefault="00175003" w:rsidP="00175003"/>
    <w:sectPr w:rsidR="00175003" w:rsidRPr="00A53595" w:rsidSect="0002418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FBB" w:rsidRPr="0002418E" w:rsidRDefault="00A03FBB">
      <w:r w:rsidRPr="0002418E">
        <w:separator/>
      </w:r>
    </w:p>
  </w:endnote>
  <w:endnote w:type="continuationSeparator" w:id="0">
    <w:p w:rsidR="00A03FBB" w:rsidRPr="0002418E" w:rsidRDefault="00A03FBB">
      <w:r w:rsidRPr="000241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41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41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41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FBB" w:rsidRPr="0002418E" w:rsidRDefault="00A03FBB">
      <w:r w:rsidRPr="0002418E">
        <w:separator/>
      </w:r>
    </w:p>
  </w:footnote>
  <w:footnote w:type="continuationSeparator" w:id="0">
    <w:p w:rsidR="00A03FBB" w:rsidRPr="0002418E" w:rsidRDefault="00A03FBB">
      <w:r w:rsidRPr="000241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41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41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41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IT"/>
    <w:docVar w:name="dvnumam" w:val="9"/>
    <w:docVar w:name="dvpe" w:val="751.709"/>
    <w:docVar w:name="dvrapporteur" w:val="Relatrice: "/>
    <w:docVar w:name="dvstar" w:val="*"/>
    <w:docVar w:name="dvtitre" w:val="Risoluzione legislativa del Parlamento europeo del xx dicembre 2023 sulla proposta di decisione del Consiglio relativa a un'autorizzazione da concedere alla Francia per negoziare un accordo bilaterale con l'Algeria su questioni inerenti alla cooperazione giudiziaria in materia di diritto di famiglia(COM(2023)0064 – C9-0026/2023 – 2023/0027(CNS))"/>
  </w:docVars>
  <w:rsids>
    <w:rsidRoot w:val="00A03FBB"/>
    <w:rsid w:val="00002272"/>
    <w:rsid w:val="000107D7"/>
    <w:rsid w:val="0001157F"/>
    <w:rsid w:val="0002418E"/>
    <w:rsid w:val="00064002"/>
    <w:rsid w:val="000677B9"/>
    <w:rsid w:val="000831BA"/>
    <w:rsid w:val="000A42CC"/>
    <w:rsid w:val="000E7DD9"/>
    <w:rsid w:val="0010095E"/>
    <w:rsid w:val="00125B37"/>
    <w:rsid w:val="00175003"/>
    <w:rsid w:val="00187494"/>
    <w:rsid w:val="001F32AE"/>
    <w:rsid w:val="002767FF"/>
    <w:rsid w:val="002A0D0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F6D"/>
    <w:rsid w:val="0050519A"/>
    <w:rsid w:val="005072A1"/>
    <w:rsid w:val="00514517"/>
    <w:rsid w:val="00545827"/>
    <w:rsid w:val="00560270"/>
    <w:rsid w:val="0057198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FBB"/>
    <w:rsid w:val="00A1687D"/>
    <w:rsid w:val="00A43E52"/>
    <w:rsid w:val="00A4678D"/>
    <w:rsid w:val="00A5359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0E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FA078"/>
  <w15:chartTrackingRefBased/>
  <w15:docId w15:val="{472D1DD0-D08C-44BB-BACC-EC76F79C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5003"/>
    <w:pPr>
      <w:spacing w:before="480" w:after="240"/>
    </w:pPr>
  </w:style>
  <w:style w:type="paragraph" w:customStyle="1" w:styleId="Normal6a">
    <w:name w:val="Normal6a"/>
    <w:basedOn w:val="Normal"/>
    <w:rsid w:val="00175003"/>
    <w:pPr>
      <w:spacing w:after="120"/>
    </w:pPr>
  </w:style>
  <w:style w:type="paragraph" w:customStyle="1" w:styleId="NormalBold">
    <w:name w:val="NormalBold"/>
    <w:basedOn w:val="Normal"/>
    <w:link w:val="NormalBoldChar"/>
    <w:rsid w:val="00175003"/>
    <w:rPr>
      <w:b/>
    </w:rPr>
  </w:style>
  <w:style w:type="paragraph" w:customStyle="1" w:styleId="NormalHanging12a">
    <w:name w:val="NormalHanging12a"/>
    <w:basedOn w:val="Normal"/>
    <w:rsid w:val="00175003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7500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750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75003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75003"/>
    <w:rPr>
      <w:b/>
      <w:sz w:val="24"/>
      <w:lang w:val="it-IT"/>
    </w:rPr>
  </w:style>
  <w:style w:type="character" w:customStyle="1" w:styleId="Normal6Char">
    <w:name w:val="Normal6 Char"/>
    <w:basedOn w:val="DefaultParagraphFont"/>
    <w:link w:val="Normal6"/>
    <w:locked/>
    <w:rsid w:val="00175003"/>
    <w:rPr>
      <w:sz w:val="24"/>
      <w:lang w:val="it-IT"/>
    </w:rPr>
  </w:style>
  <w:style w:type="paragraph" w:customStyle="1" w:styleId="Normal6">
    <w:name w:val="Normal6"/>
    <w:basedOn w:val="Normal"/>
    <w:link w:val="Normal6Char"/>
    <w:rsid w:val="00175003"/>
    <w:pPr>
      <w:spacing w:after="120"/>
    </w:pPr>
  </w:style>
  <w:style w:type="paragraph" w:customStyle="1" w:styleId="ColumnHeading">
    <w:name w:val="ColumnHeading"/>
    <w:basedOn w:val="Normal"/>
    <w:rsid w:val="0017500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750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5719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198C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9619B-34AB-4039-8EF1-F8CA5F627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1043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AP</cp:lastModifiedBy>
  <cp:revision>6</cp:revision>
  <cp:lastPrinted>2004-11-19T15:42:00Z</cp:lastPrinted>
  <dcterms:created xsi:type="dcterms:W3CDTF">2023-12-08T10:47:00Z</dcterms:created>
  <dcterms:modified xsi:type="dcterms:W3CDTF">2023-12-12T13:16:00Z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