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82C" w:rsidTr="0010095E">
        <w:trPr>
          <w:trHeight w:hRule="exact" w:val="1418"/>
        </w:trPr>
        <w:tc>
          <w:tcPr>
            <w:tcW w:w="6804" w:type="dxa"/>
            <w:shd w:val="clear" w:color="auto" w:fill="auto"/>
            <w:vAlign w:val="center"/>
          </w:tcPr>
          <w:p w:rsidR="00751A4A" w:rsidRPr="008B182C" w:rsidRDefault="0014597B" w:rsidP="0010095E">
            <w:pPr>
              <w:pStyle w:val="EPName"/>
            </w:pPr>
            <w:bookmarkStart w:id="0" w:name="_GoBack"/>
            <w:bookmarkEnd w:id="0"/>
            <w:r w:rsidRPr="008B182C">
              <w:t>Europees Parlement</w:t>
            </w:r>
          </w:p>
          <w:p w:rsidR="00751A4A" w:rsidRPr="008B182C" w:rsidRDefault="00817416" w:rsidP="00756632">
            <w:pPr>
              <w:pStyle w:val="EPTerm"/>
              <w:rPr>
                <w:rStyle w:val="HideTWBExt"/>
                <w:noProof w:val="0"/>
                <w:vanish w:val="0"/>
                <w:color w:val="auto"/>
              </w:rPr>
            </w:pPr>
            <w:r w:rsidRPr="008B182C">
              <w:t>2019-2024</w:t>
            </w:r>
          </w:p>
        </w:tc>
        <w:tc>
          <w:tcPr>
            <w:tcW w:w="2268" w:type="dxa"/>
            <w:shd w:val="clear" w:color="auto" w:fill="auto"/>
          </w:tcPr>
          <w:p w:rsidR="00751A4A" w:rsidRPr="008B182C" w:rsidRDefault="00187494" w:rsidP="0010095E">
            <w:pPr>
              <w:pStyle w:val="EPLogo"/>
            </w:pPr>
            <w:r w:rsidRPr="008B18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182C" w:rsidRDefault="00D058B8" w:rsidP="004C5D52">
      <w:pPr>
        <w:pStyle w:val="LineTop"/>
      </w:pPr>
    </w:p>
    <w:p w:rsidR="00680577" w:rsidRPr="008B182C" w:rsidRDefault="0014597B" w:rsidP="00680577">
      <w:pPr>
        <w:pStyle w:val="EPBodyTA1"/>
      </w:pPr>
      <w:r w:rsidRPr="008B182C">
        <w:t>AANGENOMEN TEKSTEN</w:t>
      </w:r>
    </w:p>
    <w:p w:rsidR="00D058B8" w:rsidRPr="008B182C" w:rsidRDefault="00D058B8" w:rsidP="00D058B8">
      <w:pPr>
        <w:pStyle w:val="LineBottom"/>
      </w:pPr>
    </w:p>
    <w:p w:rsidR="0014597B" w:rsidRPr="008B182C" w:rsidRDefault="0014597B" w:rsidP="0014597B">
      <w:pPr>
        <w:pStyle w:val="ATHeading1"/>
      </w:pPr>
      <w:bookmarkStart w:id="1" w:name="TANumber"/>
      <w:r w:rsidRPr="008B182C">
        <w:t>P9_</w:t>
      </w:r>
      <w:proofErr w:type="gramStart"/>
      <w:r w:rsidRPr="008B182C">
        <w:t>TA(</w:t>
      </w:r>
      <w:proofErr w:type="gramEnd"/>
      <w:r w:rsidRPr="008B182C">
        <w:t>2023)</w:t>
      </w:r>
      <w:bookmarkEnd w:id="1"/>
      <w:r w:rsidR="008B182C" w:rsidRPr="008B182C">
        <w:t>0</w:t>
      </w:r>
      <w:r w:rsidR="008B182C" w:rsidRPr="008B182C">
        <w:t>449</w:t>
      </w:r>
    </w:p>
    <w:p w:rsidR="0014597B" w:rsidRPr="008B182C" w:rsidRDefault="007F3A55" w:rsidP="0014597B">
      <w:pPr>
        <w:pStyle w:val="ATHeading2"/>
      </w:pPr>
      <w:bookmarkStart w:id="2" w:name="title"/>
      <w:r w:rsidRPr="008B182C">
        <w:t>T</w:t>
      </w:r>
      <w:r w:rsidR="0014597B" w:rsidRPr="008B182C">
        <w:t>ot Frankrijk gerichte machtiging om met Algerije te onderhandelen over een bilaterale overeenkomst over aangelegenheden die verband houden met justitiële samenwerking op het gebied van familierecht</w:t>
      </w:r>
      <w:bookmarkEnd w:id="2"/>
    </w:p>
    <w:p w:rsidR="0014597B" w:rsidRPr="008B182C" w:rsidRDefault="0014597B" w:rsidP="0014597B">
      <w:pPr>
        <w:rPr>
          <w:i/>
          <w:vanish/>
        </w:rPr>
      </w:pPr>
      <w:r w:rsidRPr="008B182C">
        <w:rPr>
          <w:i/>
        </w:rPr>
        <w:fldChar w:fldCharType="begin"/>
      </w:r>
      <w:r w:rsidRPr="008B182C">
        <w:rPr>
          <w:i/>
        </w:rPr>
        <w:instrText xml:space="preserve"> TC"(</w:instrText>
      </w:r>
      <w:bookmarkStart w:id="3" w:name="DocNumber"/>
      <w:r w:rsidRPr="008B182C">
        <w:rPr>
          <w:i/>
        </w:rPr>
        <w:instrText>A9-0355/2023</w:instrText>
      </w:r>
      <w:bookmarkEnd w:id="3"/>
      <w:r w:rsidRPr="008B182C">
        <w:rPr>
          <w:i/>
        </w:rPr>
        <w:instrText xml:space="preserve"> - Rapporteur: Ilana Cicurel)"\l3 \n&gt; \* MERGEFORMAT </w:instrText>
      </w:r>
      <w:r w:rsidRPr="008B182C">
        <w:rPr>
          <w:i/>
        </w:rPr>
        <w:fldChar w:fldCharType="end"/>
      </w:r>
    </w:p>
    <w:p w:rsidR="0014597B" w:rsidRPr="008B182C" w:rsidRDefault="0014597B" w:rsidP="0014597B">
      <w:pPr>
        <w:rPr>
          <w:vanish/>
        </w:rPr>
      </w:pPr>
      <w:bookmarkStart w:id="4" w:name="Commission"/>
      <w:r w:rsidRPr="008B182C">
        <w:rPr>
          <w:vanish/>
        </w:rPr>
        <w:t>Commissie juridische zaken</w:t>
      </w:r>
      <w:bookmarkEnd w:id="4"/>
    </w:p>
    <w:p w:rsidR="0014597B" w:rsidRPr="008B182C" w:rsidRDefault="0014597B" w:rsidP="0014597B">
      <w:pPr>
        <w:rPr>
          <w:vanish/>
        </w:rPr>
      </w:pPr>
      <w:bookmarkStart w:id="5" w:name="PE"/>
      <w:r w:rsidRPr="008B182C">
        <w:rPr>
          <w:vanish/>
        </w:rPr>
        <w:t>PE751.709</w:t>
      </w:r>
      <w:bookmarkEnd w:id="5"/>
    </w:p>
    <w:p w:rsidR="0014597B" w:rsidRPr="008B182C" w:rsidRDefault="0014597B" w:rsidP="0014597B">
      <w:pPr>
        <w:pStyle w:val="ATHeading3"/>
      </w:pPr>
      <w:bookmarkStart w:id="6" w:name="Sujet"/>
      <w:r w:rsidRPr="008B182C">
        <w:t xml:space="preserve">Wetgevingsresolutie van het Europees Parlement van </w:t>
      </w:r>
      <w:r w:rsidR="007F3A55" w:rsidRPr="008B182C">
        <w:t xml:space="preserve">12 </w:t>
      </w:r>
      <w:r w:rsidRPr="008B182C">
        <w:t>december 2023 over het voorstel voor een besluit van de Raad betreffende een tot Frankrijk gerichte machtiging om met Algerije te onderhandelen over een bilaterale overeenkomst over aangelegenheden die verband houden met justitiële samenwerking op het gebied van familierecht</w:t>
      </w:r>
      <w:bookmarkEnd w:id="6"/>
      <w:r w:rsidRPr="008B182C">
        <w:t xml:space="preserve"> </w:t>
      </w:r>
      <w:bookmarkStart w:id="7" w:name="References"/>
      <w:r w:rsidRPr="008B182C">
        <w:t>(</w:t>
      </w:r>
      <w:proofErr w:type="gramStart"/>
      <w:r w:rsidRPr="008B182C">
        <w:t>COM(</w:t>
      </w:r>
      <w:proofErr w:type="gramEnd"/>
      <w:r w:rsidRPr="008B182C">
        <w:t>2023)0064 – C9-0026/2023 – 2023/0027(CNS))</w:t>
      </w:r>
      <w:bookmarkEnd w:id="7"/>
    </w:p>
    <w:p w:rsidR="0014597B" w:rsidRPr="008B182C" w:rsidRDefault="0014597B" w:rsidP="0014597B"/>
    <w:p w:rsidR="00F15A95" w:rsidRPr="008B182C" w:rsidRDefault="00F15A95" w:rsidP="00F15A95">
      <w:pPr>
        <w:pStyle w:val="NormalBold"/>
      </w:pPr>
      <w:bookmarkStart w:id="8" w:name="TextBodyBegin"/>
      <w:bookmarkEnd w:id="8"/>
      <w:r w:rsidRPr="008B182C">
        <w:t>(Bijzondere wetgevingsprocedure – raadpleging)</w:t>
      </w:r>
    </w:p>
    <w:p w:rsidR="00F15A95" w:rsidRPr="008B182C" w:rsidRDefault="00F15A95" w:rsidP="00F15A95">
      <w:pPr>
        <w:pStyle w:val="EPComma"/>
      </w:pPr>
      <w:r w:rsidRPr="008B182C">
        <w:rPr>
          <w:i/>
        </w:rPr>
        <w:t>Het Europees Parlement</w:t>
      </w:r>
      <w:r w:rsidRPr="008B182C">
        <w:t>,</w:t>
      </w:r>
    </w:p>
    <w:p w:rsidR="00F15A95" w:rsidRPr="008B182C" w:rsidRDefault="00F15A95" w:rsidP="00F15A95">
      <w:pPr>
        <w:pStyle w:val="NormalHanging12a"/>
      </w:pPr>
      <w:r w:rsidRPr="008B182C">
        <w:t>–</w:t>
      </w:r>
      <w:r w:rsidRPr="008B182C">
        <w:tab/>
        <w:t>gezien het voorstel van de Commissie aan de Raad (</w:t>
      </w:r>
      <w:proofErr w:type="gramStart"/>
      <w:r w:rsidRPr="008B182C">
        <w:t>COM(</w:t>
      </w:r>
      <w:proofErr w:type="gramEnd"/>
      <w:r w:rsidRPr="008B182C">
        <w:t>2023)0064),</w:t>
      </w:r>
    </w:p>
    <w:p w:rsidR="00F15A95" w:rsidRPr="008B182C" w:rsidRDefault="00F15A95" w:rsidP="00F15A95">
      <w:pPr>
        <w:pStyle w:val="NormalHanging12a"/>
      </w:pPr>
      <w:r w:rsidRPr="008B182C">
        <w:t>–</w:t>
      </w:r>
      <w:r w:rsidRPr="008B182C">
        <w:tab/>
        <w:t>gezien artikel 2, lid 1, en artikel 81, lid 3, van het Verdrag betreffende de werking van de Europese Unie, op grond waarvan het Parlement door de Raad is geraadpleegd (C9</w:t>
      </w:r>
      <w:r w:rsidRPr="008B182C">
        <w:noBreakHyphen/>
        <w:t>0026/2023),</w:t>
      </w:r>
    </w:p>
    <w:p w:rsidR="00F15A95" w:rsidRPr="008B182C" w:rsidRDefault="00F15A95" w:rsidP="00F15A95">
      <w:pPr>
        <w:pStyle w:val="NormalHanging12a"/>
      </w:pPr>
      <w:r w:rsidRPr="008B182C">
        <w:t>–</w:t>
      </w:r>
      <w:r w:rsidRPr="008B182C">
        <w:tab/>
        <w:t>gezien artikel 82 van zijn Reglement,</w:t>
      </w:r>
    </w:p>
    <w:p w:rsidR="00F15A95" w:rsidRPr="008B182C" w:rsidRDefault="00F15A95" w:rsidP="00F15A95">
      <w:pPr>
        <w:pStyle w:val="NormalHanging12a"/>
      </w:pPr>
      <w:r w:rsidRPr="008B182C">
        <w:t>–</w:t>
      </w:r>
      <w:r w:rsidRPr="008B182C">
        <w:tab/>
        <w:t>gezien het verslag van de Commissie juridische zaken (A9</w:t>
      </w:r>
      <w:r w:rsidRPr="008B182C">
        <w:noBreakHyphen/>
        <w:t>0355/2023),</w:t>
      </w:r>
    </w:p>
    <w:p w:rsidR="00F15A95" w:rsidRPr="008B182C" w:rsidRDefault="00F15A95" w:rsidP="00F15A95">
      <w:pPr>
        <w:pStyle w:val="NormalHanging12a"/>
      </w:pPr>
      <w:r w:rsidRPr="008B182C">
        <w:t>1.</w:t>
      </w:r>
      <w:r w:rsidRPr="008B182C">
        <w:tab/>
        <w:t>hecht zijn goedkeuring aan het Commissievoorstel, als geamendeerd door het Parlement;</w:t>
      </w:r>
    </w:p>
    <w:p w:rsidR="00F15A95" w:rsidRPr="008B182C" w:rsidRDefault="00F15A95" w:rsidP="00F15A95">
      <w:pPr>
        <w:pStyle w:val="NormalHanging12a"/>
      </w:pPr>
      <w:r w:rsidRPr="008B182C">
        <w:t>2.</w:t>
      </w:r>
      <w:r w:rsidRPr="008B182C">
        <w:tab/>
        <w:t>verzoekt de Commissie haar voorstel krachtens artikel 293, lid 2, van het Verdrag betreffende de werking van de Europese Unie dienovereenkomstig te wijzigen;</w:t>
      </w:r>
    </w:p>
    <w:p w:rsidR="00F15A95" w:rsidRPr="008B182C" w:rsidRDefault="00F15A95" w:rsidP="00F15A95">
      <w:pPr>
        <w:pStyle w:val="NormalHanging12a"/>
      </w:pPr>
      <w:r w:rsidRPr="008B182C">
        <w:t>3.</w:t>
      </w:r>
      <w:r w:rsidRPr="008B182C">
        <w:tab/>
        <w:t>verzoekt de Raad, wanneer deze voornemens is af te wijken van de door het Parlement goedgekeurde tekst, het Parlement hiervan op de hoogte te stellen;</w:t>
      </w:r>
    </w:p>
    <w:p w:rsidR="00F15A95" w:rsidRPr="008B182C" w:rsidRDefault="00F15A95" w:rsidP="00F15A95">
      <w:pPr>
        <w:pStyle w:val="NormalHanging12a"/>
      </w:pPr>
      <w:r w:rsidRPr="008B182C">
        <w:t>4.</w:t>
      </w:r>
      <w:r w:rsidRPr="008B182C">
        <w:tab/>
        <w:t>wenst opnieuw te worden geraadpleegd ingeval de Raad voornemens is ingrijpende wijzigingen aan te brengen in het voorstel van de Commissie;</w:t>
      </w:r>
    </w:p>
    <w:p w:rsidR="00F15A95" w:rsidRPr="008B182C" w:rsidRDefault="00F15A95" w:rsidP="00F15A95">
      <w:pPr>
        <w:pStyle w:val="NormalHanging12a"/>
      </w:pPr>
      <w:r w:rsidRPr="008B182C">
        <w:lastRenderedPageBreak/>
        <w:t>5.</w:t>
      </w:r>
      <w:r w:rsidRPr="008B182C">
        <w:tab/>
        <w:t>verzoekt zijn Voorzitter het standpunt van het Parlement te doen toekomen aan de Raad, de Commissie en de nationale parlementen.</w:t>
      </w:r>
    </w:p>
    <w:p w:rsidR="00F15A95" w:rsidRPr="008B182C" w:rsidRDefault="00F15A95" w:rsidP="00F15A95"/>
    <w:p w:rsidR="003A1F81" w:rsidRPr="008B182C" w:rsidRDefault="003A1F81">
      <w:pPr>
        <w:widowControl/>
        <w:rPr>
          <w:b/>
        </w:rPr>
      </w:pPr>
      <w:r w:rsidRPr="008B182C">
        <w:rPr>
          <w:b/>
        </w:rPr>
        <w:br w:type="page"/>
      </w:r>
    </w:p>
    <w:p w:rsidR="00967D85" w:rsidRPr="008B182C" w:rsidRDefault="00F15A95" w:rsidP="00967D85">
      <w:pPr>
        <w:pStyle w:val="AmNumberTabs"/>
        <w:rPr>
          <w:lang w:val="nl-NL"/>
        </w:rPr>
      </w:pPr>
      <w:r w:rsidRPr="008B182C">
        <w:rPr>
          <w:lang w:val="nl-NL"/>
        </w:rPr>
        <w:lastRenderedPageBreak/>
        <w:t>Amendement</w:t>
      </w:r>
      <w:r w:rsidRPr="008B182C">
        <w:rPr>
          <w:lang w:val="nl-NL"/>
        </w:rPr>
        <w:tab/>
      </w:r>
      <w:r w:rsidRPr="008B182C">
        <w:rPr>
          <w:lang w:val="nl-NL"/>
        </w:rPr>
        <w:tab/>
        <w:t>1</w:t>
      </w:r>
    </w:p>
    <w:p w:rsidR="00F15A95" w:rsidRPr="008B182C" w:rsidRDefault="00F15A95" w:rsidP="00967D8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B182C">
        <w:rPr>
          <w:b/>
        </w:rPr>
        <w:t>Voorstel voor een besluit</w:t>
      </w:r>
    </w:p>
    <w:p w:rsidR="00F15A95" w:rsidRPr="008B182C" w:rsidRDefault="00F15A95" w:rsidP="00F15A95">
      <w:pPr>
        <w:keepNext/>
        <w:rPr>
          <w:b/>
        </w:rPr>
      </w:pPr>
      <w:r w:rsidRPr="008B182C">
        <w:rPr>
          <w:b/>
        </w:rPr>
        <w:t>Overweging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tcPr>
          <w:p w:rsidR="00F15A95" w:rsidRPr="008B182C" w:rsidRDefault="00F15A95" w:rsidP="008833A6">
            <w:pPr>
              <w:keepNext/>
              <w:spacing w:after="240"/>
              <w:jc w:val="center"/>
              <w:rPr>
                <w:i/>
              </w:rPr>
            </w:pPr>
            <w:r w:rsidRPr="008B182C">
              <w:rPr>
                <w:i/>
              </w:rPr>
              <w:t>Door de Commissie voorgestelde tekst</w:t>
            </w:r>
          </w:p>
        </w:tc>
        <w:tc>
          <w:tcPr>
            <w:tcW w:w="4876" w:type="dxa"/>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tcPr>
          <w:p w:rsidR="00F15A95" w:rsidRPr="008B182C" w:rsidRDefault="00F15A95" w:rsidP="008833A6">
            <w:pPr>
              <w:spacing w:after="120"/>
            </w:pPr>
            <w:r w:rsidRPr="008B182C">
              <w:t>(2)</w:t>
            </w:r>
            <w:r w:rsidRPr="008B182C">
              <w:tab/>
              <w:t xml:space="preserve">Frankrijk heeft informatie verstrekt waaruit blijkt dat het </w:t>
            </w:r>
            <w:r w:rsidRPr="008B182C">
              <w:rPr>
                <w:b/>
                <w:i/>
              </w:rPr>
              <w:t xml:space="preserve">een specifiek belang heeft bij onderhandelingen over de aan de Commissie voorgelegde ontwerpovereenkomst, </w:t>
            </w:r>
            <w:r w:rsidRPr="008B182C">
              <w:t>vanwege de uitzonderlijke economische, culturele, historische, sociale en politieke banden tussen Frankrijk en Algerije.</w:t>
            </w:r>
          </w:p>
        </w:tc>
        <w:tc>
          <w:tcPr>
            <w:tcW w:w="4876" w:type="dxa"/>
          </w:tcPr>
          <w:p w:rsidR="00F15A95" w:rsidRPr="008B182C" w:rsidRDefault="00F15A95" w:rsidP="008833A6">
            <w:pPr>
              <w:spacing w:after="120"/>
              <w:rPr>
                <w:szCs w:val="24"/>
              </w:rPr>
            </w:pPr>
            <w:r w:rsidRPr="008B182C">
              <w:t>(2)</w:t>
            </w:r>
            <w:r w:rsidRPr="008B182C">
              <w:tab/>
              <w:t>Frankrijk heeft informatie verstrekt waaruit blijkt dat het vanwege de uitzonderlijke economische, culturele, historische, sociale en politieke banden tussen Frankrijk en Algerije</w:t>
            </w:r>
            <w:r w:rsidRPr="008B182C">
              <w:rPr>
                <w:b/>
                <w:i/>
              </w:rPr>
              <w:t xml:space="preserve"> een specifiek belang heeft bij onderhandelingen over een bilaterale overeenkomst met Algerije, waarvan het ontwerp aan de Commissie is voorgelegd</w:t>
            </w:r>
            <w:r w:rsidRPr="008B182C">
              <w:t>.</w:t>
            </w:r>
          </w:p>
        </w:tc>
      </w:tr>
    </w:tbl>
    <w:p w:rsidR="00F15A95" w:rsidRPr="008B182C" w:rsidRDefault="00F15A95" w:rsidP="00F15A95"/>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2</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(8)</w:t>
            </w:r>
            <w:r w:rsidRPr="008B182C">
              <w:tab/>
            </w:r>
            <w:r w:rsidRPr="008B182C">
              <w:rPr>
                <w:b/>
                <w:i/>
              </w:rPr>
              <w:t>De meeste</w:t>
            </w:r>
            <w:r w:rsidRPr="008B182C">
              <w:t xml:space="preserve"> kwesties die in de ontwerpovereenkomst tussen Frankrijk en Algerije moeten worden behandeld, hebben gevolgen voor het EU-acquis</w:t>
            </w:r>
            <w:r w:rsidRPr="008B182C">
              <w:rPr>
                <w:b/>
                <w:i/>
              </w:rPr>
              <w:t>, met name de EU-wetgeving</w:t>
            </w:r>
            <w:r w:rsidRPr="008B182C">
              <w:t xml:space="preserve"> op het gebied van familierecht. Bijgevolg vallen de aangelegenheden die onder dergelijke internationale verbintenissen vallen, onder de exclusieve externe bevoegdheid van de Unie. De lidstaten mogen alleen over dergelijke verbintenissen onderhandelen of dergelijke verbintenissen aangaan indien de </w:t>
            </w:r>
            <w:r w:rsidRPr="008B182C">
              <w:rPr>
                <w:b/>
                <w:i/>
              </w:rPr>
              <w:t>Unie</w:t>
            </w:r>
            <w:r w:rsidRPr="008B182C">
              <w:t xml:space="preserve"> daartoe machtiging heeft verleend overeenkomstig artikel 2, lid 1, van het Verdrag betreffende de werking van de Europese Unie (VWEU), </w:t>
            </w:r>
            <w:r w:rsidRPr="008B182C">
              <w:rPr>
                <w:b/>
                <w:i/>
              </w:rPr>
              <w:t>in samenhang met de materiële rechtsgrondslag van</w:t>
            </w:r>
            <w:r w:rsidRPr="008B182C">
              <w:t xml:space="preserve"> artikel 81, lid 3, VWEU.</w:t>
            </w:r>
          </w:p>
        </w:tc>
        <w:tc>
          <w:tcPr>
            <w:tcW w:w="4876" w:type="dxa"/>
            <w:hideMark/>
          </w:tcPr>
          <w:p w:rsidR="00F15A95" w:rsidRPr="008B182C" w:rsidRDefault="00F15A95" w:rsidP="00C71C84">
            <w:pPr>
              <w:spacing w:after="120"/>
              <w:rPr>
                <w:szCs w:val="24"/>
              </w:rPr>
            </w:pPr>
            <w:r w:rsidRPr="008B182C">
              <w:t>(8)</w:t>
            </w:r>
            <w:r w:rsidRPr="008B182C">
              <w:tab/>
            </w:r>
            <w:r w:rsidRPr="008B182C">
              <w:rPr>
                <w:b/>
                <w:i/>
              </w:rPr>
              <w:t>Sommige</w:t>
            </w:r>
            <w:r w:rsidRPr="008B182C">
              <w:t xml:space="preserve"> kwesties die in de ontwerpovereenkomst tussen Frankrijk en Algerije moeten worden behandeld, hebben gevolgen voor het </w:t>
            </w:r>
            <w:r w:rsidRPr="008B182C">
              <w:rPr>
                <w:b/>
                <w:i/>
              </w:rPr>
              <w:t>desbetreffende</w:t>
            </w:r>
            <w:r w:rsidRPr="008B182C">
              <w:t xml:space="preserve"> </w:t>
            </w:r>
            <w:r w:rsidR="00C71C84" w:rsidRPr="008B182C">
              <w:t>Unie</w:t>
            </w:r>
            <w:r w:rsidRPr="008B182C">
              <w:t xml:space="preserve">-acquis op het gebied van familierecht. Bijgevolg vallen de aangelegenheden die onder dergelijke internationale verbintenissen vallen, onder de exclusieve externe bevoegdheid van de Unie. De lidstaten mogen alleen over dergelijke verbintenissen onderhandelen of dergelijke verbintenissen aangaan indien de </w:t>
            </w:r>
            <w:r w:rsidRPr="008B182C">
              <w:rPr>
                <w:b/>
                <w:i/>
              </w:rPr>
              <w:t>Uniewetgever</w:t>
            </w:r>
            <w:r w:rsidRPr="008B182C">
              <w:t xml:space="preserve"> daartoe machtiging heeft verleend overeenkomstig artikel 2, lid 1, van het Verdrag betreffende de werking van de Europese Unie (VWEU), </w:t>
            </w:r>
            <w:r w:rsidRPr="008B182C">
              <w:rPr>
                <w:b/>
                <w:i/>
              </w:rPr>
              <w:t>volgens de gewone wetgevingsprocedure als bedoeld in</w:t>
            </w:r>
            <w:r w:rsidRPr="008B182C">
              <w:t xml:space="preserve"> artikel 81, lid 3, VWEU.</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3</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 xml:space="preserve">Algerije ervan in kennis stellen dat de Europese Commissie als waarnemer aan de onderhandelingen </w:t>
            </w:r>
            <w:r w:rsidRPr="008B182C">
              <w:rPr>
                <w:b/>
                <w:i/>
              </w:rPr>
              <w:t>deelneemt</w:t>
            </w:r>
            <w:r w:rsidRPr="008B182C">
              <w:t xml:space="preserve"> en op de hoogte wordt gebracht van de vooruitgang en de resultaten die in de verschillende stadia van de onderhandelingen worden geboekt;</w:t>
            </w:r>
          </w:p>
        </w:tc>
        <w:tc>
          <w:tcPr>
            <w:tcW w:w="4876" w:type="dxa"/>
            <w:hideMark/>
          </w:tcPr>
          <w:p w:rsidR="00F15A95" w:rsidRPr="008B182C" w:rsidRDefault="00F15A95" w:rsidP="008833A6">
            <w:pPr>
              <w:spacing w:after="120"/>
              <w:rPr>
                <w:szCs w:val="24"/>
              </w:rPr>
            </w:pPr>
            <w:r w:rsidRPr="008B182C">
              <w:t>—</w:t>
            </w:r>
            <w:r w:rsidRPr="008B182C">
              <w:tab/>
              <w:t xml:space="preserve">Algerije ervan in kennis stellen dat de Europese Commissie als waarnemer aan de onderhandelingen </w:t>
            </w:r>
            <w:r w:rsidRPr="008B182C">
              <w:rPr>
                <w:b/>
                <w:i/>
              </w:rPr>
              <w:t>kan deelnemen</w:t>
            </w:r>
            <w:r w:rsidRPr="008B182C">
              <w:t xml:space="preserve"> en op de hoogte wordt gebracht van de vooruitgang en de resultaten die in de verschillende stadia van de onderhandelingen worden geboekt;</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4</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 xml:space="preserve">Algerije aanmoedigen toetreding tot de door de Haagse Conferentie voor Internationaal Privaatrecht ontwikkelde kernverdragen inzake familierecht te overwegen en een </w:t>
            </w:r>
            <w:r w:rsidRPr="008B182C">
              <w:rPr>
                <w:b/>
                <w:i/>
              </w:rPr>
              <w:t xml:space="preserve">diepgaande </w:t>
            </w:r>
            <w:r w:rsidRPr="008B182C">
              <w:t xml:space="preserve">analyse aanvatten van de </w:t>
            </w:r>
            <w:r w:rsidRPr="008B182C">
              <w:rPr>
                <w:b/>
                <w:i/>
              </w:rPr>
              <w:t>redenen waarom</w:t>
            </w:r>
            <w:r w:rsidRPr="008B182C">
              <w:t xml:space="preserve"> Algerije </w:t>
            </w:r>
            <w:r w:rsidRPr="008B182C">
              <w:rPr>
                <w:b/>
                <w:i/>
              </w:rPr>
              <w:t>dit vooralsnog niet heeft gedaan</w:t>
            </w:r>
            <w:r w:rsidRPr="008B182C">
              <w:t>;</w:t>
            </w:r>
          </w:p>
        </w:tc>
        <w:tc>
          <w:tcPr>
            <w:tcW w:w="4876" w:type="dxa"/>
            <w:hideMark/>
          </w:tcPr>
          <w:p w:rsidR="00F15A95" w:rsidRPr="008B182C" w:rsidRDefault="00F15A95" w:rsidP="008833A6">
            <w:pPr>
              <w:spacing w:after="120"/>
              <w:rPr>
                <w:szCs w:val="24"/>
              </w:rPr>
            </w:pPr>
            <w:r w:rsidRPr="008B182C">
              <w:t>—</w:t>
            </w:r>
            <w:r w:rsidRPr="008B182C">
              <w:tab/>
              <w:t xml:space="preserve">Algerije aanmoedigen toetreding tot de door de Haagse Conferentie voor Internationaal Privaatrecht ontwikkelde kernverdragen inzake familierecht te overwegen en een analyse aanvatten van de </w:t>
            </w:r>
            <w:r w:rsidRPr="008B182C">
              <w:rPr>
                <w:b/>
                <w:i/>
              </w:rPr>
              <w:t>meest geschikte middelen om de belemmeringen weg te nemen die</w:t>
            </w:r>
            <w:r w:rsidRPr="008B182C">
              <w:t xml:space="preserve"> Algerije </w:t>
            </w:r>
            <w:r w:rsidRPr="008B182C">
              <w:rPr>
                <w:b/>
                <w:i/>
              </w:rPr>
              <w:t>tot op heden hebben verhinderd dit te doen</w:t>
            </w:r>
            <w:r w:rsidRPr="008B182C">
              <w:t>;</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5</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 xml:space="preserve">Algerije ervan in kennis stellen dat, na de afsluiting van de onderhandelingen, de Raad van de Europese Unie toestemming moet verlenen voordat </w:t>
            </w:r>
            <w:r w:rsidRPr="008B182C">
              <w:rPr>
                <w:b/>
                <w:i/>
              </w:rPr>
              <w:t>de partijen</w:t>
            </w:r>
            <w:r w:rsidRPr="008B182C">
              <w:t xml:space="preserve"> de overeenkomst </w:t>
            </w:r>
            <w:r w:rsidRPr="008B182C">
              <w:rPr>
                <w:b/>
                <w:i/>
              </w:rPr>
              <w:t>mogen</w:t>
            </w:r>
            <w:r w:rsidRPr="008B182C">
              <w:t xml:space="preserve"> sluiten;</w:t>
            </w:r>
          </w:p>
        </w:tc>
        <w:tc>
          <w:tcPr>
            <w:tcW w:w="4876" w:type="dxa"/>
            <w:hideMark/>
          </w:tcPr>
          <w:p w:rsidR="00F15A95" w:rsidRPr="008B182C" w:rsidRDefault="00F15A95" w:rsidP="008833A6">
            <w:pPr>
              <w:spacing w:after="120"/>
              <w:rPr>
                <w:szCs w:val="24"/>
              </w:rPr>
            </w:pPr>
            <w:r w:rsidRPr="008B182C">
              <w:t>—</w:t>
            </w:r>
            <w:r w:rsidRPr="008B182C">
              <w:tab/>
              <w:t xml:space="preserve">Algerije ervan in kennis stellen dat, na de afsluiting van de onderhandelingen, de Raad van de Europese Unie toestemming moet verlenen voordat </w:t>
            </w:r>
            <w:r w:rsidRPr="008B182C">
              <w:rPr>
                <w:b/>
                <w:i/>
              </w:rPr>
              <w:t>Frankrijk</w:t>
            </w:r>
            <w:r w:rsidRPr="008B182C">
              <w:t xml:space="preserve"> de overeenkomst </w:t>
            </w:r>
            <w:r w:rsidRPr="008B182C">
              <w:rPr>
                <w:b/>
                <w:i/>
              </w:rPr>
              <w:t>mag</w:t>
            </w:r>
            <w:r w:rsidRPr="008B182C">
              <w:t xml:space="preserve"> sluiten;</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6</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Algerije ervan in kennis stellen dat in de machtiging van de Raad van de Europese Unie om de overeenkomst op voorstel van de Commissie te sluiten, kan worden bepaald dat de overeenkomst een beperkte geldigheidsduur kan hebben</w:t>
            </w:r>
            <w:r w:rsidRPr="008B182C">
              <w:rPr>
                <w:b/>
                <w:i/>
              </w:rPr>
              <w:t xml:space="preserve"> (bijvoorbeeld vijf jaar) en later wellicht opnieuw</w:t>
            </w:r>
            <w:r w:rsidRPr="008B182C">
              <w:t xml:space="preserve"> moet worden </w:t>
            </w:r>
            <w:r w:rsidRPr="008B182C">
              <w:rPr>
                <w:b/>
                <w:i/>
              </w:rPr>
              <w:t>heroverwogen</w:t>
            </w:r>
            <w:r w:rsidRPr="008B182C">
              <w:t>;</w:t>
            </w:r>
          </w:p>
        </w:tc>
        <w:tc>
          <w:tcPr>
            <w:tcW w:w="4876" w:type="dxa"/>
            <w:hideMark/>
          </w:tcPr>
          <w:p w:rsidR="00F15A95" w:rsidRPr="008B182C" w:rsidRDefault="00F15A95" w:rsidP="008833A6">
            <w:pPr>
              <w:spacing w:after="120"/>
              <w:rPr>
                <w:szCs w:val="24"/>
              </w:rPr>
            </w:pPr>
            <w:r w:rsidRPr="008B182C">
              <w:t>—</w:t>
            </w:r>
            <w:r w:rsidRPr="008B182C">
              <w:tab/>
              <w:t>Algerije ervan in kennis stellen dat in de machtiging van de Raad van de Europese Unie om de overeenkomst op voorstel van de Commissie te sluiten, kan worden bepaald dat de overeenkomst een beperkte geldigheidsduur kan hebben</w:t>
            </w:r>
            <w:r w:rsidRPr="008B182C">
              <w:rPr>
                <w:b/>
                <w:i/>
              </w:rPr>
              <w:t>, mogelijk met een systeem van stilzwijgende verlenging dat</w:t>
            </w:r>
            <w:r w:rsidRPr="008B182C">
              <w:t xml:space="preserve"> moet worden </w:t>
            </w:r>
            <w:r w:rsidRPr="008B182C">
              <w:rPr>
                <w:b/>
                <w:i/>
              </w:rPr>
              <w:t>vermeld in het besluit van het Europees Parlement en de Raad betreffende de sluiting van de overeenkomst</w:t>
            </w:r>
            <w:r w:rsidRPr="008B182C">
              <w:t>;</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7</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tcPr>
          <w:p w:rsidR="00F15A95" w:rsidRPr="008B182C" w:rsidRDefault="00F15A95" w:rsidP="008833A6">
            <w:pPr>
              <w:spacing w:after="120"/>
            </w:pPr>
          </w:p>
        </w:tc>
        <w:tc>
          <w:tcPr>
            <w:tcW w:w="4876" w:type="dxa"/>
            <w:hideMark/>
          </w:tcPr>
          <w:p w:rsidR="00F15A95" w:rsidRPr="008B182C" w:rsidRDefault="00F15A95" w:rsidP="008833A6">
            <w:pPr>
              <w:spacing w:after="120"/>
              <w:rPr>
                <w:szCs w:val="24"/>
              </w:rPr>
            </w:pPr>
            <w:r w:rsidRPr="008B182C">
              <w:rPr>
                <w:b/>
                <w:i/>
              </w:rPr>
              <w:t>-</w:t>
            </w:r>
            <w:r w:rsidRPr="008B182C">
              <w:rPr>
                <w:b/>
                <w:i/>
              </w:rPr>
              <w:tab/>
              <w:t>een bepaling opnemen die voorziet in volledige of gedeeltelijke opzegging van de overeenkomst of in de rechtstreekse vervanging van de desbetreffende bepalingen in de overeenkomst in geval van sluiting van een latere overeenkomst tussen de Unie of de Unie en haar lidstaten, enerzijds, en Algerije, anderzijds, of de toetreding van Algerije tot de desbetreffende verdragen van Den Haag;</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t>Amendement</w:t>
      </w:r>
      <w:r w:rsidRPr="008B182C">
        <w:rPr>
          <w:lang w:val="nl-NL"/>
        </w:rPr>
        <w:tab/>
      </w:r>
      <w:r w:rsidRPr="008B182C">
        <w:rPr>
          <w:lang w:val="nl-NL"/>
        </w:rPr>
        <w:tab/>
        <w:t>8</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een bepaling opnemen dat de besluiten die in Frankrijk op grond van deze overeenkomst worden erkend, vervolgens niet in andere EU-lidstaten kunnen gelden;</w:t>
            </w:r>
          </w:p>
        </w:tc>
        <w:tc>
          <w:tcPr>
            <w:tcW w:w="4876" w:type="dxa"/>
            <w:hideMark/>
          </w:tcPr>
          <w:p w:rsidR="00F15A95" w:rsidRPr="008B182C" w:rsidRDefault="00F15A95" w:rsidP="008833A6">
            <w:pPr>
              <w:spacing w:after="120"/>
              <w:rPr>
                <w:szCs w:val="24"/>
              </w:rPr>
            </w:pPr>
            <w:r w:rsidRPr="008B182C">
              <w:t>—</w:t>
            </w:r>
            <w:r w:rsidRPr="008B182C">
              <w:tab/>
              <w:t>een bepaling opnemen dat de besluiten die in Frankrijk op grond van deze overeenkomst worden erkend, vervolgens niet in andere EU-lidstaten kunnen gelden</w:t>
            </w:r>
            <w:r w:rsidRPr="008B182C">
              <w:rPr>
                <w:b/>
                <w:i/>
              </w:rPr>
              <w:t xml:space="preserve"> op grond van het Unierecht</w:t>
            </w:r>
            <w:r w:rsidRPr="008B182C">
              <w:t>;</w:t>
            </w:r>
          </w:p>
        </w:tc>
      </w:tr>
    </w:tbl>
    <w:p w:rsidR="00F15A95" w:rsidRPr="008B182C" w:rsidRDefault="00F15A95" w:rsidP="00F15A95">
      <w:pPr>
        <w:rPr>
          <w:szCs w:val="24"/>
        </w:rPr>
      </w:pPr>
    </w:p>
    <w:p w:rsidR="00F15A95" w:rsidRPr="008B182C" w:rsidRDefault="00F15A95" w:rsidP="00967D85">
      <w:pPr>
        <w:pStyle w:val="AmNumberTabs"/>
        <w:rPr>
          <w:lang w:val="nl-NL"/>
        </w:rPr>
      </w:pPr>
      <w:r w:rsidRPr="008B182C">
        <w:rPr>
          <w:lang w:val="nl-NL"/>
        </w:rPr>
        <w:lastRenderedPageBreak/>
        <w:t>Amendement</w:t>
      </w:r>
      <w:r w:rsidRPr="008B182C">
        <w:rPr>
          <w:lang w:val="nl-NL"/>
        </w:rPr>
        <w:tab/>
      </w:r>
      <w:r w:rsidRPr="008B182C">
        <w:rPr>
          <w:lang w:val="nl-NL"/>
        </w:rPr>
        <w:tab/>
        <w:t>9</w:t>
      </w:r>
    </w:p>
    <w:p w:rsidR="00F15A95" w:rsidRPr="008B182C" w:rsidRDefault="00F15A95" w:rsidP="00F15A95">
      <w:pPr>
        <w:keepNext/>
        <w:spacing w:before="240"/>
        <w:rPr>
          <w:b/>
        </w:rPr>
      </w:pPr>
      <w:r w:rsidRPr="008B182C">
        <w:rPr>
          <w:b/>
        </w:rPr>
        <w:t>Voorstel voor een besluit</w:t>
      </w:r>
    </w:p>
    <w:p w:rsidR="00F15A95" w:rsidRPr="008B182C" w:rsidRDefault="00F15A95" w:rsidP="00F15A95">
      <w:pPr>
        <w:rPr>
          <w:b/>
        </w:rPr>
      </w:pPr>
      <w:r w:rsidRPr="008B182C">
        <w:rPr>
          <w:b/>
        </w:rPr>
        <w:t>Artikel 1 – alinea 1 – streepje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5A95" w:rsidRPr="008B182C" w:rsidTr="008833A6">
        <w:trPr>
          <w:jc w:val="center"/>
        </w:trPr>
        <w:tc>
          <w:tcPr>
            <w:tcW w:w="9752" w:type="dxa"/>
            <w:gridSpan w:val="2"/>
          </w:tcPr>
          <w:p w:rsidR="00F15A95" w:rsidRPr="008B182C" w:rsidRDefault="00F15A95" w:rsidP="008833A6">
            <w:pPr>
              <w:keepNext/>
            </w:pPr>
          </w:p>
        </w:tc>
      </w:tr>
      <w:tr w:rsidR="00F15A95" w:rsidRPr="008B182C" w:rsidTr="008833A6">
        <w:trPr>
          <w:jc w:val="center"/>
        </w:trPr>
        <w:tc>
          <w:tcPr>
            <w:tcW w:w="4876" w:type="dxa"/>
            <w:hideMark/>
          </w:tcPr>
          <w:p w:rsidR="00F15A95" w:rsidRPr="008B182C" w:rsidRDefault="00F15A95" w:rsidP="008833A6">
            <w:pPr>
              <w:keepNext/>
              <w:spacing w:after="240"/>
              <w:jc w:val="center"/>
              <w:rPr>
                <w:i/>
              </w:rPr>
            </w:pPr>
            <w:r w:rsidRPr="008B182C">
              <w:rPr>
                <w:i/>
              </w:rPr>
              <w:t>Door de Commissie voorgestelde tekst</w:t>
            </w:r>
          </w:p>
        </w:tc>
        <w:tc>
          <w:tcPr>
            <w:tcW w:w="4876" w:type="dxa"/>
            <w:hideMark/>
          </w:tcPr>
          <w:p w:rsidR="00F15A95" w:rsidRPr="008B182C" w:rsidRDefault="00F15A95" w:rsidP="008833A6">
            <w:pPr>
              <w:keepNext/>
              <w:spacing w:after="240"/>
              <w:jc w:val="center"/>
              <w:rPr>
                <w:i/>
              </w:rPr>
            </w:pPr>
            <w:r w:rsidRPr="008B182C">
              <w:rPr>
                <w:i/>
              </w:rPr>
              <w:t>Amendement</w:t>
            </w:r>
          </w:p>
        </w:tc>
      </w:tr>
      <w:tr w:rsidR="00F15A95" w:rsidRPr="008B182C" w:rsidTr="008833A6">
        <w:trPr>
          <w:jc w:val="center"/>
        </w:trPr>
        <w:tc>
          <w:tcPr>
            <w:tcW w:w="4876" w:type="dxa"/>
            <w:hideMark/>
          </w:tcPr>
          <w:p w:rsidR="00F15A95" w:rsidRPr="008B182C" w:rsidRDefault="00F15A95" w:rsidP="008833A6">
            <w:pPr>
              <w:spacing w:after="120"/>
            </w:pPr>
            <w:r w:rsidRPr="008B182C">
              <w:t>—</w:t>
            </w:r>
            <w:r w:rsidRPr="008B182C">
              <w:tab/>
              <w:t xml:space="preserve">ervoor zorgen dat de bepalingen </w:t>
            </w:r>
            <w:r w:rsidRPr="008B182C">
              <w:rPr>
                <w:b/>
                <w:i/>
              </w:rPr>
              <w:t>betreffende het recht om</w:t>
            </w:r>
            <w:r w:rsidRPr="008B182C">
              <w:t xml:space="preserve"> de </w:t>
            </w:r>
            <w:r w:rsidRPr="008B182C">
              <w:rPr>
                <w:b/>
                <w:i/>
              </w:rPr>
              <w:t>betekening of kennisgeving van stukken te weigeren</w:t>
            </w:r>
            <w:r w:rsidRPr="008B182C">
              <w:t xml:space="preserve">, in overeenstemming zijn met </w:t>
            </w:r>
            <w:r w:rsidRPr="008B182C">
              <w:rPr>
                <w:b/>
                <w:i/>
              </w:rPr>
              <w:t>de bepalingen van artikel 12, lid 3,</w:t>
            </w:r>
            <w:r w:rsidRPr="008B182C">
              <w:t xml:space="preserve"> van de </w:t>
            </w:r>
            <w:r w:rsidRPr="008B182C">
              <w:rPr>
                <w:b/>
                <w:i/>
              </w:rPr>
              <w:t>herschikte verordening inzake de betekening</w:t>
            </w:r>
            <w:r w:rsidRPr="008B182C">
              <w:t xml:space="preserve"> en </w:t>
            </w:r>
            <w:r w:rsidRPr="008B182C">
              <w:rPr>
                <w:b/>
                <w:i/>
              </w:rPr>
              <w:t>de kennisgeving van stukken, dat wil zeggen dat degene voor wie het stuk bestemd is,</w:t>
            </w:r>
            <w:r w:rsidRPr="008B182C">
              <w:t xml:space="preserve"> de </w:t>
            </w:r>
            <w:r w:rsidRPr="008B182C">
              <w:rPr>
                <w:b/>
                <w:i/>
              </w:rPr>
              <w:t>betekening of kennisgeving</w:t>
            </w:r>
            <w:r w:rsidRPr="008B182C">
              <w:t xml:space="preserve"> van </w:t>
            </w:r>
            <w:r w:rsidRPr="008B182C">
              <w:rPr>
                <w:b/>
                <w:i/>
              </w:rPr>
              <w:t>stukken kan weigeren op het tijdstip van betekening of kennisgeving of binnen twee weken na de betekening of kennisgeving</w:t>
            </w:r>
            <w:r w:rsidRPr="008B182C">
              <w:t>;</w:t>
            </w:r>
          </w:p>
        </w:tc>
        <w:tc>
          <w:tcPr>
            <w:tcW w:w="4876" w:type="dxa"/>
            <w:hideMark/>
          </w:tcPr>
          <w:p w:rsidR="00F15A95" w:rsidRPr="008B182C" w:rsidRDefault="00F15A95" w:rsidP="008833A6">
            <w:pPr>
              <w:spacing w:after="120"/>
              <w:rPr>
                <w:szCs w:val="24"/>
              </w:rPr>
            </w:pPr>
            <w:r w:rsidRPr="008B182C">
              <w:t>—</w:t>
            </w:r>
            <w:r w:rsidRPr="008B182C">
              <w:tab/>
              <w:t xml:space="preserve">ervoor zorgen dat de bepalingen </w:t>
            </w:r>
            <w:r w:rsidRPr="008B182C">
              <w:rPr>
                <w:b/>
                <w:i/>
              </w:rPr>
              <w:t>van</w:t>
            </w:r>
            <w:r w:rsidRPr="008B182C">
              <w:t xml:space="preserve"> de </w:t>
            </w:r>
            <w:r w:rsidRPr="008B182C">
              <w:rPr>
                <w:b/>
                <w:i/>
              </w:rPr>
              <w:t>overeenkomst die via onderhandelingen met Algerije wordt gesloten</w:t>
            </w:r>
            <w:r w:rsidRPr="008B182C">
              <w:t xml:space="preserve">, in overeenstemming zijn met </w:t>
            </w:r>
            <w:r w:rsidRPr="008B182C">
              <w:rPr>
                <w:b/>
                <w:i/>
              </w:rPr>
              <w:t>het desbetreffende acquis</w:t>
            </w:r>
            <w:r w:rsidRPr="008B182C">
              <w:t xml:space="preserve"> van de </w:t>
            </w:r>
            <w:r w:rsidRPr="008B182C">
              <w:rPr>
                <w:b/>
                <w:i/>
              </w:rPr>
              <w:t>Unie</w:t>
            </w:r>
            <w:r w:rsidRPr="008B182C">
              <w:t xml:space="preserve"> en </w:t>
            </w:r>
            <w:r w:rsidRPr="008B182C">
              <w:rPr>
                <w:b/>
                <w:i/>
              </w:rPr>
              <w:t>met</w:t>
            </w:r>
            <w:r w:rsidRPr="008B182C">
              <w:t xml:space="preserve"> de </w:t>
            </w:r>
            <w:r w:rsidRPr="008B182C">
              <w:rPr>
                <w:b/>
                <w:i/>
              </w:rPr>
              <w:t>verdragen</w:t>
            </w:r>
            <w:r w:rsidRPr="008B182C">
              <w:t xml:space="preserve"> van </w:t>
            </w:r>
            <w:r w:rsidRPr="008B182C">
              <w:rPr>
                <w:b/>
                <w:i/>
              </w:rPr>
              <w:t>Den Haag</w:t>
            </w:r>
            <w:r w:rsidRPr="008B182C">
              <w:t>;</w:t>
            </w:r>
          </w:p>
        </w:tc>
      </w:tr>
    </w:tbl>
    <w:p w:rsidR="00F15A95" w:rsidRPr="008B182C" w:rsidRDefault="00F15A95" w:rsidP="00F15A95">
      <w:pPr>
        <w:rPr>
          <w:szCs w:val="24"/>
        </w:rPr>
      </w:pPr>
    </w:p>
    <w:p w:rsidR="00E365E1" w:rsidRPr="008B182C" w:rsidRDefault="00E365E1" w:rsidP="0014597B">
      <w:bookmarkStart w:id="9" w:name="TextBodyEnd"/>
      <w:bookmarkEnd w:id="9"/>
    </w:p>
    <w:sectPr w:rsidR="00E365E1" w:rsidRPr="008B182C" w:rsidSect="000A4A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97B" w:rsidRPr="000A4A03" w:rsidRDefault="0014597B">
      <w:r w:rsidRPr="000A4A03">
        <w:separator/>
      </w:r>
    </w:p>
  </w:endnote>
  <w:endnote w:type="continuationSeparator" w:id="0">
    <w:p w:rsidR="0014597B" w:rsidRPr="000A4A03" w:rsidRDefault="0014597B">
      <w:r w:rsidRPr="000A4A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97B" w:rsidRPr="000A4A03" w:rsidRDefault="0014597B">
      <w:r w:rsidRPr="000A4A03">
        <w:separator/>
      </w:r>
    </w:p>
  </w:footnote>
  <w:footnote w:type="continuationSeparator" w:id="0">
    <w:p w:rsidR="0014597B" w:rsidRPr="000A4A03" w:rsidRDefault="0014597B">
      <w:r w:rsidRPr="000A4A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A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D493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NL"/>
    <w:docVar w:name="dvnumam" w:val="9"/>
    <w:docVar w:name="dvpe" w:val="751.709"/>
    <w:docVar w:name="dvrapporteur" w:val="Rapporteur: "/>
    <w:docVar w:name="dvstar" w:val="*"/>
    <w:docVar w:name="dvtitre" w:val="Wetgevingsresolutie van het Europees Parlement van xx december 2023 over het voorstel voor een besluit van de Raad betreffende een tot Frankrijk gerichte machtiging om met Algerije te onderhandelen over een bilaterale overeenkomst over aangelegenheden die verband houden met justitiële samenwerking op het gebied van familierecht(COM(2023)0064 – C9-0026/2023 – 2023/0027(CNS))"/>
  </w:docVars>
  <w:rsids>
    <w:rsidRoot w:val="0014597B"/>
    <w:rsid w:val="00002272"/>
    <w:rsid w:val="00064002"/>
    <w:rsid w:val="000677B9"/>
    <w:rsid w:val="000831BA"/>
    <w:rsid w:val="000A42CC"/>
    <w:rsid w:val="000A4A03"/>
    <w:rsid w:val="000E7DD9"/>
    <w:rsid w:val="0010095E"/>
    <w:rsid w:val="00125B37"/>
    <w:rsid w:val="0014597B"/>
    <w:rsid w:val="00187494"/>
    <w:rsid w:val="001F32AE"/>
    <w:rsid w:val="00202295"/>
    <w:rsid w:val="002767FF"/>
    <w:rsid w:val="002B18FE"/>
    <w:rsid w:val="002B5493"/>
    <w:rsid w:val="00343214"/>
    <w:rsid w:val="00361C00"/>
    <w:rsid w:val="00395FA1"/>
    <w:rsid w:val="003A1F8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A55"/>
    <w:rsid w:val="00817416"/>
    <w:rsid w:val="00842779"/>
    <w:rsid w:val="00865F67"/>
    <w:rsid w:val="00881A7B"/>
    <w:rsid w:val="008840E5"/>
    <w:rsid w:val="00887B3E"/>
    <w:rsid w:val="008B182C"/>
    <w:rsid w:val="008C2AC6"/>
    <w:rsid w:val="00930C23"/>
    <w:rsid w:val="0093193B"/>
    <w:rsid w:val="009509D8"/>
    <w:rsid w:val="00950B64"/>
    <w:rsid w:val="00967D8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C84"/>
    <w:rsid w:val="00C941CB"/>
    <w:rsid w:val="00CC2357"/>
    <w:rsid w:val="00CF071A"/>
    <w:rsid w:val="00D058B8"/>
    <w:rsid w:val="00D56C11"/>
    <w:rsid w:val="00D834A0"/>
    <w:rsid w:val="00D872DF"/>
    <w:rsid w:val="00D91E21"/>
    <w:rsid w:val="00DA7FCD"/>
    <w:rsid w:val="00DF1872"/>
    <w:rsid w:val="00E365E1"/>
    <w:rsid w:val="00E820A4"/>
    <w:rsid w:val="00EB006A"/>
    <w:rsid w:val="00EB4772"/>
    <w:rsid w:val="00ED169E"/>
    <w:rsid w:val="00ED4235"/>
    <w:rsid w:val="00F04346"/>
    <w:rsid w:val="00F075DC"/>
    <w:rsid w:val="00F149E9"/>
    <w:rsid w:val="00F15A9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7C260"/>
  <w15:chartTrackingRefBased/>
  <w15:docId w15:val="{18D62559-DE2C-43E0-BC64-EB32C90D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5A95"/>
    <w:pPr>
      <w:spacing w:before="480" w:after="240"/>
    </w:pPr>
  </w:style>
  <w:style w:type="paragraph" w:customStyle="1" w:styleId="NormalBold">
    <w:name w:val="NormalBold"/>
    <w:basedOn w:val="Normal"/>
    <w:link w:val="NormalBoldChar"/>
    <w:rsid w:val="00F15A95"/>
    <w:rPr>
      <w:b/>
    </w:rPr>
  </w:style>
  <w:style w:type="paragraph" w:customStyle="1" w:styleId="NormalHanging12a">
    <w:name w:val="NormalHanging12a"/>
    <w:basedOn w:val="Normal"/>
    <w:rsid w:val="00F15A95"/>
    <w:pPr>
      <w:spacing w:after="240"/>
      <w:ind w:left="567" w:hanging="567"/>
    </w:pPr>
  </w:style>
  <w:style w:type="character" w:customStyle="1" w:styleId="NormalBoldChar">
    <w:name w:val="NormalBold Char"/>
    <w:basedOn w:val="DefaultParagraphFont"/>
    <w:link w:val="NormalBold"/>
    <w:locked/>
    <w:rsid w:val="00F15A95"/>
    <w:rPr>
      <w:b/>
      <w:sz w:val="24"/>
      <w:lang w:val="nl-NL"/>
    </w:rPr>
  </w:style>
  <w:style w:type="paragraph" w:customStyle="1" w:styleId="AmNumberTabs">
    <w:name w:val="AmNumberTabs"/>
    <w:basedOn w:val="Normal"/>
    <w:rsid w:val="00967D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styleId="BalloonText">
    <w:name w:val="Balloon Text"/>
    <w:basedOn w:val="Normal"/>
    <w:link w:val="BalloonTextChar"/>
    <w:rsid w:val="008B182C"/>
    <w:rPr>
      <w:rFonts w:ascii="Segoe UI" w:hAnsi="Segoe UI" w:cs="Segoe UI"/>
      <w:sz w:val="18"/>
      <w:szCs w:val="18"/>
    </w:rPr>
  </w:style>
  <w:style w:type="character" w:customStyle="1" w:styleId="BalloonTextChar">
    <w:name w:val="Balloon Text Char"/>
    <w:basedOn w:val="DefaultParagraphFont"/>
    <w:link w:val="BalloonText"/>
    <w:rsid w:val="008B182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62E39-D40E-46BB-A1C1-BFE1A63F5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1201</Words>
  <Characters>7334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2023-12-12T12:29:00Z</dcterms:created>
  <dcterms:modified xsi:type="dcterms:W3CDTF">2023-12-12T12:29:00Z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A9-0355/2023</vt:lpwstr>
  </property>
  <property fmtid="{D5CDD505-2E9C-101B-9397-08002B2CF9AE}" pid="4" name="&lt;Type&gt;">
    <vt:lpwstr>RR</vt:lpwstr>
  </property>
</Properties>
</file>