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33D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33DF" w:rsidRDefault="00ED4ABD" w:rsidP="0010095E">
            <w:pPr>
              <w:pStyle w:val="EPName"/>
            </w:pPr>
            <w:r w:rsidRPr="00AC33DF">
              <w:t>Parlament Europejski</w:t>
            </w:r>
          </w:p>
          <w:p w:rsidR="00751A4A" w:rsidRPr="00AC33D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33D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C33DF" w:rsidRDefault="00187494" w:rsidP="0010095E">
            <w:pPr>
              <w:pStyle w:val="EPLogo"/>
            </w:pPr>
            <w:r w:rsidRPr="00AC33D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33DF" w:rsidRDefault="00D058B8" w:rsidP="004C5D52">
      <w:pPr>
        <w:pStyle w:val="LineTop"/>
      </w:pPr>
    </w:p>
    <w:p w:rsidR="00680577" w:rsidRPr="00AC33DF" w:rsidRDefault="00ED4ABD" w:rsidP="00680577">
      <w:pPr>
        <w:pStyle w:val="EPBodyTA1"/>
      </w:pPr>
      <w:r w:rsidRPr="00AC33DF">
        <w:t>TEKSTY PRZYJĘTE</w:t>
      </w:r>
    </w:p>
    <w:p w:rsidR="00D058B8" w:rsidRPr="00AC33DF" w:rsidRDefault="00D058B8" w:rsidP="00D058B8">
      <w:pPr>
        <w:pStyle w:val="LineBottom"/>
      </w:pPr>
    </w:p>
    <w:p w:rsidR="00ED4ABD" w:rsidRPr="00AC33DF" w:rsidRDefault="00ED4ABD" w:rsidP="00ED4ABD">
      <w:pPr>
        <w:pStyle w:val="ATHeading1"/>
      </w:pPr>
      <w:bookmarkStart w:id="0" w:name="TANumber"/>
      <w:r w:rsidRPr="00AC33DF">
        <w:t>P9_TA(2023)0</w:t>
      </w:r>
      <w:bookmarkEnd w:id="0"/>
      <w:r w:rsidR="0087070C">
        <w:t>449</w:t>
      </w:r>
      <w:bookmarkStart w:id="1" w:name="_GoBack"/>
      <w:bookmarkEnd w:id="1"/>
    </w:p>
    <w:p w:rsidR="00ED4ABD" w:rsidRPr="00AC33DF" w:rsidRDefault="00135096" w:rsidP="00135096">
      <w:pPr>
        <w:pStyle w:val="ATHeading2"/>
      </w:pPr>
      <w:r w:rsidRPr="00135096">
        <w:rPr>
          <w:bCs/>
        </w:rPr>
        <w:t>Upowa</w:t>
      </w:r>
      <w:r w:rsidRPr="00135096">
        <w:rPr>
          <w:rFonts w:hint="eastAsia"/>
          <w:bCs/>
        </w:rPr>
        <w:t>ż</w:t>
      </w:r>
      <w:r w:rsidRPr="00135096">
        <w:rPr>
          <w:bCs/>
        </w:rPr>
        <w:t>nienie Francji do prowadzenia z Algieri</w:t>
      </w:r>
      <w:r w:rsidRPr="00135096">
        <w:rPr>
          <w:rFonts w:hint="eastAsia"/>
          <w:bCs/>
        </w:rPr>
        <w:t>ą</w:t>
      </w:r>
      <w:r w:rsidRPr="00135096">
        <w:rPr>
          <w:bCs/>
        </w:rPr>
        <w:t xml:space="preserve"> negocjacji w sprawie umowy dwustronnej dotycz</w:t>
      </w:r>
      <w:r w:rsidRPr="00135096">
        <w:rPr>
          <w:rFonts w:hint="eastAsia"/>
          <w:bCs/>
        </w:rPr>
        <w:t>ą</w:t>
      </w:r>
      <w:r w:rsidRPr="00135096">
        <w:rPr>
          <w:bCs/>
        </w:rPr>
        <w:t>cej wsp</w:t>
      </w:r>
      <w:r w:rsidRPr="00135096">
        <w:rPr>
          <w:rFonts w:hint="eastAsia"/>
          <w:bCs/>
        </w:rPr>
        <w:t>ół</w:t>
      </w:r>
      <w:r w:rsidRPr="00135096">
        <w:rPr>
          <w:bCs/>
        </w:rPr>
        <w:t>pracy s</w:t>
      </w:r>
      <w:r w:rsidRPr="00135096">
        <w:rPr>
          <w:rFonts w:hint="eastAsia"/>
          <w:bCs/>
        </w:rPr>
        <w:t>ą</w:t>
      </w:r>
      <w:r w:rsidRPr="00135096">
        <w:rPr>
          <w:bCs/>
        </w:rPr>
        <w:t>dowej w sprawach z zakresu prawa rodzinnego</w:t>
      </w:r>
    </w:p>
    <w:p w:rsidR="00ED4ABD" w:rsidRPr="00AC33DF" w:rsidRDefault="00ED4ABD" w:rsidP="00ED4ABD">
      <w:pPr>
        <w:rPr>
          <w:i/>
          <w:vanish/>
        </w:rPr>
      </w:pPr>
      <w:r w:rsidRPr="00AC33DF">
        <w:rPr>
          <w:i/>
        </w:rPr>
        <w:fldChar w:fldCharType="begin"/>
      </w:r>
      <w:r w:rsidRPr="00AC33DF">
        <w:rPr>
          <w:i/>
        </w:rPr>
        <w:instrText xml:space="preserve"> TC"(</w:instrText>
      </w:r>
      <w:bookmarkStart w:id="2" w:name="DocNumber"/>
      <w:r w:rsidRPr="00AC33DF">
        <w:rPr>
          <w:i/>
        </w:rPr>
        <w:instrText>A9-0355/2023</w:instrText>
      </w:r>
      <w:bookmarkEnd w:id="2"/>
      <w:r w:rsidRPr="00AC33DF">
        <w:rPr>
          <w:i/>
        </w:rPr>
        <w:instrText xml:space="preserve"> - Sprawozdawca: Ilana Cicurel)"\l3 \n&gt; \* MERGEFORMAT </w:instrText>
      </w:r>
      <w:r w:rsidRPr="00AC33DF">
        <w:rPr>
          <w:i/>
        </w:rPr>
        <w:fldChar w:fldCharType="end"/>
      </w:r>
    </w:p>
    <w:p w:rsidR="00ED4ABD" w:rsidRPr="00AC33DF" w:rsidRDefault="00ED4ABD" w:rsidP="00ED4ABD">
      <w:pPr>
        <w:rPr>
          <w:vanish/>
        </w:rPr>
      </w:pPr>
      <w:bookmarkStart w:id="3" w:name="Commission"/>
      <w:r w:rsidRPr="00AC33DF">
        <w:rPr>
          <w:vanish/>
        </w:rPr>
        <w:t>Komisja Prawna</w:t>
      </w:r>
      <w:bookmarkEnd w:id="3"/>
    </w:p>
    <w:p w:rsidR="00ED4ABD" w:rsidRPr="00AC33DF" w:rsidRDefault="00ED4ABD" w:rsidP="00ED4ABD">
      <w:pPr>
        <w:rPr>
          <w:vanish/>
        </w:rPr>
      </w:pPr>
      <w:bookmarkStart w:id="4" w:name="PE"/>
      <w:r w:rsidRPr="00AC33DF">
        <w:rPr>
          <w:vanish/>
        </w:rPr>
        <w:t>PE751.709</w:t>
      </w:r>
      <w:bookmarkEnd w:id="4"/>
    </w:p>
    <w:p w:rsidR="00ED4ABD" w:rsidRPr="00AC33DF" w:rsidRDefault="00ED4ABD" w:rsidP="00ED4ABD">
      <w:pPr>
        <w:pStyle w:val="ATHeading3"/>
      </w:pPr>
      <w:bookmarkStart w:id="5" w:name="Sujet"/>
      <w:r w:rsidRPr="00AC33DF">
        <w:t xml:space="preserve">Rezolucja ustawodawcza Parlamentu Europejskiego z dnia </w:t>
      </w:r>
      <w:r w:rsidR="00135096">
        <w:t>12 grudnia</w:t>
      </w:r>
      <w:r w:rsidRPr="00AC33DF">
        <w:t xml:space="preserve"> 2023 r. w sprawie wniosku dotyczącego decyzji Rady w sprawie upoważnienia Francji do prowadzenia z Algierią negocjacji w sprawie umowy dwustronnej dotyczącej kwestii związanych ze współpracą sądową w sprawach z zakresu prawa rodzinnego</w:t>
      </w:r>
      <w:bookmarkEnd w:id="5"/>
      <w:r w:rsidRPr="00AC33DF">
        <w:t xml:space="preserve"> </w:t>
      </w:r>
      <w:bookmarkStart w:id="6" w:name="References"/>
      <w:r w:rsidRPr="00AC33DF">
        <w:t>(COM</w:t>
      </w:r>
      <w:proofErr w:type="gramStart"/>
      <w:r w:rsidRPr="00AC33DF">
        <w:t>(2023)0064 – C</w:t>
      </w:r>
      <w:proofErr w:type="gramEnd"/>
      <w:r w:rsidRPr="00AC33DF">
        <w:t>9-0026/2023 – 2023/0027(CNS))</w:t>
      </w:r>
      <w:bookmarkEnd w:id="6"/>
    </w:p>
    <w:p w:rsidR="00ED4ABD" w:rsidRPr="00AC33DF" w:rsidRDefault="00ED4ABD" w:rsidP="00ED4ABD"/>
    <w:p w:rsidR="00B3638A" w:rsidRPr="00AC33DF" w:rsidRDefault="00B3638A" w:rsidP="00B3638A">
      <w:pPr>
        <w:pStyle w:val="NormalBold"/>
      </w:pPr>
      <w:bookmarkStart w:id="7" w:name="TextBodyBegin"/>
      <w:bookmarkEnd w:id="7"/>
      <w:r w:rsidRPr="00AC33DF">
        <w:t>(Specjalna procedura ustawodawcza – konsultacja)</w:t>
      </w:r>
    </w:p>
    <w:p w:rsidR="00B3638A" w:rsidRPr="00AC33DF" w:rsidRDefault="00B3638A" w:rsidP="00B3638A">
      <w:pPr>
        <w:pStyle w:val="EPComma"/>
      </w:pPr>
      <w:r w:rsidRPr="00AC33DF">
        <w:rPr>
          <w:i/>
        </w:rPr>
        <w:t>Parlament Europejski</w:t>
      </w:r>
      <w:r w:rsidRPr="00AC33DF">
        <w:t>,</w:t>
      </w:r>
    </w:p>
    <w:p w:rsidR="00B3638A" w:rsidRPr="00AC33DF" w:rsidRDefault="00B3638A" w:rsidP="00B3638A">
      <w:pPr>
        <w:pStyle w:val="NormalHanging12a"/>
      </w:pPr>
      <w:r w:rsidRPr="00AC33DF">
        <w:t>–</w:t>
      </w:r>
      <w:r w:rsidRPr="00AC33DF">
        <w:tab/>
        <w:t>uwzględniając wniosek Komisji przedstawiony Radzie (COM(2023)0064),</w:t>
      </w:r>
    </w:p>
    <w:p w:rsidR="00B3638A" w:rsidRPr="00AC33DF" w:rsidRDefault="00B3638A" w:rsidP="00B3638A">
      <w:pPr>
        <w:pStyle w:val="NormalHanging12a"/>
      </w:pPr>
      <w:r w:rsidRPr="00AC33DF">
        <w:t>–</w:t>
      </w:r>
      <w:r w:rsidRPr="00AC33DF">
        <w:tab/>
        <w:t>uwzględniając art. 2 ust. 1 i art. 81 ust. 3 Traktatu o funkcjonowaniu Unii Europejskiej, na mocy których Rada skonsultowała się z Parlamentem (C9-0026/2023),</w:t>
      </w:r>
    </w:p>
    <w:p w:rsidR="00B3638A" w:rsidRPr="00AC33DF" w:rsidRDefault="00B3638A" w:rsidP="00B3638A">
      <w:pPr>
        <w:pStyle w:val="NormalHanging12a"/>
      </w:pPr>
      <w:r w:rsidRPr="00AC33DF">
        <w:t>–</w:t>
      </w:r>
      <w:r w:rsidRPr="00AC33DF">
        <w:tab/>
        <w:t>uwzględniając art. 82 Regulaminu,</w:t>
      </w:r>
    </w:p>
    <w:p w:rsidR="00B3638A" w:rsidRPr="00AC33DF" w:rsidRDefault="00B3638A" w:rsidP="00B3638A">
      <w:pPr>
        <w:pStyle w:val="NormalHanging12a"/>
      </w:pPr>
      <w:r w:rsidRPr="00AC33DF">
        <w:t>–</w:t>
      </w:r>
      <w:r w:rsidRPr="00AC33DF">
        <w:tab/>
        <w:t>uwzględniając sprawozdanie Komisji Prawnej (A9-0355/2023),</w:t>
      </w:r>
    </w:p>
    <w:p w:rsidR="00B3638A" w:rsidRPr="00AC33DF" w:rsidRDefault="00B3638A" w:rsidP="00B3638A">
      <w:pPr>
        <w:pStyle w:val="NormalHanging12a"/>
      </w:pPr>
      <w:r w:rsidRPr="00AC33DF">
        <w:t>1.</w:t>
      </w:r>
      <w:r w:rsidRPr="00AC33DF">
        <w:tab/>
      </w:r>
      <w:proofErr w:type="gramStart"/>
      <w:r w:rsidRPr="00AC33DF">
        <w:t>zatwierdza</w:t>
      </w:r>
      <w:proofErr w:type="gramEnd"/>
      <w:r w:rsidRPr="00AC33DF">
        <w:t xml:space="preserve"> po poprawkach wniosek Komisji;</w:t>
      </w:r>
    </w:p>
    <w:p w:rsidR="00B3638A" w:rsidRPr="00AC33DF" w:rsidRDefault="00B3638A" w:rsidP="00B3638A">
      <w:pPr>
        <w:pStyle w:val="NormalHanging12a"/>
      </w:pPr>
      <w:r w:rsidRPr="00AC33DF">
        <w:t>2.</w:t>
      </w:r>
      <w:r w:rsidRPr="00AC33DF">
        <w:tab/>
      </w:r>
      <w:proofErr w:type="gramStart"/>
      <w:r w:rsidRPr="00AC33DF">
        <w:t>zwraca</w:t>
      </w:r>
      <w:proofErr w:type="gramEnd"/>
      <w:r w:rsidRPr="00AC33DF">
        <w:t xml:space="preserve"> się do Komisji o odpowiednią zmianę jej wniosku, zgodnie z art. 293 ust. 2 Traktatu o funkcjonowaniu Unii Europejskiej;</w:t>
      </w:r>
    </w:p>
    <w:p w:rsidR="00B3638A" w:rsidRPr="00AC33DF" w:rsidRDefault="00B3638A" w:rsidP="00B3638A">
      <w:pPr>
        <w:pStyle w:val="NormalHanging12a"/>
      </w:pPr>
      <w:r w:rsidRPr="00AC33DF">
        <w:t>3.</w:t>
      </w:r>
      <w:r w:rsidRPr="00AC33DF">
        <w:tab/>
      </w:r>
      <w:proofErr w:type="gramStart"/>
      <w:r w:rsidRPr="00AC33DF">
        <w:t>zwraca</w:t>
      </w:r>
      <w:proofErr w:type="gramEnd"/>
      <w:r w:rsidRPr="00AC33DF">
        <w:t xml:space="preserve"> się do Rady o poinformowanie go, jeśli uzna ona za stosowne odejście od tekstu przyjętego przez Parlament;</w:t>
      </w:r>
    </w:p>
    <w:p w:rsidR="00B3638A" w:rsidRPr="00AC33DF" w:rsidRDefault="00B3638A" w:rsidP="00B3638A">
      <w:pPr>
        <w:pStyle w:val="NormalHanging12a"/>
      </w:pPr>
      <w:r w:rsidRPr="00AC33DF">
        <w:t>4.</w:t>
      </w:r>
      <w:r w:rsidRPr="00AC33DF">
        <w:tab/>
      </w:r>
      <w:proofErr w:type="gramStart"/>
      <w:r w:rsidRPr="00AC33DF">
        <w:t>zwraca</w:t>
      </w:r>
      <w:proofErr w:type="gramEnd"/>
      <w:r w:rsidRPr="00AC33DF">
        <w:t xml:space="preserve"> się do Rady o ponowne skonsultowanie się z Parlamentem, jeśli uzna ona za stosowne wprowadzenie znaczących zmian do wniosku Komisji;</w:t>
      </w:r>
    </w:p>
    <w:p w:rsidR="00B3638A" w:rsidRPr="00AC33DF" w:rsidRDefault="00B3638A" w:rsidP="00E22FA7">
      <w:pPr>
        <w:pStyle w:val="NormalHanging12a"/>
      </w:pPr>
      <w:r w:rsidRPr="00AC33DF">
        <w:t>5.</w:t>
      </w:r>
      <w:r w:rsidRPr="00AC33DF">
        <w:tab/>
      </w:r>
      <w:proofErr w:type="gramStart"/>
      <w:r w:rsidRPr="00AC33DF">
        <w:t>zobowiązuje</w:t>
      </w:r>
      <w:proofErr w:type="gramEnd"/>
      <w:r w:rsidRPr="00AC33DF">
        <w:t xml:space="preserve"> swoją przewodniczącą do przekazania stanowiska Parlamentu Radzie</w:t>
      </w:r>
      <w:r w:rsidR="00E22FA7">
        <w:t>,</w:t>
      </w:r>
      <w:r w:rsidRPr="00AC33DF">
        <w:t xml:space="preserve"> Komisji </w:t>
      </w:r>
      <w:r w:rsidR="00E22FA7">
        <w:t>i</w:t>
      </w:r>
      <w:r w:rsidR="00E22FA7" w:rsidRPr="00AC33DF">
        <w:t xml:space="preserve"> </w:t>
      </w:r>
      <w:r w:rsidRPr="00AC33DF">
        <w:t>parlamentom narodowym.</w:t>
      </w:r>
    </w:p>
    <w:p w:rsidR="00B3638A" w:rsidRPr="00AC33DF" w:rsidRDefault="00B3638A" w:rsidP="00B3638A"/>
    <w:p w:rsidR="00B3638A" w:rsidRPr="00AC33DF" w:rsidRDefault="00B3638A" w:rsidP="00B3638A">
      <w:pPr>
        <w:pStyle w:val="AmNumberTabs"/>
        <w:keepNext/>
      </w:pPr>
      <w:r w:rsidRPr="00AC33DF">
        <w:t>Poprawka</w:t>
      </w:r>
      <w:r w:rsidRPr="00AC33DF">
        <w:tab/>
      </w:r>
      <w:r w:rsidRPr="00AC33DF">
        <w:tab/>
        <w:t>1</w:t>
      </w:r>
    </w:p>
    <w:p w:rsidR="00B3638A" w:rsidRPr="00AC33DF" w:rsidRDefault="00B3638A" w:rsidP="00B3638A">
      <w:pPr>
        <w:pStyle w:val="NormalBold12b"/>
        <w:keepNext/>
      </w:pPr>
      <w:r w:rsidRPr="00AC33DF">
        <w:t>Wniosek dotyczący decyzji</w:t>
      </w:r>
    </w:p>
    <w:p w:rsidR="00B3638A" w:rsidRPr="00AC33DF" w:rsidRDefault="00B3638A" w:rsidP="00B3638A">
      <w:pPr>
        <w:pStyle w:val="NormalBold"/>
        <w:keepNext/>
      </w:pPr>
      <w:r w:rsidRPr="00AC33DF">
        <w:t>Motyw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3638A" w:rsidRPr="00AC33DF" w:rsidTr="007E5892">
        <w:trPr>
          <w:jc w:val="center"/>
        </w:trPr>
        <w:tc>
          <w:tcPr>
            <w:tcW w:w="9752" w:type="dxa"/>
            <w:gridSpan w:val="2"/>
          </w:tcPr>
          <w:p w:rsidR="00B3638A" w:rsidRPr="00AC33DF" w:rsidRDefault="00B3638A" w:rsidP="007E5892">
            <w:pPr>
              <w:keepNext/>
            </w:pP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</w:tcPr>
          <w:p w:rsidR="00B3638A" w:rsidRPr="00AC33DF" w:rsidRDefault="00B3638A" w:rsidP="007E5892">
            <w:pPr>
              <w:pStyle w:val="AmColumnHeading"/>
              <w:keepNext/>
            </w:pPr>
            <w:r w:rsidRPr="00AC33DF">
              <w:t>Tekst proponowany przez Komisję</w:t>
            </w:r>
          </w:p>
        </w:tc>
        <w:tc>
          <w:tcPr>
            <w:tcW w:w="4876" w:type="dxa"/>
          </w:tcPr>
          <w:p w:rsidR="00B3638A" w:rsidRPr="00AC33DF" w:rsidRDefault="00B3638A" w:rsidP="007E5892">
            <w:pPr>
              <w:pStyle w:val="AmColumnHeading"/>
              <w:keepNext/>
            </w:pPr>
            <w:r w:rsidRPr="00AC33DF">
              <w:t>Poprawka</w:t>
            </w: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</w:tcPr>
          <w:p w:rsidR="00B3638A" w:rsidRPr="00AC33DF" w:rsidRDefault="00B3638A" w:rsidP="007E5892">
            <w:pPr>
              <w:pStyle w:val="Normal6a"/>
            </w:pPr>
            <w:proofErr w:type="gramStart"/>
            <w:r w:rsidRPr="00AC33DF">
              <w:t>(2)</w:t>
            </w:r>
            <w:r w:rsidRPr="00AC33DF">
              <w:tab/>
              <w:t>Francja</w:t>
            </w:r>
            <w:proofErr w:type="gramEnd"/>
            <w:r w:rsidRPr="00AC33DF">
              <w:t xml:space="preserve"> przedstawiła informacje</w:t>
            </w:r>
            <w:r w:rsidRPr="00AC33DF">
              <w:rPr>
                <w:b/>
                <w:i/>
              </w:rPr>
              <w:t xml:space="preserve"> wykazujące jej szczególny interes w negocjowaniu projektu umowy przekazanego Komisji, wynikający z wyjątkowych</w:t>
            </w:r>
            <w:r w:rsidRPr="00AC33DF">
              <w:t xml:space="preserve"> więzi </w:t>
            </w:r>
            <w:r w:rsidRPr="00AC33DF">
              <w:rPr>
                <w:b/>
                <w:i/>
              </w:rPr>
              <w:t>gospodarczych</w:t>
            </w:r>
            <w:r w:rsidRPr="00AC33DF">
              <w:t xml:space="preserve">, </w:t>
            </w:r>
            <w:r w:rsidRPr="00AC33DF">
              <w:rPr>
                <w:b/>
                <w:i/>
              </w:rPr>
              <w:t>kulturowych</w:t>
            </w:r>
            <w:r w:rsidRPr="00AC33DF">
              <w:t xml:space="preserve">, </w:t>
            </w:r>
            <w:r w:rsidRPr="00AC33DF">
              <w:rPr>
                <w:b/>
                <w:i/>
              </w:rPr>
              <w:t>historycznych</w:t>
            </w:r>
            <w:r w:rsidRPr="00AC33DF">
              <w:t xml:space="preserve">, </w:t>
            </w:r>
            <w:r w:rsidRPr="00AC33DF">
              <w:rPr>
                <w:b/>
                <w:i/>
              </w:rPr>
              <w:t>społecznych</w:t>
            </w:r>
            <w:r w:rsidRPr="00AC33DF">
              <w:t xml:space="preserve"> i</w:t>
            </w:r>
            <w:r w:rsidRPr="00AC33DF">
              <w:rPr>
                <w:b/>
                <w:i/>
              </w:rPr>
              <w:t> politycznych łączących</w:t>
            </w:r>
            <w:r w:rsidRPr="00AC33DF">
              <w:t xml:space="preserve"> Francję i</w:t>
            </w:r>
            <w:r w:rsidRPr="00AC33DF">
              <w:rPr>
                <w:b/>
                <w:i/>
              </w:rPr>
              <w:t> </w:t>
            </w:r>
            <w:r w:rsidRPr="00AC33DF">
              <w:t>Algierię.</w:t>
            </w:r>
          </w:p>
        </w:tc>
        <w:tc>
          <w:tcPr>
            <w:tcW w:w="4876" w:type="dxa"/>
          </w:tcPr>
          <w:p w:rsidR="00B3638A" w:rsidRPr="00AC33DF" w:rsidRDefault="00B3638A" w:rsidP="007E5892">
            <w:pPr>
              <w:pStyle w:val="Normal6a"/>
              <w:rPr>
                <w:szCs w:val="24"/>
              </w:rPr>
            </w:pPr>
            <w:proofErr w:type="gramStart"/>
            <w:r w:rsidRPr="00AC33DF">
              <w:t>(2)</w:t>
            </w:r>
            <w:r w:rsidRPr="00AC33DF">
              <w:tab/>
              <w:t>Francja</w:t>
            </w:r>
            <w:proofErr w:type="gramEnd"/>
            <w:r w:rsidRPr="00AC33DF">
              <w:t xml:space="preserve"> przedstawiła informacje</w:t>
            </w:r>
            <w:r w:rsidRPr="00AC33DF">
              <w:rPr>
                <w:b/>
                <w:i/>
              </w:rPr>
              <w:t>, z których wynika, że ze względu na wyjątkowe</w:t>
            </w:r>
            <w:r w:rsidRPr="00AC33DF">
              <w:t xml:space="preserve"> więzi </w:t>
            </w:r>
            <w:r w:rsidRPr="00AC33DF">
              <w:rPr>
                <w:b/>
                <w:i/>
              </w:rPr>
              <w:t>gospodarcze</w:t>
            </w:r>
            <w:r w:rsidRPr="00AC33DF">
              <w:t xml:space="preserve">, </w:t>
            </w:r>
            <w:r w:rsidRPr="00AC33DF">
              <w:rPr>
                <w:b/>
                <w:i/>
              </w:rPr>
              <w:t>kulturowe</w:t>
            </w:r>
            <w:r w:rsidRPr="00AC33DF">
              <w:t xml:space="preserve">, </w:t>
            </w:r>
            <w:r w:rsidRPr="00AC33DF">
              <w:rPr>
                <w:b/>
                <w:i/>
              </w:rPr>
              <w:t>historyczne</w:t>
            </w:r>
            <w:r w:rsidRPr="00AC33DF">
              <w:t xml:space="preserve">, </w:t>
            </w:r>
            <w:r w:rsidRPr="00AC33DF">
              <w:rPr>
                <w:b/>
                <w:i/>
              </w:rPr>
              <w:t>społeczne</w:t>
            </w:r>
            <w:r w:rsidRPr="00AC33DF">
              <w:t xml:space="preserve"> i</w:t>
            </w:r>
            <w:r w:rsidRPr="00AC33DF">
              <w:rPr>
                <w:b/>
                <w:i/>
              </w:rPr>
              <w:t xml:space="preserve"> polityczne łączące</w:t>
            </w:r>
            <w:r w:rsidRPr="00AC33DF">
              <w:t xml:space="preserve"> Francję i</w:t>
            </w:r>
            <w:r w:rsidRPr="00AC33DF">
              <w:rPr>
                <w:b/>
                <w:i/>
              </w:rPr>
              <w:t xml:space="preserve"> </w:t>
            </w:r>
            <w:r w:rsidRPr="00AC33DF">
              <w:t>Algierię</w:t>
            </w:r>
            <w:r w:rsidRPr="00AC33DF">
              <w:rPr>
                <w:b/>
                <w:i/>
              </w:rPr>
              <w:t>, Francja ma szczególny interes w negocjowaniu z Algierią umowy dwustronnej, której projekt przekazano Komisji</w:t>
            </w:r>
            <w:r w:rsidRPr="00AC33DF">
              <w:t>.</w:t>
            </w:r>
          </w:p>
        </w:tc>
      </w:tr>
    </w:tbl>
    <w:p w:rsidR="00B3638A" w:rsidRPr="00AC33DF" w:rsidRDefault="00B3638A" w:rsidP="00B3638A"/>
    <w:p w:rsidR="00B3638A" w:rsidRPr="00AC33DF" w:rsidRDefault="00B3638A" w:rsidP="00B3638A">
      <w:pPr>
        <w:pStyle w:val="AMNumberTabs0"/>
        <w:keepNext/>
      </w:pPr>
      <w:r w:rsidRPr="00AC33DF">
        <w:t>Poprawka</w:t>
      </w:r>
      <w:r w:rsidRPr="00AC33DF">
        <w:tab/>
      </w:r>
      <w:r w:rsidRPr="00AC33DF">
        <w:tab/>
        <w:t>2</w:t>
      </w:r>
    </w:p>
    <w:p w:rsidR="00B3638A" w:rsidRPr="00AC33DF" w:rsidRDefault="00B3638A" w:rsidP="00B3638A">
      <w:pPr>
        <w:pStyle w:val="NormalBold12b"/>
        <w:keepNext/>
      </w:pPr>
      <w:r w:rsidRPr="00AC33DF">
        <w:t>Wniosek dotyczący decyzji</w:t>
      </w:r>
    </w:p>
    <w:p w:rsidR="00B3638A" w:rsidRPr="00AC33DF" w:rsidRDefault="00B3638A" w:rsidP="00B3638A">
      <w:pPr>
        <w:pStyle w:val="NormalBold"/>
      </w:pPr>
      <w:r w:rsidRPr="00AC33DF">
        <w:t>Motyw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38A" w:rsidRPr="00AC33DF" w:rsidTr="007E5892">
        <w:trPr>
          <w:jc w:val="center"/>
        </w:trPr>
        <w:tc>
          <w:tcPr>
            <w:tcW w:w="9752" w:type="dxa"/>
            <w:gridSpan w:val="2"/>
          </w:tcPr>
          <w:p w:rsidR="00B3638A" w:rsidRPr="00AC33DF" w:rsidRDefault="00B3638A" w:rsidP="007E5892">
            <w:pPr>
              <w:keepNext/>
            </w:pP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Tekst proponowany przez Komisję</w:t>
            </w: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Poprawka</w:t>
            </w: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  <w:hideMark/>
          </w:tcPr>
          <w:p w:rsidR="00B3638A" w:rsidRPr="00AC33DF" w:rsidRDefault="00B3638A" w:rsidP="007E5892">
            <w:pPr>
              <w:pStyle w:val="Normal6"/>
            </w:pPr>
            <w:proofErr w:type="gramStart"/>
            <w:r w:rsidRPr="00AC33DF">
              <w:t>(8)</w:t>
            </w:r>
            <w:r w:rsidRPr="00AC33DF">
              <w:tab/>
            </w:r>
            <w:r w:rsidRPr="00AC33DF">
              <w:rPr>
                <w:b/>
                <w:i/>
              </w:rPr>
              <w:t>Większość</w:t>
            </w:r>
            <w:proofErr w:type="gramEnd"/>
            <w:r w:rsidRPr="00AC33DF">
              <w:rPr>
                <w:b/>
                <w:i/>
              </w:rPr>
              <w:t xml:space="preserve"> kwestii</w:t>
            </w:r>
            <w:r w:rsidRPr="00AC33DF">
              <w:t xml:space="preserve">, które ma uregulować projekt umowy między Francją a Algierią, </w:t>
            </w:r>
            <w:r w:rsidRPr="00AC33DF">
              <w:rPr>
                <w:b/>
                <w:i/>
              </w:rPr>
              <w:t>ma</w:t>
            </w:r>
            <w:r w:rsidRPr="00AC33DF">
              <w:t xml:space="preserve"> wpływ na dorobek prawny UE</w:t>
            </w:r>
            <w:r w:rsidRPr="00AC33DF">
              <w:rPr>
                <w:b/>
                <w:i/>
              </w:rPr>
              <w:t>, w szczególności na prawodawstwo UE dotyczące</w:t>
            </w:r>
            <w:r w:rsidRPr="00AC33DF">
              <w:t xml:space="preserve"> prawa rodzinnego. Wobec tego kwestie objęte takimi zobowiązaniami międzynarodowymi wchodzą w zakres wyłącznej kompetencji zewnętrznej Unii. Państwa członkowskie mogą negocjować lub zaciągać takie zobowiązania tylko wtedy, gdy </w:t>
            </w:r>
            <w:r w:rsidRPr="00AC33DF">
              <w:rPr>
                <w:b/>
                <w:i/>
              </w:rPr>
              <w:t>zostaną</w:t>
            </w:r>
            <w:r w:rsidRPr="00AC33DF">
              <w:t xml:space="preserve"> do tego </w:t>
            </w:r>
            <w:r w:rsidRPr="00AC33DF">
              <w:rPr>
                <w:b/>
                <w:i/>
              </w:rPr>
              <w:t>upoważnione przez Unię zgodnie z </w:t>
            </w:r>
            <w:r w:rsidRPr="00AC33DF">
              <w:t>art. 2 ust. 1 Traktatu o funkcjonowaniu Unii Europejskiej (TFUE)</w:t>
            </w:r>
            <w:r w:rsidRPr="00AC33DF">
              <w:rPr>
                <w:b/>
                <w:i/>
              </w:rPr>
              <w:t xml:space="preserve"> w związku</w:t>
            </w:r>
            <w:r w:rsidRPr="00AC33DF">
              <w:t xml:space="preserve"> z</w:t>
            </w:r>
            <w:r w:rsidRPr="00AC33DF">
              <w:rPr>
                <w:b/>
                <w:i/>
              </w:rPr>
              <w:t> materialną podstawą prawną</w:t>
            </w:r>
            <w:r w:rsidRPr="00AC33DF">
              <w:t xml:space="preserve">, </w:t>
            </w:r>
            <w:r w:rsidRPr="00AC33DF">
              <w:rPr>
                <w:b/>
                <w:i/>
              </w:rPr>
              <w:t>jaką jest</w:t>
            </w:r>
            <w:r w:rsidRPr="00AC33DF">
              <w:t xml:space="preserve"> art.</w:t>
            </w:r>
            <w:r w:rsidRPr="00AC33DF">
              <w:rPr>
                <w:b/>
                <w:i/>
              </w:rPr>
              <w:t> </w:t>
            </w:r>
            <w:r w:rsidRPr="00AC33DF">
              <w:t>81 ust.</w:t>
            </w:r>
            <w:r w:rsidRPr="00AC33DF">
              <w:rPr>
                <w:b/>
                <w:i/>
              </w:rPr>
              <w:t> </w:t>
            </w:r>
            <w:r w:rsidRPr="00AC33DF">
              <w:t>3 TFUE.</w:t>
            </w: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Normal6"/>
              <w:rPr>
                <w:szCs w:val="24"/>
              </w:rPr>
            </w:pPr>
            <w:proofErr w:type="gramStart"/>
            <w:r w:rsidRPr="00AC33DF">
              <w:t>(8)</w:t>
            </w:r>
            <w:r w:rsidRPr="00AC33DF">
              <w:tab/>
            </w:r>
            <w:r w:rsidRPr="00AC33DF">
              <w:rPr>
                <w:b/>
                <w:i/>
              </w:rPr>
              <w:t>Niektóre</w:t>
            </w:r>
            <w:proofErr w:type="gramEnd"/>
            <w:r w:rsidRPr="00AC33DF">
              <w:rPr>
                <w:b/>
                <w:i/>
              </w:rPr>
              <w:t xml:space="preserve"> kwestie</w:t>
            </w:r>
            <w:r w:rsidRPr="00AC33DF">
              <w:t xml:space="preserve">, które ma uregulować projekt umowy między Francją a Algierią, </w:t>
            </w:r>
            <w:r w:rsidRPr="00AC33DF">
              <w:rPr>
                <w:b/>
                <w:i/>
              </w:rPr>
              <w:t>mają</w:t>
            </w:r>
            <w:r w:rsidRPr="00AC33DF">
              <w:t xml:space="preserve"> wpływ na</w:t>
            </w:r>
            <w:r w:rsidRPr="00AC33DF">
              <w:rPr>
                <w:b/>
                <w:i/>
              </w:rPr>
              <w:t xml:space="preserve"> odpowiedni</w:t>
            </w:r>
            <w:r w:rsidRPr="00AC33DF">
              <w:t xml:space="preserve"> dorobek prawny UE</w:t>
            </w:r>
            <w:r w:rsidRPr="00AC33DF">
              <w:rPr>
                <w:b/>
                <w:i/>
              </w:rPr>
              <w:t xml:space="preserve"> dotyczący</w:t>
            </w:r>
            <w:r w:rsidRPr="00AC33DF">
              <w:t xml:space="preserve"> prawa rodzinnego. Wobec tego kwestie objęte takimi zobowiązaniami międzynarodowymi wchodzą w zakres wyłącznej kompetencji zewnętrznej Unii. Państwa członkowskie mogą negocjować lub zaciągać takie zobowiązania tylko wtedy, gdy </w:t>
            </w:r>
            <w:r w:rsidRPr="00AC33DF">
              <w:rPr>
                <w:b/>
                <w:i/>
              </w:rPr>
              <w:t>unijny prawodawca przyzna im</w:t>
            </w:r>
            <w:r w:rsidRPr="00AC33DF">
              <w:t xml:space="preserve"> do tego </w:t>
            </w:r>
            <w:r w:rsidRPr="00AC33DF">
              <w:rPr>
                <w:b/>
                <w:i/>
              </w:rPr>
              <w:t xml:space="preserve">upoważnienie na mocy </w:t>
            </w:r>
            <w:r w:rsidRPr="00AC33DF">
              <w:t>art. 2 ust. 1 Traktatu o funkcjonowaniu Unii Europejskiej (TFUE)</w:t>
            </w:r>
            <w:r w:rsidRPr="00AC33DF">
              <w:rPr>
                <w:b/>
                <w:i/>
              </w:rPr>
              <w:t>, zgodnie</w:t>
            </w:r>
            <w:r w:rsidRPr="00AC33DF">
              <w:t xml:space="preserve"> z</w:t>
            </w:r>
            <w:r w:rsidRPr="00AC33DF">
              <w:rPr>
                <w:b/>
                <w:i/>
              </w:rPr>
              <w:t xml:space="preserve"> procedurą ustawodawczą</w:t>
            </w:r>
            <w:r w:rsidRPr="00AC33DF">
              <w:t xml:space="preserve">, </w:t>
            </w:r>
            <w:r w:rsidRPr="00AC33DF">
              <w:rPr>
                <w:b/>
                <w:i/>
              </w:rPr>
              <w:t>o której mowa w</w:t>
            </w:r>
            <w:r w:rsidRPr="00AC33DF">
              <w:t xml:space="preserve"> art.</w:t>
            </w:r>
            <w:r w:rsidRPr="00AC33DF">
              <w:rPr>
                <w:b/>
                <w:i/>
              </w:rPr>
              <w:t xml:space="preserve"> </w:t>
            </w:r>
            <w:r w:rsidRPr="00AC33DF">
              <w:t>81 ust.</w:t>
            </w:r>
            <w:r w:rsidRPr="00AC33DF">
              <w:rPr>
                <w:b/>
                <w:i/>
              </w:rPr>
              <w:t xml:space="preserve"> </w:t>
            </w:r>
            <w:r w:rsidRPr="00AC33DF">
              <w:t>3 TFUE.</w:t>
            </w:r>
          </w:p>
        </w:tc>
      </w:tr>
    </w:tbl>
    <w:p w:rsidR="00B3638A" w:rsidRPr="00AC33DF" w:rsidRDefault="00B3638A" w:rsidP="00B3638A">
      <w:pPr>
        <w:rPr>
          <w:szCs w:val="24"/>
        </w:rPr>
      </w:pPr>
    </w:p>
    <w:p w:rsidR="00B3638A" w:rsidRPr="00AC33DF" w:rsidRDefault="00B3638A" w:rsidP="00B3638A">
      <w:pPr>
        <w:pStyle w:val="AMNumberTabs0"/>
        <w:keepNext/>
      </w:pPr>
      <w:r w:rsidRPr="00AC33DF">
        <w:t>Poprawka</w:t>
      </w:r>
      <w:r w:rsidRPr="00AC33DF">
        <w:tab/>
      </w:r>
      <w:r w:rsidRPr="00AC33DF">
        <w:tab/>
        <w:t>3</w:t>
      </w:r>
    </w:p>
    <w:p w:rsidR="00B3638A" w:rsidRPr="00AC33DF" w:rsidRDefault="00B3638A" w:rsidP="00B3638A">
      <w:pPr>
        <w:pStyle w:val="NormalBold12b"/>
        <w:keepNext/>
      </w:pPr>
      <w:r w:rsidRPr="00AC33DF">
        <w:t>Wniosek dotyczący decyzji</w:t>
      </w:r>
    </w:p>
    <w:p w:rsidR="00B3638A" w:rsidRPr="00AC33DF" w:rsidRDefault="00B3638A" w:rsidP="00B3638A">
      <w:pPr>
        <w:pStyle w:val="NormalBold"/>
      </w:pPr>
      <w:r w:rsidRPr="00AC33DF">
        <w:t>Artykuł 1 – akapit 1 – tiret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38A" w:rsidRPr="00AC33DF" w:rsidTr="007E5892">
        <w:trPr>
          <w:jc w:val="center"/>
        </w:trPr>
        <w:tc>
          <w:tcPr>
            <w:tcW w:w="9752" w:type="dxa"/>
            <w:gridSpan w:val="2"/>
          </w:tcPr>
          <w:p w:rsidR="00B3638A" w:rsidRPr="00AC33DF" w:rsidRDefault="00B3638A" w:rsidP="007E5892">
            <w:pPr>
              <w:keepNext/>
            </w:pP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Tekst proponowany przez Komisję</w:t>
            </w: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Poprawka</w:t>
            </w: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  <w:hideMark/>
          </w:tcPr>
          <w:p w:rsidR="00B3638A" w:rsidRPr="00AC33DF" w:rsidRDefault="00B3638A" w:rsidP="007E5892">
            <w:pPr>
              <w:pStyle w:val="Normal6"/>
            </w:pPr>
            <w:r w:rsidRPr="00AC33DF">
              <w:t>—</w:t>
            </w:r>
            <w:r w:rsidRPr="00AC33DF">
              <w:tab/>
              <w:t xml:space="preserve">należy poinformować Algierię o tym, że Komisja Europejska </w:t>
            </w:r>
            <w:r w:rsidRPr="00AC33DF">
              <w:rPr>
                <w:b/>
                <w:i/>
              </w:rPr>
              <w:t>uczestniczy</w:t>
            </w:r>
            <w:r w:rsidRPr="00AC33DF">
              <w:t xml:space="preserve"> w negocjacjach w charakterze obserwatora i będzie informowana o postępach i wynikach poszczególnych etapów negocjacji;</w:t>
            </w: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Normal6"/>
              <w:rPr>
                <w:szCs w:val="24"/>
              </w:rPr>
            </w:pPr>
            <w:r w:rsidRPr="00AC33DF">
              <w:t>—</w:t>
            </w:r>
            <w:r w:rsidRPr="00AC33DF">
              <w:tab/>
              <w:t xml:space="preserve">należy poinformować Algierię o tym, że Komisja Europejska </w:t>
            </w:r>
            <w:r w:rsidRPr="00AC33DF">
              <w:rPr>
                <w:b/>
                <w:i/>
              </w:rPr>
              <w:t>może uczestniczyć</w:t>
            </w:r>
            <w:r w:rsidRPr="00AC33DF">
              <w:t xml:space="preserve"> w negocjacjach w charakterze obserwatora i będzie informowana o postępach i wynikach poszczególnych etapów negocjacji;</w:t>
            </w:r>
          </w:p>
        </w:tc>
      </w:tr>
    </w:tbl>
    <w:p w:rsidR="00B3638A" w:rsidRPr="00AC33DF" w:rsidRDefault="00B3638A" w:rsidP="00B3638A">
      <w:pPr>
        <w:rPr>
          <w:szCs w:val="24"/>
        </w:rPr>
      </w:pPr>
    </w:p>
    <w:p w:rsidR="00B3638A" w:rsidRPr="00AC33DF" w:rsidRDefault="00B3638A" w:rsidP="00B3638A">
      <w:pPr>
        <w:pStyle w:val="AMNumberTabs0"/>
        <w:keepNext/>
      </w:pPr>
      <w:r w:rsidRPr="00AC33DF">
        <w:t>Poprawka</w:t>
      </w:r>
      <w:r w:rsidRPr="00AC33DF">
        <w:tab/>
      </w:r>
      <w:r w:rsidRPr="00AC33DF">
        <w:tab/>
        <w:t>4</w:t>
      </w:r>
    </w:p>
    <w:p w:rsidR="00B3638A" w:rsidRPr="00AC33DF" w:rsidRDefault="00B3638A" w:rsidP="00B3638A">
      <w:pPr>
        <w:pStyle w:val="NormalBold12b"/>
        <w:keepNext/>
      </w:pPr>
      <w:r w:rsidRPr="00AC33DF">
        <w:t>Wniosek dotyczący decyzji</w:t>
      </w:r>
    </w:p>
    <w:p w:rsidR="00B3638A" w:rsidRPr="00AC33DF" w:rsidRDefault="00B3638A" w:rsidP="00B3638A">
      <w:pPr>
        <w:pStyle w:val="NormalBold"/>
      </w:pPr>
      <w:r w:rsidRPr="00AC33DF">
        <w:t>Artykuł 1 – akapit 1 – tiret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38A" w:rsidRPr="00AC33DF" w:rsidTr="007E5892">
        <w:trPr>
          <w:jc w:val="center"/>
        </w:trPr>
        <w:tc>
          <w:tcPr>
            <w:tcW w:w="9752" w:type="dxa"/>
            <w:gridSpan w:val="2"/>
          </w:tcPr>
          <w:p w:rsidR="00B3638A" w:rsidRPr="00AC33DF" w:rsidRDefault="00B3638A" w:rsidP="007E5892">
            <w:pPr>
              <w:keepNext/>
            </w:pP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Tekst proponowany przez Komisję</w:t>
            </w: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Poprawka</w:t>
            </w: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  <w:hideMark/>
          </w:tcPr>
          <w:p w:rsidR="00B3638A" w:rsidRPr="00AC33DF" w:rsidRDefault="00B3638A" w:rsidP="007E5892">
            <w:pPr>
              <w:pStyle w:val="Normal6"/>
            </w:pPr>
            <w:r w:rsidRPr="00AC33DF">
              <w:t>—</w:t>
            </w:r>
            <w:r w:rsidRPr="00AC33DF">
              <w:tab/>
              <w:t xml:space="preserve">należy zachęcać Algierię, aby rozważyła przystąpienie do podstawowych konwencji dotyczących prawa rodzinnego opracowanych przez Haską Konferencję Prawa Prywatnego Międzynarodowego, oraz rozpocząć </w:t>
            </w:r>
            <w:r w:rsidRPr="00AC33DF">
              <w:rPr>
                <w:b/>
                <w:i/>
              </w:rPr>
              <w:t>poważną analizę przyczyn</w:t>
            </w:r>
            <w:r w:rsidRPr="00AC33DF">
              <w:t>, które spowodowały, że dotychczas Algieria nie przystąpiła do tych konwencji;</w:t>
            </w: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Normal6"/>
              <w:rPr>
                <w:szCs w:val="24"/>
              </w:rPr>
            </w:pPr>
            <w:r w:rsidRPr="00AC33DF">
              <w:t>—</w:t>
            </w:r>
            <w:r w:rsidRPr="00AC33DF">
              <w:tab/>
              <w:t xml:space="preserve">należy zachęcać Algierię, aby rozważyła przystąpienie do podstawowych konwencji dotyczących prawa rodzinnego opracowanych przez Haską Konferencję Prawa Prywatnego Międzynarodowego, oraz rozpocząć </w:t>
            </w:r>
            <w:r w:rsidRPr="00AC33DF">
              <w:rPr>
                <w:b/>
                <w:i/>
              </w:rPr>
              <w:t>analizę najwłaściwszych środków, by usunąć przeszkody</w:t>
            </w:r>
            <w:r w:rsidRPr="00AC33DF">
              <w:t>, które spowodowały, że dotychczas Algieria nie przystąpiła do tych konwencji;</w:t>
            </w:r>
          </w:p>
        </w:tc>
      </w:tr>
    </w:tbl>
    <w:p w:rsidR="00B3638A" w:rsidRPr="00AC33DF" w:rsidRDefault="00B3638A" w:rsidP="00B3638A">
      <w:pPr>
        <w:rPr>
          <w:szCs w:val="24"/>
        </w:rPr>
      </w:pPr>
    </w:p>
    <w:p w:rsidR="00B3638A" w:rsidRPr="00AC33DF" w:rsidRDefault="00B3638A" w:rsidP="00B3638A">
      <w:pPr>
        <w:pStyle w:val="AMNumberTabs0"/>
        <w:keepNext/>
      </w:pPr>
      <w:r w:rsidRPr="00AC33DF">
        <w:t>Poprawka</w:t>
      </w:r>
      <w:r w:rsidRPr="00AC33DF">
        <w:tab/>
      </w:r>
      <w:r w:rsidRPr="00AC33DF">
        <w:tab/>
        <w:t>5</w:t>
      </w:r>
    </w:p>
    <w:p w:rsidR="00B3638A" w:rsidRPr="00AC33DF" w:rsidRDefault="00B3638A" w:rsidP="00B3638A">
      <w:pPr>
        <w:pStyle w:val="NormalBold12b"/>
        <w:keepNext/>
      </w:pPr>
      <w:r w:rsidRPr="00AC33DF">
        <w:t>Wniosek dotyczący decyzji</w:t>
      </w:r>
    </w:p>
    <w:p w:rsidR="00B3638A" w:rsidRPr="00AC33DF" w:rsidRDefault="00B3638A" w:rsidP="00B3638A">
      <w:pPr>
        <w:pStyle w:val="NormalBold"/>
      </w:pPr>
      <w:r w:rsidRPr="00AC33DF">
        <w:t>Artykuł 1 – akapit 1 – tiret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38A" w:rsidRPr="00AC33DF" w:rsidTr="007E5892">
        <w:trPr>
          <w:jc w:val="center"/>
        </w:trPr>
        <w:tc>
          <w:tcPr>
            <w:tcW w:w="9752" w:type="dxa"/>
            <w:gridSpan w:val="2"/>
          </w:tcPr>
          <w:p w:rsidR="00B3638A" w:rsidRPr="00AC33DF" w:rsidRDefault="00B3638A" w:rsidP="007E5892">
            <w:pPr>
              <w:keepNext/>
            </w:pP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Tekst proponowany przez Komisję</w:t>
            </w: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Poprawka</w:t>
            </w: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  <w:hideMark/>
          </w:tcPr>
          <w:p w:rsidR="00B3638A" w:rsidRPr="00AC33DF" w:rsidRDefault="00B3638A" w:rsidP="007E5892">
            <w:pPr>
              <w:pStyle w:val="Normal6"/>
            </w:pPr>
            <w:r w:rsidRPr="00AC33DF">
              <w:t>—</w:t>
            </w:r>
            <w:r w:rsidRPr="00AC33DF">
              <w:tab/>
              <w:t xml:space="preserve">należy poinformować Algierię o tym, że po zakończeniu negocjacji, aby </w:t>
            </w:r>
            <w:r w:rsidRPr="00AC33DF">
              <w:rPr>
                <w:b/>
                <w:i/>
              </w:rPr>
              <w:t>Strony mogły</w:t>
            </w:r>
            <w:r w:rsidRPr="00AC33DF">
              <w:t xml:space="preserve"> zawrzeć umowę, wymagane jest upoważnienie ze strony Rady Unii Europejskiej;</w:t>
            </w: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Normal6"/>
              <w:rPr>
                <w:szCs w:val="24"/>
              </w:rPr>
            </w:pPr>
            <w:r w:rsidRPr="00AC33DF">
              <w:t>—</w:t>
            </w:r>
            <w:r w:rsidRPr="00AC33DF">
              <w:tab/>
              <w:t xml:space="preserve">należy poinformować Algierię o tym, że po zakończeniu negocjacji, aby </w:t>
            </w:r>
            <w:r w:rsidRPr="00AC33DF">
              <w:rPr>
                <w:b/>
                <w:i/>
              </w:rPr>
              <w:t>Francja mogła</w:t>
            </w:r>
            <w:r w:rsidRPr="00AC33DF">
              <w:t xml:space="preserve"> zawrzeć umowę, wymagane jest upoważnienie ze strony Rady Unii Europejskiej;</w:t>
            </w:r>
          </w:p>
        </w:tc>
      </w:tr>
    </w:tbl>
    <w:p w:rsidR="00B3638A" w:rsidRPr="00AC33DF" w:rsidRDefault="00B3638A" w:rsidP="00B3638A">
      <w:pPr>
        <w:rPr>
          <w:szCs w:val="24"/>
        </w:rPr>
      </w:pPr>
    </w:p>
    <w:p w:rsidR="00B3638A" w:rsidRPr="00AC33DF" w:rsidRDefault="00B3638A" w:rsidP="00B3638A">
      <w:pPr>
        <w:pStyle w:val="AMNumberTabs0"/>
        <w:keepNext/>
      </w:pPr>
      <w:r w:rsidRPr="00AC33DF">
        <w:t>Poprawka</w:t>
      </w:r>
      <w:r w:rsidRPr="00AC33DF">
        <w:tab/>
      </w:r>
      <w:r w:rsidRPr="00AC33DF">
        <w:tab/>
        <w:t>6</w:t>
      </w:r>
    </w:p>
    <w:p w:rsidR="00B3638A" w:rsidRPr="00AC33DF" w:rsidRDefault="00B3638A" w:rsidP="00B3638A">
      <w:pPr>
        <w:pStyle w:val="NormalBold12b"/>
        <w:keepNext/>
      </w:pPr>
      <w:r w:rsidRPr="00AC33DF">
        <w:t>Wniosek dotyczący decyzji</w:t>
      </w:r>
    </w:p>
    <w:p w:rsidR="00B3638A" w:rsidRPr="00AC33DF" w:rsidRDefault="00B3638A" w:rsidP="00B3638A">
      <w:pPr>
        <w:pStyle w:val="NormalBold"/>
      </w:pPr>
      <w:r w:rsidRPr="00AC33DF">
        <w:t>Artykuł 1 – akapit 1 – tiret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38A" w:rsidRPr="00AC33DF" w:rsidTr="007E5892">
        <w:trPr>
          <w:jc w:val="center"/>
        </w:trPr>
        <w:tc>
          <w:tcPr>
            <w:tcW w:w="9752" w:type="dxa"/>
            <w:gridSpan w:val="2"/>
          </w:tcPr>
          <w:p w:rsidR="00B3638A" w:rsidRPr="00AC33DF" w:rsidRDefault="00B3638A" w:rsidP="007E5892">
            <w:pPr>
              <w:keepNext/>
            </w:pP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Tekst proponowany przez Komisję</w:t>
            </w: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Poprawka</w:t>
            </w: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  <w:hideMark/>
          </w:tcPr>
          <w:p w:rsidR="00B3638A" w:rsidRPr="00AC33DF" w:rsidRDefault="00B3638A" w:rsidP="007E5892">
            <w:pPr>
              <w:pStyle w:val="Normal6"/>
            </w:pPr>
            <w:r w:rsidRPr="00AC33DF">
              <w:t>—</w:t>
            </w:r>
            <w:r w:rsidRPr="00AC33DF">
              <w:tab/>
              <w:t>należy poinformować Algierię o tym, że na wniosek Komisji upoważnienie do zawarcia umowy udzielone przez Radę Unii Europejskiej może przewidywać ograniczony okres ważności takiej umowy</w:t>
            </w:r>
            <w:r w:rsidRPr="00AC33DF">
              <w:rPr>
                <w:b/>
                <w:i/>
              </w:rPr>
              <w:t xml:space="preserve"> (np. pięć lat)</w:t>
            </w:r>
            <w:r w:rsidRPr="00AC33DF">
              <w:t xml:space="preserve"> i</w:t>
            </w:r>
            <w:r w:rsidRPr="00AC33DF">
              <w:rPr>
                <w:b/>
                <w:i/>
              </w:rPr>
              <w:t> wymagać ponownego jej rozważenia w późniejszym terminie</w:t>
            </w:r>
            <w:r w:rsidRPr="00AC33DF">
              <w:t>;</w:t>
            </w: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Normal6"/>
              <w:rPr>
                <w:szCs w:val="24"/>
              </w:rPr>
            </w:pPr>
            <w:r w:rsidRPr="00AC33DF">
              <w:t>—</w:t>
            </w:r>
            <w:r w:rsidRPr="00AC33DF">
              <w:tab/>
              <w:t>należy poinformować Algierię o tym, że na wniosek Komisji upoważnienie do zawarcia umowy udzielone przez Radę Unii Europejskiej może przewidywać ograniczony okres ważności takiej umowy</w:t>
            </w:r>
            <w:r w:rsidRPr="00AC33DF">
              <w:rPr>
                <w:b/>
                <w:i/>
              </w:rPr>
              <w:t>, ewentualnie z możliwością automatycznego przedłużenia, do wskazania w decyzji Parlamentu Europejskiego</w:t>
            </w:r>
            <w:r w:rsidRPr="00AC33DF">
              <w:t xml:space="preserve"> i</w:t>
            </w:r>
            <w:r w:rsidRPr="00AC33DF">
              <w:rPr>
                <w:b/>
                <w:i/>
              </w:rPr>
              <w:t xml:space="preserve"> Rady w sprawie zawarcia umowy</w:t>
            </w:r>
            <w:r w:rsidRPr="00AC33DF">
              <w:t>;</w:t>
            </w:r>
          </w:p>
        </w:tc>
      </w:tr>
    </w:tbl>
    <w:p w:rsidR="00B3638A" w:rsidRPr="00AC33DF" w:rsidRDefault="00B3638A" w:rsidP="00B3638A">
      <w:pPr>
        <w:rPr>
          <w:szCs w:val="24"/>
        </w:rPr>
      </w:pPr>
    </w:p>
    <w:p w:rsidR="00B3638A" w:rsidRPr="00AC33DF" w:rsidRDefault="00B3638A" w:rsidP="00B3638A">
      <w:pPr>
        <w:pStyle w:val="AMNumberTabs0"/>
        <w:keepNext/>
      </w:pPr>
      <w:r w:rsidRPr="00AC33DF">
        <w:t>Poprawka</w:t>
      </w:r>
      <w:r w:rsidRPr="00AC33DF">
        <w:tab/>
      </w:r>
      <w:r w:rsidRPr="00AC33DF">
        <w:tab/>
        <w:t>7</w:t>
      </w:r>
    </w:p>
    <w:p w:rsidR="00B3638A" w:rsidRPr="00AC33DF" w:rsidRDefault="00B3638A" w:rsidP="00B3638A">
      <w:pPr>
        <w:pStyle w:val="NormalBold12b"/>
        <w:keepNext/>
      </w:pPr>
      <w:r w:rsidRPr="00AC33DF">
        <w:t>Wniosek dotyczący decyzji</w:t>
      </w:r>
    </w:p>
    <w:p w:rsidR="00B3638A" w:rsidRPr="00AC33DF" w:rsidRDefault="00B3638A" w:rsidP="00B3638A">
      <w:pPr>
        <w:pStyle w:val="NormalBold"/>
      </w:pPr>
      <w:r w:rsidRPr="00AC33DF">
        <w:t>Artykuł 1 – akapit 1 – tiret 4 a (nowe)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38A" w:rsidRPr="00AC33DF" w:rsidTr="007E5892">
        <w:trPr>
          <w:jc w:val="center"/>
        </w:trPr>
        <w:tc>
          <w:tcPr>
            <w:tcW w:w="9752" w:type="dxa"/>
            <w:gridSpan w:val="2"/>
          </w:tcPr>
          <w:p w:rsidR="00B3638A" w:rsidRPr="00AC33DF" w:rsidRDefault="00B3638A" w:rsidP="007E5892">
            <w:pPr>
              <w:keepNext/>
            </w:pP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Tekst proponowany przez Komisję</w:t>
            </w: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Poprawka</w:t>
            </w: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</w:tcPr>
          <w:p w:rsidR="00B3638A" w:rsidRPr="00AC33DF" w:rsidRDefault="00B3638A" w:rsidP="007E5892">
            <w:pPr>
              <w:pStyle w:val="Normal6"/>
            </w:pP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Normal6"/>
              <w:rPr>
                <w:szCs w:val="24"/>
              </w:rPr>
            </w:pPr>
            <w:r w:rsidRPr="00AC33DF">
              <w:rPr>
                <w:b/>
                <w:i/>
              </w:rPr>
              <w:t>-</w:t>
            </w:r>
            <w:r w:rsidRPr="00AC33DF">
              <w:rPr>
                <w:b/>
                <w:i/>
              </w:rPr>
              <w:tab/>
              <w:t>należy wprowadzić postanowienie przewidujące pełne lub częściowe wypowiedzenie umowy lub bezpośrednie zastąpienie odpowiednich postanowień umowy w przypadku zawarcia późniejszej umowy między Unią lub Unią i jej państwami członkowskimi, z jednej strony, a Algierią, z drugiej strony, lub przystąpienia Algierii do odpowiednich konwencji haskich;</w:t>
            </w:r>
          </w:p>
        </w:tc>
      </w:tr>
    </w:tbl>
    <w:p w:rsidR="00B3638A" w:rsidRPr="00AC33DF" w:rsidRDefault="00B3638A" w:rsidP="00B3638A">
      <w:pPr>
        <w:rPr>
          <w:szCs w:val="24"/>
        </w:rPr>
      </w:pPr>
    </w:p>
    <w:p w:rsidR="00B3638A" w:rsidRPr="00AC33DF" w:rsidRDefault="00B3638A" w:rsidP="00B3638A">
      <w:pPr>
        <w:pStyle w:val="AMNumberTabs0"/>
        <w:keepNext/>
      </w:pPr>
      <w:r w:rsidRPr="00AC33DF">
        <w:t>Poprawka</w:t>
      </w:r>
      <w:r w:rsidRPr="00AC33DF">
        <w:tab/>
      </w:r>
      <w:r w:rsidRPr="00AC33DF">
        <w:tab/>
        <w:t>8</w:t>
      </w:r>
    </w:p>
    <w:p w:rsidR="00B3638A" w:rsidRPr="00AC33DF" w:rsidRDefault="00B3638A" w:rsidP="00B3638A">
      <w:pPr>
        <w:pStyle w:val="NormalBold12b"/>
        <w:keepNext/>
      </w:pPr>
      <w:r w:rsidRPr="00AC33DF">
        <w:t>Wniosek dotyczący decyzji</w:t>
      </w:r>
    </w:p>
    <w:p w:rsidR="00B3638A" w:rsidRPr="00AC33DF" w:rsidRDefault="00B3638A" w:rsidP="00B3638A">
      <w:pPr>
        <w:pStyle w:val="NormalBold"/>
      </w:pPr>
      <w:r w:rsidRPr="00AC33DF">
        <w:t>Artykuł 1 – akapit 1 – tiret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38A" w:rsidRPr="00AC33DF" w:rsidTr="007E5892">
        <w:trPr>
          <w:jc w:val="center"/>
        </w:trPr>
        <w:tc>
          <w:tcPr>
            <w:tcW w:w="9752" w:type="dxa"/>
            <w:gridSpan w:val="2"/>
          </w:tcPr>
          <w:p w:rsidR="00B3638A" w:rsidRPr="00AC33DF" w:rsidRDefault="00B3638A" w:rsidP="007E5892">
            <w:pPr>
              <w:keepNext/>
            </w:pP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Tekst proponowany przez Komisję</w:t>
            </w: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Poprawka</w:t>
            </w: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  <w:hideMark/>
          </w:tcPr>
          <w:p w:rsidR="00B3638A" w:rsidRPr="00AC33DF" w:rsidRDefault="00B3638A" w:rsidP="007E5892">
            <w:pPr>
              <w:pStyle w:val="Normal6"/>
            </w:pPr>
            <w:r w:rsidRPr="00AC33DF">
              <w:t>—</w:t>
            </w:r>
            <w:r w:rsidRPr="00AC33DF">
              <w:tab/>
              <w:t>należy wprowadzić postanowienie, zgodnie z którym decyzje uznawane we Francji na podstawie wynegocjowanej umowy nie będą mogły być następnie rozpowszechniane w innych państwach członkowskich UE;</w:t>
            </w: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Normal6"/>
              <w:rPr>
                <w:szCs w:val="24"/>
              </w:rPr>
            </w:pPr>
            <w:r w:rsidRPr="00AC33DF">
              <w:t>—</w:t>
            </w:r>
            <w:r w:rsidRPr="00AC33DF">
              <w:tab/>
              <w:t>należy wprowadzić postanowienie, zgodnie z którym decyzje uznawane we Francji na podstawie wynegocjowanej umowy nie będą mogły być następnie rozpowszechniane w innych państwach członkowskich UE</w:t>
            </w:r>
            <w:r w:rsidRPr="00AC33DF">
              <w:rPr>
                <w:b/>
                <w:i/>
              </w:rPr>
              <w:t xml:space="preserve"> na mocy prawa Unii</w:t>
            </w:r>
            <w:r w:rsidRPr="00AC33DF">
              <w:t>;</w:t>
            </w:r>
          </w:p>
        </w:tc>
      </w:tr>
    </w:tbl>
    <w:p w:rsidR="00B3638A" w:rsidRPr="00AC33DF" w:rsidRDefault="00B3638A" w:rsidP="00B3638A">
      <w:pPr>
        <w:rPr>
          <w:szCs w:val="24"/>
        </w:rPr>
      </w:pPr>
    </w:p>
    <w:p w:rsidR="00B3638A" w:rsidRPr="00AC33DF" w:rsidRDefault="00B3638A" w:rsidP="00B3638A">
      <w:pPr>
        <w:pStyle w:val="AMNumberTabs0"/>
        <w:keepNext/>
      </w:pPr>
      <w:r w:rsidRPr="00AC33DF">
        <w:lastRenderedPageBreak/>
        <w:t>Poprawka</w:t>
      </w:r>
      <w:r w:rsidRPr="00AC33DF">
        <w:tab/>
      </w:r>
      <w:r w:rsidRPr="00AC33DF">
        <w:tab/>
        <w:t>9</w:t>
      </w:r>
    </w:p>
    <w:p w:rsidR="00B3638A" w:rsidRPr="00AC33DF" w:rsidRDefault="00B3638A" w:rsidP="00B3638A">
      <w:pPr>
        <w:pStyle w:val="NormalBold12b"/>
        <w:keepNext/>
      </w:pPr>
      <w:r w:rsidRPr="00AC33DF">
        <w:t>Wniosek dotyczący decyzji</w:t>
      </w:r>
    </w:p>
    <w:p w:rsidR="00B3638A" w:rsidRPr="00AC33DF" w:rsidRDefault="00B3638A" w:rsidP="00B3638A">
      <w:pPr>
        <w:pStyle w:val="NormalBold"/>
      </w:pPr>
      <w:r w:rsidRPr="00AC33DF">
        <w:t>Artykuł 1 – akapit 1 – tiret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638A" w:rsidRPr="00AC33DF" w:rsidTr="007E5892">
        <w:trPr>
          <w:jc w:val="center"/>
        </w:trPr>
        <w:tc>
          <w:tcPr>
            <w:tcW w:w="9752" w:type="dxa"/>
            <w:gridSpan w:val="2"/>
          </w:tcPr>
          <w:p w:rsidR="00B3638A" w:rsidRPr="00AC33DF" w:rsidRDefault="00B3638A" w:rsidP="007E5892">
            <w:pPr>
              <w:keepNext/>
            </w:pP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Tekst proponowany przez Komisję</w:t>
            </w: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ColumnHeading"/>
              <w:keepNext/>
            </w:pPr>
            <w:r w:rsidRPr="00AC33DF">
              <w:t>Poprawka</w:t>
            </w:r>
          </w:p>
        </w:tc>
      </w:tr>
      <w:tr w:rsidR="00B3638A" w:rsidRPr="00AC33DF" w:rsidTr="007E5892">
        <w:trPr>
          <w:jc w:val="center"/>
        </w:trPr>
        <w:tc>
          <w:tcPr>
            <w:tcW w:w="4876" w:type="dxa"/>
            <w:hideMark/>
          </w:tcPr>
          <w:p w:rsidR="00B3638A" w:rsidRPr="00AC33DF" w:rsidRDefault="00B3638A" w:rsidP="007E5892">
            <w:pPr>
              <w:pStyle w:val="Normal6"/>
            </w:pPr>
            <w:r w:rsidRPr="00AC33DF">
              <w:t>—</w:t>
            </w:r>
            <w:r w:rsidRPr="00AC33DF">
              <w:tab/>
              <w:t>należy zapewnić</w:t>
            </w:r>
            <w:r w:rsidRPr="00AC33DF">
              <w:rPr>
                <w:b/>
                <w:i/>
              </w:rPr>
              <w:t>, aby postanowienia dotyczące prawa do odmowy doręczenia dokumentów były dostosowane do przepisów art. 12 ust. 3 przekształconego rozporządzenia w sprawie doręczania dokumentów, zgodnie</w:t>
            </w:r>
            <w:r w:rsidRPr="00AC33DF">
              <w:t xml:space="preserve"> z</w:t>
            </w:r>
            <w:r w:rsidRPr="00AC33DF">
              <w:rPr>
                <w:b/>
                <w:i/>
              </w:rPr>
              <w:t> którymi adresat może odmówić doręczenia dokumentów w momencie ich doręczenia lub w terminie dwóch tygodni od daty takiego doręczenia</w:t>
            </w:r>
            <w:r w:rsidRPr="00AC33DF">
              <w:t>;</w:t>
            </w:r>
          </w:p>
        </w:tc>
        <w:tc>
          <w:tcPr>
            <w:tcW w:w="4876" w:type="dxa"/>
            <w:hideMark/>
          </w:tcPr>
          <w:p w:rsidR="00B3638A" w:rsidRPr="00AC33DF" w:rsidRDefault="00B3638A" w:rsidP="007E5892">
            <w:pPr>
              <w:pStyle w:val="Normal6"/>
              <w:rPr>
                <w:szCs w:val="24"/>
              </w:rPr>
            </w:pPr>
            <w:r w:rsidRPr="00AC33DF">
              <w:t>—</w:t>
            </w:r>
            <w:r w:rsidRPr="00AC33DF">
              <w:tab/>
              <w:t>należy zapewnić</w:t>
            </w:r>
            <w:r w:rsidRPr="00AC33DF">
              <w:rPr>
                <w:b/>
                <w:i/>
              </w:rPr>
              <w:t xml:space="preserve"> zgodność postanowień umowy wynegocjowanej</w:t>
            </w:r>
            <w:r w:rsidRPr="00AC33DF">
              <w:t xml:space="preserve"> z</w:t>
            </w:r>
            <w:r w:rsidRPr="00AC33DF">
              <w:rPr>
                <w:b/>
                <w:i/>
              </w:rPr>
              <w:t xml:space="preserve"> Algierią z odnośnym dorobkiem prawnym Unii i konwencjami haskimi</w:t>
            </w:r>
            <w:r w:rsidRPr="00AC33DF">
              <w:t>;</w:t>
            </w:r>
          </w:p>
        </w:tc>
      </w:tr>
    </w:tbl>
    <w:p w:rsidR="00E365E1" w:rsidRPr="00AC33DF" w:rsidRDefault="00E365E1" w:rsidP="00ED4ABD">
      <w:bookmarkStart w:id="8" w:name="TextBodyEnd"/>
      <w:bookmarkEnd w:id="8"/>
    </w:p>
    <w:sectPr w:rsidR="00E365E1" w:rsidRPr="00AC33DF" w:rsidSect="00AC33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ABD" w:rsidRPr="00AC33DF" w:rsidRDefault="00ED4ABD">
      <w:r w:rsidRPr="00AC33DF">
        <w:separator/>
      </w:r>
    </w:p>
  </w:endnote>
  <w:endnote w:type="continuationSeparator" w:id="0">
    <w:p w:rsidR="00ED4ABD" w:rsidRPr="00AC33DF" w:rsidRDefault="00ED4ABD">
      <w:r w:rsidRPr="00AC33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33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33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33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ABD" w:rsidRPr="00AC33DF" w:rsidRDefault="00ED4ABD">
      <w:r w:rsidRPr="00AC33DF">
        <w:separator/>
      </w:r>
    </w:p>
  </w:footnote>
  <w:footnote w:type="continuationSeparator" w:id="0">
    <w:p w:rsidR="00ED4ABD" w:rsidRPr="00AC33DF" w:rsidRDefault="00ED4ABD">
      <w:r w:rsidRPr="00AC33D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33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33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33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5/2023"/>
    <w:docVar w:name="dvlangue" w:val="PL"/>
    <w:docVar w:name="dvnumam" w:val="9"/>
    <w:docVar w:name="dvpe" w:val="751.709"/>
    <w:docVar w:name="dvrapporteur" w:val="Sprawozdawca: "/>
    <w:docVar w:name="dvstar" w:val="*"/>
    <w:docVar w:name="dvtitre" w:val="Rezolucja ustawodawcza Parlamentu Europejskiego z dnia  2023 r. w sprawie wniosku dotyczącego decyzji Rady w sprawie upoważnienia Francji do prowadzenia z Algierią negocjacji w sprawie umowy dwustronnej dotyczącej kwestii związanych ze współpracą sądową w sprawach z zakresu prawa rodzinnego(COM(2023)0064 – C9-0026/2023 – 2023/0027(CNS))"/>
  </w:docVars>
  <w:rsids>
    <w:rsidRoot w:val="00ED4ABD"/>
    <w:rsid w:val="00002272"/>
    <w:rsid w:val="00064002"/>
    <w:rsid w:val="000677B9"/>
    <w:rsid w:val="000831BA"/>
    <w:rsid w:val="000A42CC"/>
    <w:rsid w:val="000E7DD9"/>
    <w:rsid w:val="0010095E"/>
    <w:rsid w:val="00125B37"/>
    <w:rsid w:val="0013509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070C"/>
    <w:rsid w:val="00881A7B"/>
    <w:rsid w:val="008840E5"/>
    <w:rsid w:val="00887B3E"/>
    <w:rsid w:val="008C2AC6"/>
    <w:rsid w:val="008C3DD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33DF"/>
    <w:rsid w:val="00AE0928"/>
    <w:rsid w:val="00AF3B82"/>
    <w:rsid w:val="00B12E95"/>
    <w:rsid w:val="00B22876"/>
    <w:rsid w:val="00B3638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2FA7"/>
    <w:rsid w:val="00E365E1"/>
    <w:rsid w:val="00E820A4"/>
    <w:rsid w:val="00EB006A"/>
    <w:rsid w:val="00EB4772"/>
    <w:rsid w:val="00ED169E"/>
    <w:rsid w:val="00ED4235"/>
    <w:rsid w:val="00ED4AB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4130D8"/>
  <w15:chartTrackingRefBased/>
  <w15:docId w15:val="{762413E5-F6BB-4F78-8278-53D3B7CD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3638A"/>
    <w:pPr>
      <w:spacing w:before="480" w:after="240"/>
    </w:pPr>
  </w:style>
  <w:style w:type="paragraph" w:customStyle="1" w:styleId="Normal6a">
    <w:name w:val="Normal6a"/>
    <w:basedOn w:val="Normal"/>
    <w:rsid w:val="00B3638A"/>
    <w:pPr>
      <w:spacing w:after="120"/>
    </w:pPr>
  </w:style>
  <w:style w:type="paragraph" w:customStyle="1" w:styleId="NormalBold">
    <w:name w:val="NormalBold"/>
    <w:basedOn w:val="Normal"/>
    <w:link w:val="NormalBoldChar"/>
    <w:rsid w:val="00B3638A"/>
    <w:rPr>
      <w:b/>
    </w:rPr>
  </w:style>
  <w:style w:type="paragraph" w:customStyle="1" w:styleId="NormalHanging12a">
    <w:name w:val="NormalHanging12a"/>
    <w:basedOn w:val="Normal"/>
    <w:rsid w:val="00B3638A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B3638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3638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3638A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B3638A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B3638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3638A"/>
    <w:rPr>
      <w:b/>
      <w:sz w:val="24"/>
      <w:lang w:val="pl-PL"/>
    </w:rPr>
  </w:style>
  <w:style w:type="paragraph" w:customStyle="1" w:styleId="ColumnHeading">
    <w:name w:val="ColumnHeading"/>
    <w:basedOn w:val="Normal"/>
    <w:rsid w:val="00B3638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3638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E22F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22FA7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D7486-F8FE-4FB1-A451-1AB6E34B5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961</Words>
  <Characters>6481</Characters>
  <Application>Microsoft Office Word</Application>
  <DocSecurity>0</DocSecurity>
  <Lines>54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2023-12-12T10:50:00Z</dcterms:created>
  <dcterms:modified xsi:type="dcterms:W3CDTF">2023-12-12T10:50:00Z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A9-0355/2023</vt:lpwstr>
  </property>
  <property fmtid="{D5CDD505-2E9C-101B-9397-08002B2CF9AE}" pid="4" name="&lt;Type&gt;">
    <vt:lpwstr>RR</vt:lpwstr>
  </property>
</Properties>
</file>