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02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0214" w:rsidRDefault="00B62C26" w:rsidP="0010095E">
            <w:pPr>
              <w:pStyle w:val="EPName"/>
            </w:pPr>
            <w:r w:rsidRPr="00840214">
              <w:t>Europaparlamentet</w:t>
            </w:r>
          </w:p>
          <w:p w:rsidR="00751A4A" w:rsidRPr="008402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021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40214" w:rsidRDefault="00187494" w:rsidP="0010095E">
            <w:pPr>
              <w:pStyle w:val="EPLogo"/>
            </w:pPr>
            <w:r w:rsidRPr="008402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0214" w:rsidRDefault="00D058B8" w:rsidP="004C5D52">
      <w:pPr>
        <w:pStyle w:val="LineTop"/>
      </w:pPr>
    </w:p>
    <w:p w:rsidR="00680577" w:rsidRPr="00840214" w:rsidRDefault="00B62C26" w:rsidP="00680577">
      <w:pPr>
        <w:pStyle w:val="EPBodyTA1"/>
      </w:pPr>
      <w:r w:rsidRPr="00840214">
        <w:t>ANTAGNA TEXTER</w:t>
      </w:r>
    </w:p>
    <w:p w:rsidR="00D058B8" w:rsidRPr="00840214" w:rsidRDefault="00D058B8" w:rsidP="00D058B8">
      <w:pPr>
        <w:pStyle w:val="LineBottom"/>
      </w:pPr>
    </w:p>
    <w:p w:rsidR="00B62C26" w:rsidRPr="00840214" w:rsidRDefault="00B62C26" w:rsidP="00B62C26">
      <w:pPr>
        <w:pStyle w:val="ATHeading1"/>
      </w:pPr>
      <w:bookmarkStart w:id="0" w:name="TANumber"/>
      <w:r w:rsidRPr="00840214">
        <w:t>P9_TA(2023)0</w:t>
      </w:r>
      <w:r w:rsidR="00B05970">
        <w:t>449</w:t>
      </w:r>
      <w:bookmarkStart w:id="1" w:name="_GoBack"/>
      <w:bookmarkEnd w:id="0"/>
      <w:bookmarkEnd w:id="1"/>
    </w:p>
    <w:p w:rsidR="00B62C26" w:rsidRPr="00840214" w:rsidRDefault="00B62C26" w:rsidP="00B62C26">
      <w:pPr>
        <w:pStyle w:val="ATHeading2"/>
      </w:pPr>
      <w:bookmarkStart w:id="2" w:name="title"/>
      <w:r w:rsidRPr="00840214">
        <w:t>Tillstånd för Frankrike att förhandla om ett bilateralt avtal med Algeriet om rättsligt samarbete i familjerättsliga frågor</w:t>
      </w:r>
      <w:bookmarkEnd w:id="2"/>
    </w:p>
    <w:p w:rsidR="00B62C26" w:rsidRPr="00840214" w:rsidRDefault="00B62C26" w:rsidP="00B62C26">
      <w:pPr>
        <w:rPr>
          <w:i/>
          <w:vanish/>
        </w:rPr>
      </w:pPr>
      <w:r w:rsidRPr="00840214">
        <w:rPr>
          <w:i/>
        </w:rPr>
        <w:fldChar w:fldCharType="begin"/>
      </w:r>
      <w:r w:rsidRPr="00840214">
        <w:rPr>
          <w:i/>
        </w:rPr>
        <w:instrText xml:space="preserve"> TC"(</w:instrText>
      </w:r>
      <w:bookmarkStart w:id="3" w:name="DocNumber"/>
      <w:r w:rsidRPr="00840214">
        <w:rPr>
          <w:i/>
        </w:rPr>
        <w:instrText>A9-0355/2023</w:instrText>
      </w:r>
      <w:bookmarkEnd w:id="3"/>
      <w:r w:rsidRPr="00840214">
        <w:rPr>
          <w:i/>
        </w:rPr>
        <w:instrText xml:space="preserve"> - Föredragande: Ilana Cicurel)"\l3 \n&gt; \* MERGEFORMAT </w:instrText>
      </w:r>
      <w:r w:rsidRPr="00840214">
        <w:rPr>
          <w:i/>
        </w:rPr>
        <w:fldChar w:fldCharType="end"/>
      </w:r>
    </w:p>
    <w:p w:rsidR="00B62C26" w:rsidRPr="00840214" w:rsidRDefault="00B62C26" w:rsidP="00B62C26">
      <w:pPr>
        <w:rPr>
          <w:vanish/>
        </w:rPr>
      </w:pPr>
      <w:bookmarkStart w:id="4" w:name="Commission"/>
      <w:r w:rsidRPr="00840214">
        <w:rPr>
          <w:vanish/>
        </w:rPr>
        <w:t>Utskottet för rättsliga frågor</w:t>
      </w:r>
      <w:bookmarkEnd w:id="4"/>
    </w:p>
    <w:p w:rsidR="00B62C26" w:rsidRPr="00840214" w:rsidRDefault="00B62C26" w:rsidP="00B62C26">
      <w:pPr>
        <w:rPr>
          <w:vanish/>
        </w:rPr>
      </w:pPr>
      <w:bookmarkStart w:id="5" w:name="PE"/>
      <w:r w:rsidRPr="00840214">
        <w:rPr>
          <w:vanish/>
        </w:rPr>
        <w:t>PE751.709</w:t>
      </w:r>
      <w:bookmarkEnd w:id="5"/>
    </w:p>
    <w:p w:rsidR="00B62C26" w:rsidRPr="00840214" w:rsidRDefault="00B62C26" w:rsidP="00B62C26">
      <w:pPr>
        <w:pStyle w:val="ATHeading3"/>
      </w:pPr>
      <w:bookmarkStart w:id="6" w:name="Sujet"/>
      <w:r w:rsidRPr="00840214">
        <w:t xml:space="preserve">Europaparlamentets lagstiftningsresolution av den </w:t>
      </w:r>
      <w:r w:rsidR="003064EC">
        <w:t>12</w:t>
      </w:r>
      <w:r w:rsidR="003064EC" w:rsidRPr="00840214">
        <w:t xml:space="preserve"> </w:t>
      </w:r>
      <w:r w:rsidR="00970F65">
        <w:t>december</w:t>
      </w:r>
      <w:r w:rsidR="00970F65" w:rsidRPr="00840214">
        <w:t xml:space="preserve"> </w:t>
      </w:r>
      <w:r w:rsidRPr="00840214">
        <w:t>2023 om förslaget till rådets beslut om tillstånd för Frankrike att förhandla om ett bilateralt avtal med Algeriet om rättsligt samarbete i familjerättsliga frågor</w:t>
      </w:r>
      <w:bookmarkEnd w:id="6"/>
      <w:r w:rsidRPr="00840214">
        <w:t xml:space="preserve"> </w:t>
      </w:r>
      <w:bookmarkStart w:id="7" w:name="References"/>
      <w:r w:rsidRPr="00840214">
        <w:t>(COM(2023)0064 – C9-0026/2023 – 2023/0027(CNS))</w:t>
      </w:r>
      <w:bookmarkEnd w:id="7"/>
    </w:p>
    <w:p w:rsidR="00B62C26" w:rsidRPr="00840214" w:rsidRDefault="00B62C26" w:rsidP="00B62C26"/>
    <w:p w:rsidR="007A56C7" w:rsidRPr="00840214" w:rsidRDefault="007A56C7" w:rsidP="007A56C7">
      <w:pPr>
        <w:pStyle w:val="NormalBold"/>
      </w:pPr>
      <w:bookmarkStart w:id="8" w:name="TextBodyBegin"/>
      <w:bookmarkEnd w:id="8"/>
      <w:r w:rsidRPr="00840214">
        <w:t>(Särskilt lagstiftningsförfarande – samråd)</w:t>
      </w:r>
    </w:p>
    <w:p w:rsidR="007A56C7" w:rsidRPr="00840214" w:rsidRDefault="007A56C7" w:rsidP="007A56C7">
      <w:pPr>
        <w:pStyle w:val="EPComma"/>
      </w:pPr>
      <w:r w:rsidRPr="00840214">
        <w:rPr>
          <w:i/>
          <w:iCs/>
        </w:rPr>
        <w:t>Europaparlamentet utfärdar denna resolution</w:t>
      </w:r>
    </w:p>
    <w:p w:rsidR="007A56C7" w:rsidRPr="00840214" w:rsidRDefault="007A56C7" w:rsidP="007A56C7">
      <w:pPr>
        <w:pStyle w:val="NormalHanging12a"/>
      </w:pPr>
      <w:r w:rsidRPr="00840214">
        <w:t>–</w:t>
      </w:r>
      <w:r w:rsidRPr="00840214">
        <w:tab/>
        <w:t>med beaktande av kommissionens förslag till rådet (COM(2023)0064),</w:t>
      </w:r>
    </w:p>
    <w:p w:rsidR="007A56C7" w:rsidRPr="00840214" w:rsidRDefault="007A56C7" w:rsidP="007A56C7">
      <w:pPr>
        <w:pStyle w:val="NormalHanging12a"/>
      </w:pPr>
      <w:r w:rsidRPr="00840214">
        <w:t>–</w:t>
      </w:r>
      <w:r w:rsidRPr="00840214">
        <w:tab/>
        <w:t>med beaktande av artiklarna 2.1 och 81.3 i fördraget om Europeiska unionens funktionssätt, i enlighet med vilka rådet har lagt fram sitt förslag för parlamentet (C9-0026/2023),</w:t>
      </w:r>
    </w:p>
    <w:p w:rsidR="007A56C7" w:rsidRPr="00840214" w:rsidRDefault="007A56C7" w:rsidP="007A56C7">
      <w:pPr>
        <w:pStyle w:val="NormalHanging12a"/>
      </w:pPr>
      <w:r w:rsidRPr="00840214">
        <w:t>–</w:t>
      </w:r>
      <w:r w:rsidRPr="00840214">
        <w:tab/>
        <w:t>med beaktande av artikel 82 i arbetsordningen,</w:t>
      </w:r>
    </w:p>
    <w:p w:rsidR="007A56C7" w:rsidRPr="00840214" w:rsidRDefault="007A56C7" w:rsidP="007A56C7">
      <w:pPr>
        <w:pStyle w:val="NormalHanging12a"/>
      </w:pPr>
      <w:r w:rsidRPr="00840214">
        <w:t>–</w:t>
      </w:r>
      <w:r w:rsidRPr="00840214">
        <w:tab/>
        <w:t>med beaktande av betänkandet från utskottet för rättsliga frågor (A9-0355/2023)</w:t>
      </w:r>
    </w:p>
    <w:p w:rsidR="007A56C7" w:rsidRPr="00840214" w:rsidRDefault="007A56C7" w:rsidP="007A56C7">
      <w:pPr>
        <w:pStyle w:val="NormalHanging12a"/>
      </w:pPr>
      <w:r w:rsidRPr="00840214">
        <w:t>1.</w:t>
      </w:r>
      <w:r w:rsidRPr="00840214">
        <w:tab/>
        <w:t>Europaparlamentet godkänner kommissionens förslag såsom ändrat av parlamentet.</w:t>
      </w:r>
    </w:p>
    <w:p w:rsidR="007A56C7" w:rsidRPr="00840214" w:rsidRDefault="007A56C7" w:rsidP="007A56C7">
      <w:pPr>
        <w:pStyle w:val="NormalHanging12a"/>
      </w:pPr>
      <w:r w:rsidRPr="00840214">
        <w:t>2.</w:t>
      </w:r>
      <w:r w:rsidRPr="00840214">
        <w:tab/>
        <w:t>Europaparlamentet uppmanar kommissionen att ändra sitt förslag i överensstämmelse härmed, i enlighet med artikel 293.2 i fördraget om Europeiska unionens funktionssätt.</w:t>
      </w:r>
    </w:p>
    <w:p w:rsidR="007A56C7" w:rsidRPr="00840214" w:rsidRDefault="007A56C7" w:rsidP="007A56C7">
      <w:pPr>
        <w:pStyle w:val="NormalHanging12a"/>
      </w:pPr>
      <w:r w:rsidRPr="00840214">
        <w:t>3.</w:t>
      </w:r>
      <w:r w:rsidRPr="00840214">
        <w:tab/>
        <w:t>Rådet uppmanas att underrätta Europaparlamentet om rådet har för avsikt att avvika från den text som parlamentet har godkänt.</w:t>
      </w:r>
    </w:p>
    <w:p w:rsidR="007A56C7" w:rsidRPr="00840214" w:rsidRDefault="007A56C7" w:rsidP="007A56C7">
      <w:pPr>
        <w:pStyle w:val="NormalHanging12a"/>
      </w:pPr>
      <w:r w:rsidRPr="00840214">
        <w:t>4.</w:t>
      </w:r>
      <w:r w:rsidRPr="00840214">
        <w:tab/>
        <w:t>Rådet uppmanas att på nytt höra Europaparlamentet om rådet har för avsikt att väsentligt ändra kommissionens förslag.</w:t>
      </w:r>
    </w:p>
    <w:p w:rsidR="007A56C7" w:rsidRPr="00840214" w:rsidRDefault="007A56C7" w:rsidP="007A56C7">
      <w:pPr>
        <w:pStyle w:val="NormalHanging12a"/>
      </w:pPr>
      <w:r w:rsidRPr="00840214">
        <w:t>5.</w:t>
      </w:r>
      <w:r w:rsidRPr="00840214">
        <w:tab/>
        <w:t>Europaparlamentet uppdrar åt talmannen att översända parlamentets ståndpunkt till rådet, kommissionen och de nationella parlamenten.</w:t>
      </w:r>
    </w:p>
    <w:p w:rsidR="007A56C7" w:rsidRPr="00840214" w:rsidRDefault="007A56C7" w:rsidP="007A56C7"/>
    <w:p w:rsidR="007A56C7" w:rsidRPr="00840214" w:rsidRDefault="00E933AD" w:rsidP="007A56C7">
      <w:pPr>
        <w:pStyle w:val="AmNumberTabs"/>
        <w:keepNext/>
      </w:pPr>
      <w:r>
        <w:t>Ändring</w:t>
      </w:r>
      <w:r w:rsidR="007A56C7" w:rsidRPr="00840214">
        <w:tab/>
      </w:r>
      <w:r w:rsidR="007A56C7" w:rsidRPr="00840214">
        <w:tab/>
        <w:t>1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  <w:keepNext/>
      </w:pPr>
      <w:r w:rsidRPr="00840214">
        <w:t>Skäl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</w:tcPr>
          <w:p w:rsidR="007A56C7" w:rsidRPr="00840214" w:rsidRDefault="007A56C7" w:rsidP="00097798">
            <w:pPr>
              <w:pStyle w:val="Am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</w:tcPr>
          <w:p w:rsidR="007A56C7" w:rsidRPr="00840214" w:rsidRDefault="00E933AD" w:rsidP="00097798">
            <w:pPr>
              <w:pStyle w:val="Am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</w:tcPr>
          <w:p w:rsidR="007A56C7" w:rsidRPr="00840214" w:rsidRDefault="007A56C7" w:rsidP="00097798">
            <w:pPr>
              <w:pStyle w:val="Normal6a"/>
            </w:pPr>
            <w:r w:rsidRPr="00840214">
              <w:t>(2)</w:t>
            </w:r>
            <w:r w:rsidRPr="00840214">
              <w:tab/>
              <w:t xml:space="preserve">Frankrike lämnade uppgifter som styrkte </w:t>
            </w:r>
            <w:r w:rsidRPr="00840214">
              <w:rPr>
                <w:b/>
                <w:i/>
              </w:rPr>
              <w:t xml:space="preserve">landets särskilda intresse av </w:t>
            </w:r>
            <w:r w:rsidRPr="00840214">
              <w:t xml:space="preserve">att </w:t>
            </w:r>
            <w:r w:rsidRPr="00840214">
              <w:rPr>
                <w:b/>
                <w:i/>
              </w:rPr>
              <w:t>förhandla om det utkast till avtal som överlämnats till kommissionen</w:t>
            </w:r>
            <w:r w:rsidRPr="00840214">
              <w:t>, med hänvisning till de särskilda ekonomiska, kulturella, historiska, sociala och politiska banden mellan Frankrike och Algeriet.</w:t>
            </w:r>
          </w:p>
        </w:tc>
        <w:tc>
          <w:tcPr>
            <w:tcW w:w="4876" w:type="dxa"/>
          </w:tcPr>
          <w:p w:rsidR="007A56C7" w:rsidRPr="00840214" w:rsidRDefault="007A56C7" w:rsidP="00097798">
            <w:pPr>
              <w:pStyle w:val="Normal6a"/>
              <w:rPr>
                <w:szCs w:val="24"/>
              </w:rPr>
            </w:pPr>
            <w:r w:rsidRPr="00840214">
              <w:t>(2)</w:t>
            </w:r>
            <w:r w:rsidRPr="00840214">
              <w:tab/>
              <w:t xml:space="preserve">Frankrike lämnade uppgifter som styrkte att </w:t>
            </w:r>
            <w:r w:rsidRPr="00840214">
              <w:rPr>
                <w:b/>
                <w:i/>
              </w:rPr>
              <w:t>landet</w:t>
            </w:r>
            <w:r w:rsidRPr="00840214">
              <w:t>, med hänvisning till de särskilda ekonomiska, kulturella, historiska, sociala och politiska banden mellan Frankrike och Algeriet</w:t>
            </w:r>
            <w:r w:rsidRPr="00840214">
              <w:rPr>
                <w:b/>
                <w:i/>
              </w:rPr>
              <w:t>, har ett särskilt intresse av att förhandla om det bilaterala avtal med Algeriet vars utkast har överlämnats till kommissionen</w:t>
            </w:r>
            <w:r w:rsidRPr="00840214">
              <w:t>.</w:t>
            </w:r>
          </w:p>
        </w:tc>
      </w:tr>
    </w:tbl>
    <w:p w:rsidR="007A56C7" w:rsidRPr="00840214" w:rsidRDefault="007A56C7" w:rsidP="007A56C7"/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2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Skäl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</w:pPr>
            <w:r w:rsidRPr="00840214">
              <w:t>(8)</w:t>
            </w:r>
            <w:r w:rsidRPr="00840214">
              <w:tab/>
            </w:r>
            <w:r w:rsidRPr="00840214">
              <w:rPr>
                <w:b/>
                <w:i/>
              </w:rPr>
              <w:t>Många</w:t>
            </w:r>
            <w:r w:rsidRPr="00840214">
              <w:t xml:space="preserve"> av frågorna i utkastet till avtal mellan Frankrike och Algeriet berör </w:t>
            </w:r>
            <w:r w:rsidRPr="00840214">
              <w:rPr>
                <w:b/>
                <w:i/>
              </w:rPr>
              <w:t>EU:s regelverk, i synnerhet EU-lagstiftningen i</w:t>
            </w:r>
            <w:r w:rsidRPr="00840214">
              <w:t xml:space="preserve"> familjerättsliga frågor. De frågor som regleras genom dessa internationella åtaganden omfattas därmed av EU:s exklusiva externa befogenhet. Medlemsstaterna får förhandla om eller ingå sådana åtaganden enbart om de </w:t>
            </w:r>
            <w:r w:rsidRPr="00840214">
              <w:rPr>
                <w:b/>
                <w:i/>
              </w:rPr>
              <w:t>fått unionens bemyndigande i enlighet med</w:t>
            </w:r>
            <w:r w:rsidRPr="00840214">
              <w:t xml:space="preserve"> artikel 2.1 i fördraget om Europeiska unionens funktionssätt (EUF-fördraget) </w:t>
            </w:r>
            <w:r w:rsidRPr="00840214">
              <w:rPr>
                <w:b/>
                <w:i/>
              </w:rPr>
              <w:t>jämförd</w:t>
            </w:r>
            <w:r w:rsidRPr="00840214">
              <w:t xml:space="preserve"> med </w:t>
            </w:r>
            <w:r w:rsidRPr="00840214">
              <w:rPr>
                <w:b/>
                <w:i/>
              </w:rPr>
              <w:t>den materiella rättsliga grunden</w:t>
            </w:r>
            <w:r w:rsidRPr="00840214">
              <w:t xml:space="preserve"> i artikel 81.3 i EUF-fördraget.</w:t>
            </w: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t>(8)</w:t>
            </w:r>
            <w:r w:rsidRPr="00840214">
              <w:tab/>
            </w:r>
            <w:r w:rsidRPr="00840214">
              <w:rPr>
                <w:b/>
                <w:i/>
              </w:rPr>
              <w:t>Vissa</w:t>
            </w:r>
            <w:r w:rsidRPr="00840214">
              <w:t xml:space="preserve"> av frågorna i utkastet till avtal mellan Frankrike och Algeriet berör </w:t>
            </w:r>
            <w:r w:rsidRPr="00840214">
              <w:rPr>
                <w:b/>
                <w:i/>
              </w:rPr>
              <w:t xml:space="preserve">relevanta </w:t>
            </w:r>
            <w:proofErr w:type="spellStart"/>
            <w:r w:rsidRPr="00840214">
              <w:rPr>
                <w:b/>
                <w:i/>
              </w:rPr>
              <w:t>EU-regelverk</w:t>
            </w:r>
            <w:proofErr w:type="spellEnd"/>
            <w:r w:rsidRPr="00840214">
              <w:rPr>
                <w:b/>
                <w:i/>
              </w:rPr>
              <w:t xml:space="preserve"> avseende</w:t>
            </w:r>
            <w:r w:rsidRPr="00840214">
              <w:t xml:space="preserve"> familjerättsliga frågor. De frågor som regleras genom dessa internationella åtaganden omfattas därmed av EU:s exklusiva externa befogenhet. Medlemsstaterna får förhandla om eller ingå sådana åtaganden enbart om de </w:t>
            </w:r>
            <w:r w:rsidRPr="00840214">
              <w:rPr>
                <w:b/>
                <w:i/>
              </w:rPr>
              <w:t>enligt</w:t>
            </w:r>
            <w:r w:rsidRPr="00840214">
              <w:t xml:space="preserve"> artikel 2.1 i fördraget om Europeiska unionens funktionssätt (EUF-fördraget) </w:t>
            </w:r>
            <w:r w:rsidRPr="00840214">
              <w:rPr>
                <w:b/>
                <w:i/>
              </w:rPr>
              <w:t>bemyndigats av unionslagstiftaren att göra detta i enlighet</w:t>
            </w:r>
            <w:r w:rsidRPr="00840214">
              <w:t xml:space="preserve"> med </w:t>
            </w:r>
            <w:r w:rsidRPr="00840214">
              <w:rPr>
                <w:b/>
                <w:i/>
              </w:rPr>
              <w:t>det lagstiftningsförfarande som avses</w:t>
            </w:r>
            <w:r w:rsidRPr="00840214">
              <w:t xml:space="preserve"> i artikel 81.3 i EUF-fördraget.</w:t>
            </w:r>
          </w:p>
        </w:tc>
      </w:tr>
    </w:tbl>
    <w:p w:rsidR="007A56C7" w:rsidRPr="00840214" w:rsidRDefault="007A56C7" w:rsidP="007A56C7">
      <w:pPr>
        <w:rPr>
          <w:szCs w:val="24"/>
        </w:rPr>
      </w:pPr>
    </w:p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3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Artikel 1 – strecksats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</w:pPr>
            <w:r w:rsidRPr="00840214">
              <w:t>—</w:t>
            </w:r>
            <w:r w:rsidRPr="00840214">
              <w:tab/>
              <w:t xml:space="preserve">Algeriet informeras om att </w:t>
            </w:r>
            <w:r w:rsidRPr="00840214">
              <w:lastRenderedPageBreak/>
              <w:t xml:space="preserve">Europeiska kommissionen </w:t>
            </w:r>
            <w:r w:rsidRPr="00840214">
              <w:rPr>
                <w:b/>
                <w:i/>
              </w:rPr>
              <w:t>ska</w:t>
            </w:r>
            <w:r w:rsidRPr="00840214">
              <w:t xml:space="preserve"> delta som observatör i förhandlingarna och kommer att få information om alla framsteg och resultat i de olika stadierna av förhandlingarna.</w:t>
            </w: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lastRenderedPageBreak/>
              <w:t>—</w:t>
            </w:r>
            <w:r w:rsidRPr="00840214">
              <w:tab/>
              <w:t xml:space="preserve">Algeriet informeras om att </w:t>
            </w:r>
            <w:r w:rsidRPr="00840214">
              <w:lastRenderedPageBreak/>
              <w:t xml:space="preserve">Europeiska kommissionen </w:t>
            </w:r>
            <w:r w:rsidRPr="00840214">
              <w:rPr>
                <w:b/>
                <w:i/>
              </w:rPr>
              <w:t>kan</w:t>
            </w:r>
            <w:r w:rsidRPr="00840214">
              <w:t xml:space="preserve"> delta som observatör i förhandlingarna och kommer att få information om alla framsteg och resultat i de olika stadierna av förhandlingarna.</w:t>
            </w:r>
          </w:p>
        </w:tc>
      </w:tr>
    </w:tbl>
    <w:p w:rsidR="007A56C7" w:rsidRPr="00840214" w:rsidRDefault="007A56C7" w:rsidP="007A56C7">
      <w:pPr>
        <w:rPr>
          <w:szCs w:val="24"/>
        </w:rPr>
      </w:pPr>
    </w:p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4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Artikel 1 – strecksats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</w:pPr>
            <w:r w:rsidRPr="00840214">
              <w:t>—</w:t>
            </w:r>
            <w:r w:rsidRPr="00840214">
              <w:tab/>
              <w:t xml:space="preserve">Algeriet uppmuntras att överväga att ansluta sig till de centrala familjerättsliga konventioner som utarbetats av Haagkonferensen för internationell privaträtt och att </w:t>
            </w:r>
            <w:r w:rsidRPr="00840214">
              <w:rPr>
                <w:b/>
                <w:i/>
              </w:rPr>
              <w:t>noggrant</w:t>
            </w:r>
            <w:r w:rsidRPr="00840214">
              <w:t xml:space="preserve"> analysera de </w:t>
            </w:r>
            <w:r w:rsidRPr="00840214">
              <w:rPr>
                <w:b/>
                <w:i/>
              </w:rPr>
              <w:t>skäl</w:t>
            </w:r>
            <w:r w:rsidRPr="00840214">
              <w:t xml:space="preserve"> som hittills hindrat Algeriet från att ansluta sig.</w:t>
            </w: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t>—</w:t>
            </w:r>
            <w:r w:rsidRPr="00840214">
              <w:tab/>
              <w:t xml:space="preserve">Algeriet uppmuntras att överväga att ansluta sig till de centrala familjerättsliga konventioner som utarbetats av Haagkonferensen för internationell privaträtt och att analysera de </w:t>
            </w:r>
            <w:r w:rsidRPr="00840214">
              <w:rPr>
                <w:b/>
                <w:i/>
              </w:rPr>
              <w:t>mest lämpliga sätten att övervinna de svårigheter</w:t>
            </w:r>
            <w:r w:rsidRPr="00840214">
              <w:t xml:space="preserve"> som hittills hindrat Algeriet från att ansluta sig.</w:t>
            </w:r>
          </w:p>
        </w:tc>
      </w:tr>
    </w:tbl>
    <w:p w:rsidR="007A56C7" w:rsidRPr="00840214" w:rsidRDefault="007A56C7" w:rsidP="007A56C7">
      <w:pPr>
        <w:rPr>
          <w:szCs w:val="24"/>
        </w:rPr>
      </w:pPr>
    </w:p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5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Artikel 1 – strecksats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</w:pPr>
            <w:r w:rsidRPr="00840214">
              <w:t>—</w:t>
            </w:r>
            <w:r w:rsidRPr="00840214">
              <w:tab/>
              <w:t xml:space="preserve">Algeriet informeras om att det efter avslutade förhandlingar krävs tillstånd från Europeiska unionens råd innan </w:t>
            </w:r>
            <w:r w:rsidRPr="00840214">
              <w:rPr>
                <w:b/>
                <w:i/>
              </w:rPr>
              <w:t>parterna</w:t>
            </w:r>
            <w:r w:rsidRPr="00840214">
              <w:t xml:space="preserve"> får ingå avtalet.</w:t>
            </w: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t>—</w:t>
            </w:r>
            <w:r w:rsidRPr="00840214">
              <w:tab/>
              <w:t xml:space="preserve">Algeriet informeras om att det efter avslutade förhandlingar krävs tillstånd från Europeiska unionens råd innan </w:t>
            </w:r>
            <w:r w:rsidRPr="00840214">
              <w:rPr>
                <w:b/>
                <w:i/>
              </w:rPr>
              <w:t>Frankrike</w:t>
            </w:r>
            <w:r w:rsidRPr="00840214">
              <w:t xml:space="preserve"> får ingå avtalet.</w:t>
            </w:r>
          </w:p>
        </w:tc>
      </w:tr>
    </w:tbl>
    <w:p w:rsidR="007A56C7" w:rsidRPr="00840214" w:rsidRDefault="007A56C7" w:rsidP="007A56C7">
      <w:pPr>
        <w:rPr>
          <w:szCs w:val="24"/>
        </w:rPr>
      </w:pPr>
    </w:p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6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Artikel 1 strecksats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</w:pPr>
            <w:r w:rsidRPr="00840214">
              <w:t>—</w:t>
            </w:r>
            <w:r w:rsidRPr="00840214">
              <w:tab/>
              <w:t xml:space="preserve">Algeriet informeras om att tillståndet från Europeiska unionens råd att ingå avtalet, på kommissionens förslag, kan föreskriva att avtalet ska ha en begränsad giltighetstid </w:t>
            </w:r>
            <w:r w:rsidRPr="00840214">
              <w:rPr>
                <w:b/>
                <w:i/>
              </w:rPr>
              <w:t>(exempelvis fem år) och att det därefter kan behöva omprövas</w:t>
            </w:r>
            <w:r w:rsidRPr="00840214">
              <w:t>.</w:t>
            </w: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t>—</w:t>
            </w:r>
            <w:r w:rsidRPr="00840214">
              <w:tab/>
              <w:t>Algeriet informeras om att tillståndet från Europaparlamentet och Europeiska unionens råd att ingå avtalet, på kommissionens förslag, kan föreskriva att avtalet ska ha en begränsad giltighetstid</w:t>
            </w:r>
            <w:r w:rsidRPr="00840214">
              <w:rPr>
                <w:b/>
                <w:i/>
              </w:rPr>
              <w:t xml:space="preserve">, eventuellt med ett system för automatisk </w:t>
            </w:r>
            <w:r w:rsidRPr="00840214">
              <w:rPr>
                <w:b/>
                <w:i/>
              </w:rPr>
              <w:lastRenderedPageBreak/>
              <w:t>förlängning som ska anges i Europaparlamentets och rådets beslut om att ingå avtalet</w:t>
            </w:r>
            <w:r w:rsidRPr="00840214">
              <w:t>.</w:t>
            </w:r>
          </w:p>
        </w:tc>
      </w:tr>
    </w:tbl>
    <w:p w:rsidR="007A56C7" w:rsidRPr="00840214" w:rsidRDefault="007A56C7" w:rsidP="007A56C7">
      <w:pPr>
        <w:rPr>
          <w:szCs w:val="24"/>
        </w:rPr>
      </w:pPr>
    </w:p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7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Artikel 1 – strecksats 4a (ny)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</w:tcPr>
          <w:p w:rsidR="007A56C7" w:rsidRPr="00840214" w:rsidRDefault="007A56C7" w:rsidP="00097798">
            <w:pPr>
              <w:pStyle w:val="Normal6"/>
            </w:pP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rPr>
                <w:b/>
                <w:i/>
              </w:rPr>
              <w:t>-</w:t>
            </w:r>
            <w:r w:rsidRPr="00840214">
              <w:rPr>
                <w:b/>
                <w:i/>
              </w:rPr>
              <w:tab/>
              <w:t>En bestämmelse införs som föreskriver fullständig eller partiell uppsägning av avtalet eller att avtalets relevanta bestämmelser ersätts direkt vid ingående av ett efterföljande avtal mellan å ena sidan unionen eller unionen och dess medlemsstater och å andra sidan Algeriet, eller vid Algeriets anslutning till de relevanta Haagkonventionerna.</w:t>
            </w:r>
          </w:p>
        </w:tc>
      </w:tr>
    </w:tbl>
    <w:p w:rsidR="007A56C7" w:rsidRPr="00840214" w:rsidRDefault="007A56C7" w:rsidP="007A56C7">
      <w:pPr>
        <w:rPr>
          <w:szCs w:val="24"/>
        </w:rPr>
      </w:pPr>
    </w:p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8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Artikel 1 – strecksats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</w:pPr>
            <w:r w:rsidRPr="00840214">
              <w:t>—</w:t>
            </w:r>
            <w:r w:rsidRPr="00840214">
              <w:tab/>
              <w:t>En bestämmelse införs som föreskriver att beslut som erkänts i Frankrike i kraft av avtalet därefter inte kan cirkulera i EU:s övriga medlemsstater.</w:t>
            </w: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t>—</w:t>
            </w:r>
            <w:r w:rsidRPr="00840214">
              <w:tab/>
              <w:t xml:space="preserve">En bestämmelse införs som föreskriver att beslut som erkänts i Frankrike i kraft av avtalet därefter inte kan cirkulera i EU:s övriga medlemsstater </w:t>
            </w:r>
            <w:r w:rsidRPr="00840214">
              <w:rPr>
                <w:b/>
                <w:i/>
              </w:rPr>
              <w:t>enligt unionsrätten</w:t>
            </w:r>
            <w:r w:rsidRPr="00840214">
              <w:t>.</w:t>
            </w:r>
          </w:p>
        </w:tc>
      </w:tr>
    </w:tbl>
    <w:p w:rsidR="007A56C7" w:rsidRPr="00840214" w:rsidRDefault="007A56C7" w:rsidP="007A56C7">
      <w:pPr>
        <w:rPr>
          <w:szCs w:val="24"/>
        </w:rPr>
      </w:pPr>
    </w:p>
    <w:p w:rsidR="007A56C7" w:rsidRPr="00840214" w:rsidRDefault="00E933AD" w:rsidP="007A56C7">
      <w:pPr>
        <w:pStyle w:val="AMNumberTabs0"/>
        <w:keepNext/>
      </w:pPr>
      <w:r>
        <w:t>Ändring</w:t>
      </w:r>
      <w:r w:rsidR="007A56C7" w:rsidRPr="00840214">
        <w:tab/>
      </w:r>
      <w:r w:rsidR="007A56C7" w:rsidRPr="00840214">
        <w:tab/>
        <w:t>9</w:t>
      </w:r>
    </w:p>
    <w:p w:rsidR="007A56C7" w:rsidRPr="00840214" w:rsidRDefault="007A56C7" w:rsidP="007A56C7">
      <w:pPr>
        <w:pStyle w:val="NormalBold12b"/>
        <w:keepNext/>
      </w:pPr>
      <w:r w:rsidRPr="00840214">
        <w:t>Förslag till beslut</w:t>
      </w:r>
    </w:p>
    <w:p w:rsidR="007A56C7" w:rsidRPr="00840214" w:rsidRDefault="007A56C7" w:rsidP="007A56C7">
      <w:pPr>
        <w:pStyle w:val="NormalBold"/>
      </w:pPr>
      <w:r w:rsidRPr="00840214">
        <w:t>Artikel 1 – strecksats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56C7" w:rsidRPr="00840214" w:rsidTr="00097798">
        <w:trPr>
          <w:jc w:val="center"/>
        </w:trPr>
        <w:tc>
          <w:tcPr>
            <w:tcW w:w="9752" w:type="dxa"/>
            <w:gridSpan w:val="2"/>
          </w:tcPr>
          <w:p w:rsidR="007A56C7" w:rsidRPr="00840214" w:rsidRDefault="007A56C7" w:rsidP="00097798">
            <w:pPr>
              <w:keepNext/>
            </w:pP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ColumnHeading"/>
              <w:keepNext/>
            </w:pPr>
            <w:r w:rsidRPr="00840214">
              <w:t>Kommissionens förslag</w:t>
            </w:r>
          </w:p>
        </w:tc>
        <w:tc>
          <w:tcPr>
            <w:tcW w:w="4876" w:type="dxa"/>
            <w:hideMark/>
          </w:tcPr>
          <w:p w:rsidR="007A56C7" w:rsidRPr="00840214" w:rsidRDefault="00E933AD" w:rsidP="00097798">
            <w:pPr>
              <w:pStyle w:val="ColumnHeading"/>
              <w:keepNext/>
            </w:pPr>
            <w:r>
              <w:t>Ändring</w:t>
            </w:r>
          </w:p>
        </w:tc>
      </w:tr>
      <w:tr w:rsidR="007A56C7" w:rsidRPr="00840214" w:rsidTr="00097798">
        <w:trPr>
          <w:jc w:val="center"/>
        </w:trPr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</w:pPr>
            <w:r w:rsidRPr="00840214">
              <w:t>—</w:t>
            </w:r>
            <w:r w:rsidRPr="00840214">
              <w:tab/>
              <w:t xml:space="preserve">Det säkerställs att bestämmelserna </w:t>
            </w:r>
            <w:r w:rsidRPr="00840214">
              <w:rPr>
                <w:b/>
                <w:i/>
              </w:rPr>
              <w:t xml:space="preserve">om rätten att vägra delgivning av handlingar anpassas till bestämmelserna i artikel 12.3 i den omarbetade förordningen om delgivning av handlingar, så att mottagaren får vägra </w:t>
            </w:r>
            <w:r w:rsidRPr="00840214">
              <w:rPr>
                <w:b/>
                <w:i/>
              </w:rPr>
              <w:lastRenderedPageBreak/>
              <w:t>att acceptera delgivningen antingen vid delgivningstillfället eller inom två veckor från delgivningen</w:t>
            </w:r>
            <w:r w:rsidRPr="00840214">
              <w:t>.</w:t>
            </w:r>
          </w:p>
          <w:p w:rsidR="007A56C7" w:rsidRPr="00840214" w:rsidRDefault="007A56C7" w:rsidP="00097798">
            <w:pPr>
              <w:pStyle w:val="Normal6"/>
            </w:pPr>
          </w:p>
        </w:tc>
        <w:tc>
          <w:tcPr>
            <w:tcW w:w="4876" w:type="dxa"/>
            <w:hideMark/>
          </w:tcPr>
          <w:p w:rsidR="007A56C7" w:rsidRPr="00840214" w:rsidRDefault="007A56C7" w:rsidP="00097798">
            <w:pPr>
              <w:pStyle w:val="Normal6"/>
              <w:rPr>
                <w:szCs w:val="24"/>
              </w:rPr>
            </w:pPr>
            <w:r w:rsidRPr="00840214">
              <w:lastRenderedPageBreak/>
              <w:t>—</w:t>
            </w:r>
            <w:r w:rsidRPr="00840214">
              <w:tab/>
              <w:t xml:space="preserve">Det säkerställs att bestämmelserna </w:t>
            </w:r>
            <w:r w:rsidRPr="00840214">
              <w:rPr>
                <w:b/>
                <w:i/>
              </w:rPr>
              <w:t>i det avtal som förhandlats fram med Algeriet är förenliga med EU:s relevanta regelverk och med Haagkonventionerna</w:t>
            </w:r>
            <w:r w:rsidRPr="00840214">
              <w:t>.</w:t>
            </w:r>
          </w:p>
        </w:tc>
      </w:tr>
    </w:tbl>
    <w:p w:rsidR="00E365E1" w:rsidRPr="00840214" w:rsidRDefault="00E365E1" w:rsidP="00970F65"/>
    <w:sectPr w:rsidR="00E365E1" w:rsidRPr="00840214" w:rsidSect="008402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C26" w:rsidRPr="00840214" w:rsidRDefault="00B62C26">
      <w:r w:rsidRPr="00840214">
        <w:separator/>
      </w:r>
    </w:p>
  </w:endnote>
  <w:endnote w:type="continuationSeparator" w:id="0">
    <w:p w:rsidR="00B62C26" w:rsidRPr="00840214" w:rsidRDefault="00B62C26">
      <w:r w:rsidRPr="008402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02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02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02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C26" w:rsidRPr="00840214" w:rsidRDefault="00B62C26">
      <w:r w:rsidRPr="00840214">
        <w:separator/>
      </w:r>
    </w:p>
  </w:footnote>
  <w:footnote w:type="continuationSeparator" w:id="0">
    <w:p w:rsidR="00B62C26" w:rsidRPr="00840214" w:rsidRDefault="00B62C26">
      <w:r w:rsidRPr="0084021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02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02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02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SV"/>
    <w:docVar w:name="dvnumam" w:val="9"/>
    <w:docVar w:name="dvpe" w:val="751.709"/>
    <w:docVar w:name="dvrapporteur" w:val="Föredragande: "/>
    <w:docVar w:name="dvstar" w:val="*"/>
    <w:docVar w:name="dvtitre" w:val="Europaparlamentets lagstiftningsresolution av den xx xx 2023 om förslaget till rådets beslut om tillstånd för Frankrike att förhandla om ett bilateralt avtal med Algeriet om rättsligt samarbete i familjerättsliga frågor(COM(2023)0064 – C9-0026/2023 – 2023/0027(CNS))"/>
  </w:docVars>
  <w:rsids>
    <w:rsidRoot w:val="00B62C2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64E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6C7"/>
    <w:rsid w:val="007D1690"/>
    <w:rsid w:val="007E22AD"/>
    <w:rsid w:val="00817416"/>
    <w:rsid w:val="0084021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F6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970"/>
    <w:rsid w:val="00B12E95"/>
    <w:rsid w:val="00B22876"/>
    <w:rsid w:val="00B558F0"/>
    <w:rsid w:val="00B62C2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18F"/>
    <w:rsid w:val="00E820A4"/>
    <w:rsid w:val="00E933A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08D07"/>
  <w15:chartTrackingRefBased/>
  <w15:docId w15:val="{210A6A0E-CA31-4FAE-B077-96E7D792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56C7"/>
    <w:pPr>
      <w:spacing w:before="480" w:after="240"/>
    </w:pPr>
  </w:style>
  <w:style w:type="paragraph" w:customStyle="1" w:styleId="Normal6a">
    <w:name w:val="Normal6a"/>
    <w:basedOn w:val="Normal"/>
    <w:rsid w:val="007A56C7"/>
    <w:pPr>
      <w:spacing w:after="120"/>
    </w:pPr>
  </w:style>
  <w:style w:type="paragraph" w:customStyle="1" w:styleId="NormalBold">
    <w:name w:val="NormalBold"/>
    <w:basedOn w:val="Normal"/>
    <w:link w:val="NormalBoldChar"/>
    <w:rsid w:val="007A56C7"/>
    <w:rPr>
      <w:b/>
    </w:rPr>
  </w:style>
  <w:style w:type="paragraph" w:customStyle="1" w:styleId="NormalHanging12a">
    <w:name w:val="NormalHanging12a"/>
    <w:basedOn w:val="Normal"/>
    <w:rsid w:val="007A56C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A56C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A56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A56C7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7A56C7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7A56C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A56C7"/>
    <w:rPr>
      <w:b/>
      <w:sz w:val="24"/>
      <w:lang w:val="sv-SE"/>
    </w:rPr>
  </w:style>
  <w:style w:type="paragraph" w:customStyle="1" w:styleId="ColumnHeading">
    <w:name w:val="ColumnHeading"/>
    <w:basedOn w:val="Normal"/>
    <w:rsid w:val="007A56C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A56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418B5-ED64-4FD8-9406-641F60C44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6112</Characters>
  <Application>Microsoft Office Word</Application>
  <DocSecurity>0</DocSecurity>
  <Lines>115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GUSTAFSSON Lisbeth</dc:creator>
  <cp:keywords/>
  <cp:lastModifiedBy>GUSTAFSSON Lisbeth</cp:lastModifiedBy>
  <cp:revision>2</cp:revision>
  <cp:lastPrinted>2004-11-19T15:42:00Z</cp:lastPrinted>
  <dcterms:created xsi:type="dcterms:W3CDTF">2023-12-12T11:43:00Z</dcterms:created>
  <dcterms:modified xsi:type="dcterms:W3CDTF">2023-12-12T11:43:00Z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P9_TA-PROV(2023)0000_A9-0355_2023_SV_r</vt:lpwstr>
  </property>
  <property fmtid="{D5CDD505-2E9C-101B-9397-08002B2CF9AE}" pid="4" name="&lt;Type&gt;">
    <vt:lpwstr>RR</vt:lpwstr>
  </property>
</Properties>
</file>