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357C" w:rsidTr="0010095E">
        <w:trPr>
          <w:trHeight w:hRule="exact" w:val="1418"/>
        </w:trPr>
        <w:tc>
          <w:tcPr>
            <w:tcW w:w="6804" w:type="dxa"/>
            <w:shd w:val="clear" w:color="auto" w:fill="auto"/>
            <w:vAlign w:val="center"/>
          </w:tcPr>
          <w:p w:rsidR="00751A4A" w:rsidRPr="0083357C" w:rsidRDefault="002E57B9" w:rsidP="0010095E">
            <w:pPr>
              <w:pStyle w:val="EPName"/>
            </w:pPr>
            <w:bookmarkStart w:id="0" w:name="_GoBack"/>
            <w:bookmarkEnd w:id="0"/>
            <w:r w:rsidRPr="0083357C">
              <w:t>Ευρωπαϊκό Κοινοβούλιο</w:t>
            </w:r>
          </w:p>
          <w:p w:rsidR="00751A4A" w:rsidRPr="0083357C" w:rsidRDefault="00817416" w:rsidP="00756632">
            <w:pPr>
              <w:pStyle w:val="EPTerm"/>
              <w:rPr>
                <w:rStyle w:val="HideTWBExt"/>
                <w:noProof w:val="0"/>
                <w:vanish w:val="0"/>
                <w:color w:val="auto"/>
              </w:rPr>
            </w:pPr>
            <w:r w:rsidRPr="0083357C">
              <w:t>2019-2024</w:t>
            </w:r>
          </w:p>
        </w:tc>
        <w:tc>
          <w:tcPr>
            <w:tcW w:w="2268" w:type="dxa"/>
            <w:shd w:val="clear" w:color="auto" w:fill="auto"/>
          </w:tcPr>
          <w:p w:rsidR="00751A4A" w:rsidRPr="0083357C" w:rsidRDefault="00187494" w:rsidP="0010095E">
            <w:pPr>
              <w:pStyle w:val="EPLogo"/>
            </w:pPr>
            <w:r w:rsidRPr="008335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357C" w:rsidRDefault="00D058B8" w:rsidP="004C5D52">
      <w:pPr>
        <w:pStyle w:val="LineTop"/>
      </w:pPr>
    </w:p>
    <w:p w:rsidR="00680577" w:rsidRPr="0083357C" w:rsidRDefault="002E57B9" w:rsidP="00680577">
      <w:pPr>
        <w:pStyle w:val="EPBodyTA1"/>
      </w:pPr>
      <w:r w:rsidRPr="0083357C">
        <w:t>ΚΕΙΜΕΝΑ ΠΟΥ ΕΓΚΡΙΘΗΚΑΝ</w:t>
      </w:r>
    </w:p>
    <w:p w:rsidR="00D058B8" w:rsidRPr="0083357C" w:rsidRDefault="00D058B8" w:rsidP="00D058B8">
      <w:pPr>
        <w:pStyle w:val="LineBottom"/>
      </w:pPr>
    </w:p>
    <w:p w:rsidR="002E57B9" w:rsidRPr="0083357C" w:rsidRDefault="002E57B9" w:rsidP="002E57B9">
      <w:pPr>
        <w:pStyle w:val="ATHeading1"/>
      </w:pPr>
      <w:bookmarkStart w:id="1" w:name="TANumber"/>
      <w:r w:rsidRPr="0083357C">
        <w:t>P9_TA(2023)0</w:t>
      </w:r>
      <w:r w:rsidR="00FA1C16" w:rsidRPr="0083357C">
        <w:t>455</w:t>
      </w:r>
      <w:bookmarkEnd w:id="1"/>
    </w:p>
    <w:p w:rsidR="002E57B9" w:rsidRPr="0083357C" w:rsidRDefault="00011775" w:rsidP="002E57B9">
      <w:pPr>
        <w:pStyle w:val="ATHeading2"/>
      </w:pPr>
      <w:bookmarkStart w:id="2" w:name="title"/>
      <w:r w:rsidRPr="0083357C">
        <w:t>Οι ευρωπαϊκές εκλογές του 2024</w:t>
      </w:r>
      <w:bookmarkEnd w:id="2"/>
    </w:p>
    <w:p w:rsidR="002E57B9" w:rsidRPr="0083357C" w:rsidRDefault="002E57B9" w:rsidP="002E57B9">
      <w:pPr>
        <w:rPr>
          <w:i/>
          <w:vanish/>
        </w:rPr>
      </w:pPr>
      <w:r w:rsidRPr="0083357C">
        <w:rPr>
          <w:i/>
        </w:rPr>
        <w:fldChar w:fldCharType="begin"/>
      </w:r>
      <w:r w:rsidRPr="0083357C">
        <w:rPr>
          <w:i/>
        </w:rPr>
        <w:instrText xml:space="preserve"> TC"(</w:instrText>
      </w:r>
      <w:bookmarkStart w:id="3" w:name="DocNumber"/>
      <w:r w:rsidRPr="0083357C">
        <w:rPr>
          <w:i/>
        </w:rPr>
        <w:instrText>A9-0332/2023</w:instrText>
      </w:r>
      <w:bookmarkEnd w:id="3"/>
      <w:r w:rsidRPr="0083357C">
        <w:rPr>
          <w:i/>
        </w:rPr>
        <w:instrText xml:space="preserve"> - Εισηγητές: Sven Simon, Domènec Ruiz Devesa )"\l3 \n&gt; \* MERGEFORMAT </w:instrText>
      </w:r>
      <w:r w:rsidRPr="0083357C">
        <w:rPr>
          <w:i/>
        </w:rPr>
        <w:fldChar w:fldCharType="end"/>
      </w:r>
    </w:p>
    <w:p w:rsidR="002E57B9" w:rsidRPr="0083357C" w:rsidRDefault="002E57B9" w:rsidP="002E57B9">
      <w:pPr>
        <w:rPr>
          <w:vanish/>
        </w:rPr>
      </w:pPr>
      <w:bookmarkStart w:id="4" w:name="Commission"/>
      <w:r w:rsidRPr="0083357C">
        <w:rPr>
          <w:vanish/>
        </w:rPr>
        <w:t>Επιτροπή Συνταγματικών Υποθέσεων</w:t>
      </w:r>
      <w:bookmarkEnd w:id="4"/>
    </w:p>
    <w:p w:rsidR="002E57B9" w:rsidRPr="0083357C" w:rsidRDefault="002E57B9" w:rsidP="002E57B9">
      <w:pPr>
        <w:rPr>
          <w:vanish/>
        </w:rPr>
      </w:pPr>
      <w:bookmarkStart w:id="5" w:name="PE"/>
      <w:r w:rsidRPr="0083357C">
        <w:rPr>
          <w:vanish/>
        </w:rPr>
        <w:t>PE751.801</w:t>
      </w:r>
      <w:bookmarkEnd w:id="5"/>
    </w:p>
    <w:p w:rsidR="002E57B9" w:rsidRPr="0083357C" w:rsidRDefault="002E57B9" w:rsidP="002E57B9">
      <w:pPr>
        <w:pStyle w:val="ATHeading3"/>
      </w:pPr>
      <w:bookmarkStart w:id="6" w:name="Sujet"/>
      <w:r w:rsidRPr="0083357C">
        <w:t xml:space="preserve">Ψήφισμα του Ευρωπαϊκού Κοινοβουλίου </w:t>
      </w:r>
      <w:r w:rsidR="00011775" w:rsidRPr="0083357C">
        <w:t xml:space="preserve">της </w:t>
      </w:r>
      <w:r w:rsidR="00612510" w:rsidRPr="0083357C">
        <w:t>12</w:t>
      </w:r>
      <w:r w:rsidR="00011775" w:rsidRPr="0083357C">
        <w:t xml:space="preserve">ης </w:t>
      </w:r>
      <w:r w:rsidR="005B71C0" w:rsidRPr="0083357C">
        <w:t>Δεκεμβρίου</w:t>
      </w:r>
      <w:r w:rsidR="00011775" w:rsidRPr="0083357C">
        <w:t xml:space="preserve"> 2023 </w:t>
      </w:r>
      <w:r w:rsidRPr="0083357C">
        <w:t>σχετικά με τις ευρωπαϊκές εκλογές του 2024</w:t>
      </w:r>
      <w:bookmarkEnd w:id="6"/>
      <w:r w:rsidRPr="0083357C">
        <w:t xml:space="preserve"> </w:t>
      </w:r>
      <w:bookmarkStart w:id="7" w:name="References"/>
      <w:r w:rsidRPr="0083357C">
        <w:t>(2023/2016(INI))</w:t>
      </w:r>
      <w:bookmarkEnd w:id="7"/>
    </w:p>
    <w:p w:rsidR="00FE23FE" w:rsidRPr="0083357C" w:rsidRDefault="00FE23FE" w:rsidP="00FE23FE">
      <w:pPr>
        <w:pStyle w:val="EPComma"/>
      </w:pPr>
      <w:bookmarkStart w:id="8" w:name="TextBodyBegin"/>
      <w:bookmarkEnd w:id="8"/>
      <w:r w:rsidRPr="0083357C">
        <w:rPr>
          <w:rStyle w:val="Italic"/>
        </w:rPr>
        <w:t>Το Ευρωπαϊκό Κοινοβούλιο</w:t>
      </w:r>
      <w:r w:rsidRPr="0083357C">
        <w:t>,</w:t>
      </w:r>
    </w:p>
    <w:p w:rsidR="00FE23FE" w:rsidRPr="0083357C" w:rsidRDefault="00FE23FE" w:rsidP="00011775">
      <w:pPr>
        <w:pStyle w:val="NormalHanging12a"/>
      </w:pPr>
      <w:r w:rsidRPr="0083357C">
        <w:t>–</w:t>
      </w:r>
      <w:r w:rsidRPr="0083357C">
        <w:tab/>
        <w:t>έχοντας υπόψη τη Συνθήκη για την Ευρωπαϊκή Ένωση (ΣΕΕ), και ιδίως τα άρθρα 10, 14 και 17 παράγραφος 7,</w:t>
      </w:r>
    </w:p>
    <w:p w:rsidR="00FE23FE" w:rsidRPr="0083357C" w:rsidRDefault="00FE23FE" w:rsidP="00011775">
      <w:pPr>
        <w:pStyle w:val="NormalHanging12a"/>
      </w:pPr>
      <w:r w:rsidRPr="0083357C">
        <w:t>–</w:t>
      </w:r>
      <w:r w:rsidRPr="0083357C">
        <w:tab/>
        <w:t>έχοντας υπόψη τη Συνθήκη για τη λειτουργία της Ευρωπαϊκής Ένωσης (ΣΛΕΕ), και ιδίως τα άρθρα 20 και 22,</w:t>
      </w:r>
    </w:p>
    <w:p w:rsidR="00FE23FE" w:rsidRPr="0083357C" w:rsidRDefault="00FE23FE" w:rsidP="00011775">
      <w:pPr>
        <w:pStyle w:val="NormalHanging12a"/>
      </w:pPr>
      <w:r w:rsidRPr="0083357C">
        <w:t>–</w:t>
      </w:r>
      <w:r w:rsidRPr="0083357C">
        <w:tab/>
        <w:t>έχοντας υπόψη την οδηγία 93/109/ΕΚ του Συμβουλίου, της 6ης Δεκεμβρίου 1993, για τις λεπτομέρειες άσκησης του δικαιώματος του εκλέγειν και του εκλέγεσθαι κατά τις εκλογές του Ευρωπαϊκού Κοινοβουλίου από τους πολίτες της Ένωσης που κατοικούν σε ένα κράτος μέλος του οποίου δεν είναι υπήκοοι</w:t>
      </w:r>
      <w:r w:rsidRPr="0083357C">
        <w:rPr>
          <w:rStyle w:val="FootnoteReference"/>
        </w:rPr>
        <w:footnoteReference w:id="1"/>
      </w:r>
      <w:r w:rsidRPr="0083357C">
        <w:t>,</w:t>
      </w:r>
    </w:p>
    <w:p w:rsidR="00FE23FE" w:rsidRPr="0083357C" w:rsidRDefault="00FE23FE" w:rsidP="00011775">
      <w:pPr>
        <w:pStyle w:val="NormalHanging12a"/>
      </w:pPr>
      <w:r w:rsidRPr="0083357C">
        <w:t>–</w:t>
      </w:r>
      <w:r w:rsidRPr="0083357C">
        <w:tab/>
        <w:t>έχοντας υπόψη την έκθεση της Επιτροπής Συνταγματικών Υποθέσεων της 28ης Απριλίου 2011 σχετικά με την πρόταση τροποποίησης της πράξης περί της εκλογής των μελών του Ευρωπαϊκού Κοινοβουλίου με άμεση και καθολική ψηφοφορία, της 20ής Σεπτεμβρίου 1976,</w:t>
      </w:r>
    </w:p>
    <w:p w:rsidR="00FE23FE" w:rsidRPr="0083357C" w:rsidRDefault="00FE23FE" w:rsidP="00011775">
      <w:pPr>
        <w:pStyle w:val="NormalHanging12a"/>
      </w:pPr>
      <w:r w:rsidRPr="0083357C">
        <w:t>–</w:t>
      </w:r>
      <w:r w:rsidRPr="0083357C">
        <w:tab/>
        <w:t>έχοντας υπόψη το ψήφισμά του της 4ης Ιουλίου 2013 σχετικά με τη βελτίωση της οργάνωσης των εκλογών για την ανάδειξη του Ευρωπαϊκού Κοινοβουλίου το 2014</w:t>
      </w:r>
      <w:r w:rsidRPr="0083357C">
        <w:rPr>
          <w:rStyle w:val="FootnoteReference"/>
        </w:rPr>
        <w:footnoteReference w:id="2"/>
      </w:r>
      <w:r w:rsidRPr="0083357C">
        <w:t>,</w:t>
      </w:r>
    </w:p>
    <w:p w:rsidR="00FE23FE" w:rsidRPr="0083357C" w:rsidRDefault="00FE23FE" w:rsidP="00011775">
      <w:pPr>
        <w:pStyle w:val="NormalHanging12a"/>
      </w:pPr>
      <w:r w:rsidRPr="0083357C">
        <w:t>–</w:t>
      </w:r>
      <w:r w:rsidRPr="0083357C">
        <w:tab/>
        <w:t>έχοντας υπόψη τον κανονισμό (ΕΕ, Ευρατόμ) 2018/673 του Ευρωπαϊκού Κοινοβουλίου και του Συμβουλίου, της 3ης Μαΐου 2018, για την τροποποίηση του κανονισμού (EE, Ευρατόμ) αριθ. 1141/2014, σχετικά με το καθεστώς και τη χρηματοδότηση των ευρωπαϊκών πολιτικών κομμάτων και των ευρωπαϊκών πολιτικών ιδρυμάτων</w:t>
      </w:r>
      <w:r w:rsidRPr="0083357C">
        <w:rPr>
          <w:rStyle w:val="FootnoteReference"/>
        </w:rPr>
        <w:footnoteReference w:id="3"/>
      </w:r>
      <w:r w:rsidRPr="0083357C">
        <w:t>,</w:t>
      </w:r>
    </w:p>
    <w:p w:rsidR="00FE23FE" w:rsidRPr="0083357C" w:rsidRDefault="00FE23FE" w:rsidP="00011775">
      <w:pPr>
        <w:pStyle w:val="NormalHanging12a"/>
      </w:pPr>
      <w:r w:rsidRPr="0083357C">
        <w:t>–</w:t>
      </w:r>
      <w:r w:rsidRPr="0083357C">
        <w:tab/>
        <w:t xml:space="preserve">έχοντας υπόψη την απόφαση (ΕΕ, Ευρατόμ) 2018/994 του Συμβουλίου, της 13ης Ιουλίου 2018, για την τροποποίηση της πράξης περί εκλογής των μελών του </w:t>
      </w:r>
      <w:r w:rsidRPr="0083357C">
        <w:lastRenderedPageBreak/>
        <w:t>Ευρωπαϊκού Κοινοβουλίου με άμεση και καθολική ψηφοφορία, που προσαρτάται στην απόφαση 76/787/ΕΚΑΧ, ΕΟΚ, Ευρατόμ της 20ής Σεπτεμβρίου 1976 του Συμβουλίου</w:t>
      </w:r>
      <w:r w:rsidRPr="0083357C">
        <w:rPr>
          <w:rStyle w:val="FootnoteReference"/>
        </w:rPr>
        <w:footnoteReference w:id="4"/>
      </w:r>
      <w:r w:rsidRPr="0083357C">
        <w:t>,</w:t>
      </w:r>
    </w:p>
    <w:p w:rsidR="00FE23FE" w:rsidRPr="0083357C" w:rsidRDefault="00FE23FE" w:rsidP="00011775">
      <w:pPr>
        <w:pStyle w:val="NormalHanging12a"/>
      </w:pPr>
      <w:r w:rsidRPr="0083357C">
        <w:t>–</w:t>
      </w:r>
      <w:r w:rsidRPr="0083357C">
        <w:tab/>
        <w:t>έχοντας υπόψη το ψήφισμά του της 26ης Νοεμβρίου 2020 σχετικά με τον απολογισμό των ευρωπαϊκών εκλογών</w:t>
      </w:r>
      <w:r w:rsidRPr="0083357C">
        <w:rPr>
          <w:rStyle w:val="FootnoteReference"/>
        </w:rPr>
        <w:footnoteReference w:id="5"/>
      </w:r>
      <w:r w:rsidRPr="0083357C">
        <w:t>,</w:t>
      </w:r>
    </w:p>
    <w:p w:rsidR="00FE23FE" w:rsidRPr="0083357C" w:rsidRDefault="00FE23FE" w:rsidP="00011775">
      <w:pPr>
        <w:pStyle w:val="NormalHanging12a"/>
      </w:pPr>
      <w:r w:rsidRPr="0083357C">
        <w:t>–</w:t>
      </w:r>
      <w:r w:rsidRPr="0083357C">
        <w:tab/>
        <w:t>έχοντας υπόψη την ανακοίνωση της Επιτροπής, της 3ης Δεκεμβρίου 2020, με τίτλο «Σχετικά με το ευρωπαϊκό σχέδιο δράσης για τη δημοκρατία» (COM(2020)0790),</w:t>
      </w:r>
    </w:p>
    <w:p w:rsidR="00FE23FE" w:rsidRPr="0083357C" w:rsidRDefault="00FE23FE" w:rsidP="00011775">
      <w:pPr>
        <w:pStyle w:val="NormalHanging12a"/>
      </w:pPr>
      <w:r w:rsidRPr="0083357C">
        <w:t>–</w:t>
      </w:r>
      <w:r w:rsidRPr="0083357C">
        <w:tab/>
        <w:t>έχοντας υπόψη τη θέση του της 3ης Μαΐου 2022 σχετικά με την πρόταση κανονισμού του Συμβουλίου για την εκλογή των μελών του Ευρωπαϊκού Κοινοβουλίου με άμεση καθολική ψηφοφορία, και την κατάργηση της απόφασης 76/787/ΕΚΑΧ, ΕΟΚ, Ευρατόμ του Συμβουλίου, καθώς και της πράξης περί εκλογής των μελών στο Ευρωπαϊκό Κοινοβούλιο με άμεση καθολική ψηφοφορία που προσαρτάται στην εν λόγω απόφαση</w:t>
      </w:r>
      <w:r w:rsidRPr="0083357C">
        <w:rPr>
          <w:rStyle w:val="FootnoteReference"/>
        </w:rPr>
        <w:footnoteReference w:id="6"/>
      </w:r>
      <w:r w:rsidRPr="0083357C">
        <w:t>,</w:t>
      </w:r>
    </w:p>
    <w:p w:rsidR="00FE23FE" w:rsidRPr="0083357C" w:rsidRDefault="00FE23FE" w:rsidP="00011775">
      <w:pPr>
        <w:pStyle w:val="NormalHanging12a"/>
      </w:pPr>
      <w:r w:rsidRPr="0083357C">
        <w:t>–</w:t>
      </w:r>
      <w:r w:rsidRPr="0083357C">
        <w:tab/>
        <w:t>έχοντας υπόψη τις τροπολογίες του Ευρωπαϊκού Κοινοβουλίου της 15ης Σεπτεμβρίου 2022 στην πρόταση κανονισμού του Ευρωπαϊκού Κοινοβουλίου και του Συμβουλίου που αφορά το καθεστώς και τη χρηματοδότηση των ευρωπαϊκών πολιτικών κομμάτων και των ευρωπαϊκών πολιτικών ιδρυμάτων</w:t>
      </w:r>
      <w:r w:rsidRPr="0083357C">
        <w:rPr>
          <w:rStyle w:val="FootnoteReference"/>
        </w:rPr>
        <w:footnoteReference w:id="7"/>
      </w:r>
      <w:r w:rsidRPr="0083357C">
        <w:t>,</w:t>
      </w:r>
    </w:p>
    <w:p w:rsidR="00FE23FE" w:rsidRPr="0083357C" w:rsidRDefault="00FE23FE" w:rsidP="00011775">
      <w:pPr>
        <w:pStyle w:val="NormalHanging12a"/>
      </w:pPr>
      <w:r w:rsidRPr="0083357C">
        <w:t>–</w:t>
      </w:r>
      <w:r w:rsidRPr="0083357C">
        <w:tab/>
        <w:t>έχοντας υπόψη τις τροπολογίες του Ευρωπαϊκού Κοινοβουλίου της 2ας Φεβρουαρίου 2023 στην πρόταση κανονισμού του Ευρωπαϊκού Κοινοβουλίου και του Συμβουλίου που αφορά τη διαφάνεια και τη στόχευση της πολιτικής διαφήμισης</w:t>
      </w:r>
      <w:r w:rsidRPr="0083357C">
        <w:rPr>
          <w:rStyle w:val="FootnoteReference"/>
        </w:rPr>
        <w:footnoteReference w:id="8"/>
      </w:r>
      <w:r w:rsidRPr="0083357C">
        <w:t>,</w:t>
      </w:r>
    </w:p>
    <w:p w:rsidR="0083357C" w:rsidRPr="0083357C" w:rsidRDefault="0083357C" w:rsidP="0083357C">
      <w:pPr>
        <w:pStyle w:val="NormalHanging12a"/>
      </w:pPr>
      <w:r w:rsidRPr="0083357C">
        <w:t>–</w:t>
      </w:r>
      <w:r w:rsidRPr="0083357C">
        <w:tab/>
        <w:t>έχοντας υπόψη το ψήφισμά του, της 14ης Σεπτεμβρίου 2023, σχετικά με τον κοινοβουλευτισμό, την ευρωπαϊκή ιθαγένεια και τη δημοκρατία</w:t>
      </w:r>
      <w:r w:rsidRPr="0083357C">
        <w:rPr>
          <w:rStyle w:val="FootnoteReference"/>
        </w:rPr>
        <w:footnoteReference w:id="9"/>
      </w:r>
      <w:r w:rsidRPr="0083357C">
        <w:t>,</w:t>
      </w:r>
    </w:p>
    <w:p w:rsidR="00FE23FE" w:rsidRPr="0083357C" w:rsidRDefault="00FE23FE" w:rsidP="00011775">
      <w:pPr>
        <w:pStyle w:val="NormalHanging12a"/>
      </w:pPr>
      <w:r w:rsidRPr="0083357C">
        <w:t>–</w:t>
      </w:r>
      <w:r w:rsidRPr="0083357C">
        <w:tab/>
        <w:t>έχοντας υπόψη την απόφαση (ΕΕ) 2023/2061 του Ευρωπαϊκού Συμβουλίου, της 22ας Σεπτεμβρίου 2023, για τον καθορισμό της σύνθεσης του Ευρωπαϊκού Κοινοβουλίου</w:t>
      </w:r>
      <w:r w:rsidRPr="0083357C">
        <w:rPr>
          <w:rStyle w:val="FootnoteReference"/>
        </w:rPr>
        <w:footnoteReference w:id="10"/>
      </w:r>
      <w:r w:rsidRPr="0083357C">
        <w:t>,</w:t>
      </w:r>
    </w:p>
    <w:p w:rsidR="00FE23FE" w:rsidRPr="0083357C" w:rsidRDefault="00FE23FE" w:rsidP="00011775">
      <w:pPr>
        <w:pStyle w:val="NormalHanging12a"/>
      </w:pPr>
      <w:r w:rsidRPr="0083357C">
        <w:t>–</w:t>
      </w:r>
      <w:r w:rsidRPr="0083357C">
        <w:tab/>
        <w:t>έχοντας υπόψη το άρθρο 54 του Κανονισμού του,</w:t>
      </w:r>
    </w:p>
    <w:p w:rsidR="00FE23FE" w:rsidRPr="0083357C" w:rsidRDefault="00FE23FE" w:rsidP="00011775">
      <w:pPr>
        <w:pStyle w:val="NormalHanging12a"/>
      </w:pPr>
      <w:r w:rsidRPr="0083357C">
        <w:t>–</w:t>
      </w:r>
      <w:r w:rsidRPr="0083357C">
        <w:tab/>
        <w:t>έχοντας υπόψη την έκθεση της Επιτροπής Συνταγματικών Υποθέσεων (A9-0332/2023),</w:t>
      </w:r>
    </w:p>
    <w:p w:rsidR="00FE23FE" w:rsidRPr="0083357C" w:rsidRDefault="00FE23FE" w:rsidP="00011775">
      <w:pPr>
        <w:pStyle w:val="NormalHanging12a"/>
      </w:pPr>
      <w:r w:rsidRPr="0083357C">
        <w:t>Α.</w:t>
      </w:r>
      <w:r w:rsidRPr="0083357C">
        <w:tab/>
        <w:t xml:space="preserve">λαμβάνοντας υπόψη ότι στις ευρωπαϊκές εκλογές του 2019 καταγράφηκε η υψηλότερη συμμετοχή όλων των εκλογών για το Ευρωπαϊκό Κοινοβούλιο των τελευταίων 20 ετών, που ανήλθε στο 50,66 % του εκλογικού σώματος (σημειώνοντας αύξηση κατά οκτώ ποσοστιαίες μονάδες σε σύγκριση με το 2014), γεγονός που αποτελεί μια θετική ένδειξη ότι οι Ευρωπαίοι πολίτες επιδεικνύουν αυξημένο ενδιαφέρον για τις εξελίξεις σε επίπεδο ΕΕ και ότι θεωρούν πως η ενωσιακή νομοθεσία έχει επίδραση στην καθημερινή ζωή τους· λαμβάνοντας υπόψη ότι 19 κράτη μέλη ανέφεραν άνοδο της συμμετοχής σε εθνικό επίπεδο, ενώ σημαντικές αυξήσεις σε σύγκριση με το 2014 </w:t>
      </w:r>
      <w:r w:rsidRPr="0083357C">
        <w:lastRenderedPageBreak/>
        <w:t>καταγράφηκαν στην Πολωνία, στη Ρουμανία, στην Ισπανία, στην Αυστρία, στην Ουγγαρία, στη Γερμανία, στη Σλοβακία και στην Τσεχία·</w:t>
      </w:r>
    </w:p>
    <w:p w:rsidR="00FE23FE" w:rsidRPr="0083357C" w:rsidRDefault="00FE23FE" w:rsidP="00011775">
      <w:pPr>
        <w:pStyle w:val="NormalHanging12a"/>
      </w:pPr>
      <w:r w:rsidRPr="0083357C">
        <w:t>Β.</w:t>
      </w:r>
      <w:r w:rsidRPr="0083357C">
        <w:tab/>
        <w:t xml:space="preserve">λαμβάνοντας υπόψη ότι η απόφαση του Συμβουλίου, του 2018, για την τροποποίηση της πράξης περί της εκλογής των μελών του Ευρωπαϊκού Κοινοβουλίου με άμεση και καθολική ψηφοφορία περιλάμβανε ορισμένες βελτιώσεις, όπως η προσθήκη των λογότυπων των ευρωπαϊκών πολιτικών κομμάτων στα ψηφοδέλτια για τις εκλογές του Ευρωπαϊκού Κοινοβουλίου· λαμβάνοντας υπόψη ότι απομένει να κυρωθεί από όλα τα κράτη μέλη· λαμβάνοντας υπόψη ότι o </w:t>
      </w:r>
      <w:r w:rsidR="0024570E" w:rsidRPr="0083357C">
        <w:t xml:space="preserve">προτεινόμενος </w:t>
      </w:r>
      <w:r w:rsidRPr="0083357C">
        <w:t>ευρωπαϊκός εκλογικός νόμος που εγκρίθηκε από το Ευρωπαϊκό Κοινοβούλιο στις 3 Μαΐου 2022 περιλαμβάνει σημαντικές βελτιώσεις, με τις οποίες αναμένεται να αντιμετωπιστεί ο σημερινός κατακερματισμός σε 27 διαφορετικά εκλογικά συστήματα και οι εκλογικοί κανόνες να εκσυγχρονιστούν και να καταστούν ενιαίοι εντός της ΕΕ·</w:t>
      </w:r>
    </w:p>
    <w:p w:rsidR="00FE23FE" w:rsidRPr="0083357C" w:rsidRDefault="00FE23FE" w:rsidP="00011775">
      <w:pPr>
        <w:pStyle w:val="NormalHanging12a"/>
      </w:pPr>
      <w:r w:rsidRPr="0083357C">
        <w:t>Γ.</w:t>
      </w:r>
      <w:r w:rsidRPr="0083357C">
        <w:tab/>
        <w:t>λαμβάνοντας υπόψη ότι το σύστημα των κορυφαίων υποψηφίων θα μπορούσε να ενθαρρύνει τον ευρωπαϊκό δημόσιο διάλογο και να ενδυναμώσει τα ευρωπαϊκά πολιτικά κόμματα·</w:t>
      </w:r>
    </w:p>
    <w:p w:rsidR="00FE23FE" w:rsidRPr="0083357C" w:rsidRDefault="00FE23FE" w:rsidP="00011775">
      <w:pPr>
        <w:pStyle w:val="Normal6"/>
        <w:widowControl/>
        <w:spacing w:after="240"/>
        <w:ind w:left="567" w:hanging="567"/>
      </w:pPr>
      <w:r w:rsidRPr="0083357C">
        <w:t>Δ.</w:t>
      </w:r>
      <w:r w:rsidRPr="0083357C">
        <w:tab/>
        <w:t>λαμβάνοντας υπόψη ότι οι ευρωπαϊκές εκλογές του 2019 δεν κατέληξαν στην επιλογή Προέδρου της Επιτροπής μέσω της διαδικασίας των κορυφαίων υποψηφίων· λαμβάνοντας υπόψη ότι η μη μεταρρύθμιση του ευρωπαϊκού εκλογικού νόμου αποτέλεσε πρόσθετο εμπόδιο για την επιτυχή εφαρμογή της διαδικασίας των κορυφαίων υποψηφίων· λαμβάνοντας υπόψη ότι το γεγονός ότι δεν εφαρμόστηκε το σύστημα των κορυφαίων υποψηφίων προκάλεσε απογοήτευση σε πολλούς ψηφοφόρους και μείωσε την εμπιστοσύνη στη διαδικασία· λαμβάνοντας υπόψη ότι αυτή η απογοήτευση πρέπει να αποφευχθεί στις ευρωπαϊκές εκλογές</w:t>
      </w:r>
      <w:r w:rsidR="0024570E" w:rsidRPr="0083357C">
        <w:t xml:space="preserve"> του 2024</w:t>
      </w:r>
      <w:r w:rsidRPr="0083357C">
        <w:t>· λαμβάνοντας υπόψη ότι η εκλογή του Προέδρου της Επιτροπής εξαρτάται από την εξασφάλιση της υποστήριξης της πλειοψηφίας των βουλευτών του Ευρωπαϊκού Κοινοβουλίου·</w:t>
      </w:r>
    </w:p>
    <w:p w:rsidR="00FE23FE" w:rsidRPr="0083357C" w:rsidRDefault="00FE23FE" w:rsidP="00011775">
      <w:pPr>
        <w:pStyle w:val="Normal6"/>
        <w:widowControl/>
        <w:spacing w:after="240"/>
        <w:ind w:left="567" w:hanging="567"/>
      </w:pPr>
      <w:r w:rsidRPr="0083357C">
        <w:t>Ε.</w:t>
      </w:r>
      <w:r w:rsidRPr="0083357C">
        <w:tab/>
        <w:t xml:space="preserve">λαμβάνοντας υπόψη ότι για την αποτελεσματική εφαρμογή του συστήματος των κορυφαίων υποψηφίων απαιτείται το Κοινοβούλιο να έχει τη δυνατότητα να υποδεικνύει έναν κοινό υποψήφιο για το αξίωμα του Προέδρου της Επιτροπής πριν από την πρόταση του Ευρωπαϊκού Συμβουλίου· </w:t>
      </w:r>
    </w:p>
    <w:p w:rsidR="00FE23FE" w:rsidRPr="0083357C" w:rsidRDefault="00FE23FE" w:rsidP="00011775">
      <w:pPr>
        <w:pStyle w:val="NormalHanging12a"/>
      </w:pPr>
      <w:r w:rsidRPr="0083357C">
        <w:t>ΣΤ.</w:t>
      </w:r>
      <w:r w:rsidRPr="0083357C">
        <w:tab/>
        <w:t xml:space="preserve">λαμβάνοντας υπόψη ότι αρκετά κράτη μέλη εξακολουθούν να μην έχουν αντιμετωπίσει επαρκώς τα επίμονα εμπόδια και δεν έχουν εφαρμόσει κατάλληλες ρυθμίσεις προκειμένου να διευκολύνουν τους πολίτες με αναπηρία να ψηφίσουν, κωλύοντας συνεπώς την ουσιαστική συμμετοχή και εκπροσώπηση των εν λόγω πολιτών στις δημοκρατικές διαδικασίες· </w:t>
      </w:r>
    </w:p>
    <w:p w:rsidR="00FE23FE" w:rsidRPr="0083357C" w:rsidRDefault="00FE23FE" w:rsidP="00011775">
      <w:pPr>
        <w:pStyle w:val="NormalHanging12a"/>
      </w:pPr>
      <w:r w:rsidRPr="0083357C">
        <w:t>Ζ.</w:t>
      </w:r>
      <w:r w:rsidRPr="0083357C">
        <w:tab/>
        <w:t>λαμβάνοντας υπόψη ότι η πλήρης άσκηση των εκλογικών δικαιωμάτων που παρέχουν οι Συνθήκες στους μετακινούμενους πολίτες στις εκλογές για το Ευρωπαϊκό Κοινοβούλιο εξακολουθεί να παρεμποδίζεται από αδικαιολόγητα εμπόδια στη δημοκρατική συμμετοχή, συμπεριλαμβανομένης της έλλειψης ευαισθητοποίησης σχετικά με τις προϋποθέσεις και τους ισχύοντες κανόνες· λαμβάνοντας υπόψη ότι η Επιτροπή έχει εκδώσει νομοθετική πρόταση ώστε να αντιμετωπιστούν ορισμένες από αυτές τις ανησυχίες·</w:t>
      </w:r>
    </w:p>
    <w:p w:rsidR="00FE23FE" w:rsidRPr="0083357C" w:rsidRDefault="00FE23FE" w:rsidP="00011775">
      <w:pPr>
        <w:pStyle w:val="NormalHanging12a"/>
      </w:pPr>
      <w:r w:rsidRPr="0083357C">
        <w:t>Η.</w:t>
      </w:r>
      <w:r w:rsidRPr="0083357C">
        <w:tab/>
        <w:t xml:space="preserve">λαμβάνοντας υπόψη ότι οι πολιτικές εκστρατείες για τις ευρωπαϊκές εκλογές που διεξάγονται στα κράτη μέλη πολύ συχνά έχουν ανεπαρκώς «ευρωπαϊκό» χαρακτήρα· </w:t>
      </w:r>
      <w:r w:rsidRPr="0083357C">
        <w:lastRenderedPageBreak/>
        <w:t xml:space="preserve">αντιθέτως, κυριαρχούνται από συζητήσεις πολιτικής καθαρά εθνικού, περιφερειακού και τοπικού χαρακτήρα· λαμβάνοντας υπόψη ότι τα πολιτικά κόμματα και οι υποψήφιοι έχουν την ευθύνη να ενημερώνουν επαρκώς τους πολίτες σχετικά με τις προκλήσεις πολιτικής σε επίπεδο ΕΕ· </w:t>
      </w:r>
    </w:p>
    <w:p w:rsidR="00FE23FE" w:rsidRPr="0083357C" w:rsidRDefault="00FE23FE" w:rsidP="00011775">
      <w:pPr>
        <w:pStyle w:val="Normal12a24b"/>
        <w:widowControl/>
        <w:spacing w:before="0"/>
        <w:ind w:left="567" w:hanging="567"/>
      </w:pPr>
      <w:r w:rsidRPr="0083357C">
        <w:rPr>
          <w:rStyle w:val="BoldItalic"/>
        </w:rPr>
        <w:t>Ενίσχυση της ευρωπαϊκής δημοκρατίας στις εκλογές</w:t>
      </w:r>
      <w:r w:rsidR="0024570E" w:rsidRPr="0083357C">
        <w:rPr>
          <w:rStyle w:val="BoldItalic"/>
        </w:rPr>
        <w:t xml:space="preserve"> του 2024</w:t>
      </w:r>
    </w:p>
    <w:p w:rsidR="00FE23FE" w:rsidRPr="0083357C" w:rsidRDefault="0083357C" w:rsidP="0083357C">
      <w:pPr>
        <w:pStyle w:val="NormalHanging12a"/>
        <w:ind w:left="570" w:hanging="570"/>
      </w:pPr>
      <w:r w:rsidRPr="0083357C">
        <w:t>1.</w:t>
      </w:r>
      <w:r w:rsidRPr="0083357C">
        <w:tab/>
      </w:r>
      <w:r w:rsidR="00FE23FE" w:rsidRPr="0083357C">
        <w:t>εκφράζει την ικανοποίησή του για το υψηλότερο ποσοστό συμμετοχής στις ευρωπαϊκές εκλογές του 2019 και καταβάλλει προσπάθειες για την περαιτέρω αύξηση της προσέλευσης στις ευρωπαϊκές εκλογές του 2024· τονίζει ότι είναι σημαντικό να αυξηθεί η συμμετοχή στις εκλογές· σημειώνει ότι απαιτούνται περαιτέρω προσπάθειες προκειμένου να αυξηθεί η συμμετοχή των μετακινούμενων πολιτών· εκφράζει τη λύπη του για το γεγονός ότι δεν έχει σημειωθεί πρόοδος εκ μέρους του Συμβουλίου όσον αφορά την έγκριση του νέου ευρωπαϊκού εκλογικού νόμου, όπως εγκρίθηκε από το Ευρωπαϊκό Κοινοβούλιο στις 3 Μαΐου 2022· ζητεί την ταχεία έγκρισή του από το Συμβούλιο· αναμένει από το Συμβούλιο να καταλήξει σε συμβιβασμό με συναίνεση για το σύνολο της πρότασης του Κοινοβουλίου·</w:t>
      </w:r>
    </w:p>
    <w:p w:rsidR="00FE23FE" w:rsidRPr="0083357C" w:rsidRDefault="0083357C" w:rsidP="0083357C">
      <w:pPr>
        <w:pStyle w:val="NormalHanging12a"/>
        <w:ind w:left="570" w:hanging="570"/>
      </w:pPr>
      <w:r w:rsidRPr="0083357C">
        <w:t>2.</w:t>
      </w:r>
      <w:r w:rsidRPr="0083357C">
        <w:tab/>
      </w:r>
      <w:r w:rsidR="00FE23FE" w:rsidRPr="0083357C">
        <w:t>τονίζει τον σημαντικό ρόλο που διαδραματίζουν τα ευρωπαϊκά πολιτικά κόμματα και όλα τα σχετικά κοινωνικά ενδιαφερόμενα μέρη καθώς συμβάλλουν στη συζήτηση για θέματα ευρωπαϊκής δημόσιας τάξης και διαμορφώνουν την ευρωπαϊκή πολιτική συνείδηση· εκφράζει, ωστόσο, τη λύπη του για το γεγονός ότι οι περιορισμοί βάσει του ισχύοντος ενωσιακού και των εθνικών κανονιστικών πλαισίων εμποδίζουν τα ευρωπαϊκά πολιτικά κόμματα να συμμετέχουν πλήρως σε εκστρατείες για τις ευρωπαϊκές εκλογές· ενθαρρύνει τα ευρωπαϊκά πολιτικά κόμματα να διεξαγάγουν τις δικές τους εκστρατείες για τις ευρωπαϊκές εκλογές· καλεί τα εθνικά και ευρωπαϊκά πολιτικά κόμματα, καθώς και, κατά περίπτωση, τα κράτη μέλη:</w:t>
      </w:r>
    </w:p>
    <w:p w:rsidR="00FE23FE" w:rsidRPr="0083357C" w:rsidRDefault="00FE23FE" w:rsidP="00011775">
      <w:pPr>
        <w:pStyle w:val="NormalHanging12a"/>
        <w:ind w:left="1134"/>
      </w:pPr>
      <w:r w:rsidRPr="0083357C">
        <w:t>–</w:t>
      </w:r>
      <w:r w:rsidRPr="0083357C">
        <w:tab/>
        <w:t xml:space="preserve">να διεξαγάγουν την εκστρατεία για τις ευρωπαϊκές εκλογές </w:t>
      </w:r>
      <w:r w:rsidR="00011775" w:rsidRPr="0083357C">
        <w:t>σύμφωνα με τις αξίες της Ένωσης,</w:t>
      </w:r>
    </w:p>
    <w:p w:rsidR="00FE23FE" w:rsidRPr="0083357C" w:rsidRDefault="00FE23FE" w:rsidP="00011775">
      <w:pPr>
        <w:pStyle w:val="NormalHanging12a"/>
        <w:ind w:left="1134"/>
      </w:pPr>
      <w:r w:rsidRPr="0083357C">
        <w:t>–</w:t>
      </w:r>
      <w:r w:rsidRPr="0083357C">
        <w:tab/>
        <w:t>να τηρήσουν τα δημοκρατικά πρότυπα και τους κανόνες της εσωτερικής κομματικής δημοκρατίας, προκειμένου να διασφαλιστεί ιδίως ότι ο διορισμός των υποψηφίων επιδιώκεται με δημοκρατικό τρόπο, συμπεριλαμβανομένων των κορυφαίων υποψηφίων για το αξίωμα του Πρ</w:t>
      </w:r>
      <w:r w:rsidR="00011775" w:rsidRPr="0083357C">
        <w:t>οέδρου της Ευρωπαϊκής Επιτροπής,</w:t>
      </w:r>
    </w:p>
    <w:p w:rsidR="00FE23FE" w:rsidRPr="0083357C" w:rsidRDefault="00FE23FE" w:rsidP="00011775">
      <w:pPr>
        <w:pStyle w:val="NormalHanging12a"/>
        <w:ind w:left="1134"/>
      </w:pPr>
      <w:r w:rsidRPr="0083357C">
        <w:t>–</w:t>
      </w:r>
      <w:r w:rsidRPr="0083357C">
        <w:tab/>
        <w:t>να καταρτίσουν τα εκλογικά τους προγράμματ</w:t>
      </w:r>
      <w:r w:rsidR="00011775" w:rsidRPr="0083357C">
        <w:t>α εγκαίρως πριν από τις εκλογές,</w:t>
      </w:r>
    </w:p>
    <w:p w:rsidR="00FE23FE" w:rsidRPr="0083357C" w:rsidRDefault="00FE23FE" w:rsidP="00011775">
      <w:pPr>
        <w:pStyle w:val="NormalHanging12a"/>
        <w:ind w:left="1134"/>
      </w:pPr>
      <w:r w:rsidRPr="0083357C">
        <w:t>–</w:t>
      </w:r>
      <w:r w:rsidRPr="0083357C">
        <w:tab/>
        <w:t>να ενισχύσουν την προβολή των ευρωπαϊκών πολιτικών κομμάτων σε δημόσιες συζητήσεις και εκστρατείες στα μέσα ενημέρωσης, περιλαμβάνοντας τα ονόμα</w:t>
      </w:r>
      <w:r w:rsidR="00011775" w:rsidRPr="0083357C">
        <w:t>τα και/ή τους λογότυπούς τους,</w:t>
      </w:r>
    </w:p>
    <w:p w:rsidR="00FE23FE" w:rsidRPr="0083357C" w:rsidRDefault="00FE23FE" w:rsidP="00011775">
      <w:pPr>
        <w:pStyle w:val="NormalHanging12a"/>
        <w:ind w:left="1134"/>
      </w:pPr>
      <w:r w:rsidRPr="0083357C">
        <w:t>–</w:t>
      </w:r>
      <w:r w:rsidRPr="0083357C">
        <w:tab/>
        <w:t xml:space="preserve">να αναφέρουν συστηματικά τους Ευρωπαίους ομολόγους τους </w:t>
      </w:r>
      <w:r w:rsidR="00011775" w:rsidRPr="0083357C">
        <w:t>στις δημόσιες επικοινωνίες τους,</w:t>
      </w:r>
    </w:p>
    <w:p w:rsidR="00FE23FE" w:rsidRPr="0083357C" w:rsidRDefault="00FE23FE" w:rsidP="00011775">
      <w:pPr>
        <w:pStyle w:val="NormalHanging12a"/>
        <w:ind w:left="1134"/>
      </w:pPr>
      <w:r w:rsidRPr="0083357C">
        <w:t>–</w:t>
      </w:r>
      <w:r w:rsidRPr="0083357C">
        <w:tab/>
        <w:t xml:space="preserve">να παράσχουν τη στήριξή τους ώστε να καταστούν ορατά τα ονόματα και/ή οι λογότυποι των ευρωπαϊκών πολιτικών κομμάτων στα ψηφοδέλτια </w:t>
      </w:r>
      <w:r w:rsidR="00011775" w:rsidRPr="0083357C">
        <w:t>και στο υλικό της εκστρατείας,</w:t>
      </w:r>
    </w:p>
    <w:p w:rsidR="00FE23FE" w:rsidRPr="0083357C" w:rsidRDefault="00FE23FE" w:rsidP="00011775">
      <w:pPr>
        <w:pStyle w:val="NormalHanging12a"/>
        <w:ind w:left="1134"/>
      </w:pPr>
      <w:r w:rsidRPr="0083357C">
        <w:t>–</w:t>
      </w:r>
      <w:r w:rsidRPr="0083357C">
        <w:tab/>
        <w:t xml:space="preserve">να ενισχύσουν την ευαισθητοποίηση σχετικά με τους πρόσφατα </w:t>
      </w:r>
      <w:proofErr w:type="spellStart"/>
      <w:r w:rsidRPr="0083357C">
        <w:t>εκπονηθέντες</w:t>
      </w:r>
      <w:proofErr w:type="spellEnd"/>
      <w:r w:rsidRPr="0083357C">
        <w:t xml:space="preserve"> κανόνες για τα ευρωπαϊκά πολιτικά κόμματα και τα ευρωπαϊκά πολιτικά ιδρύματα πριν από</w:t>
      </w:r>
      <w:r w:rsidR="00011775" w:rsidRPr="0083357C">
        <w:t xml:space="preserve"> την επίσημη έναρξη ισχύος τους,</w:t>
      </w:r>
    </w:p>
    <w:p w:rsidR="00FE23FE" w:rsidRPr="0083357C" w:rsidRDefault="00FE23FE" w:rsidP="00011775">
      <w:pPr>
        <w:pStyle w:val="NormalHanging12a"/>
        <w:ind w:left="1134"/>
      </w:pPr>
      <w:r w:rsidRPr="0083357C">
        <w:lastRenderedPageBreak/>
        <w:t>–</w:t>
      </w:r>
      <w:r w:rsidRPr="0083357C">
        <w:tab/>
        <w:t>να καταλήξουν σε συμφωνία σχετικά με την πορεία που πρέπει να ακολουθηθεί κατά τη μετεκλογική διαδικασία, συμπεριλαμβανομένων των διαπραγματεύσεων σχετικά με τους προέδρους των θεσμικών οργάνων της Ένωσης·</w:t>
      </w:r>
    </w:p>
    <w:p w:rsidR="00FE23FE" w:rsidRPr="0083357C" w:rsidRDefault="0083357C" w:rsidP="0083357C">
      <w:pPr>
        <w:pStyle w:val="NormalHanging12a"/>
        <w:ind w:left="570" w:hanging="570"/>
      </w:pPr>
      <w:r w:rsidRPr="0083357C">
        <w:t>3.</w:t>
      </w:r>
      <w:r w:rsidRPr="0083357C">
        <w:tab/>
      </w:r>
      <w:r w:rsidR="00FE23FE" w:rsidRPr="0083357C">
        <w:t>υποστηρίζει το σχέδιο δράσης για την ευρωπαϊκή εκστρατεία («E-CAP»), όπως εκπονήθηκε από την Αρχή για τα ευρωπαϊκά πολιτικά κόμματα και τα ευρωπαϊκά πολιτικά ιδρύματα, ιδίως όσον αφορά την προβολή των κορυφαίων υποψηφίων και των ευρωπαϊκών πολιτικών κομμάτων· τονίζει πόσο σημαντικό είναι το έργο της εν λόγω Αρχής για την ενημέρωση των πολιτών·</w:t>
      </w:r>
    </w:p>
    <w:p w:rsidR="00FE23FE" w:rsidRPr="0083357C" w:rsidRDefault="0083357C" w:rsidP="0083357C">
      <w:pPr>
        <w:pStyle w:val="NormalHanging12a"/>
        <w:ind w:left="570" w:hanging="570"/>
      </w:pPr>
      <w:r w:rsidRPr="0083357C">
        <w:t>4.</w:t>
      </w:r>
      <w:r w:rsidRPr="0083357C">
        <w:tab/>
      </w:r>
      <w:r w:rsidR="00FE23FE" w:rsidRPr="0083357C">
        <w:t xml:space="preserve">εκφράζει τη λύπη του για το γεγονός ότι στις ευρωπαϊκές εκλογές του 2019 δεν εφαρμόστηκε το σύστημα των κορυφαίων υποψηφίων για την εκλογή Προέδρου της Ευρωπαϊκής Επιτροπής· εκφράζει επίσης τη λύπη του για το γεγονός ότι δεν έχει σημειωθεί πρόοδος από το 2019 στο θέμα αυτό από το Ευρωπαϊκό Συμβούλιο και την Ευρωπαϊκή Επιτροπή, που είχαν αναλάβει τη δέσμευση να επιφέρουν βελτιώσεις στην ευρωπαϊκή δημοκρατία· πιστεύει ότι απαιτείται σαφής και αξιόπιστη σύνδεση μεταξύ της επιλογής των ψηφοφόρων και της εκλογής του Προέδρου της Επιτροπής· καλεί τα ευρωπαϊκά πολιτικά κόμματα, τα εθνικά πολιτικά κόμματα και τις εθνικές κυβερνήσεις να συνεργαστούν για να διασφαλίσουν αυτή την έκβαση στις επόμενες εκλογές· επισημαίνει, ότι η εκλογή του Προέδρου της Επιτροπής εξαρτάται από την εξασφάλιση της υποστήριξης της πλειοψηφίας των βουλευτών του Ευρωπαϊκού Κοινοβουλίου, ούτως ώστε να λαμβάνονται πλήρως υπόψη τα αποτελέσματα των εκλογών, όπως προβλέπεται στη Συνθήκη της Λισαβόνας· </w:t>
      </w:r>
    </w:p>
    <w:p w:rsidR="00FE23FE" w:rsidRPr="0083357C" w:rsidRDefault="0083357C" w:rsidP="0083357C">
      <w:pPr>
        <w:pStyle w:val="NormalHanging12a"/>
        <w:ind w:left="570" w:hanging="570"/>
      </w:pPr>
      <w:r w:rsidRPr="0083357C">
        <w:t>5.</w:t>
      </w:r>
      <w:r w:rsidRPr="0083357C">
        <w:tab/>
      </w:r>
      <w:r w:rsidR="00FE23FE" w:rsidRPr="0083357C">
        <w:t>καλεί το Ευρωπαϊκό Συμβούλιο να παράσχει βεβαιότητα στους Ευρωπαίους πολίτες σχετικά με το σύστημα των κορυφαίων υποψηφίων και να θέσει τέρμα στις συμφωνίες κεκλεισμένων των θυρών· παροτρύνει το Ευρωπαϊκό Συμβούλιο να ξεκινήσει εγκαίρως διαβουλεύσεις για τον σκοπό αυτό με σκοπό την εφαρμογή της αρχής των κορυφαίων υποψηφίων υπό το πρίσμα των αποτελεσμάτων των ευρωπαϊκών εκλογών·</w:t>
      </w:r>
    </w:p>
    <w:p w:rsidR="00FE23FE" w:rsidRPr="0083357C" w:rsidRDefault="0083357C" w:rsidP="0083357C">
      <w:pPr>
        <w:pStyle w:val="NormalHanging12a"/>
        <w:ind w:left="570" w:hanging="570"/>
      </w:pPr>
      <w:r w:rsidRPr="0083357C">
        <w:t>6.</w:t>
      </w:r>
      <w:r w:rsidRPr="0083357C">
        <w:tab/>
      </w:r>
      <w:r w:rsidR="00FE23FE" w:rsidRPr="0083357C">
        <w:t xml:space="preserve">αναμένει από όλα τα ευρωπαϊκά πολιτικά κόμματα να προτείνουν τους υποψηφίους τους για τη θέση του Προέδρου της Επιτροπής σε εύθετο χρόνο, τουλάχιστον 12 εβδομάδες πριν από την ημέρα των εκλογών· </w:t>
      </w:r>
    </w:p>
    <w:p w:rsidR="00FE23FE" w:rsidRPr="0083357C" w:rsidRDefault="0083357C" w:rsidP="0083357C">
      <w:pPr>
        <w:pStyle w:val="NormalHanging12a"/>
        <w:ind w:left="570" w:hanging="570"/>
      </w:pPr>
      <w:r w:rsidRPr="0083357C">
        <w:t>7.</w:t>
      </w:r>
      <w:r w:rsidRPr="0083357C">
        <w:tab/>
      </w:r>
      <w:r w:rsidR="00FE23FE" w:rsidRPr="0083357C">
        <w:t>ζητεί τη σύναψη διοργανικής συμφωνίας μεταξύ του Κοινοβουλίου και του Ευρωπαϊκού Συμβουλίου σχετικά με το σύστημα των κορυφαίων υποψηφίων στο πλαίσιο του άρθρου 17 παράγραφος 7 ΣΕΕ· ζητεί από την Πρόεδρο του Ευρωπαϊκού Κοινοβουλίου να ξεκινήσει αμέσως τις προπαρασκευαστικές εργασίες που θα οδηγήσουν σε μια τέτοια συμφωνία· πιστεύει ότι οι κορυφαίοι υποψήφιοι και οι πρόεδροι των ευρωπαϊκών πολιτικών κομμάτων και των αντίστοιχων κοινοβουλευτικών ομάδων τους θα πρέπει να συμμετάσχουν σε διαπραγματεύσεις αμέσως μετά τις ευρωπαϊκές εκλογές του 2024 προκειμένου να συμφωνήσουν εξ ονόματος του Ευρωπαϊκού Κοινοβουλίου επί ενός κοινού υποψηφίου για το αξίωμα του Προέδρου της Επιτροπής προτού το Ευρωπαϊκό Συμβούλιο υποβάλει την πρότασή του·</w:t>
      </w:r>
    </w:p>
    <w:p w:rsidR="00FE23FE" w:rsidRPr="0083357C" w:rsidRDefault="0083357C" w:rsidP="0083357C">
      <w:pPr>
        <w:pStyle w:val="NormalHanging12a"/>
        <w:ind w:left="570" w:hanging="570"/>
      </w:pPr>
      <w:r w:rsidRPr="0083357C">
        <w:t>8.</w:t>
      </w:r>
      <w:r w:rsidRPr="0083357C">
        <w:tab/>
      </w:r>
      <w:r w:rsidR="00FE23FE" w:rsidRPr="0083357C">
        <w:t xml:space="preserve">θεωρεί ότι ο κορυφαίος υποψήφιος του ευρωπαϊκού πολιτικού κόμματος που έχει λάβει το μεγαλύτερο ποσοστό εδρών στις εκλογές για το Ευρωπαϊκό Κοινοβούλιο πρέπει σε πρώτη φάση να ηγηθεί των διαπραγματεύσεων για τον ορισμό του κοινού υποψηφίου με τη μεγαλύτερη πλειοψηφία, ακολουθούμενος, εάν χρειαστεί, από τους άλλους κορυφαίους υποψηφίους στην προσπάθεια αυτή, κατ’ αναλογία προς το ποσοστό των εδρών που κατέχουν τα αντίστοιχα ευρωπαϊκά πολιτικά κόμματα· διατυπώνει την </w:t>
      </w:r>
      <w:r w:rsidR="00FE23FE" w:rsidRPr="0083357C">
        <w:lastRenderedPageBreak/>
        <w:t>πρόταση ότι ο Πρόεδρος του Ευρωπαϊκού Κοινοβουλίου θα πρέπει να έχει διαθεσιμότητα, εάν χρειαστεί, για να κατευθύνει τη διαδικασία αυτή·</w:t>
      </w:r>
    </w:p>
    <w:p w:rsidR="00FE23FE" w:rsidRPr="0083357C" w:rsidRDefault="0083357C" w:rsidP="0083357C">
      <w:pPr>
        <w:pStyle w:val="NormalHanging12a"/>
        <w:ind w:left="570" w:hanging="570"/>
      </w:pPr>
      <w:r w:rsidRPr="0083357C">
        <w:t>9.</w:t>
      </w:r>
      <w:r w:rsidRPr="0083357C">
        <w:tab/>
      </w:r>
      <w:r w:rsidR="00FE23FE" w:rsidRPr="0083357C">
        <w:t>υπογραμμίζει ότι θα εναπόκειται στον Πρόεδρο του Ευρωπαϊκού Κοινοβουλίου να κοινοποιήσει στο Ευρωπαϊκό Συμβούλιο το όνομα του κοινού υποψηφίου του Κοινοβουλίου για τη θέση του Προέδρου της Ευρωπαϊκής Επιτροπής·</w:t>
      </w:r>
    </w:p>
    <w:p w:rsidR="00FE23FE" w:rsidRPr="0083357C" w:rsidRDefault="0083357C" w:rsidP="0083357C">
      <w:pPr>
        <w:pStyle w:val="NormalHanging12a"/>
        <w:ind w:left="570" w:hanging="570"/>
      </w:pPr>
      <w:r w:rsidRPr="0083357C">
        <w:t>10.</w:t>
      </w:r>
      <w:r w:rsidRPr="0083357C">
        <w:tab/>
      </w:r>
      <w:r w:rsidR="00FE23FE" w:rsidRPr="0083357C">
        <w:t>συνιστά, σε περίπτωση που δεν αναδειχθεί κοινός υποψήφιος του Ευρωπαϊκού Κοινοβουλίου για το αξίωμα του Προέδρου της Επιτροπής, ο Πρόεδρος του Ευρωπαϊκού Συμβουλίου να προβεί σε διαβουλεύσεις με τον Πρόεδρο του Ευρωπαϊκού Κοινοβουλίου, τους κορυφαίους υποψηφίους, τους προέδρους των ευρωπαϊκών πολιτικών κομμάτων και των αντίστοιχων κοινοβουλευτικών ομάδων τους, πριν από την πρόταση του Ευρωπαϊκού Συμβουλίου προς το Ευρωπαϊκό Κοινοβούλιο·</w:t>
      </w:r>
    </w:p>
    <w:p w:rsidR="00FE23FE" w:rsidRPr="0083357C" w:rsidRDefault="0083357C" w:rsidP="0083357C">
      <w:pPr>
        <w:pStyle w:val="NormalHanging12a"/>
        <w:ind w:left="570" w:hanging="570"/>
      </w:pPr>
      <w:r w:rsidRPr="0083357C">
        <w:t>11.</w:t>
      </w:r>
      <w:r w:rsidRPr="0083357C">
        <w:tab/>
      </w:r>
      <w:r w:rsidR="00FE23FE" w:rsidRPr="0083357C">
        <w:t>θεωρεί, για τον σκοπό αυτό, ότι το Ευρωπαϊκό Συμβούλιο θα πρέπει να περιμένει προτού υποβάλει την πρότασή του για Πρόεδρο της Ευρωπαϊκής Επιτροπής έως ότου το Ευρωπαϊκό Κοινοβούλιο υποβάλει κοινό υποψήφιο, σύμφωνα με τις δέουσες διαβουλεύσεις που αναφέρονται στο άρθρο 17 παράγραφος 7 ΣΕΕ και την αρχή της καλόπιστης συνεργασίας·</w:t>
      </w:r>
    </w:p>
    <w:p w:rsidR="00FE23FE" w:rsidRPr="0083357C" w:rsidRDefault="0083357C" w:rsidP="0083357C">
      <w:pPr>
        <w:pStyle w:val="NormalHanging12a"/>
        <w:ind w:left="570" w:hanging="570"/>
      </w:pPr>
      <w:r w:rsidRPr="0083357C">
        <w:t>12.</w:t>
      </w:r>
      <w:r w:rsidRPr="0083357C">
        <w:tab/>
      </w:r>
      <w:r w:rsidR="00FE23FE" w:rsidRPr="0083357C">
        <w:t>υπενθυμίζει το προνόμιο του Ευρωπαϊκού Κοινοβουλίου να επιλέγει τον Πρόεδρό του·</w:t>
      </w:r>
    </w:p>
    <w:p w:rsidR="00FE23FE" w:rsidRPr="0083357C" w:rsidRDefault="0083357C" w:rsidP="0083357C">
      <w:pPr>
        <w:pStyle w:val="NormalHanging12a"/>
        <w:ind w:left="570" w:hanging="570"/>
      </w:pPr>
      <w:r w:rsidRPr="0083357C">
        <w:t>13.</w:t>
      </w:r>
      <w:r w:rsidRPr="0083357C">
        <w:tab/>
      </w:r>
      <w:r w:rsidR="00FE23FE" w:rsidRPr="0083357C">
        <w:t>αναμένει ότι τα ευρωπαϊκά πολιτικά κόμματα και οι κοινοβουλευτικές ομάδες τους θα εγκρίνουν μια «νομοθετική συμφωνία» για την κοινοβουλευτική περίοδο 2024-2029 ως μέσο εξασφάλισης πλειοψηφίας εντός του Κοινοβουλίου πριν από τον διορισμό της Επιτροπής, ως βάση για το πρόγραμμα εργασίας της, καθώς και ως εγγύηση, έναντι των Ευρωπαίων ψηφοφόρων, για να εξασφαλιστεί με συνεκτικό τρόπο η συνέχεια στις εκλογές· κάθε υποψήφιος για την Ευρωπαϊκή Επιτροπή πρέπει να προσυπογράψει αυτή τη «νομοθετική συμφωνία» προκειμένου να λάβει την υποστήριξη της πλειοψηφίας του Κοινοβουλίου· σημειώνει ότι η ευρεία πολιτική στήριξη είναι ζωτικής σημασίας για την εφαρμογή μιας τέτοιας συμφωνίας·</w:t>
      </w:r>
    </w:p>
    <w:p w:rsidR="00FE23FE" w:rsidRPr="0083357C" w:rsidRDefault="0083357C" w:rsidP="0083357C">
      <w:pPr>
        <w:pStyle w:val="NormalHanging12a"/>
        <w:ind w:left="570" w:hanging="570"/>
      </w:pPr>
      <w:r w:rsidRPr="0083357C">
        <w:t>14.</w:t>
      </w:r>
      <w:r w:rsidRPr="0083357C">
        <w:tab/>
      </w:r>
      <w:r w:rsidR="00FE23FE" w:rsidRPr="0083357C">
        <w:t>πιστεύει ότι η θέσπιση μιας ενιαίας κοινής ημέρας για τη διεξαγωγή της ψηφοφορίας για τις ευρωπαϊκές εκλογές θα μπορούσε να ενισχύσει τη συνοχή της εκλογικής διαδικασίας σε πανευρωπαϊκό επίπεδο·</w:t>
      </w:r>
    </w:p>
    <w:p w:rsidR="00FE23FE" w:rsidRPr="0083357C" w:rsidRDefault="0083357C" w:rsidP="0083357C">
      <w:pPr>
        <w:pStyle w:val="NormalHanging12a"/>
        <w:ind w:left="570" w:hanging="570"/>
      </w:pPr>
      <w:r w:rsidRPr="0083357C">
        <w:t>15.</w:t>
      </w:r>
      <w:r w:rsidRPr="0083357C">
        <w:tab/>
      </w:r>
      <w:r w:rsidR="00FE23FE" w:rsidRPr="0083357C">
        <w:t>υπενθυμίζει την ευθύνη της πολιτικής εποπτείας που ανατίθεται στο Κοινοβούλιο από τις Συνθήκες· τονίζει ότι η λογοδοσία της Επιτροπής προς το Κοινοβούλιο αποτελεί σημαντική αρχή του εσωτερικού δημοκρατικού ελέγχου· υπενθυμίζει ότι οι ακροάσεις των ορισθέντων Επιτρόπων και του Σώματος των Επιτρόπων συνιστούν κρίσιμο βήμα προς τον περαιτέρω εκδημοκρατισμό της διαδικασίας λήψης αποφάσεων της ΕΕ και αποκτούν όλο και μεγαλύτερη σημασία ως μέσο που επιτρέπει στο Κοινοβούλιο να αναλάβει μεγαλύτερο ρόλο στον καθορισμό της ατζέντας σε επίπεδο ΕΕ·</w:t>
      </w:r>
    </w:p>
    <w:p w:rsidR="00FE23FE" w:rsidRPr="0083357C" w:rsidRDefault="00FE23FE" w:rsidP="00011775">
      <w:pPr>
        <w:pStyle w:val="Normal12a24b"/>
        <w:widowControl/>
        <w:spacing w:before="0"/>
        <w:ind w:left="567" w:hanging="567"/>
      </w:pPr>
      <w:r w:rsidRPr="0083357C">
        <w:rPr>
          <w:rStyle w:val="BoldItalic"/>
        </w:rPr>
        <w:t>Συμμετοχή των πολιτών και δικαίωμα ψήφου</w:t>
      </w:r>
    </w:p>
    <w:p w:rsidR="00FE23FE" w:rsidRPr="0083357C" w:rsidRDefault="0083357C" w:rsidP="0083357C">
      <w:pPr>
        <w:pStyle w:val="NormalHanging12a"/>
        <w:ind w:left="570" w:hanging="570"/>
      </w:pPr>
      <w:r w:rsidRPr="0083357C">
        <w:t>16.</w:t>
      </w:r>
      <w:r w:rsidRPr="0083357C">
        <w:tab/>
      </w:r>
      <w:r w:rsidR="00FE23FE" w:rsidRPr="0083357C">
        <w:t>θεωρεί απαραίτητο να διασφαλιστεί ότι όλοι οι πολίτες της Ένωσης που έχουν το δικαίωμα του εκλέγειν και εκλέγεσθαι, συμπεριλαμβανομένων των μετακινούμενων πολιτών της Ένωσης, των πολιτών με αναπηρία και των πολιτών που βρίσκονται σε κατάσταση αστεγίας, μπορούν να ασκούν το δικαίωμα αυτό·</w:t>
      </w:r>
    </w:p>
    <w:p w:rsidR="00FE23FE" w:rsidRPr="0083357C" w:rsidRDefault="0083357C" w:rsidP="0083357C">
      <w:pPr>
        <w:pStyle w:val="NormalHanging12a"/>
        <w:ind w:left="570" w:hanging="570"/>
      </w:pPr>
      <w:r w:rsidRPr="0083357C">
        <w:lastRenderedPageBreak/>
        <w:t>17.</w:t>
      </w:r>
      <w:r w:rsidRPr="0083357C">
        <w:tab/>
      </w:r>
      <w:r w:rsidR="00FE23FE" w:rsidRPr="0083357C">
        <w:t xml:space="preserve">καλεί τα κράτη μέλη να διασφαλίσουν την προσβασιμότητα των εκλογών θεσπίζοντας μέτρα που αποσκοπούν στη διασφάλιση της πρόσβασης σε πληροφορίες και σε προσβάσιμους τρόπους διεξαγωγής της ψηφοφορίας – για παράδειγμα, με τη χρήση υποστηρικτικών τεχνολογιών, μορφοτύπων και τεχνικών, όπως η γραφή </w:t>
      </w:r>
      <w:proofErr w:type="spellStart"/>
      <w:r w:rsidR="00FE23FE" w:rsidRPr="0083357C">
        <w:t>Braille</w:t>
      </w:r>
      <w:proofErr w:type="spellEnd"/>
      <w:r w:rsidR="00FE23FE" w:rsidRPr="0083357C">
        <w:t>, οι κωδικοί QR, τα μεγάλα τυπογραφικά στοιχεία, οι ηχητικές πληροφορίες, οι απτικές μεμβράνες, οι ευανάγνωστες πληροφορίες και η επικοινωνία στη νοηματική γλώσσα· πιστεύει ότι οι εκστρατείες ευαισθητοποίησης του κοινού είναι καίριας σημασίας για την αύξηση της συμμετοχής και καλεί τα κράτη μέλη να καταβάλουν κάθε δυνατή προσπάθεια εν προκειμένω, με τη συμμετοχή και των οργανώσεων της κοινωνίας των πολιτών·</w:t>
      </w:r>
    </w:p>
    <w:p w:rsidR="00FE23FE" w:rsidRPr="0083357C" w:rsidRDefault="0083357C" w:rsidP="0083357C">
      <w:pPr>
        <w:pStyle w:val="NormalHanging12a"/>
        <w:ind w:left="570" w:hanging="570"/>
      </w:pPr>
      <w:r w:rsidRPr="0083357C">
        <w:t>18.</w:t>
      </w:r>
      <w:r w:rsidRPr="0083357C">
        <w:tab/>
      </w:r>
      <w:r w:rsidR="00FE23FE" w:rsidRPr="0083357C">
        <w:t>θεωρεί ότι η πρόσβαση σε πληροφορίες σχετικά με την προεκλογική εκστρατεία αποτελεί απαραίτητη προϋπόθεση για τη βελτίωση της συμμετοχής των πολιτών στις εκλογές· καλεί τα κράτη μέλη να ενθαρρύνουν τα εθνικά τους μέσα ενημέρωσης να καλύψουν τις εκλογές κατά τρόπο ώστε να δώσουν τη δυνατότητα στους Ευρωπαίους πολίτες να ασκήσουν το εκλογικό τους δικαίωμα αντιλαμβανόμενοι την ευρωπαϊκή διάσταση της επιλογής τους, μεταξύ άλλων και στις αγροτικές περιοχές·</w:t>
      </w:r>
    </w:p>
    <w:p w:rsidR="00FA1C16" w:rsidRPr="0083357C" w:rsidRDefault="0083357C" w:rsidP="0083357C">
      <w:pPr>
        <w:pStyle w:val="NormalHanging12a"/>
        <w:ind w:left="570" w:hanging="570"/>
      </w:pPr>
      <w:r w:rsidRPr="0083357C">
        <w:t>19.</w:t>
      </w:r>
      <w:r w:rsidRPr="0083357C">
        <w:tab/>
      </w:r>
      <w:r w:rsidR="00FA1C16" w:rsidRPr="0083357C">
        <w:t>πιστεύει ότι η θεσμική ενημερωτική εκστρατεία του Κοινοβουλίου συμβάλλει, σε συνεργασία με τις οργανώσεις της κοινωνίας των πολιτών, στη συζήτηση για θέματα ευρωπαϊκής δημόσιας πολιτικής και στη διαμόρφωση της ευρωπαϊκής πολιτικής συνείδησης σχετικά με την κοινοβουλευτική δημοκρατία και λειτουργεί υποστηρικτικά για την προεκλογική εκστρατεία που διεξάγεται από όλα τα ευρωπαϊκά πολιτικά κόμματα· επικροτεί τις συντονισμένες προσπάθειες που καταβάλλουν όλα τα θεσμικά όργανα της ΕΕ στο πλαίσιο αυτό·</w:t>
      </w:r>
    </w:p>
    <w:p w:rsidR="00FE23FE" w:rsidRPr="0083357C" w:rsidRDefault="0083357C" w:rsidP="0083357C">
      <w:pPr>
        <w:pStyle w:val="NormalHanging12a"/>
        <w:ind w:left="570" w:hanging="570"/>
      </w:pPr>
      <w:r w:rsidRPr="0083357C">
        <w:t>20.</w:t>
      </w:r>
      <w:r w:rsidRPr="0083357C">
        <w:tab/>
      </w:r>
      <w:r w:rsidR="00FE23FE" w:rsidRPr="0083357C">
        <w:t>επαναλαμβάνει την έκκλησή του προς τα κράτη μέλη να επιτρέψουν σε όλους τους πολίτες της Ένωσης που ζουν ή εργάζονται σε τρίτη χώρα να έχουν το δικαίωμα να ψηφίσουν στις εκλογές για το Ευρωπαϊκό Κοινοβούλιο· καλεί τα κράτη μέλη να συνεργαστούν στενά με το Ευρωπαϊκό Κοινοβούλιο και την Ευρωπαϊκή Υπηρεσία Εξωτερικής Δράσης με σκοπό την ενημέρωση των πολιτών της Ένωσης σε τρίτες χώρες σχετικά με τις ευρωπαϊκές εκλογές και τη διευκόλυνση της συμμετοχής τους στις εκλογές αυτές·</w:t>
      </w:r>
      <w:r w:rsidR="00FA1C16" w:rsidRPr="0083357C">
        <w:t xml:space="preserve"> καλεί τον Ύπατο Εκπρόσωπο της Ένωσης για Θέματα Εξωτερικής Πολιτικής και Πολιτικής Ασφαλείας να παροτρύνει τους υπουργούς Εξωτερικών των κρατών μελών να ανταλλάσσουν βέλτιστες πρακτικές για τις ενημερωτικές εκστρατείες και να διευκολύνουν τις διευθετήσεις για τη διενέργεια ψηφοφορίας από το εξωτερικό, μεταξύ άλλων με την εγκατάσταση προσβάσιμων εκλογικών κέντρων εκτός της ΕΕ και τη χρήση ταχυδρομικών ή άλλων μορφών ψηφοφορίας εξ αποστάσεως·</w:t>
      </w:r>
    </w:p>
    <w:p w:rsidR="00FE23FE" w:rsidRPr="0083357C" w:rsidRDefault="0083357C" w:rsidP="0083357C">
      <w:pPr>
        <w:pStyle w:val="NormalHanging12a"/>
        <w:ind w:left="570" w:hanging="570"/>
      </w:pPr>
      <w:r w:rsidRPr="0083357C">
        <w:t>21.</w:t>
      </w:r>
      <w:r w:rsidRPr="0083357C">
        <w:tab/>
      </w:r>
      <w:r w:rsidR="00FE23FE" w:rsidRPr="0083357C">
        <w:t>εκφράζει τη λύπη του για το γεγονός ότι η έλλειψη προόδου στο Συμβούλιο όσον αφορά την πρόταση της Επιτροπής για οδηγία του Συμβουλίου σχετικά με τις λεπτομέρειες άσκησης του δικαιώματος του εκλέγειν και του εκλέγεσθαι κατά τις εκλογές του Ευρωπαϊκού Κοινοβουλίου για τους μετακινούμενους πολίτες της Ένωσης θα εμποδίσει την έναρξη ισχύος των καινοτομιών που πρότειναν εγκαίρως η Επιτροπή και το Κοινοβούλιο για τις εκλογές του 2024·</w:t>
      </w:r>
    </w:p>
    <w:p w:rsidR="00FE23FE" w:rsidRPr="0083357C" w:rsidRDefault="0083357C" w:rsidP="0083357C">
      <w:pPr>
        <w:pStyle w:val="NormalHanging12a"/>
        <w:ind w:left="570" w:hanging="570"/>
      </w:pPr>
      <w:r w:rsidRPr="0083357C">
        <w:t>22.</w:t>
      </w:r>
      <w:r w:rsidRPr="0083357C">
        <w:tab/>
      </w:r>
      <w:r w:rsidR="00FE23FE" w:rsidRPr="0083357C">
        <w:t xml:space="preserve">ενθαρρύνει την καθιέρωση της επιστολικής ψηφοφορίας προκειμένου να διασφαλιστεί ότι η αδυναμία μετάβασης στα εκλογικά τμήματα κατά την ημέρα των εκλογών δεν εμποδίζει τους πολίτες της Ένωσης να ασκήσουν το δικαίωμα ψήφου τους· τάσσεται επίσης υπέρ της εισαγωγής συμπληρωματικών εργαλείων για τη διευκόλυνση της </w:t>
      </w:r>
      <w:r w:rsidR="00FE23FE" w:rsidRPr="0083357C">
        <w:lastRenderedPageBreak/>
        <w:t>ψηφοφορίας, όπως η εκ των προτέρων ψηφοφορία με φυσική παρουσία και η ψηφοφορία δια πληρεξουσίου, καθώς και η ηλεκτρονική και διαδικτυακή ψηφοφορία·</w:t>
      </w:r>
    </w:p>
    <w:p w:rsidR="00FE23FE" w:rsidRPr="0083357C" w:rsidRDefault="0083357C" w:rsidP="0083357C">
      <w:pPr>
        <w:pStyle w:val="NormalHanging12a"/>
        <w:ind w:left="570" w:hanging="570"/>
      </w:pPr>
      <w:r w:rsidRPr="0083357C">
        <w:t>23.</w:t>
      </w:r>
      <w:r w:rsidRPr="0083357C">
        <w:tab/>
      </w:r>
      <w:r w:rsidR="00FE23FE" w:rsidRPr="0083357C">
        <w:t>θεωρεί ότι η ισότητα των φύλων αποτελεί βασικό στοιχείο για τη βελτίωση της εκπροσώπησης στις εκλογές· εκφράζει την ικανοποίησή του για την πρόοδο που έχει σημειωθεί προς την επίτευξη ενός Κοινοβουλίου με ισόρροπη εκπροσώπηση των φύλων μετά τις ευρωπαϊκές εκλογές του 2019, αλλά υπογραμμίζει τις υφιστάμενες αποκλίσεις μεταξύ των κρατών μελών όσον αφορά τα επίπεδα εκπροσώπησης των γυναικών· ενθαρρύνει, εν προκειμένω, την εφαρμογή των διατάξεων που ενέκρινε το Κοινοβούλιο στις 3 Μαΐου 2022 σχετικά με τον νέο ευρωπαϊκό εκλογικό νόμο·</w:t>
      </w:r>
    </w:p>
    <w:p w:rsidR="00FE23FE" w:rsidRPr="0083357C" w:rsidRDefault="0083357C" w:rsidP="0083357C">
      <w:pPr>
        <w:pStyle w:val="NormalHanging12a"/>
        <w:ind w:left="570" w:hanging="570"/>
      </w:pPr>
      <w:r w:rsidRPr="0083357C">
        <w:t>24.</w:t>
      </w:r>
      <w:r w:rsidRPr="0083357C">
        <w:tab/>
      </w:r>
      <w:r w:rsidR="00FE23FE" w:rsidRPr="0083357C">
        <w:t>πιστεύει ότι τα κράτη μέλη θα πρέπει να εξετάσουν το ενδεχόμενο εναρμόνισης και μείωσης της εκλογικής ενηλικιότητας και της ελάχιστης ηλικίας άσκησης του δικαιώματος του εκλέγεσθαι, όπως αναφέρεται στην πρόταση εκλογικού νόμου και στα συμπεράσματα της Διάσκεψης για το μέλλον της Ευρώπης·</w:t>
      </w:r>
    </w:p>
    <w:p w:rsidR="00FE23FE" w:rsidRPr="0083357C" w:rsidRDefault="00FE23FE" w:rsidP="00011775">
      <w:pPr>
        <w:pStyle w:val="NormalHanging12a"/>
        <w:ind w:left="0" w:firstLine="0"/>
        <w:rPr>
          <w:rStyle w:val="BoldItalic"/>
        </w:rPr>
      </w:pPr>
      <w:r w:rsidRPr="0083357C">
        <w:rPr>
          <w:rStyle w:val="BoldItalic"/>
        </w:rPr>
        <w:t xml:space="preserve">Θεσμική ανθεκτικότητα </w:t>
      </w:r>
    </w:p>
    <w:p w:rsidR="00FE23FE" w:rsidRPr="0083357C" w:rsidRDefault="0083357C" w:rsidP="0083357C">
      <w:pPr>
        <w:pStyle w:val="NormalHanging12a"/>
        <w:ind w:left="570" w:hanging="570"/>
      </w:pPr>
      <w:r w:rsidRPr="0083357C">
        <w:t>25.</w:t>
      </w:r>
      <w:r w:rsidRPr="0083357C">
        <w:tab/>
      </w:r>
      <w:r w:rsidR="00FE23FE" w:rsidRPr="0083357C">
        <w:t>πιστεύει ότι η παραπληροφόρηση και οι εξωτερικές παρεμβάσεις συνιστούν σοβαρή επίθεση κατά της ακεραιότητας της εκλογικής διαδικασίας και κατά της ευρωπαϊκής δημοκρατίας· τονίζει ότι οι ψηφιακές πλατφόρμες διαδραματίζουν ουσιαστικό ρόλο στην καταπολέμηση της παραπληροφόρησης·</w:t>
      </w:r>
    </w:p>
    <w:p w:rsidR="00FE23FE" w:rsidRPr="0083357C" w:rsidRDefault="0083357C" w:rsidP="0083357C">
      <w:pPr>
        <w:pStyle w:val="NormalHanging12a"/>
        <w:ind w:left="570" w:hanging="570"/>
      </w:pPr>
      <w:r w:rsidRPr="0083357C">
        <w:t>26.</w:t>
      </w:r>
      <w:r w:rsidRPr="0083357C">
        <w:tab/>
      </w:r>
      <w:r w:rsidR="00FE23FE" w:rsidRPr="0083357C">
        <w:t>αναγνωρίζει τις προσπάθειες που καταβάλλουν τα θεσμικά όργανα της ΕΕ για την αντιμετώπιση της παραπληροφόρησης και των εξωτερικών παρεμβάσεων, όπως ο κώδικας δεοντολογίας του 2022 για την παραπληροφόρηση και το σύστημα έγκαιρης προειδοποίησης· επισημαίνει, ωστόσο, ότι απαιτούνται ισχυρότερες διασφαλίσεις και πιο δυναμικά μέτρα κατά της παραπληροφόρησης και των εσωτερικών και εξωτερικών παρεμβάσεων στην εκλογική διαδικασία· δεσμεύεται να εντείνει τις προσπάθειές του για να καταπολεμηθούν οι απόπειρες εξωτερικών παρεμβάσεων εντός του Ευρωπαϊκού Κοινοβουλίου·</w:t>
      </w:r>
    </w:p>
    <w:p w:rsidR="00FE23FE" w:rsidRPr="0083357C" w:rsidRDefault="0083357C" w:rsidP="0083357C">
      <w:pPr>
        <w:pStyle w:val="NormalHanging12a"/>
        <w:ind w:left="570" w:hanging="570"/>
      </w:pPr>
      <w:r w:rsidRPr="0083357C">
        <w:t>27.</w:t>
      </w:r>
      <w:r w:rsidRPr="0083357C">
        <w:tab/>
      </w:r>
      <w:r w:rsidR="00FE23FE" w:rsidRPr="0083357C">
        <w:t>επισημαίνει τις εν εξελίξει διοργανικές διαπραγματεύσεις σχετικά με την πρόταση κανονισμού του Ευρωπαϊκού Κοινοβουλίου και του Συμβουλίου για τα ευρωπαϊκά πολιτικά κόμματα και τα ευρωπαϊκά πολιτικά ιδρύματα</w:t>
      </w:r>
      <w:r w:rsidR="00FA1C16" w:rsidRPr="0083357C">
        <w:t>, και καλεί την Επιτροπή και το Συμβούλιο να συνεχίσουν τις διοργανικές διαπραγματεύσεις με πνεύμα καλόπιστης συνεργασίας· χαιρετίζει τη συμφωνία που επιτεύχθηκε από τους συννομοθέτες στον κανονισμό του Ευρωπαϊκού Κοινοβουλίου και του Συμβουλίου σχετικά με τη διαφάνεια και τη στόχευση της πολιτικής διαφήμισης· εκφράζει την ικανοποίησή του για την εκτελεστότητα ορισμένων διατάξεών του, όπως αυτές που αφορούν την απαγόρευση των διακρίσεων, ήδη πριν από τις εκλογές του 2024· καλεί τα κράτη μέλη να εφαρμόσουν πλήρως τις άλλες διατάξεις του κανονισμού, μόλις αυτές τεθούν σε ισχύ·</w:t>
      </w:r>
      <w:r w:rsidR="00FE23FE" w:rsidRPr="0083357C">
        <w:t xml:space="preserve">· </w:t>
      </w:r>
    </w:p>
    <w:p w:rsidR="00FE23FE" w:rsidRPr="0083357C" w:rsidRDefault="0083357C" w:rsidP="0083357C">
      <w:pPr>
        <w:pStyle w:val="NormalHanging12a"/>
        <w:ind w:left="570" w:hanging="570"/>
      </w:pPr>
      <w:r w:rsidRPr="0083357C">
        <w:t>28.</w:t>
      </w:r>
      <w:r w:rsidRPr="0083357C">
        <w:tab/>
      </w:r>
      <w:r w:rsidR="00FE23FE" w:rsidRPr="0083357C">
        <w:t xml:space="preserve">υπενθυμίζει ότι το Κοινοβούλιο έχει εγκρίνει ψήφισμα και επεξεργάζεται επί του παρόντος προτάσεις για την τροποποίηση των Συνθηκών, μεταξύ άλλων, προκειμένου να ενισχυθεί η δημοκρατική νομιμοποίηση της ΕΕ και να μπορέσει να δοθεί η κατάλληλη συνέχεια στις προτάσεις που εγκρίθηκαν από τη Διάσκεψη για το μέλλον της Ευρώπης· σημειώνει ότι οι εκλογές του 2024 αποτελούν μοναδική ευκαιρία για την έναρξη διαλόγου σε επίπεδο ΕΕ σχετικά με τη μεταρρύθμιση της Ένωσης βάσει των προτάσεων για τη μεταρρύθμιση των Συνθηκών που υπέβαλε το Κοινοβούλιο· καλεί το </w:t>
      </w:r>
      <w:r w:rsidR="00FE23FE" w:rsidRPr="0083357C">
        <w:lastRenderedPageBreak/>
        <w:t>Ευρωπαϊκό Συμβούλιο να εγκρίνει ταχέως θέση σχετικά με τη σύγκληση συνέλευσης μετά την έγκριση των προτάσεών του από το Κοινοβούλιο· επαναλαμβάνει την υποστήριξή του για τη μεταρρύθμιση των Συνθηκών στο πλαίσιο αυτό·</w:t>
      </w:r>
    </w:p>
    <w:p w:rsidR="00FA1C16" w:rsidRPr="0083357C" w:rsidRDefault="0083357C" w:rsidP="0083357C">
      <w:pPr>
        <w:pStyle w:val="NormalHanging12a"/>
        <w:ind w:left="570" w:hanging="570"/>
      </w:pPr>
      <w:r w:rsidRPr="0083357C">
        <w:t>29.</w:t>
      </w:r>
      <w:r w:rsidRPr="0083357C">
        <w:tab/>
      </w:r>
      <w:r w:rsidR="00FE23FE" w:rsidRPr="0083357C">
        <w:t>ζητεί τη μεταρρύθμιση των Συνθηκών· παροτρύνει το Συμβούλιο και, ακολούθως, το Ευρωπαϊκό Συμβούλιο να ενεργήσουν βάσει της πρότασής του για την ενεργοποίηση του άρθρου 48 ΣΕΕ, προκειμένου να συγκληθεί συνέλευση·</w:t>
      </w:r>
    </w:p>
    <w:p w:rsidR="00FA1C16" w:rsidRPr="0083357C" w:rsidRDefault="0083357C" w:rsidP="0083357C">
      <w:pPr>
        <w:pStyle w:val="NormalHanging12a"/>
        <w:ind w:left="570" w:hanging="570"/>
      </w:pPr>
      <w:r w:rsidRPr="0083357C">
        <w:t>30.</w:t>
      </w:r>
      <w:r w:rsidRPr="0083357C">
        <w:tab/>
      </w:r>
      <w:r w:rsidR="00FA1C16" w:rsidRPr="0083357C">
        <w:t>τονίζει την ανάγκη να ενισχυθεί η εμπιστοσύνη του εκλογικού σώματος στις εκλογικές διαδικασίες, μέσω της διασφάλισης ότι όλες οι εκλογές είναι ελεύθερες και δίκαιες· στο πλαίσιο αυτό, σημειώνει ότι ο ΟΑΣΕ πραγματοποίησε αποστολή αξιολόγησης των αναγκών σε τέσσερα κράτη μέλη από τις 6 έως 9 Νοεμβρίου 2023, προκειμένου να εξετάσει την προετοιμασία αποστολής για την παρακολούθηση των ευρωπαϊκών εκλογών· προτείνει στην Προεδρία του Συμβουλίου να ενθαρρύνει τα κράτη μέλη να αποστείλουν επιστολές πρόσκλησης προς τον ΟΑΣΕ για την παρακολούθηση των ευρωπαϊκών εκλογών και να αξιοποιήσουν πλήρως τη δυνατότητα αυτή·</w:t>
      </w:r>
    </w:p>
    <w:p w:rsidR="00FE23FE" w:rsidRPr="0083357C" w:rsidRDefault="0083357C" w:rsidP="0083357C">
      <w:pPr>
        <w:pStyle w:val="NormalHanging12a"/>
        <w:ind w:left="570" w:hanging="570"/>
      </w:pPr>
      <w:r w:rsidRPr="0083357C">
        <w:t>31.</w:t>
      </w:r>
      <w:r w:rsidRPr="0083357C">
        <w:tab/>
      </w:r>
      <w:r w:rsidR="00FE23FE" w:rsidRPr="0083357C">
        <w:t>ζητεί από την Επιτροπή Συνταγματικών Υποθέσεων να εξετάσει κατά πόσον ορισμένες από τις διατάξεις και τις συστάσεις του παρόντος ψηφίσματος θα μπορούσαν να ενσωματωθούν στον Κανονισμό του Κοινοβουλίου·</w:t>
      </w:r>
    </w:p>
    <w:p w:rsidR="00FE23FE" w:rsidRPr="0083357C" w:rsidRDefault="00FE23FE" w:rsidP="00011775">
      <w:pPr>
        <w:pStyle w:val="NormalCenter12a"/>
        <w:widowControl/>
        <w:ind w:left="567" w:hanging="567"/>
      </w:pPr>
      <w:r w:rsidRPr="0083357C">
        <w:t>°</w:t>
      </w:r>
    </w:p>
    <w:p w:rsidR="00FE23FE" w:rsidRPr="0083357C" w:rsidRDefault="00FE23FE" w:rsidP="00011775">
      <w:pPr>
        <w:pStyle w:val="NormalCenter12a"/>
        <w:widowControl/>
        <w:ind w:left="567" w:hanging="567"/>
      </w:pPr>
      <w:r w:rsidRPr="0083357C">
        <w:t>°</w:t>
      </w:r>
      <w:r w:rsidRPr="0083357C">
        <w:tab/>
        <w:t>°</w:t>
      </w:r>
    </w:p>
    <w:p w:rsidR="00FE23FE" w:rsidRPr="0083357C" w:rsidRDefault="0083357C" w:rsidP="0083357C">
      <w:pPr>
        <w:widowControl/>
        <w:spacing w:after="240"/>
        <w:ind w:left="570" w:hanging="570"/>
      </w:pPr>
      <w:r w:rsidRPr="0083357C">
        <w:t>32.</w:t>
      </w:r>
      <w:r w:rsidRPr="0083357C">
        <w:tab/>
      </w:r>
      <w:r w:rsidR="00FE23FE" w:rsidRPr="0083357C">
        <w:t xml:space="preserve">αναθέτει στην Πρόεδρό του να διαβιβάσει το παρόν ψήφισμα στο </w:t>
      </w:r>
      <w:r w:rsidR="00EE5242" w:rsidRPr="0083357C">
        <w:t>Συμβούλιο και στην Επιτροπή.</w:t>
      </w:r>
    </w:p>
    <w:p w:rsidR="00011775" w:rsidRPr="0083357C" w:rsidRDefault="00011775" w:rsidP="00011775">
      <w:pPr>
        <w:widowControl/>
        <w:spacing w:after="240"/>
        <w:ind w:left="567" w:hanging="567"/>
      </w:pPr>
    </w:p>
    <w:sectPr w:rsidR="00011775" w:rsidRPr="0083357C" w:rsidSect="00EE52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7B9" w:rsidRPr="00EE5242" w:rsidRDefault="002E57B9">
      <w:r w:rsidRPr="00EE5242">
        <w:separator/>
      </w:r>
    </w:p>
  </w:endnote>
  <w:endnote w:type="continuationSeparator" w:id="0">
    <w:p w:rsidR="002E57B9" w:rsidRPr="00EE5242" w:rsidRDefault="002E57B9">
      <w:r w:rsidRPr="00EE52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524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524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52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7B9" w:rsidRPr="00EE5242" w:rsidRDefault="002E57B9">
      <w:r w:rsidRPr="00EE5242">
        <w:separator/>
      </w:r>
    </w:p>
  </w:footnote>
  <w:footnote w:type="continuationSeparator" w:id="0">
    <w:p w:rsidR="002E57B9" w:rsidRPr="00EE5242" w:rsidRDefault="002E57B9">
      <w:r w:rsidRPr="00EE5242">
        <w:continuationSeparator/>
      </w:r>
    </w:p>
  </w:footnote>
  <w:footnote w:id="1">
    <w:p w:rsidR="00FE23FE" w:rsidRPr="00EE5242" w:rsidRDefault="00FE23FE" w:rsidP="0083357C">
      <w:pPr>
        <w:pStyle w:val="FootnoteText"/>
        <w:spacing w:line="240" w:lineRule="auto"/>
        <w:ind w:left="567" w:hanging="567"/>
        <w:rPr>
          <w:sz w:val="24"/>
          <w:lang w:val="el-GR"/>
        </w:rPr>
      </w:pPr>
      <w:r w:rsidRPr="00EE5242">
        <w:rPr>
          <w:rStyle w:val="FootnoteReference"/>
          <w:sz w:val="24"/>
          <w:lang w:val="el-GR"/>
        </w:rPr>
        <w:footnoteRef/>
      </w:r>
      <w:r w:rsidR="00EE5242" w:rsidRPr="00EE5242">
        <w:rPr>
          <w:sz w:val="24"/>
          <w:lang w:val="el-GR"/>
        </w:rPr>
        <w:t xml:space="preserve"> </w:t>
      </w:r>
      <w:r w:rsidR="00EE5242" w:rsidRPr="00EE5242">
        <w:rPr>
          <w:sz w:val="24"/>
          <w:lang w:val="el-GR"/>
        </w:rPr>
        <w:tab/>
      </w:r>
      <w:r w:rsidRPr="00EE5242">
        <w:rPr>
          <w:sz w:val="24"/>
          <w:lang w:val="el-GR"/>
        </w:rPr>
        <w:t>ΕΕ L 329 της 30.12.1993, σ. 34.</w:t>
      </w:r>
    </w:p>
  </w:footnote>
  <w:footnote w:id="2">
    <w:p w:rsidR="00FE23FE" w:rsidRPr="00011775" w:rsidRDefault="00FE23FE" w:rsidP="0083357C">
      <w:pPr>
        <w:pStyle w:val="FootnoteText"/>
        <w:spacing w:line="240" w:lineRule="auto"/>
        <w:ind w:left="567" w:hanging="567"/>
        <w:rPr>
          <w:sz w:val="24"/>
          <w:lang w:val="el-GR"/>
        </w:rPr>
      </w:pPr>
      <w:r w:rsidRPr="00011775">
        <w:rPr>
          <w:rStyle w:val="FootnoteReference"/>
          <w:sz w:val="24"/>
          <w:lang w:val="el-GR"/>
        </w:rPr>
        <w:footnoteRef/>
      </w:r>
      <w:r w:rsidR="00EE5242" w:rsidRPr="00011775">
        <w:rPr>
          <w:sz w:val="24"/>
          <w:lang w:val="el-GR"/>
        </w:rPr>
        <w:t xml:space="preserve"> </w:t>
      </w:r>
      <w:r w:rsidR="00EE5242" w:rsidRPr="00011775">
        <w:rPr>
          <w:sz w:val="24"/>
          <w:lang w:val="el-GR"/>
        </w:rPr>
        <w:tab/>
      </w:r>
      <w:r w:rsidRPr="00011775">
        <w:rPr>
          <w:sz w:val="24"/>
          <w:lang w:val="el-GR"/>
        </w:rPr>
        <w:t>ΕΕ C 75 της 26.2.2016, σ. 109.</w:t>
      </w:r>
    </w:p>
  </w:footnote>
  <w:footnote w:id="3">
    <w:p w:rsidR="00FE23FE" w:rsidRPr="00011775" w:rsidRDefault="00FE23FE" w:rsidP="0083357C">
      <w:pPr>
        <w:pStyle w:val="FootnoteText"/>
        <w:spacing w:line="240" w:lineRule="auto"/>
        <w:ind w:left="567" w:hanging="567"/>
        <w:rPr>
          <w:sz w:val="24"/>
          <w:lang w:val="el-GR"/>
        </w:rPr>
      </w:pPr>
      <w:r w:rsidRPr="00011775">
        <w:rPr>
          <w:rStyle w:val="FootnoteReference"/>
          <w:sz w:val="24"/>
          <w:lang w:val="el-GR"/>
        </w:rPr>
        <w:footnoteRef/>
      </w:r>
      <w:r w:rsidR="00EE5242" w:rsidRPr="00011775">
        <w:rPr>
          <w:sz w:val="24"/>
          <w:lang w:val="el-GR"/>
        </w:rPr>
        <w:t xml:space="preserve"> </w:t>
      </w:r>
      <w:r w:rsidR="00EE5242" w:rsidRPr="00011775">
        <w:rPr>
          <w:sz w:val="24"/>
          <w:lang w:val="el-GR"/>
        </w:rPr>
        <w:tab/>
      </w:r>
      <w:r w:rsidRPr="00011775">
        <w:rPr>
          <w:sz w:val="24"/>
          <w:lang w:val="el-GR"/>
        </w:rPr>
        <w:t>ΕΕ L 114</w:t>
      </w:r>
      <w:r w:rsidR="00011775">
        <w:rPr>
          <w:sz w:val="24"/>
          <w:lang w:val="el-GR"/>
        </w:rPr>
        <w:t xml:space="preserve"> </w:t>
      </w:r>
      <w:r w:rsidRPr="00011775">
        <w:rPr>
          <w:sz w:val="24"/>
          <w:lang w:val="el-GR"/>
        </w:rPr>
        <w:t>I της 4.5.2018, σ. 1.</w:t>
      </w:r>
    </w:p>
  </w:footnote>
  <w:footnote w:id="4">
    <w:p w:rsidR="00FE23FE" w:rsidRPr="00011775" w:rsidRDefault="00FE23FE" w:rsidP="0083357C">
      <w:pPr>
        <w:pStyle w:val="FootnoteText"/>
        <w:spacing w:line="240" w:lineRule="auto"/>
        <w:ind w:left="567" w:hanging="567"/>
        <w:rPr>
          <w:sz w:val="24"/>
          <w:lang w:val="el-GR"/>
        </w:rPr>
      </w:pPr>
      <w:r w:rsidRPr="00011775">
        <w:rPr>
          <w:rStyle w:val="FootnoteReference"/>
          <w:sz w:val="24"/>
          <w:lang w:val="el-GR"/>
        </w:rPr>
        <w:footnoteRef/>
      </w:r>
      <w:r w:rsidR="00EE5242" w:rsidRPr="00011775">
        <w:rPr>
          <w:sz w:val="24"/>
          <w:lang w:val="el-GR"/>
        </w:rPr>
        <w:t xml:space="preserve"> </w:t>
      </w:r>
      <w:r w:rsidR="00EE5242" w:rsidRPr="00011775">
        <w:rPr>
          <w:sz w:val="24"/>
          <w:lang w:val="el-GR"/>
        </w:rPr>
        <w:tab/>
      </w:r>
      <w:r w:rsidRPr="00011775">
        <w:rPr>
          <w:sz w:val="24"/>
          <w:lang w:val="el-GR"/>
        </w:rPr>
        <w:t>ΕΕ L 178 της 16.7.2018, σ. 1.</w:t>
      </w:r>
    </w:p>
  </w:footnote>
  <w:footnote w:id="5">
    <w:p w:rsidR="00FE23FE" w:rsidRPr="00011775" w:rsidRDefault="00FE23FE" w:rsidP="0083357C">
      <w:pPr>
        <w:pStyle w:val="FootnoteText"/>
        <w:spacing w:line="240" w:lineRule="auto"/>
        <w:ind w:left="567" w:hanging="567"/>
        <w:rPr>
          <w:sz w:val="24"/>
          <w:lang w:val="el-GR"/>
        </w:rPr>
      </w:pPr>
      <w:r w:rsidRPr="00011775">
        <w:rPr>
          <w:rStyle w:val="FootnoteReference"/>
          <w:sz w:val="24"/>
          <w:lang w:val="el-GR"/>
        </w:rPr>
        <w:footnoteRef/>
      </w:r>
      <w:r w:rsidR="00EE5242" w:rsidRPr="00011775">
        <w:rPr>
          <w:sz w:val="24"/>
          <w:lang w:val="el-GR"/>
        </w:rPr>
        <w:t xml:space="preserve"> </w:t>
      </w:r>
      <w:r w:rsidR="00EE5242" w:rsidRPr="00011775">
        <w:rPr>
          <w:sz w:val="24"/>
          <w:lang w:val="el-GR"/>
        </w:rPr>
        <w:tab/>
      </w:r>
      <w:r w:rsidRPr="00011775">
        <w:rPr>
          <w:sz w:val="24"/>
          <w:lang w:val="el-GR"/>
        </w:rPr>
        <w:t>ΕΕ C 425 της 20.10.2021, σ. 98.</w:t>
      </w:r>
    </w:p>
  </w:footnote>
  <w:footnote w:id="6">
    <w:p w:rsidR="00FE23FE" w:rsidRPr="00011775" w:rsidRDefault="00FE23FE" w:rsidP="0083357C">
      <w:pPr>
        <w:pStyle w:val="FootnoteText"/>
        <w:spacing w:line="240" w:lineRule="auto"/>
        <w:ind w:left="567" w:hanging="567"/>
        <w:rPr>
          <w:sz w:val="24"/>
          <w:lang w:val="el-GR"/>
        </w:rPr>
      </w:pPr>
      <w:r w:rsidRPr="00011775">
        <w:rPr>
          <w:rStyle w:val="FootnoteReference"/>
          <w:sz w:val="24"/>
          <w:lang w:val="el-GR"/>
        </w:rPr>
        <w:footnoteRef/>
      </w:r>
      <w:r w:rsidR="00EE5242" w:rsidRPr="00011775">
        <w:rPr>
          <w:sz w:val="24"/>
          <w:lang w:val="el-GR"/>
        </w:rPr>
        <w:t xml:space="preserve"> </w:t>
      </w:r>
      <w:r w:rsidR="00EE5242" w:rsidRPr="00011775">
        <w:rPr>
          <w:sz w:val="24"/>
          <w:lang w:val="el-GR"/>
        </w:rPr>
        <w:tab/>
      </w:r>
      <w:r w:rsidRPr="00011775">
        <w:rPr>
          <w:sz w:val="24"/>
          <w:lang w:val="el-GR"/>
        </w:rPr>
        <w:t>ΕΕ C 465 της 6.12.2022, σ. 171.</w:t>
      </w:r>
    </w:p>
  </w:footnote>
  <w:footnote w:id="7">
    <w:p w:rsidR="00FE23FE" w:rsidRPr="00EE5242" w:rsidRDefault="00FE23FE" w:rsidP="0083357C">
      <w:pPr>
        <w:pStyle w:val="FootnoteText"/>
        <w:spacing w:line="240" w:lineRule="auto"/>
        <w:ind w:left="567" w:hanging="567"/>
        <w:rPr>
          <w:sz w:val="24"/>
          <w:lang w:val="el-GR"/>
        </w:rPr>
      </w:pPr>
      <w:r w:rsidRPr="00EE5242">
        <w:rPr>
          <w:rStyle w:val="FootnoteReference"/>
          <w:sz w:val="24"/>
          <w:lang w:val="el-GR"/>
        </w:rPr>
        <w:footnoteRef/>
      </w:r>
      <w:r w:rsidR="00EE5242" w:rsidRPr="00EE5242">
        <w:rPr>
          <w:sz w:val="24"/>
          <w:lang w:val="el-GR"/>
        </w:rPr>
        <w:t xml:space="preserve"> </w:t>
      </w:r>
      <w:r w:rsidR="00EE5242" w:rsidRPr="00EE5242">
        <w:rPr>
          <w:sz w:val="24"/>
          <w:lang w:val="el-GR"/>
        </w:rPr>
        <w:tab/>
      </w:r>
      <w:r w:rsidRPr="00EE5242">
        <w:rPr>
          <w:sz w:val="24"/>
          <w:lang w:val="el-GR"/>
        </w:rPr>
        <w:t>ΕΕ C 125 της 5.4.2023, σ. 485.</w:t>
      </w:r>
    </w:p>
  </w:footnote>
  <w:footnote w:id="8">
    <w:p w:rsidR="00FE23FE" w:rsidRPr="00EE5242" w:rsidRDefault="00FE23FE" w:rsidP="0083357C">
      <w:pPr>
        <w:pStyle w:val="FootnoteText"/>
        <w:spacing w:line="240" w:lineRule="auto"/>
        <w:ind w:left="567" w:hanging="567"/>
        <w:rPr>
          <w:sz w:val="24"/>
          <w:lang w:val="el-GR"/>
        </w:rPr>
      </w:pPr>
      <w:r w:rsidRPr="00EE5242">
        <w:rPr>
          <w:rStyle w:val="FootnoteReference"/>
          <w:sz w:val="24"/>
          <w:lang w:val="el-GR"/>
        </w:rPr>
        <w:footnoteRef/>
      </w:r>
      <w:r w:rsidR="00EE5242" w:rsidRPr="00EE5242">
        <w:rPr>
          <w:sz w:val="24"/>
          <w:lang w:val="el-GR"/>
        </w:rPr>
        <w:t xml:space="preserve"> </w:t>
      </w:r>
      <w:r w:rsidR="00EE5242" w:rsidRPr="00EE5242">
        <w:rPr>
          <w:sz w:val="24"/>
          <w:lang w:val="el-GR"/>
        </w:rPr>
        <w:tab/>
      </w:r>
      <w:r w:rsidRPr="00EE5242">
        <w:rPr>
          <w:sz w:val="24"/>
          <w:lang w:val="el-GR"/>
        </w:rPr>
        <w:t>EE C 267 της 28.7.2023, σ. 36.</w:t>
      </w:r>
    </w:p>
  </w:footnote>
  <w:footnote w:id="9">
    <w:p w:rsidR="0083357C" w:rsidRPr="005901EE" w:rsidRDefault="0083357C" w:rsidP="0083357C">
      <w:pPr>
        <w:pStyle w:val="FootnoteText"/>
        <w:spacing w:line="240" w:lineRule="auto"/>
        <w:ind w:left="567" w:hanging="567"/>
        <w:rPr>
          <w:sz w:val="24"/>
          <w:lang w:val="el-GR"/>
        </w:rPr>
      </w:pPr>
      <w:r w:rsidRPr="005901EE">
        <w:rPr>
          <w:rStyle w:val="FootnoteReference"/>
          <w:sz w:val="24"/>
        </w:rPr>
        <w:footnoteRef/>
      </w:r>
      <w:r w:rsidRPr="005901EE">
        <w:rPr>
          <w:sz w:val="24"/>
          <w:lang w:val="el-GR"/>
        </w:rPr>
        <w:t xml:space="preserve"> </w:t>
      </w:r>
      <w:r w:rsidRPr="005901EE">
        <w:rPr>
          <w:sz w:val="24"/>
          <w:lang w:val="el-GR"/>
        </w:rPr>
        <w:tab/>
      </w:r>
      <w:r w:rsidRPr="005901EE">
        <w:rPr>
          <w:sz w:val="24"/>
          <w:lang w:val="el-GR"/>
        </w:rPr>
        <w:t xml:space="preserve">Κείμενα που εγκρίθηκαν, </w:t>
      </w:r>
      <w:r w:rsidRPr="005901EE">
        <w:rPr>
          <w:sz w:val="24"/>
        </w:rPr>
        <w:t>P</w:t>
      </w:r>
      <w:r w:rsidRPr="005901EE">
        <w:rPr>
          <w:sz w:val="24"/>
          <w:lang w:val="el-GR"/>
        </w:rPr>
        <w:t>9_</w:t>
      </w:r>
      <w:r w:rsidRPr="005901EE">
        <w:rPr>
          <w:sz w:val="24"/>
        </w:rPr>
        <w:t>TA</w:t>
      </w:r>
      <w:r w:rsidRPr="005901EE">
        <w:rPr>
          <w:sz w:val="24"/>
          <w:lang w:val="el-GR"/>
        </w:rPr>
        <w:t>(2023)0330.</w:t>
      </w:r>
    </w:p>
  </w:footnote>
  <w:footnote w:id="10">
    <w:p w:rsidR="00FE23FE" w:rsidRPr="00EE5242" w:rsidRDefault="00FE23FE" w:rsidP="0083357C">
      <w:pPr>
        <w:pStyle w:val="FootnoteText"/>
        <w:spacing w:line="240" w:lineRule="auto"/>
        <w:ind w:left="567" w:hanging="567"/>
        <w:rPr>
          <w:sz w:val="24"/>
          <w:lang w:val="el-GR"/>
        </w:rPr>
      </w:pPr>
      <w:r w:rsidRPr="00EE5242">
        <w:rPr>
          <w:rStyle w:val="FootnoteReference"/>
          <w:sz w:val="24"/>
          <w:lang w:val="el-GR"/>
        </w:rPr>
        <w:footnoteRef/>
      </w:r>
      <w:r w:rsidR="00EE5242" w:rsidRPr="00EE5242">
        <w:rPr>
          <w:sz w:val="24"/>
          <w:lang w:val="el-GR"/>
        </w:rPr>
        <w:t xml:space="preserve"> </w:t>
      </w:r>
      <w:r w:rsidR="00EE5242" w:rsidRPr="00EE5242">
        <w:rPr>
          <w:sz w:val="24"/>
          <w:lang w:val="el-GR"/>
        </w:rPr>
        <w:tab/>
      </w:r>
      <w:r w:rsidRPr="00EE5242">
        <w:rPr>
          <w:sz w:val="24"/>
          <w:lang w:val="el-GR"/>
        </w:rPr>
        <w:t>ΕΕ L 238 της 27.9.2023, σ.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524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524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52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41F1BF0"/>
    <w:multiLevelType w:val="hybridMultilevel"/>
    <w:tmpl w:val="1FC2BA48"/>
    <w:lvl w:ilvl="0" w:tplc="F986161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B2346D1"/>
    <w:multiLevelType w:val="hybridMultilevel"/>
    <w:tmpl w:val="F7622B7A"/>
    <w:lvl w:ilvl="0" w:tplc="F98616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375140"/>
    <w:multiLevelType w:val="hybridMultilevel"/>
    <w:tmpl w:val="A91E90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B569D3"/>
    <w:multiLevelType w:val="hybridMultilevel"/>
    <w:tmpl w:val="1C5A067E"/>
    <w:lvl w:ilvl="0" w:tplc="F98616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7AC07155"/>
    <w:multiLevelType w:val="hybridMultilevel"/>
    <w:tmpl w:val="31E20AA2"/>
    <w:lvl w:ilvl="0" w:tplc="F98616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5"/>
  </w:num>
  <w:num w:numId="45">
    <w:abstractNumId w:val="13"/>
  </w:num>
  <w:num w:numId="46">
    <w:abstractNumId w:val="11"/>
  </w:num>
  <w:num w:numId="47">
    <w:abstractNumId w:val="16"/>
  </w:num>
  <w:num w:numId="48">
    <w:abstractNumId w:val="14"/>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32/2023"/>
    <w:docVar w:name="dvlangue" w:val="EL"/>
    <w:docVar w:name="dvnumam" w:val="0"/>
    <w:docVar w:name="dvpe" w:val="751.801"/>
    <w:docVar w:name="dvrapporteur" w:val="Εισηγητές: "/>
    <w:docVar w:name="dvtitre" w:val="Ψήφισμα του Ευρωπαϊκού Κοινοβουλίου σχετικά με τις ευρωπαϊκές εκλογές του 2024(2023/2016(INI))"/>
  </w:docVars>
  <w:rsids>
    <w:rsidRoot w:val="002E57B9"/>
    <w:rsid w:val="00002272"/>
    <w:rsid w:val="00011775"/>
    <w:rsid w:val="00064002"/>
    <w:rsid w:val="000677B9"/>
    <w:rsid w:val="000831BA"/>
    <w:rsid w:val="000A42CC"/>
    <w:rsid w:val="000E7DD9"/>
    <w:rsid w:val="0010095E"/>
    <w:rsid w:val="00125B37"/>
    <w:rsid w:val="00187494"/>
    <w:rsid w:val="001C15D5"/>
    <w:rsid w:val="001F32AE"/>
    <w:rsid w:val="0024570E"/>
    <w:rsid w:val="002767FF"/>
    <w:rsid w:val="002B18FE"/>
    <w:rsid w:val="002B5493"/>
    <w:rsid w:val="002E57B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1C0"/>
    <w:rsid w:val="005C2568"/>
    <w:rsid w:val="006037C0"/>
    <w:rsid w:val="00612510"/>
    <w:rsid w:val="006631B6"/>
    <w:rsid w:val="00680577"/>
    <w:rsid w:val="006F74FA"/>
    <w:rsid w:val="00731ADD"/>
    <w:rsid w:val="00734777"/>
    <w:rsid w:val="00747932"/>
    <w:rsid w:val="00751A4A"/>
    <w:rsid w:val="00756632"/>
    <w:rsid w:val="00762C74"/>
    <w:rsid w:val="00786EC0"/>
    <w:rsid w:val="007D1690"/>
    <w:rsid w:val="007E22AD"/>
    <w:rsid w:val="00817416"/>
    <w:rsid w:val="0083357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5242"/>
    <w:rsid w:val="00F04346"/>
    <w:rsid w:val="00F075DC"/>
    <w:rsid w:val="00F149E9"/>
    <w:rsid w:val="00F5134D"/>
    <w:rsid w:val="00F74202"/>
    <w:rsid w:val="00F87713"/>
    <w:rsid w:val="00FA1C16"/>
    <w:rsid w:val="00FB4360"/>
    <w:rsid w:val="00FD0C70"/>
    <w:rsid w:val="00FE23F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1C59B7D-4735-43AF-AE03-9D03CABA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E23FE"/>
    <w:pPr>
      <w:spacing w:before="480" w:after="240"/>
    </w:pPr>
    <w:rPr>
      <w:snapToGrid w:val="0"/>
      <w:lang w:eastAsia="en-US"/>
    </w:rPr>
  </w:style>
  <w:style w:type="paragraph" w:customStyle="1" w:styleId="NormalBold">
    <w:name w:val="NormalBold"/>
    <w:basedOn w:val="Normal"/>
    <w:rsid w:val="00FE23FE"/>
    <w:rPr>
      <w:b/>
      <w:snapToGrid w:val="0"/>
      <w:lang w:eastAsia="en-US"/>
    </w:rPr>
  </w:style>
  <w:style w:type="paragraph" w:customStyle="1" w:styleId="NormalHanging12a">
    <w:name w:val="NormalHanging12a"/>
    <w:basedOn w:val="Normal"/>
    <w:link w:val="NormalHanging12aChar"/>
    <w:rsid w:val="00FE23FE"/>
    <w:pPr>
      <w:widowControl/>
      <w:spacing w:after="240"/>
      <w:ind w:left="567" w:hanging="567"/>
    </w:pPr>
    <w:rPr>
      <w:snapToGrid w:val="0"/>
      <w:lang w:eastAsia="en-US"/>
    </w:rPr>
  </w:style>
  <w:style w:type="paragraph" w:customStyle="1" w:styleId="NormalCenter12a">
    <w:name w:val="NormalCenter12a"/>
    <w:basedOn w:val="Normal"/>
    <w:rsid w:val="00FE23FE"/>
    <w:pPr>
      <w:spacing w:after="240"/>
      <w:jc w:val="center"/>
    </w:pPr>
  </w:style>
  <w:style w:type="character" w:customStyle="1" w:styleId="BoldItalic">
    <w:name w:val="BoldItalic"/>
    <w:uiPriority w:val="1"/>
    <w:rsid w:val="00FE23FE"/>
    <w:rPr>
      <w:b/>
      <w:i/>
      <w:u w:val="none"/>
    </w:rPr>
  </w:style>
  <w:style w:type="character" w:customStyle="1" w:styleId="Italic">
    <w:name w:val="Italic"/>
    <w:uiPriority w:val="1"/>
    <w:rsid w:val="00FE23FE"/>
    <w:rPr>
      <w:i/>
    </w:rPr>
  </w:style>
  <w:style w:type="paragraph" w:customStyle="1" w:styleId="Normal12a24b">
    <w:name w:val="Normal12a24b"/>
    <w:basedOn w:val="Normal"/>
    <w:rsid w:val="00FE23FE"/>
    <w:pPr>
      <w:spacing w:before="360" w:after="240"/>
    </w:pPr>
    <w:rPr>
      <w:snapToGrid w:val="0"/>
      <w:lang w:eastAsia="en-US"/>
    </w:rPr>
  </w:style>
  <w:style w:type="character" w:customStyle="1" w:styleId="Normal6Char">
    <w:name w:val="Normal6 Char"/>
    <w:link w:val="Normal6"/>
    <w:locked/>
    <w:rsid w:val="00FE23FE"/>
    <w:rPr>
      <w:sz w:val="24"/>
      <w:lang w:val="el-GR"/>
    </w:rPr>
  </w:style>
  <w:style w:type="paragraph" w:customStyle="1" w:styleId="Normal6">
    <w:name w:val="Normal6"/>
    <w:basedOn w:val="Normal"/>
    <w:link w:val="Normal6Char"/>
    <w:rsid w:val="00FE23FE"/>
    <w:pPr>
      <w:spacing w:after="120"/>
    </w:pPr>
  </w:style>
  <w:style w:type="character" w:customStyle="1" w:styleId="NormalHanging12aChar">
    <w:name w:val="NormalHanging12a Char"/>
    <w:basedOn w:val="DefaultParagraphFont"/>
    <w:link w:val="NormalHanging12a"/>
    <w:rsid w:val="00FE23FE"/>
    <w:rPr>
      <w:snapToGrid w:val="0"/>
      <w:sz w:val="24"/>
      <w:lang w:val="el-GR" w:eastAsia="en-US"/>
    </w:rPr>
  </w:style>
  <w:style w:type="paragraph" w:styleId="ListParagraph">
    <w:name w:val="List Paragraph"/>
    <w:basedOn w:val="Normal"/>
    <w:uiPriority w:val="34"/>
    <w:qFormat/>
    <w:rsid w:val="00011775"/>
    <w:pPr>
      <w:ind w:left="720"/>
      <w:contextualSpacing/>
    </w:pPr>
  </w:style>
  <w:style w:type="paragraph" w:styleId="BalloonText">
    <w:name w:val="Balloon Text"/>
    <w:basedOn w:val="Normal"/>
    <w:link w:val="BalloonTextChar"/>
    <w:rsid w:val="0024570E"/>
    <w:rPr>
      <w:rFonts w:ascii="Segoe UI" w:hAnsi="Segoe UI" w:cs="Segoe UI"/>
      <w:sz w:val="18"/>
      <w:szCs w:val="18"/>
    </w:rPr>
  </w:style>
  <w:style w:type="character" w:customStyle="1" w:styleId="BalloonTextChar">
    <w:name w:val="Balloon Text Char"/>
    <w:basedOn w:val="DefaultParagraphFont"/>
    <w:link w:val="BalloonText"/>
    <w:rsid w:val="0024570E"/>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992E8-5E40-4CE3-9719-7A17A845C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3481</Words>
  <Characters>20737</Characters>
  <Application>Microsoft Office Word</Application>
  <DocSecurity>0</DocSecurity>
  <Lines>864</Lines>
  <Paragraphs>200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2023-12-12T14:51:00Z</dcterms:created>
  <dcterms:modified xsi:type="dcterms:W3CDTF">2023-12-12T14:51:00Z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A9-0332/2023</vt:lpwstr>
  </property>
  <property fmtid="{D5CDD505-2E9C-101B-9397-08002B2CF9AE}" pid="4" name="&lt;Type&gt;">
    <vt:lpwstr>RR</vt:lpwstr>
  </property>
</Properties>
</file>