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3F41" w14:paraId="29CB77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C96433" w14:textId="77777777" w:rsidR="00751A4A" w:rsidRPr="008A3F41" w:rsidRDefault="002B015E" w:rsidP="0010095E">
            <w:pPr>
              <w:pStyle w:val="EPName"/>
            </w:pPr>
            <w:bookmarkStart w:id="0" w:name="_GoBack"/>
            <w:bookmarkEnd w:id="0"/>
            <w:r w:rsidRPr="008A3F41">
              <w:t>Parlament Ewropew</w:t>
            </w:r>
          </w:p>
          <w:p w14:paraId="0A15C196" w14:textId="77777777" w:rsidR="00751A4A" w:rsidRPr="008A3F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3F4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FB04EC9" w14:textId="77777777" w:rsidR="00751A4A" w:rsidRPr="008A3F41" w:rsidRDefault="00187494" w:rsidP="0010095E">
            <w:pPr>
              <w:pStyle w:val="EPLogo"/>
            </w:pPr>
            <w:r w:rsidRPr="008A3F41">
              <w:rPr>
                <w:noProof/>
                <w:lang w:val="da-DK" w:eastAsia="da-DK"/>
              </w:rPr>
              <w:drawing>
                <wp:inline distT="0" distB="0" distL="0" distR="0" wp14:anchorId="08E33DC6" wp14:editId="10C58D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A79A16" w14:textId="77777777" w:rsidR="00D058B8" w:rsidRPr="008A3F41" w:rsidRDefault="00D058B8" w:rsidP="004C5D52">
      <w:pPr>
        <w:pStyle w:val="LineTop"/>
      </w:pPr>
    </w:p>
    <w:p w14:paraId="21CF4CA8" w14:textId="77777777" w:rsidR="00680577" w:rsidRPr="008A3F41" w:rsidRDefault="002B015E" w:rsidP="00680577">
      <w:pPr>
        <w:pStyle w:val="EPBodyTA1"/>
      </w:pPr>
      <w:r w:rsidRPr="008A3F41">
        <w:t>TESTI ADOTTATI</w:t>
      </w:r>
    </w:p>
    <w:p w14:paraId="28BC9CE1" w14:textId="77777777" w:rsidR="00D058B8" w:rsidRPr="008A3F41" w:rsidRDefault="00D058B8" w:rsidP="00D058B8">
      <w:pPr>
        <w:pStyle w:val="LineBottom"/>
      </w:pPr>
    </w:p>
    <w:p w14:paraId="66DB2107" w14:textId="3A9A8C73" w:rsidR="002B015E" w:rsidRPr="001805FB" w:rsidRDefault="002B015E" w:rsidP="002B015E">
      <w:pPr>
        <w:pStyle w:val="ATHeading1"/>
        <w:rPr>
          <w:lang w:val="it-IT"/>
        </w:rPr>
      </w:pPr>
      <w:bookmarkStart w:id="1" w:name="TANumber"/>
      <w:r w:rsidRPr="008A3F41">
        <w:t>P9_TA(2023)0</w:t>
      </w:r>
      <w:bookmarkEnd w:id="1"/>
      <w:r w:rsidR="00FA6197" w:rsidRPr="001805FB">
        <w:rPr>
          <w:lang w:val="it-IT"/>
        </w:rPr>
        <w:t>455</w:t>
      </w:r>
    </w:p>
    <w:p w14:paraId="7F8EF9B5" w14:textId="77777777" w:rsidR="002B015E" w:rsidRPr="001923B1" w:rsidRDefault="001923B1" w:rsidP="002B015E">
      <w:pPr>
        <w:pStyle w:val="ATHeading2"/>
      </w:pPr>
      <w:r w:rsidRPr="001923B1">
        <w:t>L-Elezzjonijiet Ewropej 2024</w:t>
      </w:r>
    </w:p>
    <w:p w14:paraId="2B0E91BC" w14:textId="77777777" w:rsidR="002B015E" w:rsidRPr="008A3F41" w:rsidRDefault="002B015E" w:rsidP="002B015E">
      <w:pPr>
        <w:rPr>
          <w:i/>
          <w:vanish/>
        </w:rPr>
      </w:pPr>
      <w:r w:rsidRPr="008A3F41">
        <w:rPr>
          <w:i/>
        </w:rPr>
        <w:fldChar w:fldCharType="begin"/>
      </w:r>
      <w:r w:rsidRPr="008A3F41">
        <w:rPr>
          <w:i/>
        </w:rPr>
        <w:instrText xml:space="preserve"> TC"(</w:instrText>
      </w:r>
      <w:bookmarkStart w:id="2" w:name="DocNumber"/>
      <w:r w:rsidRPr="008A3F41">
        <w:rPr>
          <w:i/>
        </w:rPr>
        <w:instrText>A9-0332/2023</w:instrText>
      </w:r>
      <w:bookmarkEnd w:id="2"/>
      <w:r w:rsidRPr="008A3F41">
        <w:rPr>
          <w:i/>
        </w:rPr>
        <w:instrText xml:space="preserve"> - Rapporteurs: Sven Simon, Domènec Ruiz Devesa)"\l3 \n&gt; \* MERGEFORMAT </w:instrText>
      </w:r>
      <w:r w:rsidRPr="008A3F41">
        <w:rPr>
          <w:i/>
        </w:rPr>
        <w:fldChar w:fldCharType="end"/>
      </w:r>
    </w:p>
    <w:p w14:paraId="68F9B23C" w14:textId="77777777" w:rsidR="002B015E" w:rsidRPr="008A3F41" w:rsidRDefault="002B015E" w:rsidP="002B015E">
      <w:pPr>
        <w:rPr>
          <w:vanish/>
        </w:rPr>
      </w:pPr>
      <w:bookmarkStart w:id="3" w:name="Commission"/>
      <w:r w:rsidRPr="008A3F41">
        <w:rPr>
          <w:vanish/>
        </w:rPr>
        <w:t>Kumitat għall-Affarijiet Kostituzzjonali</w:t>
      </w:r>
      <w:bookmarkEnd w:id="3"/>
    </w:p>
    <w:p w14:paraId="4E3798F0" w14:textId="77777777" w:rsidR="002B015E" w:rsidRPr="008A3F41" w:rsidRDefault="002B015E" w:rsidP="002B015E">
      <w:pPr>
        <w:rPr>
          <w:vanish/>
        </w:rPr>
      </w:pPr>
      <w:bookmarkStart w:id="4" w:name="PE"/>
      <w:r w:rsidRPr="008A3F41">
        <w:rPr>
          <w:vanish/>
        </w:rPr>
        <w:t>PE751.801</w:t>
      </w:r>
      <w:bookmarkEnd w:id="4"/>
    </w:p>
    <w:p w14:paraId="45F313AB" w14:textId="6713F299" w:rsidR="002B015E" w:rsidRPr="008A3F41" w:rsidRDefault="002B015E" w:rsidP="002B015E">
      <w:pPr>
        <w:pStyle w:val="ATHeading3"/>
      </w:pPr>
      <w:bookmarkStart w:id="5" w:name="Sujet"/>
      <w:r w:rsidRPr="008A3F41">
        <w:t xml:space="preserve">Riżoluzzjoni tal-Parlament Ewropew </w:t>
      </w:r>
      <w:r w:rsidR="002961DE">
        <w:t>tat-1</w:t>
      </w:r>
      <w:r w:rsidR="00A877C6" w:rsidRPr="00A877C6">
        <w:t>2</w:t>
      </w:r>
      <w:r w:rsidR="002961DE">
        <w:t xml:space="preserve"> ta’ Diċembru 2023</w:t>
      </w:r>
      <w:r w:rsidR="001923B1" w:rsidRPr="00A877C6">
        <w:t xml:space="preserve"> </w:t>
      </w:r>
      <w:r w:rsidRPr="008A3F41">
        <w:t>dwar l-Elezzjonijiet Ewropej 2024</w:t>
      </w:r>
      <w:bookmarkEnd w:id="5"/>
      <w:r w:rsidRPr="008A3F41">
        <w:t xml:space="preserve"> </w:t>
      </w:r>
      <w:bookmarkStart w:id="6" w:name="References"/>
      <w:r w:rsidRPr="008A3F41">
        <w:t>(2023/2016(INI))</w:t>
      </w:r>
      <w:bookmarkEnd w:id="6"/>
    </w:p>
    <w:p w14:paraId="194650DA" w14:textId="77777777" w:rsidR="00C5614E" w:rsidRPr="008A3F41" w:rsidRDefault="00C5614E" w:rsidP="00C5614E">
      <w:pPr>
        <w:pStyle w:val="EPComma"/>
      </w:pPr>
      <w:bookmarkStart w:id="7" w:name="TextBodyBegin"/>
      <w:bookmarkEnd w:id="7"/>
      <w:r w:rsidRPr="008A3F41">
        <w:rPr>
          <w:rStyle w:val="Italic"/>
        </w:rPr>
        <w:t>Il-Parlament Ewropew</w:t>
      </w:r>
      <w:r w:rsidRPr="008A3F41">
        <w:t>,</w:t>
      </w:r>
    </w:p>
    <w:p w14:paraId="39988AD8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>wara li kkunsidra t-Trattat dwar l-Unjoni Ewropea (TUE), u b’mod partikolari l-Artikoli 10, 14 u 17(7) tiegħu,</w:t>
      </w:r>
    </w:p>
    <w:p w14:paraId="79537C0F" w14:textId="77777777" w:rsidR="00E77C5F" w:rsidRDefault="00C5614E" w:rsidP="00C5614E">
      <w:pPr>
        <w:pStyle w:val="NormalHanging12a"/>
      </w:pPr>
      <w:r w:rsidRPr="008A3F41">
        <w:t>–</w:t>
      </w:r>
      <w:r w:rsidRPr="008A3F41">
        <w:tab/>
        <w:t>wara li kkunsidra t-Trattat dwar il-Funzjonament tal-Unjoni Ewropea (TFUE), u b’mod partikolari l-Artikoli 20 u 22 tiegħu,</w:t>
      </w:r>
    </w:p>
    <w:p w14:paraId="2C135D88" w14:textId="1BAC3CCB" w:rsidR="00C5614E" w:rsidRPr="008A3F41" w:rsidRDefault="00E77C5F" w:rsidP="00C5614E">
      <w:pPr>
        <w:pStyle w:val="NormalHanging12a"/>
      </w:pPr>
      <w:r w:rsidRPr="008A3F41">
        <w:t>–</w:t>
      </w:r>
      <w:r w:rsidR="00C5614E" w:rsidRPr="008A3F41">
        <w:tab/>
        <w:t>wara li kkunsidra d-Direttiva tal-Kunsill 93/109/KE tas-6 ta’ Diċembru 1993 dwar arranġamenti dettaljati sabiex jiġi eżerċitat id-dritt għall-vot u għall-kandidatura fl-elezzjonijiet għall-Parlament Ewropew għaċ-ċittadini tal-Unjoni li joqogħdu fi Stat Membru li tiegħu ma jkunux ċittadini</w:t>
      </w:r>
      <w:r w:rsidR="00C5614E" w:rsidRPr="008A3F41">
        <w:rPr>
          <w:rStyle w:val="FootnoteReference"/>
        </w:rPr>
        <w:footnoteReference w:id="1"/>
      </w:r>
      <w:r w:rsidR="00C5614E" w:rsidRPr="008A3F41">
        <w:t>,</w:t>
      </w:r>
    </w:p>
    <w:p w14:paraId="7DF7F4CE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>wara li kkunsidra r-rapport tal-Kumitat għall-Affarijiet Kostituzzjonali tiegħu tat-28 ta’ April 2011 dwar proposta għal modifika tal-Att dwar l-elezzjoni tal-Membri tal-Parlament Ewropew b’suffraġju universali dirett tal-20 ta’ Settembru 1976,</w:t>
      </w:r>
    </w:p>
    <w:p w14:paraId="2C779134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>wara li kkunsidra r-riżoluzzjoni tiegħu tal-4 ta’ Lulju 2013 dwar it-titjib tal-modalitajiet prattiċi ta’ organizzazzjoni tal-elezzjonijiet Ewropej tal-2014</w:t>
      </w:r>
      <w:r w:rsidRPr="008A3F41">
        <w:rPr>
          <w:rStyle w:val="FootnoteReference"/>
        </w:rPr>
        <w:footnoteReference w:id="2"/>
      </w:r>
      <w:r w:rsidRPr="008A3F41">
        <w:t>,</w:t>
      </w:r>
    </w:p>
    <w:p w14:paraId="020A2FDE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>wara li kkunsidra r-Regolament (UE, Euratom) 2018/673 tal-Parlament Ewropew u tal-Kunsill tat-3 ta’ Mejju 2018 li jemenda r-Regolament (UE, Euratom) Nru 1141/2014 dwar l-istatut u l-finanzjament tal-partiti politiċi Ewropej u l-fondazzjonijiet politiċi Ewropej</w:t>
      </w:r>
      <w:r w:rsidRPr="008A3F41">
        <w:rPr>
          <w:rStyle w:val="FootnoteReference"/>
        </w:rPr>
        <w:footnoteReference w:id="3"/>
      </w:r>
      <w:r w:rsidRPr="008A3F41">
        <w:t>,</w:t>
      </w:r>
    </w:p>
    <w:p w14:paraId="5BDAFF0F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 xml:space="preserve">wara li kkunsidra d-Deċiżjoni tal-Kunsill (UE, Euratom) 2018/994 tat-13 ta’ Lulju 2018 li temenda l-Att li jikkonċerna l-elezzjoni tal-membri tal-Parlament Ewropew b’vot </w:t>
      </w:r>
      <w:r w:rsidRPr="008A3F41">
        <w:lastRenderedPageBreak/>
        <w:t>universali dirett, anness mad-Deċiżjoni tal-Kunsill 76/787/KEFA, KEE, Euratom tal-20 ta’ Settembru 1976</w:t>
      </w:r>
      <w:r w:rsidRPr="008A3F41">
        <w:rPr>
          <w:rStyle w:val="FootnoteReference"/>
        </w:rPr>
        <w:footnoteReference w:id="4"/>
      </w:r>
      <w:r w:rsidRPr="008A3F41">
        <w:t>,</w:t>
      </w:r>
    </w:p>
    <w:p w14:paraId="7B77D11E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>wara li kkunsidra r-riżoluzzjoni tiegħu tas-26 ta’ Novembru 2020 dwar analiżi tal-elezzjonijiet Ewropej</w:t>
      </w:r>
      <w:r w:rsidRPr="008A3F41">
        <w:rPr>
          <w:rStyle w:val="FootnoteReference"/>
        </w:rPr>
        <w:footnoteReference w:id="5"/>
      </w:r>
      <w:r w:rsidRPr="008A3F41">
        <w:t>,</w:t>
      </w:r>
    </w:p>
    <w:p w14:paraId="3E9E679B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>wara li kkunsidra l-komunikazzjoni tal-Kummissjoni tat-3 ta’ Diċembru 2020 bit-titolu “Dwar il-pjan ta’ azzjoni Ewropew għad-Demokrazija” (COM(2020)0790),</w:t>
      </w:r>
    </w:p>
    <w:p w14:paraId="5DF97AF3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>wara li kkunsidra l-pożizzjoni tiegħu tat-3 ta’ Mejju 2022 dwar il-proposta għal Regolament tal-Kunsill dwar l-elezzjoni tal-Membri tal-Parlament Ewropew b’vot universali dirett, li jħassar id-Deċiżjoni tal-Kunsill (76/787/KEFA, KEE, Euratom) u l-Att li jikkonċerna l-elezzjoni tal-Membri tal-Parlament Ewropew b’vot dirett universali anness ma’ dik id-Deċiżjoni</w:t>
      </w:r>
      <w:r w:rsidRPr="008A3F41">
        <w:rPr>
          <w:rStyle w:val="FootnoteReference"/>
        </w:rPr>
        <w:footnoteReference w:id="6"/>
      </w:r>
      <w:r w:rsidRPr="008A3F41">
        <w:t>,</w:t>
      </w:r>
    </w:p>
    <w:p w14:paraId="4FAA8001" w14:textId="5244A9B7" w:rsidR="00A60531" w:rsidRPr="001805FB" w:rsidRDefault="00C5614E" w:rsidP="001805FB">
      <w:pPr>
        <w:pStyle w:val="NormalHanging12a"/>
      </w:pPr>
      <w:r w:rsidRPr="008A3F41">
        <w:t>–</w:t>
      </w:r>
      <w:r w:rsidRPr="008A3F41">
        <w:tab/>
        <w:t>wara li kkunsidra l-emendi adottati mill-Parlament Ewropew fil-15 ta’ Settembru 2022 dwar il-proposta għal Regolament tal-Parlament Ewropew u tal-Kunsill dwar l-istatut u l-finanzjament tal-partiti politiċi Ewropej u l-fondazzjonijiet politiċi Ewropej</w:t>
      </w:r>
      <w:r w:rsidRPr="008A3F41">
        <w:rPr>
          <w:rStyle w:val="FootnoteReference"/>
        </w:rPr>
        <w:footnoteReference w:id="7"/>
      </w:r>
      <w:r w:rsidRPr="008A3F41">
        <w:t>,</w:t>
      </w:r>
    </w:p>
    <w:p w14:paraId="4D8B45D5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>wara li kkunsidra l-emendi adottati mill-Parlament Ewropew fit-2 ta’ Frar 2023 dwar il-proposta għal Regolament tal-Parlament Ewropew u tal-Kunsill dwar dwar it-trasparenza u l-immirar tar-reklamar politiku</w:t>
      </w:r>
      <w:r w:rsidRPr="008A3F41">
        <w:rPr>
          <w:rStyle w:val="FootnoteReference"/>
        </w:rPr>
        <w:footnoteReference w:id="8"/>
      </w:r>
      <w:r w:rsidRPr="008A3F41">
        <w:t>,</w:t>
      </w:r>
    </w:p>
    <w:p w14:paraId="5093ED93" w14:textId="77777777" w:rsidR="001805FB" w:rsidRDefault="001805FB" w:rsidP="001805FB">
      <w:pPr>
        <w:pStyle w:val="NormalHanging12a"/>
      </w:pPr>
      <w:r w:rsidRPr="001805FB">
        <w:t>–</w:t>
      </w:r>
      <w:r w:rsidRPr="001805FB">
        <w:tab/>
        <w:t>wara li kkunsidra r-riżoluzzjoni tiegħu tal-14 ta’ Settembru 2023 dwar il-Parlamentariżmu, iċ-ċittadinanza Ewropea u d-demokrazija</w:t>
      </w:r>
      <w:r w:rsidRPr="001805FB">
        <w:rPr>
          <w:rStyle w:val="FootnoteReference"/>
        </w:rPr>
        <w:footnoteReference w:id="9"/>
      </w:r>
      <w:r w:rsidRPr="001805FB">
        <w:t>,</w:t>
      </w:r>
    </w:p>
    <w:p w14:paraId="7302DBFC" w14:textId="29983E1F" w:rsidR="00C5614E" w:rsidRPr="008A3F41" w:rsidRDefault="00C5614E" w:rsidP="001805FB">
      <w:pPr>
        <w:pStyle w:val="NormalHanging12a"/>
      </w:pPr>
      <w:r w:rsidRPr="008A3F41">
        <w:t>–</w:t>
      </w:r>
      <w:r w:rsidRPr="008A3F41">
        <w:tab/>
        <w:t>wara li kkunsidra d-Deċiżjoni tal-Kunsill Ewropew (UE) 2023/2061 tat-22 ta’ Settembru 2023 li tistabbilixxi l-kompożizzjoni tal-Parlament Ewropew</w:t>
      </w:r>
      <w:r w:rsidRPr="008A3F41">
        <w:rPr>
          <w:rStyle w:val="FootnoteReference"/>
        </w:rPr>
        <w:footnoteReference w:id="10"/>
      </w:r>
      <w:r w:rsidRPr="008A3F41">
        <w:t>,</w:t>
      </w:r>
    </w:p>
    <w:p w14:paraId="4FBE4A0F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>wara li kkunsidra l-Artikolu 54 tar-Regoli ta’ Proċedura tiegħu,</w:t>
      </w:r>
    </w:p>
    <w:p w14:paraId="522BF07F" w14:textId="77777777" w:rsidR="00C5614E" w:rsidRPr="008A3F41" w:rsidRDefault="00C5614E" w:rsidP="00C5614E">
      <w:pPr>
        <w:pStyle w:val="NormalHanging12a"/>
      </w:pPr>
      <w:r w:rsidRPr="008A3F41">
        <w:t>–</w:t>
      </w:r>
      <w:r w:rsidRPr="008A3F41">
        <w:tab/>
        <w:t>wara li kkunsidra r-rapport tal-Kumitat għall-Affarijiet Kostituzzjonali (A9-0332/2023),</w:t>
      </w:r>
    </w:p>
    <w:p w14:paraId="7AB62A2D" w14:textId="33FB2DAC" w:rsidR="00C5614E" w:rsidRPr="008A3F41" w:rsidRDefault="00C5614E" w:rsidP="00C5614E">
      <w:pPr>
        <w:pStyle w:val="NormalHanging12a"/>
      </w:pPr>
      <w:r w:rsidRPr="008A3F41">
        <w:t>A.</w:t>
      </w:r>
      <w:r w:rsidRPr="008A3F41">
        <w:tab/>
        <w:t>billi fl-elezzjonijiet Ewropej tal-2019 ġiet irreġistrata l-ogħla rata ta’ parteċipazzjoni li qatt kien hemm fi kwalunkwe elezzjoni tal-Parlament Ewropew fl-aħħar 20 sena, rata ekwivalenti għal 50</w:t>
      </w:r>
      <w:r w:rsidR="007E6AA6" w:rsidRPr="00A877C6">
        <w:t>,</w:t>
      </w:r>
      <w:r w:rsidRPr="008A3F41">
        <w:t>66% tal-elettorat, (żieda ta’ tmien punti perċentwali meta mqabbla mal-2014), li wera sinjal pożittiv li ċ-ċittadini Ewropej qed jieħdu interess akbar fl-iżviluppi fil-livell tal-UE u li jemmnu li l-leġiżlazzjoni tal-UE għandha impatt fuq il-ħajja ta’ kuljum tagħhom; billi, 19-il Stat Membru rrappurtaw żieda fil-parteċipazzjoni nazzjonali, b’żidiet sinifikanti meta mqabbla mal-2014 irreġistrati fil-Polonja, fir-Rumanija, fi Spanja, fl-Awstrija, fl-Ungerija, fil-Ġermanja, fis-Slovakkja u fiċ-Ċekja;</w:t>
      </w:r>
    </w:p>
    <w:p w14:paraId="397CEBB8" w14:textId="65B39327" w:rsidR="00C5614E" w:rsidRPr="008A3F41" w:rsidRDefault="00C5614E" w:rsidP="00C5614E">
      <w:pPr>
        <w:pStyle w:val="NormalHanging12a"/>
      </w:pPr>
      <w:r w:rsidRPr="008A3F41">
        <w:t>B.</w:t>
      </w:r>
      <w:r w:rsidRPr="008A3F41">
        <w:tab/>
        <w:t>billi d-Deċiżjoni tal-Kunsill tal-2018 li temenda l-Att li jikkonċerna l-elezzjoni tal-membri tal-Parlament Ewropew b’suffraġju universali dirett inkludiet xi titjib bħaż-żieda tal-logos tal-partiti politiċi Ewropej fil-votazzjonijiet għall-elezzjonijiet tal-</w:t>
      </w:r>
      <w:r w:rsidRPr="008A3F41">
        <w:lastRenderedPageBreak/>
        <w:t xml:space="preserve">Parlament Ewropew; billi għad trid tiġi ratifikata mill-Istati Membri kollha; billi l-Liġi Elettorali Ewropea </w:t>
      </w:r>
      <w:r w:rsidR="00F32934" w:rsidRPr="00F32934">
        <w:t>proposta</w:t>
      </w:r>
      <w:r w:rsidR="00F32934" w:rsidRPr="00A877C6">
        <w:t xml:space="preserve"> </w:t>
      </w:r>
      <w:r w:rsidRPr="008A3F41">
        <w:t>adottata mill-Parlament Ewropew fit-3 ta’ Mejju 2022</w:t>
      </w:r>
      <w:r w:rsidR="00A66204">
        <w:t>,</w:t>
      </w:r>
      <w:r w:rsidRPr="008A3F41">
        <w:t xml:space="preserve"> li fiha titjib kbir, tindirizza l-frammentazzjoni attwali f’27 sistema elettorali differenti u timmodernizza u tagħti aktar uniformità lir-regoli elettorali fl-UE;</w:t>
      </w:r>
    </w:p>
    <w:p w14:paraId="086BD6ED" w14:textId="5F4AD7E5" w:rsidR="00C5614E" w:rsidRPr="008A3F41" w:rsidRDefault="00C5614E" w:rsidP="00C5614E">
      <w:pPr>
        <w:pStyle w:val="NormalHanging12a"/>
      </w:pPr>
      <w:r w:rsidRPr="008A3F41">
        <w:t>C.</w:t>
      </w:r>
      <w:r w:rsidRPr="008A3F41">
        <w:tab/>
        <w:t>billi  mas-sistema tal-kandidat ewlieni jistgħu jrawmu d-dibattitu pubbliku Ewropew u jagħtu s-setgħa lill-partiti politiċi Ewropej;</w:t>
      </w:r>
    </w:p>
    <w:p w14:paraId="2C20F6D9" w14:textId="4613F341" w:rsidR="00C5614E" w:rsidRPr="008A3F41" w:rsidRDefault="00C5614E" w:rsidP="00C5614E">
      <w:pPr>
        <w:pStyle w:val="Normal6"/>
        <w:ind w:left="567" w:hanging="567"/>
      </w:pPr>
      <w:r w:rsidRPr="008A3F41">
        <w:t>D.</w:t>
      </w:r>
      <w:r w:rsidRPr="008A3F41">
        <w:tab/>
        <w:t xml:space="preserve">billi l-elezzjonijiet Ewropej tal-2019 ma laħqux il-qofol tagħhom fl-għażla ta’ President tal-Kummissjoni permezz tas-sistema tal-kandidat ewlieni; billi n-nuqqas ta’ riforma tal-liġi elettorali Ewropea kien ostaklu addizzjonali għall-implimentazzjoni b’suċċess tal-proċess tal-kandidat ewlieni; billi n-nuqqas ta’ implimentazzjoni tas-sistema tal-kandidat ewlieni wassal għal diżappunt fost ħafna votanti u naqqas il-fiduċja fil-proċess; billi tali diżappunt irid jiġi evitat fl-elezzjonijiet Ewropej </w:t>
      </w:r>
      <w:r w:rsidR="00A645F9" w:rsidRPr="00A877C6">
        <w:t>tal-2024</w:t>
      </w:r>
      <w:r w:rsidRPr="008A3F41">
        <w:t>; billi l-elezzjoni tal-President tal-Kummissjoni tiddependi fuq il-fatt li jiġi żgurat l-appoġġ tal-maġġoranza tal-Membri tal-Parlament Ewropew;</w:t>
      </w:r>
    </w:p>
    <w:p w14:paraId="07AAB7E1" w14:textId="77777777" w:rsidR="00C5614E" w:rsidRPr="008A3F41" w:rsidRDefault="00C5614E" w:rsidP="00C5614E">
      <w:pPr>
        <w:pStyle w:val="Normal6"/>
        <w:ind w:left="567" w:hanging="567"/>
      </w:pPr>
      <w:r w:rsidRPr="008A3F41">
        <w:t>E.</w:t>
      </w:r>
      <w:r w:rsidRPr="008A3F41">
        <w:tab/>
        <w:t xml:space="preserve">billi l-implimentazzjoni effettiva tas-sistema tal-kandidat ewlieni tirrikjedi li l-Parlament ikun jista’ jindika kandidat komuni għal kariga ta’ President tal-Kummissjoni qabel il-proposta mill-Kunsill Ewropew; </w:t>
      </w:r>
    </w:p>
    <w:p w14:paraId="3B5CEC6F" w14:textId="77777777" w:rsidR="00C5614E" w:rsidRPr="008A3F41" w:rsidRDefault="00C5614E" w:rsidP="00C5614E">
      <w:pPr>
        <w:pStyle w:val="NormalHanging12a"/>
      </w:pPr>
      <w:r w:rsidRPr="008A3F41">
        <w:t>F.</w:t>
      </w:r>
      <w:r w:rsidRPr="008A3F41">
        <w:tab/>
        <w:t xml:space="preserve">billi diversi Stati Membri għadhom ma indirizzawx b’mod adegwat l-ostakoli persistenti u għadhom ma implimentawx arranġamenti xierqa biex jiffaċilitaw il-votazzjoni miċ-ċittadini b’diżabilità, u b’hekk jipprevjenu l-parteċipazzjoni u r-rappreżentanza sinifikanti ta’ dawn iċ-ċittadini fi proċessi demokratiċi; </w:t>
      </w:r>
    </w:p>
    <w:p w14:paraId="76E732EA" w14:textId="77777777" w:rsidR="00C5614E" w:rsidRPr="008A3F41" w:rsidRDefault="00C5614E" w:rsidP="00C5614E">
      <w:pPr>
        <w:pStyle w:val="NormalHanging12a"/>
      </w:pPr>
      <w:r w:rsidRPr="008A3F41">
        <w:t>G.</w:t>
      </w:r>
      <w:r w:rsidRPr="008A3F41">
        <w:tab/>
        <w:t>billi l-eżerċizzju sħiħ tad-drittijiet elettorali mogħtija mit-Trattati liċ-ċittadini mobbli fl-elezzjonijiet għall-Parlament Ewropew għadu mxekkel minn ostakli mhux ġustifikati għall-parteċipazzjoni demokratika, inkluż nuqqas ta’ kuxjenza rigward il-kundizzjonijiet u r-regoli applikabbli; billi l-Kummissjoni ħarġet proposta leġiżlattiva li tindirizza xi wħud minn dan it-tħassib;</w:t>
      </w:r>
    </w:p>
    <w:p w14:paraId="1E993DFC" w14:textId="77777777" w:rsidR="00C5614E" w:rsidRPr="008A3F41" w:rsidRDefault="00C5614E" w:rsidP="00C5614E">
      <w:pPr>
        <w:pStyle w:val="NormalHanging12a"/>
      </w:pPr>
      <w:r w:rsidRPr="008A3F41">
        <w:t>H.</w:t>
      </w:r>
      <w:r w:rsidRPr="008A3F41">
        <w:tab/>
        <w:t xml:space="preserve">billi l-kampanji politiċi għall-elezzjonijiet Ewropej imwettqa fl-Istati Membri ħafna drabi mhumiex “Ewropej” biżżejjed, iżda minflok huma dominati minn diskussjonijiet ta’ politika ta’ natura purament nazzjonali, reġjonali u lokali; billi l-partiti politiċi u l-kandidati għandhom ir-responsabbiltà li jinfurmaw liċ-ċittadini b’mod adegwat dwar l-isfidi tal-politika fil-livell tal-UE; </w:t>
      </w:r>
    </w:p>
    <w:p w14:paraId="77EBB380" w14:textId="0667E14E" w:rsidR="00C5614E" w:rsidRPr="008A3F41" w:rsidRDefault="00C5614E" w:rsidP="00C5614E">
      <w:pPr>
        <w:pStyle w:val="Normal12a24b"/>
      </w:pPr>
      <w:r w:rsidRPr="008A3F41">
        <w:rPr>
          <w:rStyle w:val="BoldItalic"/>
        </w:rPr>
        <w:t xml:space="preserve">It-tisħiħ tad-demokrazija Ewropea fl-elezzjoni </w:t>
      </w:r>
      <w:r w:rsidR="00A645F9" w:rsidRPr="00A645F9">
        <w:rPr>
          <w:rStyle w:val="BoldItalic"/>
        </w:rPr>
        <w:t>tal-2024</w:t>
      </w:r>
    </w:p>
    <w:p w14:paraId="2852363B" w14:textId="77777777" w:rsidR="00C5614E" w:rsidRPr="008A3F41" w:rsidRDefault="00C5614E" w:rsidP="00C5614E">
      <w:pPr>
        <w:pStyle w:val="NormalHanging12a"/>
      </w:pPr>
      <w:r w:rsidRPr="008A3F41">
        <w:t>1.</w:t>
      </w:r>
      <w:r w:rsidRPr="008A3F41">
        <w:tab/>
        <w:t>Jilqa’ l-fatt li fl-elezzjonijiet Ewropej tal-2019 ir-rata ta’ parteċipazzjoni kienet ogħla u jistinka biex jaħdem sabiex il-parteċipazzjoni fl-elezzjonijiet Ewropej tal-2024 tkompli tiżdied; jenfasizza l-importanza li tiżdied il-parteċipazzjoni fl-elezzjonijiet; jinnota li huma meħtieġa aktar sforzi biex tiżdied il-parteċipazzjoni fost iċ-ċittadini mobbli; jiddispjaċih dwar in-nuqqas ta’ progress mill-Kunsill biex jadotta l-liġi elettorali Ewropea l-ġdida kif adottata mill-Parlament Ewropew fit-3 ta’ Mejju 2022; jitlob l-approvazzjoni rapida tagħha mill-Kunsill; jistenna li l-Kunsill jilħaq kompromess b’kunsens anke dwar l-aktar partijiet estensivi tal-proposta tal-Parlament;</w:t>
      </w:r>
    </w:p>
    <w:p w14:paraId="74F72B4E" w14:textId="77777777" w:rsidR="00C5614E" w:rsidRPr="008A3F41" w:rsidRDefault="00C5614E" w:rsidP="00C5614E">
      <w:pPr>
        <w:pStyle w:val="NormalHanging12a"/>
      </w:pPr>
      <w:r w:rsidRPr="008A3F41">
        <w:t>2.</w:t>
      </w:r>
      <w:r w:rsidRPr="008A3F41">
        <w:tab/>
        <w:t xml:space="preserve">Jenfasizza r-rwol importanti tal-partiti politiċi Ewropej u l-partijiet ikkonċernati tas-soċjetà fil-kontribut għad-dibattitu dwar kwistjonijiet ta’ politika pubblika Ewropea u fit-tiswir tal-għarfien politiku Ewropew; jiddispjaċih, madankollu, li r-restrizzjonijiet skont l-oqfsa regolatorji nazzjonali u tal-UE attwali jipprevjenu lill-partiti politiċi </w:t>
      </w:r>
      <w:r w:rsidRPr="008A3F41">
        <w:lastRenderedPageBreak/>
        <w:t>Ewropej milli jipparteċipaw b’mod sħiħ fil-kampanji għall-elezzjonijiet Ewropej; iħeġġeġ lill-partiti politiċi Ewropej iwettqu l-kampanji tal-elezzjonijiet Ewropej tagħhom stess; jistieden lill-partiti politiċi nazzjonali u Ewropej, kif ukoll, fejn applikabbli, lill-Istati Membri:</w:t>
      </w:r>
    </w:p>
    <w:p w14:paraId="4945402D" w14:textId="5A3B14E6" w:rsidR="00C5614E" w:rsidRPr="008A3F41" w:rsidRDefault="00C5614E" w:rsidP="00C5614E">
      <w:pPr>
        <w:pStyle w:val="NormalHanging12a"/>
        <w:ind w:left="1134"/>
      </w:pPr>
      <w:r w:rsidRPr="008A3F41">
        <w:t>–</w:t>
      </w:r>
      <w:r w:rsidRPr="008A3F41">
        <w:tab/>
        <w:t>imexxu l-kampanja elettorali Ewropea f’konformità mal-valuri tal-Unjoni</w:t>
      </w:r>
      <w:r w:rsidR="00887602">
        <w:t>,</w:t>
      </w:r>
    </w:p>
    <w:p w14:paraId="00BBED78" w14:textId="279D91CD" w:rsidR="00C5614E" w:rsidRPr="008A3F41" w:rsidRDefault="00C5614E" w:rsidP="00C5614E">
      <w:pPr>
        <w:pStyle w:val="NormalHanging12a"/>
        <w:ind w:left="1134"/>
      </w:pPr>
      <w:r w:rsidRPr="008A3F41">
        <w:t>–</w:t>
      </w:r>
      <w:r w:rsidRPr="008A3F41">
        <w:tab/>
        <w:t>jirrispettaw l-istandards demokratiċi u regoli interni dwar id-demokrazija tal-partiti sabiex b’mod partikolari jiġi żgurat li pereżempju n-nomina tal-kandidati ssir b’mod demokratiku, inkluża dik tal-kandidati ewlenin għall-Kariga ta’ President tal-Kummissjoni Ewropea</w:t>
      </w:r>
      <w:r w:rsidR="00887602">
        <w:t>,</w:t>
      </w:r>
    </w:p>
    <w:p w14:paraId="4491D661" w14:textId="62EF1B92" w:rsidR="00C5614E" w:rsidRPr="008A3F41" w:rsidRDefault="00C5614E" w:rsidP="00C5614E">
      <w:pPr>
        <w:pStyle w:val="NormalHanging12a"/>
        <w:ind w:left="1134"/>
      </w:pPr>
      <w:r w:rsidRPr="008A3F41">
        <w:t>–</w:t>
      </w:r>
      <w:r w:rsidRPr="008A3F41">
        <w:tab/>
        <w:t>jabbozzaw manifesti fi żmien xieraq qabel l-elezzjonijiet</w:t>
      </w:r>
      <w:r w:rsidR="00887602">
        <w:t>,</w:t>
      </w:r>
    </w:p>
    <w:p w14:paraId="29DA3383" w14:textId="0A018F6D" w:rsidR="00C5614E" w:rsidRPr="008A3F41" w:rsidRDefault="00C5614E" w:rsidP="00C5614E">
      <w:pPr>
        <w:pStyle w:val="NormalHanging12a"/>
        <w:ind w:left="1134"/>
      </w:pPr>
      <w:r w:rsidRPr="008A3F41">
        <w:t>–</w:t>
      </w:r>
      <w:r w:rsidRPr="008A3F41">
        <w:tab/>
        <w:t>isaħħu l-viżibbiltà tal-partiti politiċi Ewropej fid-dibattiti pubbliċi u fil-kampanji tal-midja, inklużi l-ismijiet u/jew il-logos tagħhom</w:t>
      </w:r>
      <w:r w:rsidR="00887602">
        <w:t>,</w:t>
      </w:r>
    </w:p>
    <w:p w14:paraId="32F6F997" w14:textId="78E804D6" w:rsidR="00C5614E" w:rsidRPr="008A3F41" w:rsidRDefault="00C5614E" w:rsidP="00C5614E">
      <w:pPr>
        <w:pStyle w:val="NormalHanging12a"/>
        <w:ind w:left="1134"/>
      </w:pPr>
      <w:r w:rsidRPr="008A3F41">
        <w:t>–</w:t>
      </w:r>
      <w:r w:rsidRPr="008A3F41">
        <w:tab/>
        <w:t>jidentifikaw b’mod konsistenti l-kontropartijiet Ewropej tagħhom fil-komunikazzjonijiet pubbliċi tagħhom</w:t>
      </w:r>
      <w:r w:rsidR="00887602">
        <w:t>,</w:t>
      </w:r>
    </w:p>
    <w:p w14:paraId="47D1D6E5" w14:textId="780E8771" w:rsidR="00C5614E" w:rsidRPr="008A3F41" w:rsidRDefault="00C5614E" w:rsidP="00C5614E">
      <w:pPr>
        <w:pStyle w:val="NormalHanging12a"/>
        <w:ind w:left="1134"/>
      </w:pPr>
      <w:r w:rsidRPr="008A3F41">
        <w:t>–</w:t>
      </w:r>
      <w:r w:rsidRPr="008A3F41">
        <w:tab/>
        <w:t>jappoġġaw l-ismijiet u/jew il-logos tal-partiti politiċi Ewropej viżibbli fuq il-poloz tal-votazzjoni u fuq il-materjal tal-kampanja</w:t>
      </w:r>
      <w:r w:rsidR="00887602">
        <w:t>,</w:t>
      </w:r>
    </w:p>
    <w:p w14:paraId="582DDC24" w14:textId="606EE413" w:rsidR="00C5614E" w:rsidRPr="008A3F41" w:rsidRDefault="00C5614E" w:rsidP="00C5614E">
      <w:pPr>
        <w:pStyle w:val="NormalHanging12a"/>
        <w:ind w:left="1134"/>
      </w:pPr>
      <w:r w:rsidRPr="008A3F41">
        <w:t>–</w:t>
      </w:r>
      <w:r w:rsidRPr="008A3F41">
        <w:tab/>
        <w:t>iqajmu kuxjenza dwar ir-regoli li għadhom kif ġew abbozzati għall-partiti politiċi Ewropej u l-fondazzjonijiet politiċi Ewropej qabel ma jidħlu fis-seħħ formalment</w:t>
      </w:r>
      <w:r w:rsidR="00887602">
        <w:t>,</w:t>
      </w:r>
    </w:p>
    <w:p w14:paraId="72633FD2" w14:textId="77777777" w:rsidR="00C5614E" w:rsidRPr="008A3F41" w:rsidRDefault="00C5614E" w:rsidP="00C5614E">
      <w:pPr>
        <w:pStyle w:val="NormalHanging12a"/>
        <w:ind w:left="1134"/>
      </w:pPr>
      <w:r w:rsidRPr="008A3F41">
        <w:t>–</w:t>
      </w:r>
      <w:r w:rsidRPr="008A3F41">
        <w:tab/>
        <w:t>jilħqu ftehim dwar kif wieħed għandu jipproċedi matul il-proċess postelettorali, inkluż dwar in-negozjati dwar il-presidenti tal-istituzzjonijiet tal-Unjoni;</w:t>
      </w:r>
    </w:p>
    <w:p w14:paraId="649446F6" w14:textId="193087A5" w:rsidR="00C5614E" w:rsidRPr="008A3F41" w:rsidRDefault="00C5614E" w:rsidP="00C5614E">
      <w:pPr>
        <w:pStyle w:val="NormalHanging12a"/>
      </w:pPr>
      <w:r w:rsidRPr="008A3F41">
        <w:t>3.</w:t>
      </w:r>
      <w:r w:rsidRPr="008A3F41">
        <w:tab/>
        <w:t>Jappoġġja l-Pjan ta’ Azzjoni għall-Kampanji Ewropej (“E-CAP”) kif abbozzat mill-Awtorità għall-Partiti Politiċi u l-Fondazzjonijiet Politiċi (APPF), b’mod partikolari fir-rigward tal-viżibbiltà tal-kandidati ewlenin u tal-partiti politiċi Ewropej; jisħaq fuq l-importanza tal-ħidma tal-APPF biex tinforma liċ-ċittadini;</w:t>
      </w:r>
    </w:p>
    <w:p w14:paraId="277325F5" w14:textId="77777777" w:rsidR="00C5614E" w:rsidRPr="008A3F41" w:rsidRDefault="00C5614E" w:rsidP="00C5614E">
      <w:pPr>
        <w:pStyle w:val="NormalHanging12a"/>
      </w:pPr>
      <w:r w:rsidRPr="008A3F41">
        <w:t>4.</w:t>
      </w:r>
      <w:r w:rsidRPr="008A3F41">
        <w:tab/>
        <w:t xml:space="preserve">Jiddispjaċih li s-sistema tal-kandidat ewlieni għall-elezzjoni tal-President tal-Kummissjoni Ewropea ma ġietx implimentata fl-elezzjonijiet Ewropej tal-2019; jiddispjaċih ukoll dwar in-nuqqas ta’ progress rigward din il-kwistjoni mill-2019 ’l hawn mill-Kunsill Ewropew u l-Kummissjoni Ewropea, li kienu impenjaw ruħhom li jtejbu d-demokrazija Ewropea; jemmen li hija meħtieġa rabta ċara u kredibbli bejn l-għażla tal-votanti u l-elezzjoni tal-President tal-Kummissjoni; jistieden lill-partiti politiċi Ewropej, lill-partiti politiċi nazzjonali u lill-gvernijiet nazzjonali jaħdmu flimkien biex jiżguraw dan l-eżitu fl-elezzjonijiet li jmiss; jirrimarka li l-elezzjoni tal-President tal-Kummissjoni tiddependi fuq il-fatt li jiġi żgurat l-appoġġ tal-maġġoranza tal-Membri tal-Parlament Ewropew sabiex ir-riżultati elettorali jitqiesu bis-sħiħ, kif previst fit-Trattat ta’ Liżbona; </w:t>
      </w:r>
    </w:p>
    <w:p w14:paraId="0783F2A3" w14:textId="77777777" w:rsidR="00C5614E" w:rsidRPr="008A3F41" w:rsidRDefault="00C5614E" w:rsidP="00C5614E">
      <w:pPr>
        <w:pStyle w:val="NormalHanging12a"/>
      </w:pPr>
      <w:r w:rsidRPr="008A3F41">
        <w:t>5.</w:t>
      </w:r>
      <w:r w:rsidRPr="008A3F41">
        <w:tab/>
        <w:t>Jistieden lill-Kunsill Ewropew jipprovdi ċertezza dwar is-sistema tal-kandidati ewlenin liċ-ċittadini Ewropej u jwaqqaf il-ftehimiet bil-bibien magħluqa; iħeġġeġ lill-Kunsill Ewropew jibda konsultazzjonijiet għal dan l-għan sew minn qabel bil-ħsieb li jiġi implimentat il-prinċipju tal-kandidat ewlieni fid-dawl tal-eżitu tal-elezzjonijiet Ewropej;</w:t>
      </w:r>
    </w:p>
    <w:p w14:paraId="6C000764" w14:textId="77777777" w:rsidR="00C5614E" w:rsidRPr="008A3F41" w:rsidRDefault="00C5614E" w:rsidP="00C5614E">
      <w:pPr>
        <w:pStyle w:val="NormalHanging12a"/>
      </w:pPr>
      <w:r w:rsidRPr="008A3F41">
        <w:lastRenderedPageBreak/>
        <w:t>6.</w:t>
      </w:r>
      <w:r w:rsidRPr="008A3F41">
        <w:tab/>
        <w:t xml:space="preserve">Jistenna li l-partiti politiċi kollha Ewropej jinnominaw il-kandidati tagħhom għall-pożizzjoni ta’ President tal-Kummissjoni fi żmien debitu, mill-inqas 12-il ġimgħa qabel jum l-elezzjoni; </w:t>
      </w:r>
    </w:p>
    <w:p w14:paraId="58287FA9" w14:textId="77777777" w:rsidR="00C5614E" w:rsidRPr="008A3F41" w:rsidRDefault="00C5614E" w:rsidP="00C5614E">
      <w:pPr>
        <w:pStyle w:val="NormalHanging12a"/>
      </w:pPr>
      <w:r w:rsidRPr="008A3F41">
        <w:t>7.</w:t>
      </w:r>
      <w:r w:rsidRPr="008A3F41">
        <w:tab/>
        <w:t>Jitlob li jiġi stabbilit ftehim interistituzzjonali bejn il-Parlament u l-Kunsill Ewropew dwar is-sistema tal-kandidat ewlieni fi ħdan il-qafas tal-Artikolu 17(7) tat-TUE; jitlob lill-President tal-Parlament Ewropew biex immedjatament tibda l-ħidma ta’ tħejjija li twassal għal tali ftehim; jemmen li l-kandidati ewlenin u l-presidenti tal-partiti politiċi Ewropej u l-gruppi parlamentari rispettivi tagħhom għandhom jinvolvu ruħhom fin-negozjati immedjatament wara l-elezzjonijiet Ewropej tal-2024 biex jiftiehmu f’isem il-Parlament Ewropew dwar kandidat komuni biex jippresjedi fuq il-Kummissjoni qabel ma l-Kunsill Ewropew jagħmel il-proposta tiegħu;</w:t>
      </w:r>
    </w:p>
    <w:p w14:paraId="24B66BCF" w14:textId="77777777" w:rsidR="00C5614E" w:rsidRPr="008A3F41" w:rsidRDefault="00C5614E" w:rsidP="00C5614E">
      <w:pPr>
        <w:pStyle w:val="NormalHanging12a"/>
      </w:pPr>
      <w:r w:rsidRPr="008A3F41">
        <w:t>8.</w:t>
      </w:r>
      <w:r w:rsidRPr="008A3F41">
        <w:tab/>
        <w:t>Iqis li l-kandidat ewlieni tal-partit politiku Ewropew li kiseb l-akbar sehem ta’ siġġijiet fl-elezzjonijiet għall-Parlament Ewropew irid l-ewwel nett imexxi n-negozjati biex jidentifika l-kandidat komuni bl-akbar maġġoranza, segwit, jekk ikun meħtieġ, mill-kandidati ewlenin l-oħra f’dan l-isforz, fi proporzjon mas-sehem tas-siġġijiet miksub mill-partiti politiċi Ewropej rispettivi tagħhom; jipproponi li l-President tal-Parlament Ewropew għandu, jekk ikun meħtieġ, ikun disponibbli biex imexxi dan il-proċess;</w:t>
      </w:r>
    </w:p>
    <w:p w14:paraId="0552AFE1" w14:textId="77777777" w:rsidR="00C5614E" w:rsidRPr="008A3F41" w:rsidRDefault="00C5614E" w:rsidP="00C5614E">
      <w:pPr>
        <w:pStyle w:val="NormalHanging12a"/>
      </w:pPr>
      <w:r w:rsidRPr="008A3F41">
        <w:t>9.</w:t>
      </w:r>
      <w:r w:rsidRPr="008A3F41">
        <w:tab/>
        <w:t>Jissottolinja li se tkun il-prerogattiva tal-President tal-Parlament Ewropew li jikkomunika isem il-kandidat komuni tal-Parlament għall-pożizzjoni ta’ President tal-Kummissjoni Ewropea lill-Kunsill Ewropew;</w:t>
      </w:r>
    </w:p>
    <w:p w14:paraId="50320FBF" w14:textId="77777777" w:rsidR="00C5614E" w:rsidRPr="008A3F41" w:rsidRDefault="00C5614E" w:rsidP="00C5614E">
      <w:pPr>
        <w:pStyle w:val="NormalHanging12a"/>
      </w:pPr>
      <w:r w:rsidRPr="008A3F41">
        <w:t>10.</w:t>
      </w:r>
      <w:r w:rsidRPr="008A3F41">
        <w:tab/>
        <w:t>Jirrakkomanda li, fin-nuqqas ta’ kandidat komuni tal-Parlament Ewropew għal kariga ta’ President tal-Kummissjoni, il-President tal-Kunsill Ewropew jeħtieġlu jinvolvi ruħu f’konsultazzjonijiet mal-President tal-Parlament Ewropew, il-kandidati ewlenin, il-presidenti tal-partiti politiċi Ewropej u tal-gruppi parlamentari rispettivi tagħhom, qabel ma sseħħ il-proposta mill-Kunsill Ewropew lill-Parlament Ewropew;</w:t>
      </w:r>
    </w:p>
    <w:p w14:paraId="2B92F764" w14:textId="77777777" w:rsidR="00C5614E" w:rsidRPr="008A3F41" w:rsidRDefault="00C5614E" w:rsidP="00C5614E">
      <w:pPr>
        <w:pStyle w:val="NormalHanging12a"/>
      </w:pPr>
      <w:r w:rsidRPr="008A3F41">
        <w:t>11.</w:t>
      </w:r>
      <w:r w:rsidRPr="008A3F41">
        <w:tab/>
        <w:t>Iqis, f’dan ir-rigward, li l-Kunsill Ewropew għandu jistenna li l-Parlament Ewropew jipproponi l-kandidat magħżul tiegħu b’mod konġunt, skont il-konsultazzjoni xierqa u l-kooperazzjoni sinċiera msemmija fl-Artikolu 17(7) TUE, qabel ma jressaq il-proposta tiegħu għall-kariga ta’ President tal-Kummissjoni Ewropea;</w:t>
      </w:r>
    </w:p>
    <w:p w14:paraId="40298B79" w14:textId="77777777" w:rsidR="00C5614E" w:rsidRPr="008A3F41" w:rsidRDefault="00C5614E" w:rsidP="00C5614E">
      <w:pPr>
        <w:pStyle w:val="NormalHanging12a"/>
      </w:pPr>
      <w:r w:rsidRPr="008A3F41">
        <w:t>12.</w:t>
      </w:r>
      <w:r w:rsidRPr="008A3F41">
        <w:tab/>
        <w:t>Ifakkar fil-prerogattiva tal-Parlament Ewropew li jagħżel il-President tiegħu stess;</w:t>
      </w:r>
    </w:p>
    <w:p w14:paraId="14D87A20" w14:textId="77777777" w:rsidR="00C5614E" w:rsidRPr="008A3F41" w:rsidRDefault="00C5614E" w:rsidP="00C5614E">
      <w:pPr>
        <w:pStyle w:val="NormalHanging12a"/>
      </w:pPr>
      <w:r w:rsidRPr="008A3F41">
        <w:t>13.</w:t>
      </w:r>
      <w:r w:rsidRPr="008A3F41">
        <w:tab/>
        <w:t>Jistenna li l-partiti politiċi Ewropej u l-gruppi parlamentari tagħhom jadottaw “ftehim ta’ leġiżlatura” għall-perjodu leġiżlattiv 2024-2029 bħala mod kif tiġi żgurata maġġoranza fil-Parlament qabel il-ħatra tal-Kummissjoni bħala bażi għall-ħidma tagħha u garanzija, lill-votanti Ewropej, ta’ segwitu koerenti għall-elezzjonijiet; kull kandidat għall-Kummissjoni Ewropea jrid jissottoskrivi għal dan il-“ftehim leġiżlattiv” sabiex jikseb l-appoġġ tal-maġġoranza tal-Parlament; jinnota li appoġġ politiku wiesa’ huwa kruċjali għall-implimentazzjoni ta’ tali ftehim;</w:t>
      </w:r>
    </w:p>
    <w:p w14:paraId="4FD1D6F2" w14:textId="77777777" w:rsidR="00C5614E" w:rsidRPr="008A3F41" w:rsidRDefault="00C5614E" w:rsidP="00C5614E">
      <w:pPr>
        <w:pStyle w:val="NormalHanging12a"/>
      </w:pPr>
      <w:r w:rsidRPr="008A3F41">
        <w:t>14.</w:t>
      </w:r>
      <w:r w:rsidRPr="008A3F41">
        <w:tab/>
        <w:t>Jemmen li l-iffissar ta’ jum ta’ votazzjoni Ewropew komuni uniku jippermetti elezzjoni pan-Ewropea aktar koerenti;</w:t>
      </w:r>
    </w:p>
    <w:p w14:paraId="402FDA08" w14:textId="77777777" w:rsidR="00C5614E" w:rsidRPr="008A3F41" w:rsidRDefault="00C5614E" w:rsidP="00C5614E">
      <w:pPr>
        <w:pStyle w:val="NormalHanging12a"/>
      </w:pPr>
      <w:r w:rsidRPr="008A3F41">
        <w:t>15.</w:t>
      </w:r>
      <w:r w:rsidRPr="008A3F41">
        <w:tab/>
        <w:t xml:space="preserve">Ifakkar fir-responsabbiltà tas-sorveljanza politika kkonferita fuq il-Parlament mit-Trattati; jisħaq li l-obbligu ta’ rendikont tal-Kummissjoni lill-Parlament jikkostitwixxi prinċipju importanti ta’ kontroll demokratiku intern; ifakkar li s-seduti ta’ smigħ tal-Kummissarji nnominati u tal-Kulleġġ tal-Kummissarji huma pass kritiku lejn aktar </w:t>
      </w:r>
      <w:r w:rsidRPr="008A3F41">
        <w:lastRenderedPageBreak/>
        <w:t>demokratizzazzjoni tal-proċess tat-teħid tad-deċiżjonijiet tal-UE u qed isiru aktar sinifikanti bħala mezz biex il-Parlament jieħu rwol akbar fit-tfassil tal-aġenda fil-livell tal-UE;</w:t>
      </w:r>
    </w:p>
    <w:p w14:paraId="06CC2FC3" w14:textId="77777777" w:rsidR="00C5614E" w:rsidRPr="008A3F41" w:rsidRDefault="00C5614E" w:rsidP="00C5614E">
      <w:pPr>
        <w:pStyle w:val="Normal12a24b"/>
      </w:pPr>
      <w:r w:rsidRPr="008A3F41">
        <w:rPr>
          <w:rStyle w:val="BoldItalic"/>
        </w:rPr>
        <w:t>Il-parteċipazzjoni u d-dritt tal-vot taċ-ċittadini</w:t>
      </w:r>
    </w:p>
    <w:p w14:paraId="625110EC" w14:textId="77777777" w:rsidR="00C5614E" w:rsidRPr="008A3F41" w:rsidRDefault="00C5614E" w:rsidP="00C5614E">
      <w:pPr>
        <w:pStyle w:val="NormalHanging12a"/>
      </w:pPr>
      <w:r w:rsidRPr="008A3F41">
        <w:t>16.</w:t>
      </w:r>
      <w:r w:rsidRPr="008A3F41">
        <w:tab/>
        <w:t>Iqis li huwa essenzjali li jiġi ggarantit li ċ-ċittadini kollha tal-Unjoni li għandhom id-dritt għall-vot u għall-kandidatura, inklużi ċittadini mobbli tal-Unjoni, ċittadini b’diżabilità u ċittadini mingħajr dar, ikunu jistgħu jeżerċitaw dak id-dritt;</w:t>
      </w:r>
    </w:p>
    <w:p w14:paraId="5B0319B4" w14:textId="77777777" w:rsidR="00C5614E" w:rsidRPr="008A3F41" w:rsidRDefault="00C5614E" w:rsidP="00C5614E">
      <w:pPr>
        <w:pStyle w:val="NormalHanging12a"/>
      </w:pPr>
      <w:r w:rsidRPr="008A3F41">
        <w:t>17.</w:t>
      </w:r>
      <w:r w:rsidRPr="008A3F41">
        <w:tab/>
        <w:t>Jistieden lill-Istati Membri jiggarantixxu l-aċċessibbiltà tal-elezzjonijiet permezz tal-introduzzjoni ta’ miżuri mmirati biex jiżguraw aċċess għall-informazzjoni u arranġamenti ta’ votazzjoni aċċessibbli – pereżempju l-użu ta’ teknoloġiji, formati u tekniki assistivi bħall-Braille, il-kodiċijiet QR, tipa kbira, informazzjoni bbażata fuq l-awdjo, stensils tattili, informazzjoni faċli li tinqara u komunikazzjoni bil-lingwa tas-sinjali; jemmen li l-kampanji ta’ sensibilizzazzjoni pubblika huma kruċjali biex tiżdied il-parteċipazzjoni u jistieden lill-Istati Membri jagħmlu kull sforz f’dan ir-rigward, bl-involviment ukoll tal-organizzazzjonijiet tas-soċjetà ċivili;</w:t>
      </w:r>
    </w:p>
    <w:p w14:paraId="20FE04C8" w14:textId="05DABB59" w:rsidR="00C5614E" w:rsidRDefault="00C5614E" w:rsidP="00C5614E">
      <w:pPr>
        <w:pStyle w:val="NormalHanging12a"/>
      </w:pPr>
      <w:r w:rsidRPr="008A3F41">
        <w:t>18.</w:t>
      </w:r>
      <w:r w:rsidRPr="008A3F41">
        <w:tab/>
        <w:t>Iqis li l-aċċess għall-informazzjoni dwar il-kampanja elettorali huwa kundizzjoni neċessarja għat-titjib tal-parteċipazzjoni taċ-ċittadini fl-elezzjoni; jistieden lill-Istati Membri jinkoraġġixxu lill-midja nazzjonali tagħhom tkopri l-elezzjonijiet b’tali mod li ċ-ċittadini Ewropej ikunu jistgħu jeżerċitaw id-dritt tal-vot tagħhom u jipperċepixxu d-dimensjoni Ewropea tal-għażla tagħhom, inkluż f’żoni rurali;</w:t>
      </w:r>
    </w:p>
    <w:p w14:paraId="3351F450" w14:textId="6480CD39" w:rsidR="00FA6197" w:rsidRPr="001805FB" w:rsidRDefault="00FA6197" w:rsidP="00C5614E">
      <w:pPr>
        <w:pStyle w:val="NormalHanging12a"/>
      </w:pPr>
      <w:r w:rsidRPr="00F77B38">
        <w:t>19.</w:t>
      </w:r>
      <w:r w:rsidRPr="00F77B38">
        <w:tab/>
      </w:r>
      <w:r w:rsidRPr="001805FB">
        <w:t>Jemmen li l-kampanja ta’ informazzjoni istituzzjonali tal-Parlament tikkontribwixxi, flimkien mal-organizzazzjonijiet tas-soċjetà ċivili, għad-dibattitu dwar kwistjonijiet ta’ politika pubblika Ewropea u għall-formazzjoni ta’ kuxjenza politika Ewropea dwar id-demokrazija parlamentari u tirrappreżenta appoġġ għall-kampanja elettorali mmexxija mill-partiti politiċi Ewropej kollha; jilqa’ l-isforzi kkoordinati li saru mill-istituzzjonijiet kollha tal-UE f’dan ir-rigward;</w:t>
      </w:r>
    </w:p>
    <w:p w14:paraId="4C0A1FD5" w14:textId="554955B1" w:rsidR="00C5614E" w:rsidRPr="008A3F41" w:rsidRDefault="00BC0A25" w:rsidP="00C5614E">
      <w:pPr>
        <w:pStyle w:val="NormalHanging12a"/>
      </w:pPr>
      <w:r>
        <w:t>20</w:t>
      </w:r>
      <w:r w:rsidR="00C5614E" w:rsidRPr="008A3F41">
        <w:t>.</w:t>
      </w:r>
      <w:r w:rsidR="00C5614E" w:rsidRPr="008A3F41">
        <w:tab/>
        <w:t>Itenni t-talba tiegħu lill-Istati Membri biex jippermettu li ċ-ċittadini kollha tal-Unjoni li jgħixu jew jaħdmu f’pajjiż terz jingħataw id-dritt li jivvutaw fl-elezzjonijiet tal-Parlament Ewropew; jistieden lill-Istati Membri jaħdmu id f’id mal-Parlament Ewropew u mas-Servizz Ewropew għall-Azzjoni Esterna biex jinfurmaw liċ-ċittadini tal-Unjoni f’pajjiżi terzi dwar l-elezzjonijiet Ewropej u biex jiffaċilitaw il-parteċipazzjoni tagħhom f’dawn l-elezzjonijiet;</w:t>
      </w:r>
      <w:r w:rsidR="00FA6197" w:rsidRPr="00F77B38">
        <w:t xml:space="preserve"> </w:t>
      </w:r>
      <w:r w:rsidR="00FA6197" w:rsidRPr="001805FB">
        <w:t>jistieden lir-Rappreżentant Għoli tal-Unjoni għall-Affarijiet Barranin u l-Politika ta’ Sigurtà biex iħeġġeġ lill-ministri tal-affarijiet barranin tal-Istati Membri ħalli jiskambjaw l-aħjar prattiki għall-kampanji ta’ informazzjoni u biex jiffaċilitaw l-arranġamenti għall-votazzjoni minn barra l-pajjiż, inkluż l-istabbiliment ta’ postijiet tal-votazzjoni aċċessibbli barra mill-UE u l-użu tal-posta jew forom oħra ta’ votazzjoni remota;</w:t>
      </w:r>
    </w:p>
    <w:p w14:paraId="3B740A8B" w14:textId="7969378C" w:rsidR="00C5614E" w:rsidRPr="008A3F41" w:rsidRDefault="00BC0A25" w:rsidP="00C5614E">
      <w:pPr>
        <w:pStyle w:val="NormalHanging12a"/>
      </w:pPr>
      <w:r>
        <w:t>21</w:t>
      </w:r>
      <w:r w:rsidR="00C5614E" w:rsidRPr="008A3F41">
        <w:t>.</w:t>
      </w:r>
      <w:r w:rsidR="00C5614E" w:rsidRPr="008A3F41">
        <w:tab/>
        <w:t>Jiddispjaċih li n-nuqqas ta’ progress fil-Kunsill dwar il-proposta tal-Kummissjoni għal Direttiva tal-Kunsill li tistipula arranġamenti dettaljati sabiex jiġi eżerċitat id-dritt għall-vot u għall-kandidatura fl-elezzjonijiet għall-Parlament Ewropew għaċ-ċittadini mobbli tal-Unjoni se jipprevjeni d-dħul fis-seħħ fil-ħin għall-elezzjonijiet tal-2024 tal-innovazzjonijiet imressqa mill-Kummissjoni u l-Parlament;</w:t>
      </w:r>
    </w:p>
    <w:p w14:paraId="6DC53A01" w14:textId="5484E44E" w:rsidR="00C5614E" w:rsidRPr="008A3F41" w:rsidRDefault="00BC0A25" w:rsidP="00C5614E">
      <w:pPr>
        <w:pStyle w:val="NormalHanging12a"/>
      </w:pPr>
      <w:r>
        <w:t>22</w:t>
      </w:r>
      <w:r w:rsidR="00C5614E" w:rsidRPr="008A3F41">
        <w:t>.</w:t>
      </w:r>
      <w:r w:rsidR="00C5614E" w:rsidRPr="008A3F41">
        <w:tab/>
        <w:t xml:space="preserve">Iħeġġeġ l-introduzzjoni tal-votazzjoni bil-posta biex jiġi żgurat li jekk ċittadini tal-Unjoni ma jkunux jistgħu jmorru fil-postijiet tal-votazzjoni f’Jum l-Elezzjoni ma </w:t>
      </w:r>
      <w:r w:rsidR="00C5614E" w:rsidRPr="008A3F41">
        <w:lastRenderedPageBreak/>
        <w:t>jitwaqqfux milli jeżerċitaw id-dritt tagħhom li jivvutaw; jirrakkomanda wkoll l-introduzzjoni ta’ għodod komplementari biex tiġi ffaċilitata l-votazzjoni, bħall-votazzjoni fiżika minn qabel u l-votazzjoni bi prokura, kif ukoll il-votazzjoni elettronika u online;</w:t>
      </w:r>
    </w:p>
    <w:p w14:paraId="424F2B74" w14:textId="0937544A" w:rsidR="00C5614E" w:rsidRPr="008A3F41" w:rsidRDefault="00BC0A25" w:rsidP="00C5614E">
      <w:pPr>
        <w:pStyle w:val="NormalHanging12a"/>
      </w:pPr>
      <w:r>
        <w:t>23</w:t>
      </w:r>
      <w:r w:rsidR="00C5614E" w:rsidRPr="008A3F41">
        <w:t>.</w:t>
      </w:r>
      <w:r w:rsidR="00C5614E" w:rsidRPr="008A3F41">
        <w:tab/>
        <w:t>Iqis l-ugwaljanza bejn il-ġeneri bħala element essenzjali biex ir-rappreżentanza fl-elezzjonijiet tkun aħjar; jilqa’ l-progress li sar lejn Parlament b’bilanċ bejn il-ġeneri wara l-elezzjonijiet Ewropej tal-2019, iżda jissottolinja d-disparitajiet eżistenti bejn l-Istati Membri fir-rigward tal-livelli tagħhom ta’ rappreżentanza tan-nisa; iħeġġeġ, f’dan ir-rigward, l-implimentazzjoni tad-dispożizzjonijiet adottati mill-Parlament fit-3 ta’ Mejju 2022 dwar il-liġi elettorali Ewropea l-ġdida;</w:t>
      </w:r>
    </w:p>
    <w:p w14:paraId="7242DAFA" w14:textId="2AA94718" w:rsidR="00C5614E" w:rsidRPr="008A3F41" w:rsidRDefault="00BC0A25" w:rsidP="00C5614E">
      <w:pPr>
        <w:pStyle w:val="NormalHanging12a"/>
      </w:pPr>
      <w:r>
        <w:t>24</w:t>
      </w:r>
      <w:r w:rsidR="00C5614E" w:rsidRPr="008A3F41">
        <w:t>.</w:t>
      </w:r>
      <w:r w:rsidR="00C5614E" w:rsidRPr="008A3F41">
        <w:tab/>
        <w:t>Jemmen li l-Istati Membri għandhom jikkunsidraw l-allinjament u t-tnaqqis tal-età tal-vot u tal-età minima biex wieħed joħroġ bħala kandidat, kif indikat fil-proposta dwar il-liġi elettorali u fil-konklużjonijiet tal-Konferenza dwar il-Futur tal-Ewropa;</w:t>
      </w:r>
    </w:p>
    <w:p w14:paraId="09D7A0DC" w14:textId="77777777" w:rsidR="00C5614E" w:rsidRPr="008A3F41" w:rsidRDefault="00C5614E" w:rsidP="00C5614E">
      <w:pPr>
        <w:pStyle w:val="NormalHanging12a"/>
        <w:rPr>
          <w:rStyle w:val="BoldItalic"/>
        </w:rPr>
      </w:pPr>
      <w:r w:rsidRPr="008A3F41">
        <w:rPr>
          <w:rStyle w:val="BoldItalic"/>
        </w:rPr>
        <w:t xml:space="preserve">Ir-Reżiljenza istituzzjonali </w:t>
      </w:r>
    </w:p>
    <w:p w14:paraId="3042CB19" w14:textId="3B191DA4" w:rsidR="00C5614E" w:rsidRPr="008A3F41" w:rsidRDefault="00BC0A25" w:rsidP="00C5614E">
      <w:pPr>
        <w:pStyle w:val="NormalHanging12a"/>
      </w:pPr>
      <w:r>
        <w:t>25</w:t>
      </w:r>
      <w:r w:rsidR="00C5614E" w:rsidRPr="008A3F41">
        <w:t>.</w:t>
      </w:r>
      <w:r w:rsidR="00C5614E" w:rsidRPr="008A3F41">
        <w:tab/>
        <w:t>Jemmen li d-diżinformazzjoni u l-interferenza barranija jikkostitwixxu attakk serju fuq l-integrità tal-proċess elettorali u fuq id-demokrazija Ewropea; jisħaq li l-pjattaformi diġitali għandhom rwol essenzjali fil-ġlieda kontra d-diżinformazzjoni;</w:t>
      </w:r>
    </w:p>
    <w:p w14:paraId="0D765A3F" w14:textId="4D92DFB7" w:rsidR="00C5614E" w:rsidRPr="008A3F41" w:rsidRDefault="00BC0A25" w:rsidP="00C5614E">
      <w:pPr>
        <w:pStyle w:val="NormalHanging12a"/>
      </w:pPr>
      <w:r>
        <w:t>26</w:t>
      </w:r>
      <w:r w:rsidR="00C5614E" w:rsidRPr="008A3F41">
        <w:t>.</w:t>
      </w:r>
      <w:r w:rsidR="00C5614E" w:rsidRPr="008A3F41">
        <w:tab/>
        <w:t>Jirrikonoxxi l-isforzi li saru mill-istituzzjonijiet tal-UE biex jindirizzaw id-diżinformazzjoni u l-interferenza barranija, bħall-Kodiċi ta’ Prattika dwar id-Diżinformazzjoni tal-2022 u s-Sistema ta’ Twissija Rapida; jenfasizza, madankollu, il-ħtieġa ta’ salvagwardji u miżuri aktar robusti kontra d-diżinformazzjoni u l-interferenza interna u esterna fil-proċess elettorali; jimpenja ruħu biex iżid l-isforzi tiegħu fil-ġlieda kontra t-tentattivi ta’ ndħil barrani fi ħdan il-Parlament Ewropew;</w:t>
      </w:r>
    </w:p>
    <w:p w14:paraId="1070E666" w14:textId="436B99E5" w:rsidR="00C5614E" w:rsidRPr="008A3F41" w:rsidRDefault="00BC0A25" w:rsidP="00C5614E">
      <w:pPr>
        <w:pStyle w:val="NormalHanging12a"/>
      </w:pPr>
      <w:r>
        <w:t>27</w:t>
      </w:r>
      <w:r w:rsidR="00C5614E" w:rsidRPr="008A3F41">
        <w:t>.</w:t>
      </w:r>
      <w:r w:rsidR="00C5614E" w:rsidRPr="008A3F41">
        <w:tab/>
      </w:r>
      <w:r w:rsidR="002F7D9C" w:rsidRPr="00681D39">
        <w:t>Jindika n-negozjati interistituzzjonali li għaddejjin dwar il-proposta għal Regolament tal-Parlament Ewropew u tal-Kunsill dwar il-partiti politiċi u l-fondazzjonijiet Ewropej</w:t>
      </w:r>
      <w:r w:rsidR="00394DF4">
        <w:t>;</w:t>
      </w:r>
      <w:r w:rsidR="002F7D9C" w:rsidRPr="00681D39">
        <w:t xml:space="preserve"> jistieden lill-Kummissjoni u lill-Kunsill isegwu negozjati interistituzzjonali fl-ispirtu ta’ kooperazzjoni sinċiera</w:t>
      </w:r>
      <w:r w:rsidR="002F7D9C" w:rsidRPr="00F77B38">
        <w:t>; jilqa’ pożittivament il-ftehim milħuq mill-koleġiżlaturi dwar regolament tal-Parlament Ewropew u tal-Kunsill dwar it-trasparenza u l-immirar tar-reklamar politiku; jilqa’ l-infurzabbiltà ta’ xi wħud mid-dispożizzjonijiet</w:t>
      </w:r>
      <w:r w:rsidR="002F7D9C" w:rsidRPr="00394DF4">
        <w:t xml:space="preserve"> tagħha</w:t>
      </w:r>
      <w:r w:rsidR="002F7D9C" w:rsidRPr="00F77B38">
        <w:t>, bħal dawk dwar in-nondiskriminazzjoni,</w:t>
      </w:r>
      <w:r w:rsidR="002F7D9C" w:rsidRPr="00394DF4">
        <w:t xml:space="preserve"> qabel </w:t>
      </w:r>
      <w:r w:rsidR="002F7D9C" w:rsidRPr="00F77B38">
        <w:t>l-elezzjonijiet tal-2024;</w:t>
      </w:r>
      <w:r w:rsidR="002F7D9C" w:rsidRPr="00394DF4">
        <w:t xml:space="preserve"> </w:t>
      </w:r>
      <w:r w:rsidR="002F7D9C" w:rsidRPr="00F77B38">
        <w:t>jistieden lill-Istati Membri jimplimentaw bis-sħiħ id-dispożizzjonijiet l-oħra tar-regolament ladarba jidħlu fis-seħħ;</w:t>
      </w:r>
    </w:p>
    <w:p w14:paraId="5643A3C8" w14:textId="11FBBD7C" w:rsidR="00C5614E" w:rsidRPr="008A3F41" w:rsidRDefault="00BC0A25" w:rsidP="00C5614E">
      <w:pPr>
        <w:pStyle w:val="NormalHanging12a"/>
      </w:pPr>
      <w:r>
        <w:t>28</w:t>
      </w:r>
      <w:r w:rsidR="00C5614E" w:rsidRPr="008A3F41">
        <w:t>.</w:t>
      </w:r>
      <w:r w:rsidR="00C5614E" w:rsidRPr="008A3F41">
        <w:tab/>
        <w:t>Ifakkar li l-Parlament adotta riżoluzzjoni u li bħalissa qed jaħdem fuq proposti għall-emendar tat-Trattati, fost l-oħrajn, biex tiżdied il-leġittimità demokratika tal-UE, u biex ikun jista’ jsir segwitu xieraq għall-proposti adottati mill-Konferenza dwar il-Futur tal-Ewropa; jinnota li l-elezzjonijiet tal-2024 jirrappreżentaw okkażjoni unika biex jinbeda dibattitu madwar l-UE kollha dwar ir-riforma tal-Unjoni abbażi tal-proposti għar-riforma tat-Trattati mressqa mill-Parlament; jistieden lill-Kunsill Ewropew jadotta malajr pożizzjoni dwar l-organizzazzjoni ta’ konvenzjoni wara l-adozzjoni mill-Parlament tal-proposti tiegħu; itenni l-appoġġ tiegħu għal riforma tat-Trattati f’dan il-kuntest;</w:t>
      </w:r>
    </w:p>
    <w:p w14:paraId="7BEF097E" w14:textId="5606F5BD" w:rsidR="00C5614E" w:rsidRDefault="00BC0A25" w:rsidP="00C5614E">
      <w:pPr>
        <w:pStyle w:val="NormalHanging12a"/>
      </w:pPr>
      <w:r>
        <w:t>29</w:t>
      </w:r>
      <w:r w:rsidR="00C5614E" w:rsidRPr="008A3F41">
        <w:t>.</w:t>
      </w:r>
      <w:r w:rsidR="00C5614E" w:rsidRPr="008A3F41">
        <w:tab/>
        <w:t>Jitlob riforma tat-Trattati u iħeġġeġ lill-Kunsill u</w:t>
      </w:r>
      <w:r w:rsidR="00394DF4">
        <w:t>,</w:t>
      </w:r>
      <w:r w:rsidR="00C5614E" w:rsidRPr="008A3F41">
        <w:t xml:space="preserve"> fl-aħħar mill-aħħar</w:t>
      </w:r>
      <w:r w:rsidR="00394DF4">
        <w:t>,</w:t>
      </w:r>
      <w:r w:rsidR="00C5614E" w:rsidRPr="008A3F41">
        <w:t xml:space="preserve"> lill-Kunsill Ewropew jaġixxu fuq il-proposta tiegħu biex jiġi skattat l-Artikolu 48 tat-TUE sabiex tiġi msejħa konvenzjoni;</w:t>
      </w:r>
    </w:p>
    <w:p w14:paraId="024BB47A" w14:textId="594A66A4" w:rsidR="00BC3AF8" w:rsidRPr="001805FB" w:rsidRDefault="00BC0A25" w:rsidP="00C5614E">
      <w:pPr>
        <w:pStyle w:val="NormalHanging12a"/>
      </w:pPr>
      <w:r w:rsidRPr="001805FB">
        <w:lastRenderedPageBreak/>
        <w:t>30</w:t>
      </w:r>
      <w:r w:rsidR="00BC3AF8" w:rsidRPr="00F77B38">
        <w:t>.</w:t>
      </w:r>
      <w:r w:rsidR="00BC3AF8" w:rsidRPr="00F77B38">
        <w:tab/>
      </w:r>
      <w:r w:rsidR="00BC3AF8" w:rsidRPr="001805FB">
        <w:t>Jenfasizza l-ħtieġa li tissaħħaħ il-fiduċja tal-elettorat fil-proċessi elettorali billi jiġi żgurat li l-elezzjonijiet kollha jkunu ħielsa u ġusti; jinnota, f’dan ir-rigward, li mis-6 sad-9 ta’ Novembru 2023, l-OSKE wettqet Missjoni ta’ Valutazzjoni tal-Ħtiġijiet f’erba’ Stati Membri biex teżamina t-tħejjija ta’ Missjoni biex tosserva l-elezzjonijiet Ewropej; jissuġġerixxi lill-Presidenza tal-Kunsill tħeġġeġ lill-Istati Membri jibagħtu ittri ta’ stedina lill-OSKE biex josservaw l-elezzjonijiet Ewropej u biex jagħmlu użu sħiħ minn din il-possibbiltà;</w:t>
      </w:r>
    </w:p>
    <w:p w14:paraId="1C4C1ED0" w14:textId="640E4207" w:rsidR="00C5614E" w:rsidRPr="008A3F41" w:rsidRDefault="00BC0A25" w:rsidP="00C5614E">
      <w:pPr>
        <w:pStyle w:val="NormalHanging12a"/>
      </w:pPr>
      <w:r>
        <w:t>31</w:t>
      </w:r>
      <w:r w:rsidR="00C5614E" w:rsidRPr="008A3F41">
        <w:t>.</w:t>
      </w:r>
      <w:r w:rsidR="00C5614E" w:rsidRPr="008A3F41">
        <w:tab/>
        <w:t>Jitlob lill-Kumitat għall-Affarijiet Kostituzzjonali jeżamina jekk uħud mid-dispożizzjonijiet u r-rakkomandazzjonijiet ta’ din ir-riżoluzzjoni jistgħux jiġu inkorporati fir-Regoli ta’ Proċedura tal-Parlament;</w:t>
      </w:r>
    </w:p>
    <w:p w14:paraId="2F46C4BD" w14:textId="77777777" w:rsidR="00C5614E" w:rsidRPr="008A3F41" w:rsidRDefault="00C5614E" w:rsidP="00C5614E">
      <w:pPr>
        <w:pStyle w:val="NormalCenter12a"/>
      </w:pPr>
      <w:r w:rsidRPr="008A3F41">
        <w:t>°</w:t>
      </w:r>
    </w:p>
    <w:p w14:paraId="48F662D2" w14:textId="77777777" w:rsidR="00C5614E" w:rsidRPr="008A3F41" w:rsidRDefault="00C5614E" w:rsidP="00C5614E">
      <w:pPr>
        <w:pStyle w:val="NormalCenter12a"/>
      </w:pPr>
      <w:r w:rsidRPr="008A3F41">
        <w:t>°</w:t>
      </w:r>
      <w:r w:rsidRPr="008A3F41">
        <w:tab/>
        <w:t>°</w:t>
      </w:r>
    </w:p>
    <w:p w14:paraId="2F39FC2A" w14:textId="1207F5BD" w:rsidR="00E365E1" w:rsidRPr="008A3F41" w:rsidRDefault="00BC0A25" w:rsidP="001923B1">
      <w:pPr>
        <w:pStyle w:val="NormalHanging12a"/>
      </w:pPr>
      <w:r>
        <w:t>32</w:t>
      </w:r>
      <w:r w:rsidR="00C5614E" w:rsidRPr="008A3F41">
        <w:t>.</w:t>
      </w:r>
      <w:r w:rsidR="00C5614E" w:rsidRPr="008A3F41">
        <w:tab/>
        <w:t>Jagħti istruzzjonijiet lill-President tiegħu biex tgħaddi din ir-riżoluzzjoni lill-Kunsill u lill-Kummissjoni.</w:t>
      </w:r>
      <w:bookmarkStart w:id="8" w:name="TextBodyEnd"/>
      <w:bookmarkEnd w:id="8"/>
    </w:p>
    <w:sectPr w:rsidR="00E365E1" w:rsidRPr="008A3F41" w:rsidSect="008A3F4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D6535" w14:textId="77777777" w:rsidR="002B015E" w:rsidRPr="008A3F41" w:rsidRDefault="002B015E">
      <w:r w:rsidRPr="008A3F41">
        <w:separator/>
      </w:r>
    </w:p>
  </w:endnote>
  <w:endnote w:type="continuationSeparator" w:id="0">
    <w:p w14:paraId="4666EFDB" w14:textId="77777777" w:rsidR="002B015E" w:rsidRPr="008A3F41" w:rsidRDefault="002B015E">
      <w:r w:rsidRPr="008A3F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42BA5" w14:textId="77777777" w:rsidR="002B015E" w:rsidRPr="008A3F41" w:rsidRDefault="002B015E">
      <w:r w:rsidRPr="008A3F41">
        <w:separator/>
      </w:r>
    </w:p>
  </w:footnote>
  <w:footnote w:type="continuationSeparator" w:id="0">
    <w:p w14:paraId="5C956B7A" w14:textId="77777777" w:rsidR="002B015E" w:rsidRPr="008A3F41" w:rsidRDefault="002B015E">
      <w:r w:rsidRPr="008A3F41">
        <w:continuationSeparator/>
      </w:r>
    </w:p>
  </w:footnote>
  <w:footnote w:id="1">
    <w:p w14:paraId="290C9CA7" w14:textId="77777777" w:rsidR="00C5614E" w:rsidRPr="008A3F41" w:rsidRDefault="00C5614E" w:rsidP="008A3F41">
      <w:pPr>
        <w:pStyle w:val="FootnoteText"/>
        <w:ind w:left="567" w:hanging="567"/>
        <w:rPr>
          <w:sz w:val="24"/>
          <w:lang w:val="mt-MT"/>
        </w:rPr>
      </w:pPr>
      <w:r w:rsidRPr="008A3F41">
        <w:rPr>
          <w:rStyle w:val="FootnoteReference"/>
          <w:sz w:val="24"/>
          <w:lang w:val="mt-MT"/>
        </w:rPr>
        <w:footnoteRef/>
      </w:r>
      <w:r w:rsidR="008A3F41" w:rsidRPr="008A3F41">
        <w:rPr>
          <w:sz w:val="24"/>
          <w:lang w:val="mt-MT"/>
        </w:rPr>
        <w:t xml:space="preserve"> </w:t>
      </w:r>
      <w:r w:rsidR="008A3F41" w:rsidRPr="008A3F41">
        <w:rPr>
          <w:sz w:val="24"/>
          <w:lang w:val="mt-MT"/>
        </w:rPr>
        <w:tab/>
      </w:r>
      <w:r w:rsidRPr="008A3F41">
        <w:rPr>
          <w:sz w:val="24"/>
          <w:lang w:val="mt-MT"/>
        </w:rPr>
        <w:t>ĠU L 329, 30.12.1993, p. 34.</w:t>
      </w:r>
    </w:p>
  </w:footnote>
  <w:footnote w:id="2">
    <w:p w14:paraId="63E28CF4" w14:textId="77777777" w:rsidR="00C5614E" w:rsidRPr="008A3F41" w:rsidRDefault="00C5614E" w:rsidP="008A3F41">
      <w:pPr>
        <w:pStyle w:val="FootnoteText"/>
        <w:ind w:left="567" w:hanging="567"/>
        <w:rPr>
          <w:sz w:val="24"/>
          <w:lang w:val="mt-MT"/>
        </w:rPr>
      </w:pPr>
      <w:r w:rsidRPr="008A3F41">
        <w:rPr>
          <w:rStyle w:val="FootnoteReference"/>
          <w:sz w:val="24"/>
          <w:lang w:val="mt-MT"/>
        </w:rPr>
        <w:footnoteRef/>
      </w:r>
      <w:r w:rsidR="008A3F41" w:rsidRPr="008A3F41">
        <w:rPr>
          <w:sz w:val="24"/>
          <w:lang w:val="mt-MT"/>
        </w:rPr>
        <w:t xml:space="preserve"> </w:t>
      </w:r>
      <w:r w:rsidR="008A3F41" w:rsidRPr="008A3F41">
        <w:rPr>
          <w:sz w:val="24"/>
          <w:lang w:val="mt-MT"/>
        </w:rPr>
        <w:tab/>
      </w:r>
      <w:r w:rsidRPr="008A3F41">
        <w:rPr>
          <w:sz w:val="24"/>
          <w:lang w:val="mt-MT"/>
        </w:rPr>
        <w:t>ĠU C 75, 26.2.2016, p. 109.</w:t>
      </w:r>
    </w:p>
  </w:footnote>
  <w:footnote w:id="3">
    <w:p w14:paraId="05466820" w14:textId="77777777" w:rsidR="00C5614E" w:rsidRPr="00AC1F50" w:rsidRDefault="00C5614E" w:rsidP="008A3F41">
      <w:pPr>
        <w:pStyle w:val="FootnoteText"/>
        <w:ind w:left="567" w:hanging="567"/>
        <w:rPr>
          <w:sz w:val="24"/>
          <w:lang w:val="mt-MT"/>
        </w:rPr>
      </w:pPr>
      <w:r w:rsidRPr="008A3F41">
        <w:rPr>
          <w:rStyle w:val="FootnoteReference"/>
          <w:sz w:val="24"/>
          <w:lang w:val="mt-MT"/>
        </w:rPr>
        <w:footnoteRef/>
      </w:r>
      <w:r w:rsidR="008A3F41" w:rsidRPr="008A3F41">
        <w:rPr>
          <w:sz w:val="24"/>
          <w:lang w:val="mt-MT"/>
        </w:rPr>
        <w:t xml:space="preserve"> </w:t>
      </w:r>
      <w:r w:rsidR="008A3F41" w:rsidRPr="008A3F41">
        <w:rPr>
          <w:sz w:val="24"/>
          <w:lang w:val="mt-MT"/>
        </w:rPr>
        <w:tab/>
      </w:r>
      <w:hyperlink r:id="rId1" w:history="1">
        <w:r w:rsidRPr="00AC1F50">
          <w:rPr>
            <w:sz w:val="24"/>
            <w:lang w:val="mt-MT"/>
          </w:rPr>
          <w:t>ĠU L 114 I, 4.5.2018, p. 1.</w:t>
        </w:r>
      </w:hyperlink>
    </w:p>
  </w:footnote>
  <w:footnote w:id="4">
    <w:p w14:paraId="79155449" w14:textId="77777777" w:rsidR="00C5614E" w:rsidRPr="008A3F41" w:rsidRDefault="00C5614E" w:rsidP="008A3F41">
      <w:pPr>
        <w:pStyle w:val="FootnoteText"/>
        <w:ind w:left="567" w:hanging="567"/>
        <w:rPr>
          <w:sz w:val="24"/>
          <w:lang w:val="mt-MT"/>
        </w:rPr>
      </w:pPr>
      <w:r w:rsidRPr="008A3F41">
        <w:rPr>
          <w:rStyle w:val="FootnoteReference"/>
          <w:sz w:val="24"/>
          <w:lang w:val="mt-MT"/>
        </w:rPr>
        <w:footnoteRef/>
      </w:r>
      <w:r w:rsidR="008A3F41" w:rsidRPr="008A3F41">
        <w:rPr>
          <w:sz w:val="24"/>
          <w:lang w:val="mt-MT"/>
        </w:rPr>
        <w:t xml:space="preserve"> </w:t>
      </w:r>
      <w:r w:rsidR="008A3F41" w:rsidRPr="008A3F41">
        <w:rPr>
          <w:sz w:val="24"/>
          <w:lang w:val="mt-MT"/>
        </w:rPr>
        <w:tab/>
      </w:r>
      <w:r w:rsidRPr="008A3F41">
        <w:rPr>
          <w:sz w:val="24"/>
          <w:lang w:val="mt-MT"/>
        </w:rPr>
        <w:t>ĠU L 178, 16.7.2018, p. 1.</w:t>
      </w:r>
    </w:p>
  </w:footnote>
  <w:footnote w:id="5">
    <w:p w14:paraId="424F6B5B" w14:textId="77777777" w:rsidR="00C5614E" w:rsidRPr="00AC1F50" w:rsidRDefault="00C5614E" w:rsidP="008A3F41">
      <w:pPr>
        <w:pStyle w:val="FootnoteText"/>
        <w:ind w:left="567" w:hanging="567"/>
        <w:rPr>
          <w:sz w:val="24"/>
          <w:lang w:val="mt-MT"/>
        </w:rPr>
      </w:pPr>
      <w:r w:rsidRPr="008A3F41">
        <w:rPr>
          <w:rStyle w:val="FootnoteReference"/>
          <w:sz w:val="24"/>
          <w:lang w:val="mt-MT"/>
        </w:rPr>
        <w:footnoteRef/>
      </w:r>
      <w:r w:rsidR="008A3F41" w:rsidRPr="008A3F41">
        <w:rPr>
          <w:sz w:val="24"/>
          <w:lang w:val="mt-MT"/>
        </w:rPr>
        <w:t xml:space="preserve"> </w:t>
      </w:r>
      <w:r w:rsidR="008A3F41" w:rsidRPr="008A3F41">
        <w:rPr>
          <w:sz w:val="24"/>
          <w:lang w:val="mt-MT"/>
        </w:rPr>
        <w:tab/>
      </w:r>
      <w:hyperlink r:id="rId2" w:history="1">
        <w:r w:rsidRPr="00AC1F50">
          <w:rPr>
            <w:sz w:val="24"/>
            <w:lang w:val="mt-MT"/>
          </w:rPr>
          <w:t>ĠU C 425, 20.10.2021, p. 98.</w:t>
        </w:r>
      </w:hyperlink>
    </w:p>
  </w:footnote>
  <w:footnote w:id="6">
    <w:p w14:paraId="7BD65F31" w14:textId="77777777" w:rsidR="00C5614E" w:rsidRPr="008A3F41" w:rsidRDefault="00C5614E" w:rsidP="008A3F41">
      <w:pPr>
        <w:pStyle w:val="FootnoteText"/>
        <w:ind w:left="567" w:hanging="567"/>
        <w:rPr>
          <w:sz w:val="24"/>
          <w:lang w:val="mt-MT"/>
        </w:rPr>
      </w:pPr>
      <w:r w:rsidRPr="008A3F41">
        <w:rPr>
          <w:rStyle w:val="FootnoteReference"/>
          <w:sz w:val="24"/>
          <w:lang w:val="mt-MT"/>
        </w:rPr>
        <w:footnoteRef/>
      </w:r>
      <w:r w:rsidR="008A3F41" w:rsidRPr="008A3F41">
        <w:rPr>
          <w:sz w:val="24"/>
          <w:lang w:val="mt-MT"/>
        </w:rPr>
        <w:t xml:space="preserve"> </w:t>
      </w:r>
      <w:r w:rsidR="008A3F41" w:rsidRPr="008A3F41">
        <w:rPr>
          <w:sz w:val="24"/>
          <w:lang w:val="mt-MT"/>
        </w:rPr>
        <w:tab/>
      </w:r>
      <w:r w:rsidRPr="008A3F41">
        <w:rPr>
          <w:sz w:val="24"/>
          <w:lang w:val="mt-MT"/>
        </w:rPr>
        <w:t>ĠU C 465, 6.12.2022, p. 171.</w:t>
      </w:r>
    </w:p>
  </w:footnote>
  <w:footnote w:id="7">
    <w:p w14:paraId="6A0ED289" w14:textId="77777777" w:rsidR="00C5614E" w:rsidRPr="008A3F41" w:rsidRDefault="00C5614E" w:rsidP="008A3F41">
      <w:pPr>
        <w:pStyle w:val="FootnoteText"/>
        <w:ind w:left="567" w:hanging="567"/>
        <w:rPr>
          <w:sz w:val="24"/>
          <w:lang w:val="mt-MT"/>
        </w:rPr>
      </w:pPr>
      <w:r w:rsidRPr="008A3F41">
        <w:rPr>
          <w:rStyle w:val="FootnoteReference"/>
          <w:sz w:val="24"/>
          <w:lang w:val="mt-MT"/>
        </w:rPr>
        <w:footnoteRef/>
      </w:r>
      <w:r w:rsidR="008A3F41" w:rsidRPr="008A3F41">
        <w:rPr>
          <w:sz w:val="24"/>
          <w:lang w:val="mt-MT"/>
        </w:rPr>
        <w:t xml:space="preserve"> </w:t>
      </w:r>
      <w:r w:rsidR="008A3F41" w:rsidRPr="008A3F41">
        <w:rPr>
          <w:sz w:val="24"/>
          <w:lang w:val="mt-MT"/>
        </w:rPr>
        <w:tab/>
      </w:r>
      <w:r w:rsidRPr="008A3F41">
        <w:rPr>
          <w:sz w:val="24"/>
          <w:lang w:val="mt-MT"/>
        </w:rPr>
        <w:t>ĠU C 125, 5.4.2023, p. 485.</w:t>
      </w:r>
    </w:p>
  </w:footnote>
  <w:footnote w:id="8">
    <w:p w14:paraId="55AFB5CC" w14:textId="7311CA7C" w:rsidR="00C5614E" w:rsidRPr="008A3F41" w:rsidRDefault="00C5614E" w:rsidP="008A3F41">
      <w:pPr>
        <w:pStyle w:val="FootnoteText"/>
        <w:ind w:left="567" w:hanging="567"/>
        <w:rPr>
          <w:sz w:val="24"/>
          <w:lang w:val="mt-MT"/>
        </w:rPr>
      </w:pPr>
      <w:r w:rsidRPr="008A3F41">
        <w:rPr>
          <w:rStyle w:val="FootnoteReference"/>
          <w:sz w:val="24"/>
          <w:lang w:val="mt-MT"/>
        </w:rPr>
        <w:footnoteRef/>
      </w:r>
      <w:r w:rsidR="008A3F41" w:rsidRPr="008A3F41">
        <w:rPr>
          <w:sz w:val="24"/>
          <w:lang w:val="mt-MT"/>
        </w:rPr>
        <w:t xml:space="preserve"> </w:t>
      </w:r>
      <w:r w:rsidR="008A3F41" w:rsidRPr="008A3F41">
        <w:rPr>
          <w:sz w:val="24"/>
          <w:lang w:val="mt-MT"/>
        </w:rPr>
        <w:tab/>
      </w:r>
      <w:r w:rsidRPr="008A3F41">
        <w:rPr>
          <w:sz w:val="24"/>
          <w:lang w:val="mt-MT"/>
        </w:rPr>
        <w:t>ĠU C 267, 28.7.2023, p.</w:t>
      </w:r>
      <w:r w:rsidR="00887602">
        <w:rPr>
          <w:sz w:val="24"/>
          <w:lang w:val="mt-MT"/>
        </w:rPr>
        <w:t xml:space="preserve"> </w:t>
      </w:r>
      <w:r w:rsidRPr="008A3F41">
        <w:rPr>
          <w:sz w:val="24"/>
          <w:lang w:val="mt-MT"/>
        </w:rPr>
        <w:t>36.</w:t>
      </w:r>
    </w:p>
  </w:footnote>
  <w:footnote w:id="9">
    <w:p w14:paraId="13AB318A" w14:textId="77777777" w:rsidR="001805FB" w:rsidRPr="00F77B38" w:rsidRDefault="001805FB" w:rsidP="00F77B38">
      <w:pPr>
        <w:pStyle w:val="FootnoteText"/>
        <w:ind w:left="567" w:hanging="567"/>
        <w:rPr>
          <w:sz w:val="24"/>
          <w:szCs w:val="24"/>
          <w:lang w:val="it-IT"/>
        </w:rPr>
      </w:pPr>
      <w:r w:rsidRPr="00F77B38">
        <w:rPr>
          <w:rStyle w:val="FootnoteReference"/>
          <w:sz w:val="24"/>
          <w:szCs w:val="24"/>
        </w:rPr>
        <w:footnoteRef/>
      </w:r>
      <w:r w:rsidRPr="00F77B38">
        <w:rPr>
          <w:sz w:val="24"/>
          <w:szCs w:val="24"/>
          <w:lang w:val="it-IT"/>
        </w:rPr>
        <w:t xml:space="preserve"> </w:t>
      </w:r>
      <w:r w:rsidRPr="00F77B38">
        <w:rPr>
          <w:sz w:val="24"/>
          <w:szCs w:val="24"/>
          <w:lang w:val="it-IT"/>
        </w:rPr>
        <w:tab/>
        <w:t>Testi adottati, P9_TA(2023)0330.</w:t>
      </w:r>
    </w:p>
  </w:footnote>
  <w:footnote w:id="10">
    <w:p w14:paraId="50DE3FC1" w14:textId="77777777" w:rsidR="00C5614E" w:rsidRPr="008A3F41" w:rsidRDefault="00C5614E" w:rsidP="008A3F41">
      <w:pPr>
        <w:pStyle w:val="FootnoteText"/>
        <w:ind w:left="567" w:hanging="567"/>
        <w:rPr>
          <w:sz w:val="24"/>
          <w:lang w:val="mt-MT"/>
        </w:rPr>
      </w:pPr>
      <w:r w:rsidRPr="008A3F41">
        <w:rPr>
          <w:rStyle w:val="FootnoteReference"/>
          <w:sz w:val="24"/>
          <w:lang w:val="mt-MT"/>
        </w:rPr>
        <w:footnoteRef/>
      </w:r>
      <w:r w:rsidR="008A3F41" w:rsidRPr="008A3F41">
        <w:rPr>
          <w:sz w:val="24"/>
          <w:lang w:val="mt-MT"/>
        </w:rPr>
        <w:t xml:space="preserve"> </w:t>
      </w:r>
      <w:r w:rsidR="008A3F41" w:rsidRPr="008A3F41">
        <w:rPr>
          <w:sz w:val="24"/>
          <w:lang w:val="mt-MT"/>
        </w:rPr>
        <w:tab/>
      </w:r>
      <w:r w:rsidRPr="008A3F41">
        <w:rPr>
          <w:sz w:val="24"/>
          <w:lang w:val="mt-MT"/>
        </w:rPr>
        <w:t>ĠU L 238, 27.9.2023, p. 114.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2/2023"/>
    <w:docVar w:name="dvlangue" w:val="MT"/>
    <w:docVar w:name="dvnumam" w:val="0"/>
    <w:docVar w:name="dvpe" w:val="751.801"/>
    <w:docVar w:name="dvrapporteur" w:val="Rapporteurs: "/>
    <w:docVar w:name="dvtitre" w:val="Riżoluzzjoni tal-Parlament Ewropew dwar l-Elezzjonijiet Ewropej 2024(2023/2016(INI))"/>
  </w:docVars>
  <w:rsids>
    <w:rsidRoot w:val="002B015E"/>
    <w:rsid w:val="00002272"/>
    <w:rsid w:val="00064002"/>
    <w:rsid w:val="000677B9"/>
    <w:rsid w:val="000831BA"/>
    <w:rsid w:val="000A42CC"/>
    <w:rsid w:val="000E7DD9"/>
    <w:rsid w:val="0010095E"/>
    <w:rsid w:val="00125B37"/>
    <w:rsid w:val="001805FB"/>
    <w:rsid w:val="00187494"/>
    <w:rsid w:val="001923B1"/>
    <w:rsid w:val="001F32AE"/>
    <w:rsid w:val="002759E6"/>
    <w:rsid w:val="002767FF"/>
    <w:rsid w:val="002961DE"/>
    <w:rsid w:val="002B015E"/>
    <w:rsid w:val="002B18FE"/>
    <w:rsid w:val="002B5493"/>
    <w:rsid w:val="002F7D9C"/>
    <w:rsid w:val="00343214"/>
    <w:rsid w:val="00361C00"/>
    <w:rsid w:val="00394DF4"/>
    <w:rsid w:val="00395FA1"/>
    <w:rsid w:val="003E15D4"/>
    <w:rsid w:val="003F214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AA6"/>
    <w:rsid w:val="00817416"/>
    <w:rsid w:val="00842779"/>
    <w:rsid w:val="00865F67"/>
    <w:rsid w:val="00881A7B"/>
    <w:rsid w:val="008840E5"/>
    <w:rsid w:val="00887602"/>
    <w:rsid w:val="00887B3E"/>
    <w:rsid w:val="008A3F4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531"/>
    <w:rsid w:val="00A645F9"/>
    <w:rsid w:val="00A66204"/>
    <w:rsid w:val="00A778C7"/>
    <w:rsid w:val="00A877C6"/>
    <w:rsid w:val="00AB441E"/>
    <w:rsid w:val="00AB6293"/>
    <w:rsid w:val="00AC1F50"/>
    <w:rsid w:val="00AE0928"/>
    <w:rsid w:val="00AF3B82"/>
    <w:rsid w:val="00B12E95"/>
    <w:rsid w:val="00B22876"/>
    <w:rsid w:val="00B558F0"/>
    <w:rsid w:val="00BC0A25"/>
    <w:rsid w:val="00BC3AF8"/>
    <w:rsid w:val="00BD48FE"/>
    <w:rsid w:val="00BD7BD8"/>
    <w:rsid w:val="00BE6ADC"/>
    <w:rsid w:val="00C05BFE"/>
    <w:rsid w:val="00C23CD4"/>
    <w:rsid w:val="00C5614E"/>
    <w:rsid w:val="00C61C0C"/>
    <w:rsid w:val="00C941CB"/>
    <w:rsid w:val="00CC2357"/>
    <w:rsid w:val="00CF071A"/>
    <w:rsid w:val="00D058B8"/>
    <w:rsid w:val="00D56C11"/>
    <w:rsid w:val="00D64C0E"/>
    <w:rsid w:val="00D834A0"/>
    <w:rsid w:val="00D872DF"/>
    <w:rsid w:val="00D91E21"/>
    <w:rsid w:val="00DA7FCD"/>
    <w:rsid w:val="00E365E1"/>
    <w:rsid w:val="00E77C5F"/>
    <w:rsid w:val="00E820A4"/>
    <w:rsid w:val="00EB006A"/>
    <w:rsid w:val="00EB4772"/>
    <w:rsid w:val="00ED169E"/>
    <w:rsid w:val="00ED4235"/>
    <w:rsid w:val="00F04346"/>
    <w:rsid w:val="00F075DC"/>
    <w:rsid w:val="00F149E9"/>
    <w:rsid w:val="00F32934"/>
    <w:rsid w:val="00F5134D"/>
    <w:rsid w:val="00F74202"/>
    <w:rsid w:val="00F77B38"/>
    <w:rsid w:val="00F87713"/>
    <w:rsid w:val="00FA6197"/>
    <w:rsid w:val="00FB4360"/>
    <w:rsid w:val="00FC478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CC91A"/>
  <w15:chartTrackingRefBased/>
  <w15:docId w15:val="{BCE1CC59-B179-4BF5-804A-4825FD23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614E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C5614E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C5614E"/>
    <w:pPr>
      <w:spacing w:after="240"/>
      <w:jc w:val="center"/>
    </w:pPr>
  </w:style>
  <w:style w:type="character" w:customStyle="1" w:styleId="BoldItalic">
    <w:name w:val="BoldItalic"/>
    <w:uiPriority w:val="1"/>
    <w:rsid w:val="00C5614E"/>
    <w:rPr>
      <w:b/>
      <w:i/>
      <w:u w:val="none"/>
    </w:rPr>
  </w:style>
  <w:style w:type="character" w:customStyle="1" w:styleId="Italic">
    <w:name w:val="Italic"/>
    <w:uiPriority w:val="1"/>
    <w:rsid w:val="00C5614E"/>
    <w:rPr>
      <w:i/>
    </w:rPr>
  </w:style>
  <w:style w:type="paragraph" w:customStyle="1" w:styleId="Normal12a24b">
    <w:name w:val="Normal12a24b"/>
    <w:basedOn w:val="Normal"/>
    <w:rsid w:val="00C5614E"/>
    <w:pPr>
      <w:spacing w:before="360" w:after="240"/>
    </w:pPr>
    <w:rPr>
      <w:snapToGrid w:val="0"/>
      <w:lang w:eastAsia="en-US"/>
    </w:rPr>
  </w:style>
  <w:style w:type="character" w:customStyle="1" w:styleId="Normal6Char">
    <w:name w:val="Normal6 Char"/>
    <w:link w:val="Normal6"/>
    <w:locked/>
    <w:rsid w:val="00C5614E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C5614E"/>
    <w:pPr>
      <w:spacing w:after="120"/>
    </w:pPr>
  </w:style>
  <w:style w:type="character" w:customStyle="1" w:styleId="NormalHanging12aChar">
    <w:name w:val="NormalHanging12a Char"/>
    <w:basedOn w:val="DefaultParagraphFont"/>
    <w:link w:val="NormalHanging12a"/>
    <w:rsid w:val="00C5614E"/>
    <w:rPr>
      <w:snapToGrid w:val="0"/>
      <w:sz w:val="24"/>
      <w:lang w:val="mt-MT" w:eastAsia="en-US"/>
    </w:rPr>
  </w:style>
  <w:style w:type="paragraph" w:styleId="BalloonText">
    <w:name w:val="Balloon Text"/>
    <w:basedOn w:val="Normal"/>
    <w:link w:val="BalloonTextChar"/>
    <w:rsid w:val="001923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23B1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1923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23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23B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1923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23B1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MT/TXT/?uri=uriserv:OJ.C_.2021.425.01.0098.01.ENG" TargetMode="External"/><Relationship Id="rId1" Type="http://schemas.openxmlformats.org/officeDocument/2006/relationships/hyperlink" Target="https://eur-lex.europa.eu/legal-content/MT/TXT/?uri=uriserv:OJ.LI.2018.114.01.0001.01.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9FB34-5925-445C-BDAB-B584D1567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2513</Words>
  <Characters>19664</Characters>
  <Application>Microsoft Office Word</Application>
  <DocSecurity>0</DocSecurity>
  <Lines>293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2023-12-12T15:44:00Z</dcterms:created>
  <dcterms:modified xsi:type="dcterms:W3CDTF">2023-12-12T15:44:00Z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A9-0332/2023</vt:lpwstr>
  </property>
  <property fmtid="{D5CDD505-2E9C-101B-9397-08002B2CF9AE}" pid="4" name="&lt;Type&gt;">
    <vt:lpwstr>RR</vt:lpwstr>
  </property>
</Properties>
</file>