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E35A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E35AF" w:rsidRDefault="00DD5E66">
            <w:pPr>
              <w:pStyle w:val="EPName"/>
            </w:pPr>
            <w:r>
              <w:t>Parlament Ewropew</w:t>
            </w:r>
          </w:p>
          <w:p w:rsidR="00EE35AF" w:rsidRDefault="00DD5E6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EE35AF" w:rsidRDefault="00DD5E6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35AF" w:rsidRDefault="00EE35AF">
      <w:pPr>
        <w:pStyle w:val="LineTop"/>
      </w:pPr>
    </w:p>
    <w:p w:rsidR="00EE35AF" w:rsidRDefault="00DD5E66">
      <w:pPr>
        <w:pStyle w:val="EPBodyTA1"/>
      </w:pPr>
      <w:r>
        <w:t>TESTI ADOTTATI</w:t>
      </w:r>
    </w:p>
    <w:p w:rsidR="00EE35AF" w:rsidRDefault="00EE35AF">
      <w:pPr>
        <w:pStyle w:val="LineBottom"/>
      </w:pPr>
    </w:p>
    <w:p w:rsidR="00EE35AF" w:rsidRDefault="00DD5E66">
      <w:pPr>
        <w:pStyle w:val="ATHeading1"/>
      </w:pPr>
      <w:bookmarkStart w:id="0" w:name="TANumber"/>
      <w:r>
        <w:t>P9_TA(2023)0</w:t>
      </w:r>
      <w:r>
        <w:rPr>
          <w:lang w:val="sk-SK"/>
        </w:rPr>
        <w:t>456</w:t>
      </w:r>
      <w:bookmarkEnd w:id="0"/>
    </w:p>
    <w:p w:rsidR="00EE35AF" w:rsidRDefault="00DD5E66">
      <w:pPr>
        <w:pStyle w:val="ATHeading2"/>
      </w:pPr>
      <w:bookmarkStart w:id="1" w:name="title"/>
      <w:r>
        <w:t>Reatturi modulari żgħar</w:t>
      </w:r>
      <w:bookmarkEnd w:id="1"/>
    </w:p>
    <w:p w:rsidR="00EE35AF" w:rsidRDefault="00DD5E6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A9-0408/2023</w:instrText>
      </w:r>
      <w:bookmarkEnd w:id="2"/>
      <w:r>
        <w:rPr>
          <w:i/>
        </w:rPr>
        <w:instrText xml:space="preserve"> - Rapporteur: Franc Bogovič)"\l3 \n&gt; \* MERGEFORMAT </w:instrText>
      </w:r>
      <w:r>
        <w:rPr>
          <w:i/>
        </w:rPr>
        <w:fldChar w:fldCharType="end"/>
      </w:r>
    </w:p>
    <w:p w:rsidR="00EE35AF" w:rsidRDefault="00DD5E66">
      <w:pPr>
        <w:rPr>
          <w:vanish/>
        </w:rPr>
      </w:pPr>
      <w:bookmarkStart w:id="3" w:name="Commission"/>
      <w:r>
        <w:rPr>
          <w:vanish/>
        </w:rPr>
        <w:t>Kumitat għall-Industrija, ir-Riċerka u l-Enerġija</w:t>
      </w:r>
      <w:bookmarkEnd w:id="3"/>
    </w:p>
    <w:p w:rsidR="00EE35AF" w:rsidRDefault="00DD5E66">
      <w:pPr>
        <w:rPr>
          <w:vanish/>
        </w:rPr>
      </w:pPr>
      <w:bookmarkStart w:id="4" w:name="PE"/>
      <w:r>
        <w:rPr>
          <w:vanish/>
        </w:rPr>
        <w:t>PE751.739</w:t>
      </w:r>
      <w:bookmarkEnd w:id="4"/>
    </w:p>
    <w:p w:rsidR="00EE35AF" w:rsidRDefault="00DD5E66">
      <w:pPr>
        <w:pStyle w:val="ATHeading3"/>
      </w:pPr>
      <w:bookmarkStart w:id="5" w:name="Sujet"/>
      <w:r>
        <w:t>Riżoluzzjoni tal-Parlament Ewropew</w:t>
      </w:r>
      <w:r>
        <w:t xml:space="preserve"> tat-12 ta' Diċembru 2023 dwar ir-reatturi modulari żgħar</w:t>
      </w:r>
      <w:bookmarkEnd w:id="5"/>
      <w:r>
        <w:t xml:space="preserve"> </w:t>
      </w:r>
      <w:bookmarkStart w:id="6" w:name="References"/>
      <w:r>
        <w:t>(2023/2109(INI))</w:t>
      </w:r>
      <w:bookmarkEnd w:id="6"/>
    </w:p>
    <w:p w:rsidR="00EE35AF" w:rsidRDefault="00DD5E66">
      <w:pPr>
        <w:pStyle w:val="EPComma"/>
      </w:pPr>
      <w:bookmarkStart w:id="7" w:name="TextBodyBegin"/>
      <w:bookmarkEnd w:id="7"/>
      <w:r>
        <w:rPr>
          <w:rStyle w:val="Italic"/>
        </w:rPr>
        <w:t>Il-Parlament Ewropew</w:t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t-Trattat dwar il-Funzjonament tal-Unjoni Ewropea, u b’mod partikolari l-Artikolu 194 tiegħu,</w:t>
      </w:r>
    </w:p>
    <w:p w:rsidR="00EE35AF" w:rsidRDefault="00DD5E66">
      <w:pPr>
        <w:pStyle w:val="NormalHanging12a"/>
      </w:pPr>
      <w:r>
        <w:t>–</w:t>
      </w:r>
      <w:r>
        <w:tab/>
        <w:t>wara li kkunsidra t-Trattat li jistabbilixx</w:t>
      </w:r>
      <w:r>
        <w:t>i l-Komunità Ewropea tal-Enerġija Atomika,</w:t>
      </w:r>
    </w:p>
    <w:p w:rsidR="00EE35AF" w:rsidRDefault="00DD5E66">
      <w:pPr>
        <w:pStyle w:val="NormalHanging12a"/>
      </w:pPr>
      <w:r>
        <w:t>–</w:t>
      </w:r>
      <w:r>
        <w:tab/>
        <w:t>wara li kkunsidra l-ftehim adottat fil-21 Konferenza tal-Partijiet għall-Konvenzjoni Qafas tan-Nazzjonijiet Uniti dwar it-Tibdil fil-Klima f’Pariġi fit-12 ta’ Diċembru 2015 (il-Ftehim ta’ Pariġi),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</w:t>
      </w:r>
      <w:r>
        <w:t>kkunsidra l-proposta tal-Kummissjoni tas-16 ta’ Marzu 2023 għal regolament tal-Parlament Ewropew u tal-Kunsill li jistabbilixxi qafas komuni li jiżgura</w:t>
      </w:r>
      <w:r>
        <w:t xml:space="preserve"> provvista sigura u sostenibbli tal-</w:t>
      </w:r>
      <w:r>
        <w:t>materja prima kritika u li jemenda r-Regolamenti (UE) 168/2013</w:t>
      </w:r>
      <w:r>
        <w:t>, (UE) 2018/858, 2018/1724 u (UE) 2019/1020 (COM(2023)0160),</w:t>
      </w:r>
    </w:p>
    <w:p w:rsidR="00EE35AF" w:rsidRDefault="00DD5E66">
      <w:pPr>
        <w:pStyle w:val="NormalHanging12a"/>
      </w:pPr>
      <w:r>
        <w:t>–</w:t>
      </w:r>
      <w:r>
        <w:tab/>
        <w:t>wara li kkunsidra l-proposta tal-Kummissjoni tas-16 ta’ Marzu 2023 għal regolament tal-Parlament Ewropew u tal-Kunsill dwar l-istabbiliment ta’ qafas ta’ miżuri għat-tisħiħ tal-ekosistema Ewrop</w:t>
      </w:r>
      <w:r>
        <w:t>ea tal-manifattura ta’ prodotti ta’ teknoloġija b’emissjonijiet żero netti (l-Att dwar l-Industrija b’Emissjonijiet Żero Netti) (COM(2023)0161),</w:t>
      </w:r>
    </w:p>
    <w:p w:rsidR="00EE35AF" w:rsidRDefault="00DD5E66">
      <w:pPr>
        <w:pStyle w:val="NormalHanging12a"/>
      </w:pPr>
      <w:r>
        <w:t>–</w:t>
      </w:r>
      <w:r>
        <w:tab/>
        <w:t>wara li kkunsidra d-Direttiva (UE) 2019/944 tal-Parlament Ewropew u tal-Kunsill tal-5 ta’ Ġunju 2019 dwar reg</w:t>
      </w:r>
      <w:r>
        <w:t>oli komuni għas-suq intern għall-elettriku u li temenda d-Direttiva 2012/27/UE</w:t>
      </w:r>
      <w:r>
        <w:rPr>
          <w:rStyle w:val="FootnoteReference"/>
        </w:rPr>
        <w:footnoteReference w:id="1"/>
      </w:r>
      <w:r>
        <w:t>, li bħalissa qed tiġi riveduta,</w:t>
      </w:r>
    </w:p>
    <w:p w:rsidR="00EE35AF" w:rsidRDefault="00DD5E66">
      <w:pPr>
        <w:pStyle w:val="NormalHanging12a"/>
      </w:pPr>
      <w:r>
        <w:t>–</w:t>
      </w:r>
      <w:r>
        <w:tab/>
        <w:t>wara li kkunsidra r-Regolament (UE) 2019/943 tal-Parlament Ewropew u tal-Kunsill tal-5 ta’ Ġunju 2019 dwar is-suq intern tal-elettriku</w:t>
      </w:r>
      <w:r>
        <w:rPr>
          <w:rStyle w:val="FootnoteReference"/>
        </w:rPr>
        <w:footnoteReference w:id="2"/>
      </w:r>
      <w:r>
        <w:t>, li bħ</w:t>
      </w:r>
      <w:r>
        <w:t>alissa qed jiġi rivedut,</w:t>
      </w:r>
    </w:p>
    <w:p w:rsidR="00EE35AF" w:rsidRDefault="00DD5E66">
      <w:pPr>
        <w:pStyle w:val="NormalHanging12a"/>
      </w:pPr>
      <w:r>
        <w:lastRenderedPageBreak/>
        <w:t>–</w:t>
      </w:r>
      <w:r>
        <w:tab/>
        <w:t>wara li kkunsidra d-Direttiva 2000/60/KE tal-Parlament Ewropew u tal-Kunsill tat-23 ta’ Ottubru 2000 li tistabbilixxi qafas għal azzjoni Komunitarja fil-qasam tal-politika tal-ilma</w:t>
      </w:r>
      <w:r>
        <w:rPr>
          <w:rStyle w:val="FootnoteReference"/>
        </w:rPr>
        <w:footnoteReference w:id="3"/>
      </w:r>
      <w:r>
        <w:t>, li bħalissa qed tiġi riveduta,</w:t>
      </w:r>
    </w:p>
    <w:p w:rsidR="00EE35AF" w:rsidRDefault="00DD5E66">
      <w:pPr>
        <w:pStyle w:val="NormalHanging12a"/>
      </w:pPr>
      <w:r>
        <w:t>–</w:t>
      </w:r>
      <w:r>
        <w:tab/>
        <w:t>wara li kkuns</w:t>
      </w:r>
      <w:r>
        <w:t>idra r-Regolament (UE) 2019/941 tal-Parlament Ewropew u tal-Kunsill tal-5 ta’ Ġunju 2019 dwar it-tħejjija għar-riskji fis-settur tal-elettriku u li jħassar id-Direttiva 2005/89/KE</w:t>
      </w:r>
      <w:r>
        <w:rPr>
          <w:rStyle w:val="FootnoteReference"/>
        </w:rPr>
        <w:footnoteReference w:id="4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r-Regolament (UE) 2020/852 tal-Parlament Ewropew u tal</w:t>
      </w:r>
      <w:r>
        <w:t>-Kunsill tat-18 ta’ Ġunju 2020 dwar l-istabbiliment ta’ qafas biex jiġi ffaċilitat l-investiment sostenibbli, u li jemenda r-Regolament (UE) 2019/2088</w:t>
      </w:r>
      <w:r>
        <w:rPr>
          <w:rStyle w:val="FootnoteReference"/>
        </w:rPr>
        <w:footnoteReference w:id="5"/>
      </w:r>
      <w:r>
        <w:t xml:space="preserve"> (ir-Regolament dwar it-Tassonomija fl-UE),</w:t>
      </w:r>
    </w:p>
    <w:p w:rsidR="00EE35AF" w:rsidRDefault="00DD5E66">
      <w:pPr>
        <w:pStyle w:val="NormalHanging12a"/>
      </w:pPr>
      <w:r>
        <w:t>–</w:t>
      </w:r>
      <w:r>
        <w:tab/>
        <w:t>wara li kkunsidra r-Regolament Delegat tal-Kummissjoni (UE)</w:t>
      </w:r>
      <w:r>
        <w:t xml:space="preserve"> 2019/856 tas-26 ta’ Frar 2019 li jissupplimenta d-Direttiva 2003/87/KE tal-Parlament Ewropew u tal-Kunsill f’dak li għandu x’jaqsam mal-operat tal-Fond għall-Innovazzjoni</w:t>
      </w:r>
      <w:r>
        <w:rPr>
          <w:rStyle w:val="FootnoteReference"/>
        </w:rPr>
        <w:footnoteReference w:id="6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kkunsidra r-Regolament Delegat tal-Kummissjoni (UE) 2022/1214 tad-9 ta’ </w:t>
      </w:r>
      <w:r>
        <w:t>Marzu 2022 li jemenda r-Regolament Delegat (UE)</w:t>
      </w:r>
      <w:r>
        <w:t xml:space="preserve"> 2021/2139 fir-rigward tal-attivitajiet ekonomiċi f’ċerti setturi tal-enerġija u r-Regolament Delegat (UE) 2021/2178 fir-rigward ta’ divulgazzjonijiet pubbliċi speċifiċi għal dawn l-attivitajiet ekonomiċi</w:t>
      </w:r>
      <w:r>
        <w:rPr>
          <w:rStyle w:val="FootnoteReference"/>
        </w:rPr>
        <w:footnoteReference w:id="7"/>
      </w:r>
      <w:r>
        <w:t xml:space="preserve"> (l-A</w:t>
      </w:r>
      <w:r>
        <w:t>tt Delegat Komplementari dwar il-Klima),</w:t>
      </w:r>
    </w:p>
    <w:p w:rsidR="00EE35AF" w:rsidRDefault="00DD5E66">
      <w:pPr>
        <w:pStyle w:val="NormalHanging12a"/>
      </w:pPr>
      <w:r>
        <w:t>–</w:t>
      </w:r>
      <w:r>
        <w:tab/>
        <w:t>wara li kkunsidra d-Direttiva tal-Kunsill 2009/71/Euratom tal-25 ta’ Ġunju 2009 li tistabbilixxi qafas Komunitarju għas-sigurtà tal-installazzjonijiet nukleari</w:t>
      </w:r>
      <w:r>
        <w:rPr>
          <w:rStyle w:val="FootnoteReference"/>
        </w:rPr>
        <w:footnoteReference w:id="8"/>
      </w:r>
      <w:r>
        <w:t>, kif emendata bid-Direttiva tal-Kunsill 2014/87/Eura</w:t>
      </w:r>
      <w:r>
        <w:t>tom tat-8 ta’ Lulju 2014</w:t>
      </w:r>
      <w:r>
        <w:rPr>
          <w:rStyle w:val="FootnoteReference"/>
        </w:rPr>
        <w:footnoteReference w:id="9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d-Direttiva tal-Kunsill 2011/70/Euratom tad-19 ta’ Lulju 2011 li tistabbilixxi qafas Komunitarju għall-ġestjoni responsabbli u sikura ta’ fjuwil użat u skart radjuattiv</w:t>
      </w:r>
      <w:r>
        <w:rPr>
          <w:rStyle w:val="FootnoteReference"/>
        </w:rPr>
        <w:footnoteReference w:id="10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d-Direttiva tal-Ku</w:t>
      </w:r>
      <w:r>
        <w:t>nsill 2013/59/Euratom tal-5 ta’ Diċembru 2013 li tistabbilixxi standards bażiċi ta’ sikurezza għal protezzjoni kontra l-perikli li jirriżultaw minn esponiment għal radjazzjoni jonizzanti, u li tħassar id-Direttivi 89/618/Euratom, 90/641/Euratom, 96/29/Eura</w:t>
      </w:r>
      <w:r>
        <w:t>tom, 97/43/Euratom u 2003/122/Euratom</w:t>
      </w:r>
      <w:r>
        <w:rPr>
          <w:rStyle w:val="FootnoteReference"/>
        </w:rPr>
        <w:footnoteReference w:id="11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l-komunikazzjoni tal-Kummissjoni tal-1 ta’ Frar 2023 bit-titolu “Pjan Industrijali tal-Patt Ekoloġiku għal Żmien l-Emissjonijiet Żero Netti” (COM(2023)0062),</w:t>
      </w:r>
    </w:p>
    <w:p w:rsidR="00EE35AF" w:rsidRDefault="00DD5E66">
      <w:pPr>
        <w:pStyle w:val="NormalHanging12a"/>
      </w:pPr>
      <w:r>
        <w:lastRenderedPageBreak/>
        <w:t>–</w:t>
      </w:r>
      <w:r>
        <w:tab/>
        <w:t>wara li kkunsidra</w:t>
      </w:r>
      <w:r>
        <w:t xml:space="preserve"> l-komunikazzjoni tal-Kummissjoni tat-18 ta’ Mejju 2022 dwar “Il-Pjan REPowerEU” (COM(2022)0230),</w:t>
      </w:r>
    </w:p>
    <w:p w:rsidR="00EE35AF" w:rsidRDefault="00DD5E66">
      <w:pPr>
        <w:pStyle w:val="NormalHanging12a"/>
      </w:pPr>
      <w:r>
        <w:t>–</w:t>
      </w:r>
      <w:r>
        <w:tab/>
        <w:t>wara li kkunsidra l-komunikazzjoni tal-Kummissjoni tal-10 ta’ Marzu 2020 bit-titolu “Strateġija Industrijali Ġdida għall-Ewropa” (COM(2020)0102),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</w:t>
      </w:r>
      <w:r>
        <w:t>kkunsidra l-komunikazzjoni tal-Kummissjoni tat-12 ta’ Mejju 2017 bit-titolu “Programm ta’ Karattru Indikattiv fil-qasam Nukleari ppreżentat skont l-Artikolu 40 tat-Trattat Euratom - Finali” (COM(2017)0237), kif ukoll id-dokument ta’ ħidma tal-persunal li j</w:t>
      </w:r>
      <w:r>
        <w:t>akkumpanjaha,</w:t>
      </w:r>
    </w:p>
    <w:p w:rsidR="00EE35AF" w:rsidRDefault="00DD5E66">
      <w:pPr>
        <w:pStyle w:val="NormalHanging12a"/>
      </w:pPr>
      <w:r>
        <w:t>–</w:t>
      </w:r>
      <w:r>
        <w:tab/>
        <w:t>wara li kkunsidra r-riżoluzzjoni tiegħu tad-19 ta’ Mejju 2021 dwar strateġija Ewropea għall-integrazzjoni tas-sistemi tal-enerġija</w:t>
      </w:r>
      <w:r>
        <w:rPr>
          <w:rStyle w:val="FootnoteReference"/>
        </w:rPr>
        <w:footnoteReference w:id="12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kkunsidra r-riżoluzzjoni tiegħu tal-10 ta’ Lulju 2020 dwar approċċ komprensiv Ewropew għall-ħżin </w:t>
      </w:r>
      <w:r>
        <w:t>tal-enerġija</w:t>
      </w:r>
      <w:r>
        <w:rPr>
          <w:rStyle w:val="FootnoteReference"/>
        </w:rPr>
        <w:footnoteReference w:id="13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r-riżoluzzjoni tiegħu tal-14 ta’ Marzu 2019 dwar it-tibdil fil-klima – viżjoni strateġika Ewropea fit-tul għal ekonomija għanja, moderna, kompetittiva u newtrali għall-klima f’konformità mal-Ftehim ta’ Pariġi</w:t>
      </w:r>
      <w:r>
        <w:rPr>
          <w:rStyle w:val="FootnoteReference"/>
        </w:rPr>
        <w:footnoteReference w:id="14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</w:t>
      </w:r>
      <w:r>
        <w:t>kkunsidra l-komunikazzjoni tal-Kummissjoni tal-11 ta’ Diċembru 2019 dwar il-Patt Ekoloġiku Ewropew (COM(2019)0640),</w:t>
      </w:r>
    </w:p>
    <w:p w:rsidR="00EE35AF" w:rsidRDefault="00DD5E66">
      <w:pPr>
        <w:pStyle w:val="NormalHanging12a"/>
      </w:pPr>
      <w:r>
        <w:t>–</w:t>
      </w:r>
      <w:r>
        <w:tab/>
        <w:t>wara li kkunsidra r-riżoluzzjoni tiegħu tal-15 ta’ Jannar 2020 dwar il-Patt Ekoloġiku Ewropew</w:t>
      </w:r>
      <w:r>
        <w:rPr>
          <w:rStyle w:val="FootnoteReference"/>
        </w:rPr>
        <w:footnoteReference w:id="15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kkunsidra r-riżoluzzjoni tiegħu </w:t>
      </w:r>
      <w:r>
        <w:t>tal-15 ta’ Diċembru 2015 dwar Lejn Unjoni Ewropea tal-Enerġija</w:t>
      </w:r>
      <w:r>
        <w:rPr>
          <w:rStyle w:val="FootnoteReference"/>
        </w:rPr>
        <w:footnoteReference w:id="16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l-konklużjonijiet tal-Forum Ewropew dwar l-Enerġija Nukleari fl-2022,</w:t>
      </w:r>
    </w:p>
    <w:p w:rsidR="00EE35AF" w:rsidRDefault="00DD5E66">
      <w:pPr>
        <w:pStyle w:val="NormalHanging12a"/>
      </w:pPr>
      <w:r>
        <w:t>–</w:t>
      </w:r>
      <w:r>
        <w:tab/>
        <w:t>wara li kkunsidra d-dikjarazzjoni konġunta tal-Alleanza Nukleari tas-16 ta’ Mejju 2023,</w:t>
      </w:r>
    </w:p>
    <w:p w:rsidR="00EE35AF" w:rsidRDefault="00DD5E66">
      <w:pPr>
        <w:pStyle w:val="NormalHanging12a"/>
      </w:pPr>
      <w:r>
        <w:t>–</w:t>
      </w:r>
      <w:r>
        <w:tab/>
        <w:t>wara li k</w:t>
      </w:r>
      <w:r>
        <w:t>kunsidra l-proposta għal sħubija Ewropea ta’ reatturi modulari żgħar, li rriżultat mill-ewwel sessjoni ta’ ħidma tal-UE dwar reatturi modulari żgħar, organizzata mill-Kummissjoni fid-29 ta’ Ġunju 2021,</w:t>
      </w:r>
    </w:p>
    <w:p w:rsidR="00EE35AF" w:rsidRDefault="00DD5E66">
      <w:pPr>
        <w:pStyle w:val="NormalHanging12a"/>
      </w:pPr>
      <w:r>
        <w:t>–</w:t>
      </w:r>
      <w:r>
        <w:tab/>
        <w:t>wara li kkunsidra d-diskussjoni madwar mejda ta’ liv</w:t>
      </w:r>
      <w:r>
        <w:t>ell għoli tal-Kummissjoni dwar in-nuklear li saret fil-15 ta’ Marzu 2022,</w:t>
      </w:r>
    </w:p>
    <w:p w:rsidR="00EE35AF" w:rsidRDefault="00DD5E66">
      <w:pPr>
        <w:pStyle w:val="NormalHanging12a"/>
      </w:pPr>
      <w:r>
        <w:t>–</w:t>
      </w:r>
      <w:r>
        <w:tab/>
        <w:t>wara li kkunsidra d-dikjarazzjoni tal-Kummissjoni tal-4 ta’ April 2023 bit-titolu “Reatturi Modulari Żgħar (SMRs) tal-UE 2030: Riċerka &amp; Innovazzjoni, Edukazzjoni &amp; Taħriġ”,</w:t>
      </w:r>
    </w:p>
    <w:p w:rsidR="00EE35AF" w:rsidRDefault="00DD5E66">
      <w:pPr>
        <w:pStyle w:val="NormalHanging12a"/>
      </w:pPr>
      <w:r>
        <w:lastRenderedPageBreak/>
        <w:t>–</w:t>
      </w:r>
      <w:r>
        <w:tab/>
        <w:t>wara</w:t>
      </w:r>
      <w:r>
        <w:t xml:space="preserve"> li kkunsidra r-rapport tad-Direttorat Ġenerali għall-Enerġija tad-9 ta’ Ottubru 2019 bit-titolu “Benchmarking of nuclear technical requirements against WENRA safety reference levels, EU regulatory framework and IAEA standards” (Valutazzjoni komparattiva t</w:t>
      </w:r>
      <w:r>
        <w:t>ar-rekwiżiti tekniċi nukleari mqabbla mal-livelli ta’ referenza tas-sikurezza tal-WENRA, il-qafas regolatorju tal-UE u l-istandards tal-IAEA)</w:t>
      </w:r>
      <w:r>
        <w:rPr>
          <w:vertAlign w:val="superscript"/>
        </w:rPr>
        <w:footnoteReference w:id="17"/>
      </w:r>
      <w:r>
        <w:t>,</w:t>
      </w:r>
    </w:p>
    <w:p w:rsidR="00EE35AF" w:rsidRDefault="00DD5E66">
      <w:pPr>
        <w:pStyle w:val="NormalHanging12a"/>
      </w:pPr>
      <w:r>
        <w:t>–</w:t>
      </w:r>
      <w:r>
        <w:tab/>
        <w:t>wara li kkunsidra l-Programm ta’ Ħidma tal-Euratom 2023-2025 għar-riċerka u t-taħriġ nukleari,</w:t>
      </w:r>
    </w:p>
    <w:p w:rsidR="00EE35AF" w:rsidRDefault="00DD5E66">
      <w:pPr>
        <w:pStyle w:val="NormalHanging12a"/>
      </w:pPr>
      <w:r>
        <w:t>–</w:t>
      </w:r>
      <w:r>
        <w:tab/>
        <w:t xml:space="preserve">wara li </w:t>
      </w:r>
      <w:r>
        <w:t>kkunsidra l-Artikolu 54 tar-Regoli ta’ Proċedura tiegħu,</w:t>
      </w:r>
    </w:p>
    <w:p w:rsidR="00EE35AF" w:rsidRDefault="00DD5E66">
      <w:pPr>
        <w:pStyle w:val="NormalHanging12a"/>
      </w:pPr>
      <w:r>
        <w:t>–</w:t>
      </w:r>
      <w:r>
        <w:tab/>
        <w:t>wara li kkunsidra r-rapport tal-Kumitat għall-Industrija, ir-Riċerka u l-Enerġija (A9-0408/2023),</w:t>
      </w:r>
    </w:p>
    <w:p w:rsidR="00EE35AF" w:rsidRDefault="00DD5E66">
      <w:pPr>
        <w:pStyle w:val="NormalHanging12a"/>
      </w:pPr>
      <w:r>
        <w:t>A.</w:t>
      </w:r>
      <w:r>
        <w:tab/>
        <w:t>billi l-UE hija parti għall-Ftehim ta’ Pariġi u impenjat ruħha li tnaqqas l-emissjonijiet tal-ga</w:t>
      </w:r>
      <w:r>
        <w:t>ssijiet serra netti b’mill-anqas 55 % sal-2030 meta mqabbla mal-livelli tal-1990 u li tikseb in-newtralità klimatika sa mhux aktar tard mill-2050;</w:t>
      </w:r>
    </w:p>
    <w:p w:rsidR="00EE35AF" w:rsidRDefault="00DD5E66">
      <w:pPr>
        <w:pStyle w:val="NormalHanging12a"/>
      </w:pPr>
      <w:r>
        <w:t>B.</w:t>
      </w:r>
      <w:r>
        <w:tab/>
        <w:t>billi d-domanda globali għall-enerġija hija mistennija li tiżdied bi 30 % sal-2040, skont ix-Xenarju tal-P</w:t>
      </w:r>
      <w:r>
        <w:t>olitiki l-Ġodda tal-Aġenzija Internazzjonali tal-Enerġija; billi d-domanda għall-elettriku taf tirdoppja sal-2060 skont “World Energy Scenarios” (Ix-Xenarji tal-Enerġija Dinjija) tal-Kunsill Dinji tal-Enerġija;</w:t>
      </w:r>
    </w:p>
    <w:p w:rsidR="00EE35AF" w:rsidRDefault="00DD5E66">
      <w:pPr>
        <w:pStyle w:val="NormalHanging12a"/>
      </w:pPr>
      <w:r>
        <w:t>C.</w:t>
      </w:r>
      <w:r>
        <w:tab/>
        <w:t>billi l-UE se tiffaċċja domanda dejjem akb</w:t>
      </w:r>
      <w:r>
        <w:t>ar għall-elettriku;</w:t>
      </w:r>
    </w:p>
    <w:p w:rsidR="00EE35AF" w:rsidRDefault="00DD5E66">
      <w:pPr>
        <w:pStyle w:val="NormalHanging12a"/>
      </w:pPr>
      <w:r>
        <w:t>D.</w:t>
      </w:r>
      <w:r>
        <w:tab/>
        <w:t>billi, skont il-Kummissjoni, l-UE jeħtieġ li tirdoppja l-produzzjoni tagħha tal-elettriku sabiex setturi bħal dak tat-tisħin, tat-tkessiħ u tat-trasport jiġu elettrifikati fid-dawl tat-tranżizzjoni ekoloġika;</w:t>
      </w:r>
    </w:p>
    <w:p w:rsidR="00EE35AF" w:rsidRDefault="00DD5E66">
      <w:pPr>
        <w:pStyle w:val="NormalHanging12a"/>
      </w:pPr>
      <w:r>
        <w:t>E.</w:t>
      </w:r>
      <w:r>
        <w:tab/>
        <w:t>billi l-UE jeħtiġilha</w:t>
      </w:r>
      <w:r>
        <w:t xml:space="preserve"> ttaffi r-riskji tagħha stess ta’ dipendenza esterna f’termini ta’ provvisti tal-enerġija, inkluża l-provvista ta’ fjuwil għall-impjanti tal-enerġija nukleari;</w:t>
      </w:r>
    </w:p>
    <w:p w:rsidR="00EE35AF" w:rsidRDefault="00DD5E66">
      <w:pPr>
        <w:pStyle w:val="NormalHanging12a"/>
      </w:pPr>
      <w:r>
        <w:t>F.</w:t>
      </w:r>
      <w:r>
        <w:tab/>
        <w:t>billi l-UE jeħtiġilha tiżviluppa l-awtonomija strateġika tagħha, issaħħaħ ir-reżiljenza tal-k</w:t>
      </w:r>
      <w:r>
        <w:t>atina tal-provvista tagħha u tilħaq livell ta’ awtosuffiċjenza, speċjalment peress li l-gwerra ta’ aggressjoni tar-Russja kontra l-Ukrajna wriet il-vulnerabbiltajiet tal-Ewropa f’dawn l-isferi;</w:t>
      </w:r>
    </w:p>
    <w:p w:rsidR="00EE35AF" w:rsidRDefault="00DD5E66">
      <w:pPr>
        <w:pStyle w:val="NormalHanging12a"/>
      </w:pPr>
      <w:r>
        <w:t>G.</w:t>
      </w:r>
      <w:r>
        <w:tab/>
        <w:t>billi t-taħlita tal-enerġija tal-UE u s-suq tal-elettriku f</w:t>
      </w:r>
      <w:r>
        <w:t>utur iridu jiżguraw sorsi ta’ enerġija rinnovabbli kostanti u affidabbli u enerġija ħielsa mill-karbonju għall-industriji u għaċ-ċittadini tal-UE;</w:t>
      </w:r>
    </w:p>
    <w:p w:rsidR="00EE35AF" w:rsidRDefault="00DD5E66">
      <w:pPr>
        <w:pStyle w:val="NormalHanging12a"/>
      </w:pPr>
      <w:r>
        <w:t>H.</w:t>
      </w:r>
      <w:r>
        <w:tab/>
        <w:t>billi l-enerġija nukleari hija teknoloġija b’emissjonijiet żero li ma twassalx għat-tniġġis tal-arja u għa</w:t>
      </w:r>
      <w:r>
        <w:t>lhekk l-SMRs għandhom il-potenzjal li jikkontribwixxu biex jintlaħqu l-għanijiet klimatiċi u ambjentali tal-UE;</w:t>
      </w:r>
    </w:p>
    <w:p w:rsidR="00EE35AF" w:rsidRDefault="00DD5E66">
      <w:pPr>
        <w:pStyle w:val="NormalHanging12a"/>
      </w:pPr>
      <w:r>
        <w:t>I.</w:t>
      </w:r>
      <w:r>
        <w:tab/>
        <w:t>billi l-enerġija nukleari tista’ tikkontribwixxi għat-titjib tas-sigurtà tal-enerġija fl-Ewropa u b’mod partikolari fl-Istati Membri li jagħż</w:t>
      </w:r>
      <w:r>
        <w:t>lu li jużawha, minħabba l-kostijiet relattivament baxxi tal-fjuwil u tal-operat tagħha u l-kapaċità ppruvata li tipprovdi karga bażika stabbli u affidabbli tal-provvista tal-elettriku;</w:t>
      </w:r>
    </w:p>
    <w:p w:rsidR="00EE35AF" w:rsidRDefault="00DD5E66">
      <w:pPr>
        <w:pStyle w:val="NormalHanging12a"/>
      </w:pPr>
      <w:r>
        <w:lastRenderedPageBreak/>
        <w:t>J.</w:t>
      </w:r>
      <w:r>
        <w:tab/>
        <w:t>billi l-UE għandha tesplora aktar ir-relazzjoni bejn l-intensità tal</w:t>
      </w:r>
      <w:r>
        <w:t>-użu tal-art tal-elettriku u l-emissjonijiet tal-gassijiet serra tul iċ-ċiklu tal-ħajja fl-immudellar tas-sistema tal-enerġija tagħha u l-impatt tagħha fuq l-użu tal-art;</w:t>
      </w:r>
    </w:p>
    <w:p w:rsidR="00EE35AF" w:rsidRDefault="00DD5E66">
      <w:pPr>
        <w:pStyle w:val="NormalHanging12a"/>
      </w:pPr>
      <w:r>
        <w:t>K.</w:t>
      </w:r>
      <w:r>
        <w:tab/>
        <w:t>billi żviluppi innovattivi fl-SMRs u fir-reatturi modulari avvanzati (AMRs) jistgħ</w:t>
      </w:r>
      <w:r>
        <w:t>u joffru perkors potenzjali lejn il-kisba tal-objettivi tal-Unjoni b’rabta mal-enerġija u l-klima, filwaqt li l-possibbiltajiet offruti mill-SMRs f’termini ta’ produzzjoni tal-elettriku u stabbiltà tal-grilja, sħana għall-proċessi industrijali, tisħin u tk</w:t>
      </w:r>
      <w:r>
        <w:t>essiħ distrettwali, ġenerazzjoni tal-idroġenu u desalinazzjoni tal-ilma jridu jiġu esplorati aktar;</w:t>
      </w:r>
    </w:p>
    <w:p w:rsidR="00EE35AF" w:rsidRDefault="00DD5E66">
      <w:pPr>
        <w:pStyle w:val="NormalHanging12a"/>
      </w:pPr>
      <w:r>
        <w:t>L.</w:t>
      </w:r>
      <w:r>
        <w:tab/>
        <w:t>billi l-SMRs jistgħu jiġu ddefiniti bħala reatturi nukleari f’firxa ta’ potenza tipikament bejn 10 MW u 300 MW, iddisinjati biex jinbnew f’fabbriki f’for</w:t>
      </w:r>
      <w:r>
        <w:t>ma modulari standardizzata;</w:t>
      </w:r>
    </w:p>
    <w:p w:rsidR="00EE35AF" w:rsidRDefault="00DD5E66">
      <w:pPr>
        <w:pStyle w:val="NormalHanging12a"/>
      </w:pPr>
      <w:r>
        <w:t>M.</w:t>
      </w:r>
      <w:r>
        <w:tab/>
        <w:t>billi ħafna mill-benefiċċji tal-SMRs huma intrinsikament marbuta man-natura tad-disinn tagħhom (żgħir u modulari): disinji integrali, sikurezza inerenti, inventarji bażiċi minuri, modularizzazzjoni u manifatturabbiltà mtejba,</w:t>
      </w:r>
      <w:r>
        <w:t xml:space="preserve"> flessibbiltà mtejba; billi l-SMRs jistgħu joffru ffrankar fil-kostijiet u fil-ħin tal-kostruzzjoni u jistgħu jintużaw b’mod inkrementali biex ilaħħqu mad-domanda dejjem tikber għall-enerġija;</w:t>
      </w:r>
    </w:p>
    <w:p w:rsidR="00EE35AF" w:rsidRDefault="00DD5E66">
      <w:pPr>
        <w:pStyle w:val="NormalHanging12a"/>
      </w:pPr>
      <w:r>
        <w:t>N.</w:t>
      </w:r>
      <w:r>
        <w:tab/>
        <w:t>billi djalogi speċifiċi dwar il-klima u l-enerġija rigward l</w:t>
      </w:r>
      <w:r>
        <w:t>-SMRs jistgħu jippromwovu l-aħjar prattiki u soluzzjonijiet, iġibu opportunitajiet ġodda ta’ negozju u kollaborazzjoni u jgħinu lill-Istati Membri jidentifikaw u jirriflettu fuq lakuni possibbli fl-implimentazzjoni; billi tali djalogi jistgħu jikkontribwix</w:t>
      </w:r>
      <w:r>
        <w:t>xu għall-bini ulterjuri tal-mudell kummerċjali tal-SMRs u jippreżentaw soluzzjonijiet għad-dekarbonizzazzjoni tal-industrija;</w:t>
      </w:r>
    </w:p>
    <w:p w:rsidR="00EE35AF" w:rsidRDefault="00DD5E66">
      <w:pPr>
        <w:pStyle w:val="NormalHanging12a"/>
      </w:pPr>
      <w:r>
        <w:t>O.</w:t>
      </w:r>
      <w:r>
        <w:tab/>
        <w:t>billi għandhom isiru aktar sforzi mill-UE biex tevalwa l-kontributi futuri tal-SMRs għas-sigurtà tal-provvista tal-elettriku ta</w:t>
      </w:r>
      <w:r>
        <w:t>l-UE, fid-dawl tal-kapaċitajiet tagħhom ta’ karga bażika flessibbli;</w:t>
      </w:r>
    </w:p>
    <w:p w:rsidR="00EE35AF" w:rsidRDefault="00DD5E66">
      <w:pPr>
        <w:pStyle w:val="NormalHanging12a"/>
      </w:pPr>
      <w:r>
        <w:t>P.</w:t>
      </w:r>
      <w:r>
        <w:tab/>
        <w:t>billi l-SMRs jistgħu potenzjalment joffru investiment kapitali inizjali aktar baxx, skalabbiltà akbar u flessibbiltà b’rabta mal-għażla tas-siti għal postijiet li ma jistgħux jakkomoda</w:t>
      </w:r>
      <w:r>
        <w:t>w reatturi aktar tradizzjonali li jkunu ta’ daqs akbar, u issa għandhom il-potenzjal għal karatteristiċi msaħħa ta’ sikurezza u sigurtà, feedback minn reatturi tal-enerġija kbar eżistenti, immaniġġjar tal-iskart aktar sostenibbli u l-potenzjal li jibbenefi</w:t>
      </w:r>
      <w:r>
        <w:t>kaw mill-użu ta’ sistemi ta’ tkessiħ u fjuwils ġodda;</w:t>
      </w:r>
    </w:p>
    <w:p w:rsidR="00EE35AF" w:rsidRDefault="00DD5E66">
      <w:pPr>
        <w:pStyle w:val="NormalHanging12a"/>
      </w:pPr>
      <w:r>
        <w:t>Q.</w:t>
      </w:r>
      <w:r>
        <w:tab/>
        <w:t>billi l-użu tal-SMRs jista’ jgħin biex jixpruna t-tkabbir ekonomiku, joħloq l-impjiegi u jikkontribwixxi għall-kompetittività globali tal-UE f’din l-isfera tat-teknoloġija li qed tiżviluppa b’mod rap</w:t>
      </w:r>
      <w:r>
        <w:t>idu, filwaqt li jagħmel lill-Ewropa kontinent attraenti għall-investimenti f’dan is-settur;</w:t>
      </w:r>
    </w:p>
    <w:p w:rsidR="00EE35AF" w:rsidRDefault="00DD5E66">
      <w:pPr>
        <w:pStyle w:val="NormalHanging12a"/>
      </w:pPr>
      <w:r>
        <w:t>R.</w:t>
      </w:r>
      <w:r>
        <w:tab/>
        <w:t>billi l-kompetituri u s-sħab kummerċjali tal-UE qed jinvestu b’mod massiv kemm fil-livell nazzjonali kif ukoll barra minn pajjiżhom biex jiksbu pożizzjoni ta’ tm</w:t>
      </w:r>
      <w:r>
        <w:t>exxija għal dak li għandu x’jaqsam ma’ SMRs tal-ġenerazzjoni li jmiss; billi aktar investiment fir-riċerka u l-iżvilupp tal-SMRs jista’ jkun deċiżiv għall-industrija nukleari Ewropea biex terġa’ tikseb pożizzjoni ta’ tmexxija globali u dan jeħtieġ ippjanar</w:t>
      </w:r>
      <w:r>
        <w:t xml:space="preserve"> minn qabel;</w:t>
      </w:r>
    </w:p>
    <w:p w:rsidR="00EE35AF" w:rsidRDefault="00DD5E66">
      <w:pPr>
        <w:pStyle w:val="NormalHanging12a"/>
      </w:pPr>
      <w:r>
        <w:lastRenderedPageBreak/>
        <w:t>S.</w:t>
      </w:r>
      <w:r>
        <w:tab/>
        <w:t>billi hemm interess dejjem jikber għall-użu tal-SMRs fl-UE u għalhekk l-involviment sħiħ tal-atturi taċ-ċiklu tal-fjuwil għandu jiġi kkunsidrat fl-istadji bikrija ta’ proġetti potenzjali;</w:t>
      </w:r>
    </w:p>
    <w:p w:rsidR="00EE35AF" w:rsidRDefault="00DD5E66">
      <w:pPr>
        <w:pStyle w:val="NormalHanging12a"/>
      </w:pPr>
      <w:r>
        <w:t>T.</w:t>
      </w:r>
      <w:r>
        <w:tab/>
        <w:t>billi l-Kummissjoni, fid-dikjarazzjoni tagħha tal</w:t>
      </w:r>
      <w:r>
        <w:t xml:space="preserve">-4 ta’ April 2023 dwar l-SMRs tal-UE 2030, laqgħet l-isforzi kollaborattivi tal-industrija nukleari Ewropea u tal-komunità xjentifika Ewropea biex jinkiseb l-għan komuni ta’ ekonomija moderna, effiċjenti fl-użu tar-riżorsi u kompetittiva u rrikonoxxiet li </w:t>
      </w:r>
      <w:r>
        <w:t xml:space="preserve">n-nuklear, u b’mod partikolari l-SMRs, jistgħu jaqdu rwol importanti anke lil hinn mill-produzzjoni tal-elettriku, speċjalment jekk il-fondi impenjati għar-riċerka, l-iżvilupp u l-innovazzjoni b’rabta mal-SMRs iwasslu għall-iżvilupp ta’ soluzzjonijiet ta’ </w:t>
      </w:r>
      <w:r>
        <w:t>disinn ta’ suċċess;</w:t>
      </w:r>
    </w:p>
    <w:p w:rsidR="00EE35AF" w:rsidRDefault="00DD5E66">
      <w:pPr>
        <w:pStyle w:val="NormalHanging12a"/>
      </w:pPr>
      <w:r>
        <w:t>U.</w:t>
      </w:r>
      <w:r>
        <w:tab/>
        <w:t>billi, skont id-dikjarazzjoni konġunta tal-Alleanza Nukleari tas-16 ta’ Mejju 2023, l-enerġija nukleari sal-2050 tista’ tipprovdi lill-UE sa 150 GW ta’ kapaċità installata, u b’hekk potenzjalment tikkontribwixxi, direttament u indire</w:t>
      </w:r>
      <w:r>
        <w:t>ttament, għal 450 000 impjieg fl-UE matul it-30 sena li ġejjin, inklużi 200 000 ħaddiem b’livell għoli ta’ ħiliet;</w:t>
      </w:r>
    </w:p>
    <w:p w:rsidR="00EE35AF" w:rsidRDefault="00DD5E66">
      <w:pPr>
        <w:pStyle w:val="NormalHanging12a"/>
      </w:pPr>
      <w:r>
        <w:t>V.</w:t>
      </w:r>
      <w:r>
        <w:tab/>
        <w:t>billi l-Kummissjoni enfasizzat li l-għarfien espert dwar l-enerġija nukleari u l-protezzjoni mir-radjazzjoni huwa meħtieġ fl-Istati Membri</w:t>
      </w:r>
      <w:r>
        <w:t xml:space="preserve"> kollha biex jiġu żgurati s-sikurezza, is-sigurtà u s-salvagwardja tal-impjanti tal-enerġija nukleari eżistenti u futuri, inklużi l-SMRs, l-applikazzjonijiet industrijali u mediċi u l-inizjattivi ta’ esplorazzjoni tal-ispazju;</w:t>
      </w:r>
    </w:p>
    <w:p w:rsidR="00EE35AF" w:rsidRDefault="00DD5E66">
      <w:pPr>
        <w:pStyle w:val="NormalHanging12a"/>
      </w:pPr>
      <w:r>
        <w:t>1.</w:t>
      </w:r>
      <w:r>
        <w:tab/>
        <w:t xml:space="preserve">Jilqa’ d-dikjarazzjoni </w:t>
      </w:r>
      <w:r>
        <w:t>tal-Kummissjoni dwar l-SMRs tal-UE 2030, li tenfasizza r-rwol ta’ riċerka, innovazzjoni, edukazzjoni u taħriġ fis-sikurezza tal-SMRs fl-UE u l-ħtieġa li s-setturi kollha jikkontribwixxu għat-trasformazzjoni tal-ekonomija tal-UE biex jinkisbu n-newtralità k</w:t>
      </w:r>
      <w:r>
        <w:t>limatika, is-sigurtà tal-enerġija u l-awtonomija strateġika;</w:t>
      </w:r>
    </w:p>
    <w:p w:rsidR="00EE35AF" w:rsidRDefault="00DD5E66">
      <w:pPr>
        <w:pStyle w:val="NormalHanging12a"/>
      </w:pPr>
      <w:r>
        <w:t>2.</w:t>
      </w:r>
      <w:r>
        <w:tab/>
        <w:t>Jirrikonoxxi li l-kriżi klimatika jeħtieġ li tiġi solvuta; jemmen li l-UE għandha tiffoka fuq il-firxa sħiħa ta’ soluzzjonijiet ta’ emissjonijiet żero netti sabiex tamplifika l-possibbiltajiet</w:t>
      </w:r>
      <w:r>
        <w:t xml:space="preserve"> tagħha li tilħaq in-newtralità klimatika sal-2050, kif ukoll tiddiversifika l-kapaċità tal-produzzjoni tal-enerġija tagħha biex issaħħaħ is-sigurtà tal-provvista;</w:t>
      </w:r>
    </w:p>
    <w:p w:rsidR="00EE35AF" w:rsidRDefault="00DD5E66">
      <w:pPr>
        <w:pStyle w:val="NormalHanging12a"/>
      </w:pPr>
      <w:r>
        <w:t>3.</w:t>
      </w:r>
      <w:r>
        <w:tab/>
        <w:t>Jissottolinja l-ħtieġa li jiġi esplorat il-potenzjal tal-SMRs li jipprovdu lill-UE bi pro</w:t>
      </w:r>
      <w:r>
        <w:t>vvista tal-elettriku affidabbli, affordabbli u disponibbli għad-domanda, bil-kapaċità potenzjali li jipprovdu karga bażika soda ta’ elettriku nadif, sħana u fwar għall-industrija u għall-unitajiet domestiċi, bl-inklużjoni possibbli ta’ modifika retroattiva</w:t>
      </w:r>
      <w:r>
        <w:t xml:space="preserve"> ta’ impjanti ta’ produzzjoni tal-enerġija bil-faħam; jenfasizza l-ħtieġa għal riċerka u żvilupp kontinwi b’rabta mal-SMRs biex jiġu żgurati s-sikurezza, l-effiċjenza u l-kosteffettività ta’ dawn it-teknoloġiji;</w:t>
      </w:r>
    </w:p>
    <w:p w:rsidR="00EE35AF" w:rsidRDefault="00DD5E66">
      <w:pPr>
        <w:pStyle w:val="NormalHanging12a"/>
      </w:pPr>
      <w:r>
        <w:t>4.</w:t>
      </w:r>
      <w:r>
        <w:tab/>
        <w:t>Jappella għall-iżvilupp ta’ strateġija ko</w:t>
      </w:r>
      <w:r>
        <w:t>mprensiva għall-użu tal-SMRs fl-UE, filwaqt li jitqiesu l-ħtiġijiet u ċ-ċirkostanzi speċifiċi tar-reġjuni differenti, inklużi żoni remoti u skarsament popolati u setturi ekonomiċi differenti; jemmen li strateġija bħal din għandha twitti t-triq għall-istabb</w:t>
      </w:r>
      <w:r>
        <w:t>iliment ta’ linji gwida ċari għall-ippjanar, l-għoti ta’ permessi u l-iskedi ta’ żmien, ir-regolamentazzjoni u s-sikurezza;</w:t>
      </w:r>
    </w:p>
    <w:p w:rsidR="00EE35AF" w:rsidRDefault="00DD5E66">
      <w:pPr>
        <w:pStyle w:val="NormalHanging12a"/>
      </w:pPr>
      <w:r>
        <w:t>5.</w:t>
      </w:r>
      <w:r>
        <w:tab/>
        <w:t>Jirrikonoxxi l-impatti soċjoekonomiċi li jokkorru mill-użu tal-SMRs f’termini ta’ impjiegi bi kwalifiki għoljin u kumpaniji b’val</w:t>
      </w:r>
      <w:r>
        <w:t>ur miżjud għoli maħluqa fl-UE;</w:t>
      </w:r>
    </w:p>
    <w:p w:rsidR="00EE35AF" w:rsidRDefault="00DD5E66">
      <w:pPr>
        <w:pStyle w:val="NormalHanging12a"/>
      </w:pPr>
      <w:r>
        <w:lastRenderedPageBreak/>
        <w:t>6.</w:t>
      </w:r>
      <w:r>
        <w:tab/>
        <w:t>Iħeġġeġ lill-Kummissjoni u lill-Istati Membri joħolqu kuxjenza pubblika kif ukoll fehim pubbliku tal-benefiċċji potenzjali tal-SMRs u jiżguraw proċessi ta’ teħid ta’ deċiżjonijiet trasparenti u inklużivi f’dan il-qasam;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>L-UE bħala suq potenzjali sinifikanti għall-SMRs</w:t>
      </w:r>
    </w:p>
    <w:p w:rsidR="00EE35AF" w:rsidRDefault="00DD5E66">
      <w:pPr>
        <w:pStyle w:val="NormalHanging12a"/>
      </w:pPr>
      <w:r>
        <w:t>7.</w:t>
      </w:r>
      <w:r>
        <w:tab/>
        <w:t>Jirrikonoxxi l-katina tal-provvista tal-fjuwil nukleari Ewropea bħala assi strateġiku u jirrikonoxxi r-rwol importanti li se taqdi biex tappoġġja l-evoluzzjoni tat-teknoloġija tar-reatturi tal-ġenerazzjon</w:t>
      </w:r>
      <w:r>
        <w:t>i li jmiss;</w:t>
      </w:r>
    </w:p>
    <w:p w:rsidR="00EE35AF" w:rsidRDefault="00DD5E66">
      <w:pPr>
        <w:pStyle w:val="NormalHanging12a"/>
      </w:pPr>
      <w:r>
        <w:t>8.</w:t>
      </w:r>
      <w:r>
        <w:tab/>
        <w:t>Iħeġġeġ l-esplorazzjoni tal-użu potenzjali tal-SMRs għall-produzzjoni ta’ idroġenu b’livell baxx ta’ emissjonijiet tal-karbonju, kemm għall-użu dirett tiegħu fl-industrija, kif ukoll għall-produzzjoni ta’ fjuwils sintetiċi sostenibbli; ifakk</w:t>
      </w:r>
      <w:r>
        <w:t>ar li ammonti kbar ta’ kapaċità ġdida tal-elettriku huma meħtieġa biex tiġi żgurata l-iskala mistennija ta’ produzzjoni tal-idroġenu meħtieġa għad-dekarbonizzazzjoni tal-industrija Ewropea, meta titqies l-espansjoni globali prevista tad-domanda għall-idroġ</w:t>
      </w:r>
      <w:r>
        <w:t>enu;</w:t>
      </w:r>
    </w:p>
    <w:p w:rsidR="00EE35AF" w:rsidRDefault="00DD5E66">
      <w:pPr>
        <w:pStyle w:val="NormalHanging12a"/>
      </w:pPr>
      <w:r>
        <w:t>9.</w:t>
      </w:r>
      <w:r>
        <w:tab/>
        <w:t>Jirrikonoxxi r-rwol potenzjali tal-SMRs għall-produzzjoni tas-sħana u tal-fwar għall-proċessi industrijali, b’mod partikolari għal industriji fejn it-tnaqqis tal-emissjonijiet huwa diffiċli;</w:t>
      </w:r>
    </w:p>
    <w:p w:rsidR="00EE35AF" w:rsidRDefault="00DD5E66">
      <w:pPr>
        <w:pStyle w:val="NormalHanging12a"/>
      </w:pPr>
      <w:r>
        <w:t>10.</w:t>
      </w:r>
      <w:r>
        <w:tab/>
        <w:t>Iħeġġeġ l-esplorazzjoni tal-potenzjal tal-SMRs għat-t</w:t>
      </w:r>
      <w:r>
        <w:t>isħin u t-tkessiħ distrettwali fejn sorsi oħra ta’ enerġija nadifa mhumiex disponibbli; ifakkar li t-tisħin u t-tkessiħ jikkostitwixxu bejn wieħed u ieħor nofs il-konsum kollu tal-enerġija tal-UE, u l-maġġoranza ta’ dan il-konsum għadha koperta mill-fjuwil</w:t>
      </w:r>
      <w:r>
        <w:t>s fossili; jirrikonoxxi li l-SMRs jistgħu jipprovdu sħana b’emissjonijiet żero u b’temperatura baxxa lis-sistemi tat-tisħin distrettwali; jinnota li l-SMRs jistgħu jitfasslu biex jipproduċu biss sħana u għalhekk jistgħu jitħaddmu f’temperaturi u pressjonij</w:t>
      </w:r>
      <w:r>
        <w:t>iet aktar baxxi;</w:t>
      </w:r>
    </w:p>
    <w:p w:rsidR="00EE35AF" w:rsidRDefault="00DD5E66">
      <w:pPr>
        <w:pStyle w:val="NormalHanging12a"/>
      </w:pPr>
      <w:r>
        <w:t>11.</w:t>
      </w:r>
      <w:r>
        <w:tab/>
        <w:t>Jirrikonoxxi l-użu potenzjali tal-SMRs għal desalinazzjoni tal-ilma kompetittiva u sostenibbli;</w:t>
      </w:r>
    </w:p>
    <w:p w:rsidR="00EE35AF" w:rsidRDefault="00DD5E66">
      <w:pPr>
        <w:pStyle w:val="NormalHanging12a"/>
      </w:pPr>
      <w:r>
        <w:t>12.</w:t>
      </w:r>
      <w:r>
        <w:tab/>
        <w:t>Jirrikonoxxi l-valur potenzjali tal-SMRs għaż-żieda fil-produzzjoni elettrika u għat-titjib tal-istabbiltà tal-grilja;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>Tellieqa globali</w:t>
      </w:r>
      <w:r>
        <w:rPr>
          <w:rStyle w:val="BoldItalic"/>
        </w:rPr>
        <w:t xml:space="preserve"> għat-tmexxija fis-suq tal-SMRs tal-futur</w:t>
      </w:r>
    </w:p>
    <w:p w:rsidR="00EE35AF" w:rsidRDefault="00DD5E66">
      <w:pPr>
        <w:pStyle w:val="NormalHanging12a"/>
      </w:pPr>
      <w:r>
        <w:t>13.</w:t>
      </w:r>
      <w:r>
        <w:tab/>
        <w:t>Jenfasizza li, sa issa, l-SMRs huma operazzjonali biss fir-Russja u fiċ-Ċina, iżda li aktar minn 80 disinn ta’ SMRs bħalissa jinsabu fi stadji differenti ta’ żvilupp u użu fi 18-il pajjiż; jisħaq li l-UE għalhe</w:t>
      </w:r>
      <w:r>
        <w:t>kk għandha żżomm ir-rwol tagħha ta’ mexxejja fil-qasam tat-teknoloġija fis-suq futur tal-SMRs; jissottolinja li l-kompetizzjoni għal dak li għandu x’jaqsam mal-SMRs hija intensa u diġà ġew imnedija ħafna inizjattivi;</w:t>
      </w:r>
    </w:p>
    <w:p w:rsidR="00EE35AF" w:rsidRDefault="00DD5E66">
      <w:pPr>
        <w:pStyle w:val="NormalHanging12a"/>
      </w:pPr>
      <w:r>
        <w:t>14.</w:t>
      </w:r>
      <w:r>
        <w:tab/>
        <w:t xml:space="preserve">Jenfasizza li l-enerġija nukleari, </w:t>
      </w:r>
      <w:r>
        <w:t>f’dawk il-pajjiżi li jużawha, għandha rwol x’taqdi fl-ibbilanċjar tas-sistema ġenerali tal-enerġija, billi tillimita d-dipendenzi fuq pajjiżi mhux tal-UE u tikseb sigurtà tal-enerġija u prezzijiet tal-enerġija stabbli;</w:t>
      </w:r>
    </w:p>
    <w:p w:rsidR="00EE35AF" w:rsidRDefault="00DD5E66">
      <w:pPr>
        <w:pStyle w:val="NormalHanging12a"/>
      </w:pPr>
      <w:r>
        <w:t>15.</w:t>
      </w:r>
      <w:r>
        <w:tab/>
        <w:t>Jirrikonoxxi li l-UE diġà għandha</w:t>
      </w:r>
      <w:r>
        <w:t xml:space="preserve"> livell għoli ta’ għarfien espert u esperjenza fit-teknoloġiji nukleari li jistgħu jiġu applikati għall-iżvilupp u l-użu tal-SMRs; jinnota li ċ-ċiklu tal-fjuwil se jirrikjedi adattament ulterjuri, bl-għan aħħari li tiġi żviluppata katina tal-provvista għal</w:t>
      </w:r>
      <w:r>
        <w:t>l-produzzjoni tal-SMRs li tista’ tiġġenera l-biċċa l-kbira tal-valur miżjud fl-Ewropa;</w:t>
      </w:r>
    </w:p>
    <w:p w:rsidR="00EE35AF" w:rsidRDefault="00DD5E66">
      <w:pPr>
        <w:pStyle w:val="NormalHanging12a"/>
      </w:pPr>
      <w:r>
        <w:lastRenderedPageBreak/>
        <w:t>16.</w:t>
      </w:r>
      <w:r>
        <w:tab/>
        <w:t>Isostni li l-SMRs jistgħu joħolqu opportunitajiet industrijali addizzjonali lil hinn mis-settur nukleari tradizzjonali u jistgħu jiftħu perspettivi għal atturi ġodda</w:t>
      </w:r>
      <w:r>
        <w:t xml:space="preserve"> biex jidħlu fil-katina tal-provvista nukleari u b’hekk isaħħu l-kompetittività tal-UE f’firxa ta’ setturi ekonomiċi;</w:t>
      </w:r>
    </w:p>
    <w:p w:rsidR="00EE35AF" w:rsidRDefault="00DD5E66">
      <w:pPr>
        <w:pStyle w:val="NormalHanging12a"/>
      </w:pPr>
      <w:r>
        <w:t>17.</w:t>
      </w:r>
      <w:r>
        <w:tab/>
        <w:t>Jirrikonoxxi li l-livell tal-kontribut tal-SMRs għall-indipendenza enerġetika Ewropea jiddependi ħafna fuq il-lokalizzazzjoni tal-kati</w:t>
      </w:r>
      <w:r>
        <w:t>na tal-valur tagħhom fit-territorju Ewropew; jissottolinja li katina tal-valur ibbażata fl-UE se ssaħħaħ ukoll il-ħiliet u l-għarfien prattiku għal dak li għandu x’jaqsam ma’ din it-teknoloġija; jappella għalhekk għal preferenza Ewropea fl-akkwisti pubbliċ</w:t>
      </w:r>
      <w:r>
        <w:t>i futuri relatati mal-SMRs;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 xml:space="preserve">Sħubija dwar l-SMRs </w:t>
      </w:r>
    </w:p>
    <w:p w:rsidR="00EE35AF" w:rsidRDefault="00DD5E66">
      <w:pPr>
        <w:pStyle w:val="NormalHanging12a"/>
      </w:pPr>
      <w:r>
        <w:t>18.</w:t>
      </w:r>
      <w:r>
        <w:tab/>
        <w:t>Jirrikonoxxi li għadd dejjem jikber ta’ Stati Membri qed jikkunsidraw in-nuklear għat-taħlita tal-enerġija tagħhom, u għalhekk hemm il-ħtieġa li l-isforzi jiġu kkoordinati, u jinnota l-opportunità għal d</w:t>
      </w:r>
      <w:r>
        <w:t>awn l-Istati Membri biex jiżviluppaw b’mod konġunt SMR Ewropew;</w:t>
      </w:r>
    </w:p>
    <w:p w:rsidR="00EE35AF" w:rsidRDefault="00DD5E66">
      <w:pPr>
        <w:pStyle w:val="NormalHanging12a"/>
      </w:pPr>
      <w:r>
        <w:t>19.</w:t>
      </w:r>
      <w:r>
        <w:tab/>
        <w:t xml:space="preserve">Jilqa’ l-ħolqien tal-hekk imsejħa Sħubija Ewropea għall-SMRs fil-forma ta’ skema ta’ kollaborazzjoni li tinvolvi l-partijiet ikkonċernati industrijali, l-organizzazzjonijiet tar-riċerka u </w:t>
      </w:r>
      <w:r>
        <w:t>tat-teknoloġija, il-klijenti interessati, ir-regolaturi Ewropej u l-Kummissjoni;</w:t>
      </w:r>
    </w:p>
    <w:p w:rsidR="00EE35AF" w:rsidRDefault="00DD5E66">
      <w:pPr>
        <w:pStyle w:val="NormalHanging12a"/>
      </w:pPr>
      <w:r>
        <w:t>20.</w:t>
      </w:r>
      <w:r>
        <w:tab/>
        <w:t>Jinnota li l-Alleanza Nukleari talbet lill-Kummissjoni tappoġġja b’mod attiv is-sħubija preliminari għall-SMRs u tittrasformaha fi sħubija sħiħa;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>Qafas regolatorju u polit</w:t>
      </w:r>
      <w:r>
        <w:rPr>
          <w:rStyle w:val="BoldItalic"/>
        </w:rPr>
        <w:t xml:space="preserve">ika adattati: newtralità teknoloġika </w:t>
      </w:r>
    </w:p>
    <w:p w:rsidR="00EE35AF" w:rsidRDefault="00DD5E66">
      <w:pPr>
        <w:pStyle w:val="NormalHanging12a"/>
      </w:pPr>
      <w:r>
        <w:t>21.</w:t>
      </w:r>
      <w:r>
        <w:tab/>
        <w:t xml:space="preserve">Jirrikonoxxi li kundizzjoni bażika biex l-SMRs jiżviluppaw fl-UE hija li jiġi żgurat li jiġu stabbiliti politika favorevoli u newtrali mil-lat tat-teknoloġija, kif ukoll qafas regolatorju stabbli fit-tul, li jqisu </w:t>
      </w:r>
      <w:r>
        <w:t>teknoloġiji differenti tal-enerġija nadifa u jindirizzaw kwistjonijiet ta’ sikurezza nukleari; jenfasizza l-ħtieġa ta’ qafas legali prevedibbli li jipprovdi ċertezza għall-investituri għat-tul tal-ħajja tal-SMRs;</w:t>
      </w:r>
    </w:p>
    <w:p w:rsidR="00EE35AF" w:rsidRDefault="00DD5E66">
      <w:pPr>
        <w:pStyle w:val="NormalHanging12a"/>
      </w:pPr>
      <w:r>
        <w:t>22.</w:t>
      </w:r>
      <w:r>
        <w:tab/>
        <w:t xml:space="preserve">Jinnota li bħalissa ma hemm l-ebda suq </w:t>
      </w:r>
      <w:r>
        <w:t>unifikat għall-SMRs, minħabba s-sensittivitajiet nazzjonali rigward it-teknoloġija tal-enerġija nukleari u r-rieda ta’ ħafna pajjiżi li jippromwovu l-industriji tagħhom stess; jirrikonoxxi li biex l-SMRs jibbenefikaw minn ekonomiji ta’ skala possibbli, jeħ</w:t>
      </w:r>
      <w:r>
        <w:t>tieġ li jiġi stabbilit qafas standardizzat għall-għoti tal-liċenzji;</w:t>
      </w:r>
    </w:p>
    <w:p w:rsidR="00EE35AF" w:rsidRDefault="00DD5E66">
      <w:pPr>
        <w:pStyle w:val="NormalHanging12a"/>
      </w:pPr>
      <w:r>
        <w:t>23.</w:t>
      </w:r>
      <w:r>
        <w:tab/>
        <w:t>Jirrikonoxxi li l-implimentazzjoni ta’ mekkaniżmi kuntrattwali u finanzjarji xierqa, bħall-kuntratti bilaterali fit-tul u l-kuntratti għad-differenza, hija meħtieġa biex tipprovdi pre</w:t>
      </w:r>
      <w:r>
        <w:t>vedibbiltà fit-tul tas-swieq tal-enerġija u trawwem investimenti futuri fl-SMRs;</w:t>
      </w:r>
    </w:p>
    <w:p w:rsidR="00EE35AF" w:rsidRDefault="00DD5E66">
      <w:pPr>
        <w:pStyle w:val="NormalHanging12a"/>
      </w:pPr>
      <w:r>
        <w:t>24.</w:t>
      </w:r>
      <w:r>
        <w:tab/>
        <w:t>Jistieden lill-Kummissjoni tniedi strateġija industrijali tal-UE speċifika għall-SMRs, li tinkludi enfasi fuq proċeduri effiċjenti għall-għoti tal-permessi u aċċess għall-</w:t>
      </w:r>
      <w:r>
        <w:t>finanzi u ktajjen tal-provvista stabbli, bl-għan li jkun jista’ jseħħ l-użu ta’ teknoloġiji tal-SMRs fil-livell nazzjonali u tinħoloq kuxjenza dwar l-SMRs;</w:t>
      </w:r>
    </w:p>
    <w:p w:rsidR="00EE35AF" w:rsidRDefault="00DD5E66">
      <w:pPr>
        <w:pStyle w:val="NormalHanging12a"/>
      </w:pPr>
      <w:r>
        <w:t>25.</w:t>
      </w:r>
      <w:r>
        <w:tab/>
        <w:t>Jirrikonoxxi l-ħtieġa li tiġi protetta l-vulnerabbiltà tas-sistemi tat-teknoloġija tal-informazz</w:t>
      </w:r>
      <w:r>
        <w:t xml:space="preserve">joni meħtieġa biex l-SMRs jiffunzjonaw, minħabba r-riskju ta’ attakki </w:t>
      </w:r>
      <w:r>
        <w:lastRenderedPageBreak/>
        <w:t>ċibernetiċi; jenfasizza li ċ-ċibersigurtà jeħtieġ li titqies bħala parti fundamentali tas-sigurtà nukleari ġenerali;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 xml:space="preserve">Integrazzjoni u tnedija fis-suq </w:t>
      </w:r>
    </w:p>
    <w:p w:rsidR="00EE35AF" w:rsidRDefault="00DD5E66">
      <w:pPr>
        <w:pStyle w:val="NormalHanging12a"/>
      </w:pPr>
      <w:r>
        <w:t>26.</w:t>
      </w:r>
      <w:r>
        <w:tab/>
        <w:t>Jenfasizza l-importanza ta’ anti</w:t>
      </w:r>
      <w:r>
        <w:t>ċipazzjoni, innovazzjoni u adattament proattivi biex jintlaħqu b’mod effettiv l-aspettattivi tad-disinjaturi tal-SMRs f’termini ta’ mmaniġġjar taċ-ċiklu tal-fjuwil u tal-iskart, inkluża ħidma preparatorja biex tiġi żgurata t-tħejjija operattiva ta’ rekwiżi</w:t>
      </w:r>
      <w:r>
        <w:t>ti speċifiċi taċ-ċiklu tal-fjuwil front-end qabel l-użu tal-SMRs;</w:t>
      </w:r>
    </w:p>
    <w:p w:rsidR="00EE35AF" w:rsidRDefault="00DD5E66">
      <w:pPr>
        <w:pStyle w:val="NormalHanging12a"/>
      </w:pPr>
      <w:r>
        <w:t>27.</w:t>
      </w:r>
      <w:r>
        <w:tab/>
        <w:t>Jenfasizza li d-deċiżjonijiet dwar kwistjonijiet front-end kif ukoll back-end għandhom jittieħdu kmieni fil-fażi tal-iżvilupp, bl-involviment attiv tal-industrija taċ-ċiklu tal-fjuwil sa</w:t>
      </w:r>
      <w:r>
        <w:t>biex jiġu ottimizzati u vvalidati kunċetti ġodda, b’enfasi fuq il-kostijiet operattivi taċ-ċiklu tal-ħajja u s-sigurtà tal-provvista fit-tul, kif ukoll il-programmi għall-immaniġġjar tal-fjuwil użat u tal-iskart radjuattiv; jinnota li dan l-involviment bik</w:t>
      </w:r>
      <w:r>
        <w:t>ri tal-atturi involuti fiċ-ċiklu tal-fjuwil huwa essenzjali biex ikun jista’ jseħħ użu kummerċjali aktar faċli u aktar rapidu tal-SMRs;</w:t>
      </w:r>
    </w:p>
    <w:p w:rsidR="00EE35AF" w:rsidRDefault="00DD5E66">
      <w:pPr>
        <w:pStyle w:val="NormalHanging12a"/>
      </w:pPr>
      <w:r>
        <w:t>28.</w:t>
      </w:r>
      <w:r>
        <w:tab/>
        <w:t>Jenfasizza li appoġġ ċar mill-awtoritajiet pubbliċi biex tiġi ggarantita l-kompetittività tal-katina tal-provvista t</w:t>
      </w:r>
      <w:r>
        <w:t>al-SMRs se jkun essenzjali biex ikun possibbli li l-fornituri tas-servizzi jkollhom perspettiva fit-tul u jaċċelleraw il-proġetti tagħhom biex jissodisfaw it-tieqa ta’ opportunità tas-suq; jenfasizza l-ħtieġa ta’ proċeduri rapidi għall-għoti tal-permessi m</w:t>
      </w:r>
      <w:r>
        <w:t>eta l-SMRs ikunu lesti għas-suq; iħeġġeġ lill-Kummissjoni tikkunsidra modi kif tħaffef il-proċessi tal-għoti tal-permessi għall-introduzzjoni tal-SMRs;</w:t>
      </w:r>
    </w:p>
    <w:p w:rsidR="00EE35AF" w:rsidRDefault="00DD5E66">
      <w:pPr>
        <w:pStyle w:val="NormalHanging12a"/>
        <w:rPr>
          <w:b/>
          <w:i/>
        </w:rPr>
      </w:pPr>
      <w:r>
        <w:rPr>
          <w:b/>
          <w:i/>
        </w:rPr>
        <w:t>Armonizzazzjoni tar-reġimi tal-għoti tal-liċenzji</w:t>
      </w:r>
    </w:p>
    <w:p w:rsidR="00EE35AF" w:rsidRDefault="00DD5E66">
      <w:pPr>
        <w:pStyle w:val="NormalHanging12a"/>
      </w:pPr>
      <w:r>
        <w:t>29.</w:t>
      </w:r>
      <w:r>
        <w:tab/>
        <w:t>Jenfasizza li l-fattur ewlieni ta’ suċċess tal-</w:t>
      </w:r>
      <w:r>
        <w:t>SMRs huwa l-produzzjoni serjali, li tippermetti lill-manifatturi jtejbu l-proċessi tagħhom u jnaqqsu l-kostijiet u l-ħin tal-produzzjoni;</w:t>
      </w:r>
    </w:p>
    <w:p w:rsidR="00EE35AF" w:rsidRDefault="00DD5E66">
      <w:pPr>
        <w:pStyle w:val="NormalHanging12a"/>
      </w:pPr>
      <w:r>
        <w:t>30.</w:t>
      </w:r>
      <w:r>
        <w:tab/>
        <w:t>Jappella għall-aċċellerazzjoni tal-kooperazzjoni tar-regolaturi nazzjonali tas-sikurezza nukleari sabiex jiġi armo</w:t>
      </w:r>
      <w:r>
        <w:t>nizzat proċess ta’ qabel l-għoti tal-liċenzji u standardizzazzjoni tad-disinji tal-SMRs abbażi ta’ valutazzjonijiet dwar is-sikurezza aċċettati b’mod komuni; jirrikonoxxi li d-disinji standard tal-mudelli tal-SMRs huma prerekwiżit għall-użu b’suċċess tagħh</w:t>
      </w:r>
      <w:r>
        <w:t>om fuq skala kummerċjali u jridu jegħlbu l-eżistenza ta’ approċċi regolatorji differenti madwar l-Istati Membri tal-UE;</w:t>
      </w:r>
    </w:p>
    <w:p w:rsidR="00EE35AF" w:rsidRDefault="00DD5E66">
      <w:pPr>
        <w:pStyle w:val="NormalHanging12a"/>
      </w:pPr>
      <w:r>
        <w:t>31.</w:t>
      </w:r>
      <w:r>
        <w:tab/>
        <w:t xml:space="preserve">Jilqa’ l-inizjattivi internazzjonali biex jiġu żviluppati disinji speċifiċi ta’ SMRs; isostni li r-rieżamijiet konġunti tad-disinji </w:t>
      </w:r>
      <w:r>
        <w:t>tal-SMRs jistgħu jaċċelleraw il-proċess tal-għoti tal-liċenzji mingħajr ma jikkompromettu s-sikurezza u s-sigurtà nukleari;</w:t>
      </w:r>
    </w:p>
    <w:p w:rsidR="00EE35AF" w:rsidRDefault="00DD5E66">
      <w:pPr>
        <w:pStyle w:val="NormalHanging12a"/>
      </w:pPr>
      <w:r>
        <w:t>32.</w:t>
      </w:r>
      <w:r>
        <w:tab/>
        <w:t>Jistieden lill-Kummissjoni tieħu rwol proattiv fl-istabbiliment u fl-appoġġ ta’ “alleanzi regolatorji” fost l-Istati Membri, met</w:t>
      </w:r>
      <w:r>
        <w:t>a meħtieġ f’kooperazzjoni ma’ organizzazzjonijiet internazzjonali; iqis li wieħed mill-objettivi jkun li jiġi żgurat livell ogħla ta’ ekwivalenza fil-proċeduri tal-għoti tal-liċenzji tal-SMRs;</w:t>
      </w:r>
    </w:p>
    <w:p w:rsidR="00EE35AF" w:rsidRDefault="00DD5E66">
      <w:pPr>
        <w:pStyle w:val="NormalHanging12a"/>
      </w:pPr>
      <w:r>
        <w:t>33.</w:t>
      </w:r>
      <w:r>
        <w:tab/>
        <w:t>Iħeġġeġ lill-korpi regolatorji u lill-awtoritajiet nazzjona</w:t>
      </w:r>
      <w:r>
        <w:t>li jkomplu joħolqu l-kundizzjonijiet biex jissimplifikaw u jarmonizzaw il-proċess tal-għoti tal-liċenzji tal-SMRs madwar l-Unjoni; jemmen li huwa fl-interess strateġiku tal-UE li tħeġġeġ lir-regolaturi nazzjonali jadottaw proċessi ta’ għoti tal-liċenzji, u</w:t>
      </w:r>
      <w:r>
        <w:t xml:space="preserve"> li dawn il-proċessi jkunu inklużivi mil-lat tat-teknoloġija, ibbażati fuq il-prestazzjoni u bbażati fuq ir-riskju u </w:t>
      </w:r>
      <w:r>
        <w:lastRenderedPageBreak/>
        <w:t>jkunu jistgħu jissimplifikaw il-valutazzjonijiet tas-sikurezza, inaqqsu l-piżijiet regolatorji, isaħħu s-sikurezza, inaqqsu l-kostijiet u j</w:t>
      </w:r>
      <w:r>
        <w:t>iffaċilitaw l-innovazzjoni;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>Appoġġ finanzjarju għall-produzzjoni tal-SMRs fil-livell nazzjonali</w:t>
      </w:r>
    </w:p>
    <w:p w:rsidR="00EE35AF" w:rsidRDefault="00DD5E66">
      <w:pPr>
        <w:pStyle w:val="NormalHanging12a"/>
      </w:pPr>
      <w:r>
        <w:t>34.</w:t>
      </w:r>
      <w:r>
        <w:tab/>
        <w:t>Jirrikonoxxi l-ħtieġa li jiġu esplorati u identifikati biżżejjed l-għażliet kollha possibbli għall-finanzjament tal-produzzjoni Ewropea tal-SMRs u li tiżdie</w:t>
      </w:r>
      <w:r>
        <w:t>d u tiġi appoġġjata l-katina tal-provvista relatata; jistieden lill-Kummissjoni u lill-Istati Membri jivvalutaw is-sorsi ta’ finanzjament disponibbli għall-użu tal-SMRs u, jekk jitqies xieraq, ifasslu pjan biex jiġu indirizzati n-nuqqasijiet fil-finanzjame</w:t>
      </w:r>
      <w:r>
        <w:t>nt;</w:t>
      </w:r>
    </w:p>
    <w:p w:rsidR="00EE35AF" w:rsidRDefault="00DD5E66">
      <w:pPr>
        <w:pStyle w:val="NormalHanging12a"/>
      </w:pPr>
      <w:r>
        <w:t>35.</w:t>
      </w:r>
      <w:r>
        <w:tab/>
        <w:t>Jenfasizza li l-produzzjoni tal-SMRs fil-livell nazzjonali tinvolvi kostijiet kapitali għoljin li jistgħu jiġu ffaċilitati minn bosta lievi bħal investimenti privati, sussidji nazzjonali, fondi Ewropej, u self mill-Bank Ewropew tal-Investiment (BEI</w:t>
      </w:r>
      <w:r>
        <w:t>); jinnota li dan ikun jirrikjedi li l-BEI jallinja l-politika tiegħu dwar is-self għall-enerġija mat-tassonomija tal-UE sabiex jappoġġja bis-sħiħ l-investiment fil-produzzjoni tal-SMRs;</w:t>
      </w:r>
    </w:p>
    <w:p w:rsidR="00EE35AF" w:rsidRDefault="00DD5E66">
      <w:pPr>
        <w:pStyle w:val="NormalHanging12a"/>
      </w:pPr>
      <w:r>
        <w:t>36.</w:t>
      </w:r>
      <w:r>
        <w:tab/>
        <w:t>Jistieden lill-Kummissjoni tesplora l-possibbiltà għall-Istati Me</w:t>
      </w:r>
      <w:r>
        <w:t>mbri li jużaw kwalunkwe fond eliġibbli jew il-Fond għal Tranżizzjoni Ġusta biex jiffinanzjaw ir-riċerka u l-iżvilupp tal-SMRs;</w:t>
      </w:r>
    </w:p>
    <w:p w:rsidR="00EE35AF" w:rsidRDefault="00DD5E66">
      <w:pPr>
        <w:pStyle w:val="NormalHanging12a"/>
      </w:pPr>
      <w:r>
        <w:t>37.</w:t>
      </w:r>
      <w:r>
        <w:tab/>
        <w:t>Jirrikonoxxi l-ħtieġa tal-inklużjoni tat-teknoloġiji tal-enerġija mill-fissjoni u mill-fużjoni nukleari, inklużi t-teknoloġij</w:t>
      </w:r>
      <w:r>
        <w:t>i taċ-ċiklu tal-fjuwil nukleari, fil-lista ta’ teknoloġiji b’emissjonijiet żero netti fl-ambitu tal-Att dwar l-Industrija b’Emissjonijiet Żero Netti, bħala eliġibbli attwalment għal appoġġ fl-ambitu tal-Pjattaforma tat-Teknoloġiji Strateġiċi għall-Ewropa (</w:t>
      </w:r>
      <w:r>
        <w:t>STEP) u potenzjalment eliġibbli fl-ambitu ta’ strumenti simili fil-futur;</w:t>
      </w:r>
    </w:p>
    <w:p w:rsidR="00EE35AF" w:rsidRDefault="00DD5E66">
      <w:pPr>
        <w:pStyle w:val="NormalHanging12a"/>
      </w:pPr>
      <w:r>
        <w:t>38.</w:t>
      </w:r>
      <w:r>
        <w:tab/>
        <w:t>Jilqa’ l-fatt li l-programm ta’ riċerka u taħriġ tal-Euratom diġà jiffinanzja proġetti tar-riċerka relatati mas-sikurezza u l-għoti tal-liċenzji ta’ teknoloġiji tal-SMRs u tal-AM</w:t>
      </w:r>
      <w:r>
        <w:t>Rs; jenfasizza li finanzjament aktar ikkoordinat u ffukat huwa meħtieġ b’mod urġenti jekk l-UE trid tibqa’ kompetittiva fl-iżvilupp tal-industrija tal-SMRs, inkluż titjib fl-immaniġġjar tal-iskart u fil-kapaċitajiet tar-riċiklaġġ tal-fjuwil;</w:t>
      </w:r>
    </w:p>
    <w:p w:rsidR="00EE35AF" w:rsidRDefault="00DD5E66">
      <w:pPr>
        <w:pStyle w:val="NormalHanging12a"/>
      </w:pPr>
      <w:r>
        <w:t>39.</w:t>
      </w:r>
      <w:r>
        <w:tab/>
        <w:t>Jirrakkoma</w:t>
      </w:r>
      <w:r>
        <w:t>nda li jiġi kkunsidrat l-aċċess inklużiv tal-SMRs għal finanzjament tal-UE lil hinn mill-iskemi ta’ finanzjament tal-Euratom;</w:t>
      </w:r>
    </w:p>
    <w:p w:rsidR="00EE35AF" w:rsidRDefault="00DD5E66">
      <w:pPr>
        <w:pStyle w:val="NormalHanging12a"/>
      </w:pPr>
      <w:r>
        <w:t>40.</w:t>
      </w:r>
      <w:r>
        <w:tab/>
        <w:t>Jappella għall-istabbiliment ta’ struttura Ewropea apposta għall-SMRs, bħal pereżempju impriża konġunta ġdida jew alleanza ind</w:t>
      </w:r>
      <w:r>
        <w:t>ustrijali għall-SMRs, jew il-ħolqien ta’ Proġett Importanti ta’ Interess Ewropew Komuni speċifikament għall-SMRs, li jista’ jkollu l-għan li jiżviluppa programm avvanzat ta’ dimostrazzjoni tar-reatturi;</w:t>
      </w:r>
    </w:p>
    <w:p w:rsidR="00EE35AF" w:rsidRDefault="00DD5E66">
      <w:pPr>
        <w:pStyle w:val="NormalHanging12a"/>
      </w:pPr>
      <w:r>
        <w:t>41.</w:t>
      </w:r>
      <w:r>
        <w:tab/>
      </w:r>
      <w:r>
        <w:t>Iqis li huwa meħtieġ appoġġ finanzjarju Ewropew biex jitnedew studji ta’ fattibbiltà għall-SMRs; jemmen li l-iżvilupp ta’ industrija emerġenti tal-SMRs fl-UE jista’ jkun ta’ benefiċċju għall-objettivi tagħha b’rabta mal-impjiegi billi potenzjalment irawwem</w:t>
      </w:r>
      <w:r>
        <w:t xml:space="preserve"> il-ħolqien ta’ impjiegi u ta’ traineeships ta’ kwalità għolja u jiffaċilita t-taħriġ mill-ġdid jew it-titjib tal-ħiliet tal-ħaddiema;</w:t>
      </w:r>
    </w:p>
    <w:p w:rsidR="00EE35AF" w:rsidRDefault="00DD5E66">
      <w:pPr>
        <w:pStyle w:val="NormalHanging12a"/>
      </w:pPr>
      <w:r>
        <w:t>42.</w:t>
      </w:r>
      <w:r>
        <w:tab/>
        <w:t>Jesprimi tħassib dwar il-baġit ġenerali għall-SMRs meta mqabbel mas-sussidji ġenerużi mogħtija minn sħab u kompetitur</w:t>
      </w:r>
      <w:r>
        <w:t>i ekonomiċi, b’mod partikolari ċ-Ċina, ir-Russja u l-Istati Uniti tal-Amerka;</w:t>
      </w:r>
    </w:p>
    <w:p w:rsidR="00EE35AF" w:rsidRDefault="00DD5E66">
      <w:pPr>
        <w:pStyle w:val="NormalHanging12a"/>
        <w:rPr>
          <w:b/>
          <w:i/>
        </w:rPr>
      </w:pPr>
      <w:r>
        <w:rPr>
          <w:b/>
          <w:i/>
        </w:rPr>
        <w:lastRenderedPageBreak/>
        <w:t>Adattament tal-katina tal-provvista u taċ-ċiklu tal-fjuwil</w:t>
      </w:r>
    </w:p>
    <w:p w:rsidR="00EE35AF" w:rsidRDefault="00DD5E66">
      <w:pPr>
        <w:pStyle w:val="NormalHanging12a"/>
      </w:pPr>
      <w:r>
        <w:t>43.</w:t>
      </w:r>
      <w:r>
        <w:tab/>
        <w:t>Jenfasizza li katina tal-provvista robusta, kapaċi u affidabbli bbażata fl-UE hija kritika għas-suċċess fil-produzz</w:t>
      </w:r>
      <w:r>
        <w:t>joni tal-SMRs; ifakkar li l-UE għadha dipendenti fuq l-uranju importat, u dan joħloq riskji inerenti għas-sovranità strateġika u s-sigurtà tal-provvista tagħha;</w:t>
      </w:r>
    </w:p>
    <w:p w:rsidR="00EE35AF" w:rsidRDefault="00DD5E66">
      <w:pPr>
        <w:pStyle w:val="NormalHanging12a"/>
      </w:pPr>
      <w:r>
        <w:t>44.</w:t>
      </w:r>
      <w:r>
        <w:tab/>
        <w:t>Jistieden lill-Kummissjoni twettaq valutazzjoni biex tiżgura li l-iżvilupp tal-SMRs ma jkun</w:t>
      </w:r>
      <w:r>
        <w:t>x imxekkel minn nuqqasijiet potenzjali fil-katina tal-provvista, u tadatta kif xieraq;</w:t>
      </w:r>
    </w:p>
    <w:p w:rsidR="00EE35AF" w:rsidRDefault="00DD5E66">
      <w:pPr>
        <w:pStyle w:val="NormalHanging12a"/>
      </w:pPr>
      <w:r>
        <w:t>45.</w:t>
      </w:r>
      <w:r>
        <w:tab/>
        <w:t xml:space="preserve">Jirrikonoxxi l-importanza li jiġu identifikati l-isfidi ewlenin fl-adattament tal-katina tal-valur għall-karatteristiċi speċifiċi tal-SMRs meta mqabbla mar-reatturi </w:t>
      </w:r>
      <w:r>
        <w:t>l-kbar u l-ħtieġa ta’ konsultazzjonijiet mal-atturi ewlenin pubbliċi u privati fis-suq tal-enerġija;</w:t>
      </w:r>
    </w:p>
    <w:p w:rsidR="00EE35AF" w:rsidRDefault="00DD5E66">
      <w:pPr>
        <w:pStyle w:val="NormalHanging12a"/>
      </w:pPr>
      <w:r>
        <w:t>46.</w:t>
      </w:r>
      <w:r>
        <w:tab/>
        <w:t>Jirrikonoxxi kemm l-adattamenti meħtieġa fiċ-ċiklu tal-fjuwil għall-provvista tal-SMRs kif ukoll il-ħtiġijiet ta’ investiment għal faċilitajiet addizzj</w:t>
      </w:r>
      <w:r>
        <w:t>onali;</w:t>
      </w:r>
    </w:p>
    <w:p w:rsidR="00EE35AF" w:rsidRDefault="00DD5E66">
      <w:pPr>
        <w:pStyle w:val="NormalHanging12a"/>
      </w:pPr>
      <w:r>
        <w:t>47.</w:t>
      </w:r>
      <w:r>
        <w:tab/>
        <w:t>Iħeġġeġ l-isforzi tal-industrija Ewropea biex tiżgura l-provvista tat-tipi ġodda ta’ fjuwils li jaf isiru meħtieġa għal xi SMRs;</w:t>
      </w:r>
    </w:p>
    <w:p w:rsidR="00EE35AF" w:rsidRDefault="00DD5E66">
      <w:pPr>
        <w:pStyle w:val="NormalHanging12a"/>
      </w:pPr>
      <w:r>
        <w:t>48.</w:t>
      </w:r>
      <w:r>
        <w:tab/>
        <w:t>Jenfasizza li l-opportunità li jiġu inklużi tagħmir standardizzat u komponenti industrijali ta’ grad kummerċjali</w:t>
      </w:r>
      <w:r>
        <w:t xml:space="preserve"> ta’ kwalità għolja fid-disinji tal-SMRs tista’ tikkontribwixxi ħafna għall-ottimizzazzjoni tal-katina tal-provvista, u b’hekk it-tul taż-żmien għall-approvazzjoni jiġi aċċellerat;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 xml:space="preserve">Innovazzjoni, riċerka u żvilupp </w:t>
      </w:r>
    </w:p>
    <w:p w:rsidR="00EE35AF" w:rsidRDefault="00DD5E66">
      <w:pPr>
        <w:pStyle w:val="NormalHanging12a"/>
      </w:pPr>
      <w:r>
        <w:t>49.</w:t>
      </w:r>
      <w:r>
        <w:tab/>
        <w:t xml:space="preserve">Jirrikonoxxi l-ħtieġa li jiġi definit </w:t>
      </w:r>
      <w:r>
        <w:t>pjan direzzjonali komprensiv għar-riċerka u l-iżvilupp (R&amp;Ż) li jissodisfa kemm l-aspettattivi tas-suq kif ukoll ir-rekwiżiti tas-sikurezza, u barra minn hekk, li jidentifika l-infrastruttura esperimentali meħtieġa għall-implimentazzjoni ta’ dan il-pjan di</w:t>
      </w:r>
      <w:r>
        <w:t>rezzjonali, flimkien mal-programmi ta’ taħriġ u edukazzjoni meħtieġa;</w:t>
      </w:r>
    </w:p>
    <w:p w:rsidR="00EE35AF" w:rsidRDefault="00DD5E66">
      <w:pPr>
        <w:pStyle w:val="NormalHanging12a"/>
      </w:pPr>
      <w:r>
        <w:t>50.</w:t>
      </w:r>
      <w:r>
        <w:tab/>
        <w:t xml:space="preserve">Jilqa’ l-fatt li, f’kollaborazzjoni maċ-Ċentru Konġunt tar-Riċerka (JRC), il-komunità Euratom qed tiftaħ l-infrastrutturi tar-riċerka tal-UE u tappoġġja l-aċċess għal infrastrutturi </w:t>
      </w:r>
      <w:r>
        <w:t>uniċi tar-riċerka nukleari fl-Ewropa;</w:t>
      </w:r>
    </w:p>
    <w:p w:rsidR="00EE35AF" w:rsidRDefault="00DD5E66">
      <w:pPr>
        <w:pStyle w:val="NormalHanging12a"/>
      </w:pPr>
      <w:r>
        <w:t>51.</w:t>
      </w:r>
      <w:r>
        <w:tab/>
        <w:t xml:space="preserve">Jargumenta li biex jinżammu l-ogħla standards ta’ sikurezza u protezzjoni mir-radjazzjoni, huwa kruċjali li tinżamm il-ħtieġa ta’ esperimentazzjoni, ittestjar u kwalifikazzjoni ta’ fjuwils, materjali u teknoloġiji </w:t>
      </w:r>
      <w:r>
        <w:t>ġodda għaċ-ċiklu tal-ħajja kollu tal-SMRs avvanzati, taħriġ u bini tal-kapaċità tal-bniedem, tixrid tal-għarfien u tnaqqis tad-distakk bejn ir-riċerka u l-industrija;</w:t>
      </w:r>
    </w:p>
    <w:p w:rsidR="00EE35AF" w:rsidRDefault="00DD5E66">
      <w:pPr>
        <w:pStyle w:val="NormalHanging12a"/>
      </w:pPr>
      <w:r>
        <w:t>52.</w:t>
      </w:r>
      <w:r>
        <w:tab/>
        <w:t>Jilqa’ l-inizjattivi tal-Programmi Orizzont Ewropa u Ewropa Diġitali li jġibu benefiċ</w:t>
      </w:r>
      <w:r>
        <w:t>ċji ġodda fil-manifattura addittiva, fit-teknoloġiji diġitali, fir-robotika u fl-intelliġenza artifiċjali u jenfasizza li tali sinerġiji bejn il-Programm Euratom u Programmi oħra tal-UE għandhom jitwettqu bis-sħiħ;</w:t>
      </w:r>
    </w:p>
    <w:p w:rsidR="00EE35AF" w:rsidRDefault="00DD5E66">
      <w:pPr>
        <w:pStyle w:val="NormalHanging12a"/>
      </w:pPr>
      <w:r>
        <w:t>53.</w:t>
      </w:r>
      <w:r>
        <w:tab/>
        <w:t xml:space="preserve">Jissottolinja li r-R&amp;Ż ma għandhomx </w:t>
      </w:r>
      <w:r>
        <w:t>jiffukaw biss fuq il-ħtiġijiet tal-ewwel ġenerazzjoni ta’ SMRs tal-ilma ħafif, li mistenni li jitqabbdu mal-grilja elettrika għall-bidu tas-snin 2030, iżda għandhom ikomplu jappoġġjaw ukoll it-tipi ta’ reatturi tar-raba’ ġenerazzjoni, magħrufa bħala AMRs;</w:t>
      </w:r>
    </w:p>
    <w:p w:rsidR="00EE35AF" w:rsidRDefault="00DD5E66">
      <w:pPr>
        <w:pStyle w:val="NormalHanging12a"/>
      </w:pPr>
      <w:r>
        <w:lastRenderedPageBreak/>
        <w:t>54.</w:t>
      </w:r>
      <w:r>
        <w:tab/>
        <w:t>Jisħaq li huma meħtieġa aktar riżorsi tal-UE għar-R&amp;Ż fl-SMRs, li jistgħu jwasslu għal impatti soċjoekonomiċi pożittivi għall-UE;</w:t>
      </w:r>
    </w:p>
    <w:p w:rsidR="00EE35AF" w:rsidRDefault="00DD5E66">
      <w:pPr>
        <w:pStyle w:val="NormalHanging12a"/>
      </w:pPr>
      <w:r>
        <w:rPr>
          <w:b/>
          <w:i/>
        </w:rPr>
        <w:t>Ħiliet</w:t>
      </w:r>
    </w:p>
    <w:p w:rsidR="00EE35AF" w:rsidRDefault="00DD5E66">
      <w:pPr>
        <w:pStyle w:val="NormalHanging12a"/>
      </w:pPr>
      <w:r>
        <w:t>55.</w:t>
      </w:r>
      <w:r>
        <w:tab/>
        <w:t>Jirrikonoxxi l-ħtieġa li jiġi rfinat it-taħriġ eżistenti fil-ħiliet ewlenin tal-kostruzzjoni nukleari tul il-ka</w:t>
      </w:r>
      <w:r>
        <w:t>tina tal-valur kollha u li dawn jitqabblu mar-rekwiżiti partikolari tal-SMRs, filwaqt li tiġi żgurata l-prevenzjoni tan-nuqqas ta’ ħiliet fl-industrija nukleari usa’, b’mod partikolari fil-ħiliet li għalihom teżisti domanda għolja;</w:t>
      </w:r>
    </w:p>
    <w:p w:rsidR="00EE35AF" w:rsidRDefault="00DD5E66">
      <w:pPr>
        <w:pStyle w:val="NormalHanging12a"/>
      </w:pPr>
      <w:r>
        <w:t>56.</w:t>
      </w:r>
      <w:r>
        <w:tab/>
        <w:t>Jissottolinja l-impo</w:t>
      </w:r>
      <w:r>
        <w:t>rtanza tal-ippjanar strateġiku tal-forza tax-xogħol, li għandu jħares ’il quddiem u jkun adattabbli, filwaqt li jqis il-bidliet potenzjali fir-rekwiżiti tal-ħiliet għall-użu tal-SMRs fil-katina tal-provvista usa’;</w:t>
      </w:r>
    </w:p>
    <w:p w:rsidR="00EE35AF" w:rsidRDefault="00DD5E66">
      <w:pPr>
        <w:pStyle w:val="NormalHanging12a"/>
        <w:rPr>
          <w:b/>
          <w:i/>
        </w:rPr>
      </w:pPr>
      <w:r>
        <w:rPr>
          <w:b/>
          <w:i/>
        </w:rPr>
        <w:t>Dekummissjonar u mmaniġġjar tal-iskart</w:t>
      </w:r>
    </w:p>
    <w:p w:rsidR="00EE35AF" w:rsidRDefault="00DD5E66">
      <w:pPr>
        <w:pStyle w:val="NormalHanging12a"/>
      </w:pPr>
      <w:r>
        <w:t>57.</w:t>
      </w:r>
      <w:r>
        <w:tab/>
        <w:t>Jirrikonoxxi r-regoli diġà stabbiliti sew rigward ir-responsabbiltà tas-sidien u tad-detenturi tal-liċenzji tal-impjanti tal-enerġija nukleari għall-maniġġ, il-ħżin u r-rimi sikuri tal-iskart radjuattiv, kif ukoll għall-immaniġġjar ta’ fjuwil nukleari uża</w:t>
      </w:r>
      <w:r>
        <w:t>t;</w:t>
      </w:r>
    </w:p>
    <w:p w:rsidR="00EE35AF" w:rsidRDefault="00DD5E66">
      <w:pPr>
        <w:pStyle w:val="NormalHanging12a"/>
      </w:pPr>
      <w:r>
        <w:t>58.</w:t>
      </w:r>
      <w:r>
        <w:tab/>
        <w:t>Jilqa’ l-potenzjal għall-minimizzazzjoni tal-iskart f’teknoloġiji ġodda tal-SMRs, b’mod partikolari permezz tat-tnaqqis kemm fil-volum kif ukoll fir-radjutossiċità tal-iskart; jappoġġja l-aħħar sforzi tar-R&amp;Ż fl-immaniġġjar, ir-riċiklaġġ u l-użu mil</w:t>
      </w:r>
      <w:r>
        <w:t>l-ġdid tal-iskart nukleari; jissottolinja l-importanza kbira tal-użu mill-ġdid għall-istabbiltà tal-provvista;</w:t>
      </w:r>
    </w:p>
    <w:p w:rsidR="00EE35AF" w:rsidRDefault="00DD5E66">
      <w:pPr>
        <w:pStyle w:val="NormalHanging12a"/>
      </w:pPr>
      <w:r>
        <w:t>59.</w:t>
      </w:r>
      <w:r>
        <w:tab/>
        <w:t>Jitlob li tiġi stabbilita strateġija speċifika dwar l-għeluq taċ-ċiklu tal-fjuwil nukleari bbażata fuq appoġġ għall-iżviluppaturi tat-teknolo</w:t>
      </w:r>
      <w:r>
        <w:t>ġiji innovattivi;</w:t>
      </w:r>
    </w:p>
    <w:p w:rsidR="00EE35AF" w:rsidRDefault="00DD5E66">
      <w:pPr>
        <w:pStyle w:val="NormalHanging12a"/>
      </w:pPr>
      <w:r>
        <w:t>60.</w:t>
      </w:r>
      <w:r>
        <w:tab/>
        <w:t>Jinnota li skont il-JRC, għall-iskart radjuattiv ta’ livell għoli u għall-fjuwil użat, hemm kunsens wiesa’ fost il-komunitajiet xjentifiċi, teknoloġiċi u regolatorji li r-rimi finali f’repożitorji ġeoloġiċi profondi huwa l-aktar soluz</w:t>
      </w:r>
      <w:r>
        <w:t>zjoni fattibbli effettiva u sikura, li tista’ tiżgura li ma tiġi kkawżata l-ebda ħsara sinifikanti lill-ħajja tal-bniedem u lill-ambjent għall-perjodu ta’ żmien meħtieġ; jirrikonoxxi li xi Stati Membri jinsabu fi stadju avvanzat ta’ implimentazzjoni tal-fa</w:t>
      </w:r>
      <w:r>
        <w:t>ċilitajiet nazzjonali tar-rimi ġeoloġiku profond tagħhom, li mistennija jibdew joperaw f’dan id-deċennju;</w:t>
      </w:r>
    </w:p>
    <w:p w:rsidR="00EE35AF" w:rsidRDefault="00DD5E66">
      <w:pPr>
        <w:pStyle w:val="Normal12a24b"/>
        <w:widowControl/>
        <w:spacing w:before="0"/>
        <w:ind w:left="567" w:hanging="567"/>
      </w:pPr>
      <w:r>
        <w:rPr>
          <w:rStyle w:val="BoldItalic"/>
        </w:rPr>
        <w:t>Obbligu ta’ rendikont u rapportar</w:t>
      </w:r>
    </w:p>
    <w:p w:rsidR="00EE35AF" w:rsidRDefault="00DD5E66">
      <w:pPr>
        <w:pStyle w:val="NormalHanging12a"/>
      </w:pPr>
      <w:r>
        <w:t>61.</w:t>
      </w:r>
      <w:r>
        <w:tab/>
        <w:t>Jisħaq fuq il-ħtieġa ta’ rapport annwali mill-Kummissjoni li jivvaluta l-progress li jkun sar fl-iżvilupp tal-SM</w:t>
      </w:r>
      <w:r>
        <w:t>Rs; jitlob li dan ir-rapport jevalwa t-tqassim ġeografiku tal-finanzjament, l-għadd ta’ impjiegi maħluqa u l-bidliet fil-provvista u fid-domanda, u jivvaluta l-kostijiet dejjem jinbidlu tal-użu tal-SMRs, l-iżvilupp ta’ infrastrutturi apposta għall-SMRs, ki</w:t>
      </w:r>
      <w:r>
        <w:t xml:space="preserve">f ukoll il-kollaborazzjoni transnazzjonali f’dan il-qasam; huwa tal-fehma li r-rapport għandu jevalwa wkoll il-fattibbiltà teknika, l-għoti tal-liċenzji, l-għażla tas-siti, il-finanzjament, il-katina tal-provvista, il-miżuri tas-sikurezza, l-involviment u </w:t>
      </w:r>
      <w:r>
        <w:t>l-progress b’rabta mal-fjuwil ta’ SMRs differenti; jemmen li, fl-aħħar nett, ir-rapport għandu jeżamina l-ostakli regolatorji għall-adozzjoni tat-teknoloġiji SMR u jirrakkomanda miżuri biex potenzjalment jiġu mmitigati dawn l-isfidi;</w:t>
      </w:r>
    </w:p>
    <w:p w:rsidR="00EE35AF" w:rsidRDefault="00DD5E66">
      <w:pPr>
        <w:pStyle w:val="NormalHanging12a"/>
      </w:pPr>
      <w:r>
        <w:t>62.</w:t>
      </w:r>
      <w:r>
        <w:tab/>
        <w:t>Jistieden lill-Kum</w:t>
      </w:r>
      <w:r>
        <w:t>missjoni tinvolvi ruħha bil-ħerqa fl-iżvilupp ta’ proġetti tal-SMRs u b’mod partikolari tħejji qafas legali rigward din l-għażla teknoloġika, billi tirrevedi u tarmonizza l-oqfsa tal-għoti tal-liċenzji, u aspetti legali oħra;</w:t>
      </w:r>
    </w:p>
    <w:p w:rsidR="00EE35AF" w:rsidRDefault="00DD5E66">
      <w:pPr>
        <w:pStyle w:val="NormalHanging12a"/>
      </w:pPr>
      <w:r>
        <w:lastRenderedPageBreak/>
        <w:t>63.</w:t>
      </w:r>
      <w:r>
        <w:tab/>
        <w:t>Jistieden lill-Istati Memb</w:t>
      </w:r>
      <w:r>
        <w:t>ri b’interess qawwi fin-nuklear u fl-SMRs biex juru impenn finanzjarju u regolatorju sabiex jikkontribwixxu għall-iżvilupp ta’ suċċess tal-SMRs fl-UE, f’kollaborazzjoni mill-qrib mal-Kummissjoni, li għandha tfittex li tavvanza l-iżviluppi f’dan il-qasam;</w:t>
      </w:r>
    </w:p>
    <w:p w:rsidR="00EE35AF" w:rsidRDefault="00DD5E66">
      <w:pPr>
        <w:pStyle w:val="NormalCenter12a"/>
        <w:widowControl/>
        <w:ind w:left="567" w:hanging="567"/>
      </w:pPr>
      <w:r>
        <w:t>°</w:t>
      </w:r>
    </w:p>
    <w:p w:rsidR="00EE35AF" w:rsidRDefault="00DD5E66">
      <w:pPr>
        <w:pStyle w:val="NormalCenter12a"/>
        <w:widowControl/>
        <w:ind w:left="567" w:hanging="567"/>
      </w:pPr>
      <w:r>
        <w:t>°</w:t>
      </w:r>
      <w:r>
        <w:tab/>
        <w:t>°</w:t>
      </w:r>
    </w:p>
    <w:p w:rsidR="00EE35AF" w:rsidRDefault="00DD5E66">
      <w:pPr>
        <w:pStyle w:val="NormalHanging12a"/>
      </w:pPr>
      <w:r>
        <w:t>64.</w:t>
      </w:r>
      <w:r>
        <w:tab/>
        <w:t>Jagħti istruzzjonijiet lill-President tiegħu biex tgħaddi din ir-riżoluzzjoni lill-Kunsill u lill-Kummissjoni kif ukoll lill-Kumitat Ekonomiku u Soċjali Ewropew, lill-Kumitat Ewropew tar-Reġjuni u lill-Istati Membri.</w:t>
      </w:r>
    </w:p>
    <w:p w:rsidR="00EE35AF" w:rsidRDefault="00EE35AF">
      <w:pPr>
        <w:widowControl/>
        <w:spacing w:after="240"/>
        <w:ind w:left="567" w:hanging="567"/>
      </w:pPr>
      <w:bookmarkStart w:id="9" w:name="TextBodyEnd"/>
      <w:bookmarkEnd w:id="9"/>
    </w:p>
    <w:sectPr w:rsidR="00EE35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5AF" w:rsidRDefault="00DD5E66">
      <w:r>
        <w:separator/>
      </w:r>
    </w:p>
  </w:endnote>
  <w:endnote w:type="continuationSeparator" w:id="0">
    <w:p w:rsidR="00EE35AF" w:rsidRDefault="00DD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5AF" w:rsidRDefault="00DD5E66">
      <w:r>
        <w:separator/>
      </w:r>
    </w:p>
  </w:footnote>
  <w:footnote w:type="continuationSeparator" w:id="0">
    <w:p w:rsidR="00EE35AF" w:rsidRDefault="00DD5E66">
      <w:r>
        <w:continuationSeparator/>
      </w:r>
    </w:p>
  </w:footnote>
  <w:footnote w:id="1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158, 14.6.2019, p. 125.</w:t>
      </w:r>
    </w:p>
  </w:footnote>
  <w:footnote w:id="2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r>
        <w:rPr>
          <w:sz w:val="24"/>
          <w:lang w:val="mt-MT"/>
        </w:rPr>
        <w:t>ĠU L 158,</w:t>
      </w:r>
      <w:r>
        <w:rPr>
          <w:sz w:val="24"/>
          <w:lang w:val="mt-MT"/>
        </w:rPr>
        <w:t xml:space="preserve"> 14.6.2019, p. 54.</w:t>
      </w:r>
    </w:p>
  </w:footnote>
  <w:footnote w:id="3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327, 22.12.2000, p. 1.</w:t>
      </w:r>
    </w:p>
  </w:footnote>
  <w:footnote w:id="4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158, 14.6.2019, p. 1.</w:t>
      </w:r>
    </w:p>
  </w:footnote>
  <w:footnote w:id="5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198, 22.6.2020, p. 13.</w:t>
      </w:r>
    </w:p>
  </w:footnote>
  <w:footnote w:id="6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140, 28.5.2019, p. 6.</w:t>
      </w:r>
    </w:p>
  </w:footnote>
  <w:footnote w:id="7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ĠU L 188, </w:t>
      </w:r>
      <w:r>
        <w:rPr>
          <w:sz w:val="24"/>
          <w:lang w:val="mt-MT"/>
        </w:rPr>
        <w:t>15.7.2022, p. 1.</w:t>
      </w:r>
    </w:p>
  </w:footnote>
  <w:footnote w:id="8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172, 2.7.2009, p. 18.</w:t>
      </w:r>
    </w:p>
  </w:footnote>
  <w:footnote w:id="9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219, 25.7.2014, p. 42.</w:t>
      </w:r>
    </w:p>
  </w:footnote>
  <w:footnote w:id="10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199, 2.8.2011, p. 48.</w:t>
      </w:r>
    </w:p>
  </w:footnote>
  <w:footnote w:id="11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1" w:history="1">
        <w:r>
          <w:rPr>
            <w:sz w:val="24"/>
            <w:lang w:val="mt-MT"/>
          </w:rPr>
          <w:t>ĠU L 13,</w:t>
        </w:r>
        <w:r>
          <w:rPr>
            <w:sz w:val="24"/>
            <w:lang w:val="mt-MT"/>
          </w:rPr>
          <w:t xml:space="preserve"> 17.1.2014, p. 1.</w:t>
        </w:r>
      </w:hyperlink>
    </w:p>
  </w:footnote>
  <w:footnote w:id="12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r>
        <w:rPr>
          <w:sz w:val="24"/>
          <w:lang w:val="mt-MT"/>
        </w:rPr>
        <w:t>ĠU C 15, 12.1.</w:t>
      </w:r>
      <w:bookmarkStart w:id="8" w:name="_GoBack"/>
      <w:bookmarkEnd w:id="8"/>
      <w:r>
        <w:rPr>
          <w:sz w:val="24"/>
          <w:lang w:val="mt-MT"/>
        </w:rPr>
        <w:t>2022, p. 45.</w:t>
      </w:r>
    </w:p>
  </w:footnote>
  <w:footnote w:id="13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371, 15.9.2021, p. 58.</w:t>
      </w:r>
    </w:p>
  </w:footnote>
  <w:footnote w:id="14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23, 21.1.2021, p. 116.</w:t>
      </w:r>
    </w:p>
  </w:footnote>
  <w:footnote w:id="15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2" w:history="1">
        <w:r>
          <w:rPr>
            <w:sz w:val="24"/>
            <w:lang w:val="mt-MT"/>
          </w:rPr>
          <w:t>ĠU C 270, 7.7.2021, p. 2.</w:t>
        </w:r>
      </w:hyperlink>
    </w:p>
  </w:footnote>
  <w:footnote w:id="16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3" w:history="1">
        <w:r>
          <w:rPr>
            <w:sz w:val="24"/>
            <w:lang w:val="mt-MT"/>
          </w:rPr>
          <w:t>ĠU C 399, 24.11.2017, p. 21.</w:t>
        </w:r>
      </w:hyperlink>
    </w:p>
  </w:footnote>
  <w:footnote w:id="17">
    <w:p w:rsidR="00EE35AF" w:rsidRDefault="00DD5E6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4" w:history="1">
        <w:r>
          <w:rPr>
            <w:rStyle w:val="Hyperlink"/>
            <w:sz w:val="24"/>
            <w:lang w:val="mt-MT"/>
          </w:rPr>
          <w:t>https://data.europa.eu/doi/10.2833/972513</w:t>
        </w:r>
      </w:hyperlink>
      <w:r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5AF" w:rsidRDefault="00EE35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8/2023"/>
    <w:docVar w:name="dvlangue" w:val="MT"/>
    <w:docVar w:name="dvnumam" w:val="0"/>
    <w:docVar w:name="dvpe" w:val="751.739"/>
    <w:docVar w:name="dvrapporteur" w:val="Rapporteur: "/>
    <w:docVar w:name="dvtitre" w:val="Riżoluzzjoni tal-Parlament Ewropew ... dwar ir-reatturi modulari żgħar(2023/2109(INI))"/>
  </w:docVars>
  <w:rsids>
    <w:rsidRoot w:val="00EE35AF"/>
    <w:rsid w:val="00DD5E66"/>
    <w:rsid w:val="00EE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830A5"/>
  <w15:chartTrackingRefBased/>
  <w15:docId w15:val="{7EED7346-85E3-4028-86A6-385C4556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MT/TXT/?uri=uriserv:OJ.C_.2017.399.01.0021.01.MLT" TargetMode="External"/><Relationship Id="rId2" Type="http://schemas.openxmlformats.org/officeDocument/2006/relationships/hyperlink" Target="https://eur-lex.europa.eu/legal-content/MT/TXT/?uri=uriserv:OJ.C_.2021.270.01.0002.01.MLT" TargetMode="External"/><Relationship Id="rId1" Type="http://schemas.openxmlformats.org/officeDocument/2006/relationships/hyperlink" Target="https://eur-lex.europa.eu/legal-content/MT/TXT/?uri=uriserv:OJ.L_.2014.013.01.0001.01.MLT" TargetMode="External"/><Relationship Id="rId4" Type="http://schemas.openxmlformats.org/officeDocument/2006/relationships/hyperlink" Target="https://data.europa.eu/doi/10.2833/972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D3E17-D92A-476F-A3E3-6F639E0B4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4137</Words>
  <Characters>30813</Characters>
  <Application>Microsoft Office Word</Application>
  <DocSecurity>0</DocSecurity>
  <Lines>256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2024-01-22T15:59:00Z</dcterms:created>
  <dcterms:modified xsi:type="dcterms:W3CDTF">2024-01-22T15:59:00Z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A9-0408/2023</vt:lpwstr>
  </property>
  <property fmtid="{D5CDD505-2E9C-101B-9397-08002B2CF9AE}" pid="4" name="&lt;Type&gt;">
    <vt:lpwstr>RR</vt:lpwstr>
  </property>
</Properties>
</file>