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B2FC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9B2FCE" w:rsidRDefault="00403801">
            <w:pPr>
              <w:pStyle w:val="EPName"/>
            </w:pPr>
            <w:r>
              <w:t>Európsky parlament</w:t>
            </w:r>
          </w:p>
          <w:p w:rsidR="009B2FCE" w:rsidRDefault="0040380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9B2FCE" w:rsidRDefault="00403801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2FCE" w:rsidRDefault="009B2FCE">
      <w:pPr>
        <w:pStyle w:val="LineTop"/>
      </w:pPr>
    </w:p>
    <w:p w:rsidR="009B2FCE" w:rsidRDefault="00403801">
      <w:pPr>
        <w:pStyle w:val="EPBodyTA1"/>
      </w:pPr>
      <w:r>
        <w:t>PRIJATÉ TEXTY</w:t>
      </w:r>
    </w:p>
    <w:p w:rsidR="009B2FCE" w:rsidRDefault="009B2FCE">
      <w:pPr>
        <w:pStyle w:val="LineBottom"/>
      </w:pPr>
    </w:p>
    <w:p w:rsidR="009B2FCE" w:rsidRDefault="00403801">
      <w:pPr>
        <w:pStyle w:val="ATHeading1"/>
      </w:pPr>
      <w:bookmarkStart w:id="0" w:name="TANumber"/>
      <w:r>
        <w:t>P9_TA(2023)0457</w:t>
      </w:r>
      <w:bookmarkEnd w:id="0"/>
    </w:p>
    <w:p w:rsidR="009B2FCE" w:rsidRDefault="00403801">
      <w:pPr>
        <w:pStyle w:val="ATHeading2"/>
      </w:pPr>
      <w:bookmarkStart w:id="1" w:name="title"/>
      <w:r>
        <w:t>Duševné zdravie</w:t>
      </w:r>
      <w:bookmarkEnd w:id="1"/>
    </w:p>
    <w:p w:rsidR="009B2FCE" w:rsidRDefault="00403801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A9-0367/2023</w:instrText>
      </w:r>
      <w:bookmarkEnd w:id="2"/>
      <w:r>
        <w:rPr>
          <w:i/>
        </w:rPr>
        <w:instrText xml:space="preserve"> - Spravodajkyňa: Sara Cerdas)"\l3 \n&gt; \* MERGEFORMAT </w:instrText>
      </w:r>
      <w:r>
        <w:rPr>
          <w:i/>
        </w:rPr>
        <w:fldChar w:fldCharType="end"/>
      </w:r>
    </w:p>
    <w:p w:rsidR="009B2FCE" w:rsidRDefault="00403801">
      <w:pPr>
        <w:rPr>
          <w:vanish/>
        </w:rPr>
      </w:pPr>
      <w:bookmarkStart w:id="3" w:name="Commission"/>
      <w:bookmarkEnd w:id="3"/>
      <w:r>
        <w:rPr>
          <w:vanish/>
        </w:rPr>
        <w:t>V</w:t>
      </w:r>
      <w:r>
        <w:rPr>
          <w:rFonts w:hint="eastAsia"/>
          <w:vanish/>
        </w:rPr>
        <w:t>ý</w:t>
      </w:r>
      <w:r>
        <w:rPr>
          <w:vanish/>
        </w:rPr>
        <w:t xml:space="preserve">bor pre </w:t>
      </w:r>
      <w:r>
        <w:rPr>
          <w:rFonts w:hint="eastAsia"/>
          <w:vanish/>
        </w:rPr>
        <w:t>ž</w:t>
      </w:r>
      <w:r>
        <w:rPr>
          <w:vanish/>
        </w:rPr>
        <w:t>ivotn</w:t>
      </w:r>
      <w:r>
        <w:rPr>
          <w:rFonts w:hint="eastAsia"/>
          <w:vanish/>
        </w:rPr>
        <w:t>é</w:t>
      </w:r>
      <w:r>
        <w:rPr>
          <w:vanish/>
        </w:rPr>
        <w:t xml:space="preserve"> prostredie, verejn</w:t>
      </w:r>
      <w:r>
        <w:rPr>
          <w:rFonts w:hint="eastAsia"/>
          <w:vanish/>
        </w:rPr>
        <w:t>é</w:t>
      </w:r>
      <w:r>
        <w:rPr>
          <w:vanish/>
        </w:rPr>
        <w:t xml:space="preserve"> zdravie a bezpe</w:t>
      </w:r>
      <w:r>
        <w:rPr>
          <w:rFonts w:hint="eastAsia"/>
          <w:vanish/>
        </w:rPr>
        <w:t>č</w:t>
      </w:r>
      <w:r>
        <w:rPr>
          <w:vanish/>
        </w:rPr>
        <w:t>nos</w:t>
      </w:r>
      <w:r>
        <w:rPr>
          <w:rFonts w:hint="eastAsia"/>
          <w:vanish/>
        </w:rPr>
        <w:t>ť</w:t>
      </w:r>
      <w:r>
        <w:rPr>
          <w:vanish/>
        </w:rPr>
        <w:t xml:space="preserve"> potrav</w:t>
      </w:r>
      <w:r>
        <w:rPr>
          <w:rFonts w:hint="eastAsia"/>
          <w:vanish/>
        </w:rPr>
        <w:t>í</w:t>
      </w:r>
      <w:r>
        <w:rPr>
          <w:vanish/>
        </w:rPr>
        <w:t>n</w:t>
      </w:r>
    </w:p>
    <w:p w:rsidR="009B2FCE" w:rsidRDefault="00403801">
      <w:pPr>
        <w:rPr>
          <w:vanish/>
        </w:rPr>
      </w:pPr>
      <w:bookmarkStart w:id="4" w:name="PE"/>
      <w:r>
        <w:rPr>
          <w:vanish/>
        </w:rPr>
        <w:t>PE751.899</w:t>
      </w:r>
      <w:bookmarkEnd w:id="4"/>
    </w:p>
    <w:p w:rsidR="009B2FCE" w:rsidRDefault="00403801">
      <w:pPr>
        <w:pStyle w:val="ATHeading3"/>
      </w:pPr>
      <w:bookmarkStart w:id="5" w:name="Sujet"/>
      <w:r>
        <w:t xml:space="preserve">Uznesenie Európskeho </w:t>
      </w:r>
      <w:r>
        <w:t>parlamentu z 12. decembra 2023 o duševnom zdraví</w:t>
      </w:r>
      <w:bookmarkEnd w:id="5"/>
      <w:r>
        <w:t xml:space="preserve"> </w:t>
      </w:r>
      <w:bookmarkStart w:id="6" w:name="References"/>
      <w:r>
        <w:t>(2023/2074(INI))</w:t>
      </w:r>
      <w:bookmarkEnd w:id="6"/>
    </w:p>
    <w:p w:rsidR="009B2FCE" w:rsidRDefault="00403801">
      <w:pPr>
        <w:pStyle w:val="EPComma"/>
      </w:pPr>
      <w:bookmarkStart w:id="7" w:name="TextBodyBegin"/>
      <w:bookmarkEnd w:id="7"/>
      <w:r>
        <w:rPr>
          <w:i/>
          <w:iCs/>
        </w:rPr>
        <w:t>Európsky parlament,</w:t>
      </w:r>
    </w:p>
    <w:p w:rsidR="009B2FCE" w:rsidRDefault="00403801">
      <w:pPr>
        <w:pStyle w:val="NormalHanging12a"/>
      </w:pPr>
      <w:r>
        <w:t>–</w:t>
      </w:r>
      <w:r>
        <w:tab/>
        <w:t>so zreteľom na článok 168 Zmluvy o fungovaní Európskej únie (ďalej len „ZFEÚ“),</w:t>
      </w:r>
    </w:p>
    <w:p w:rsidR="009B2FCE" w:rsidRDefault="00403801">
      <w:pPr>
        <w:pStyle w:val="NormalHanging12a"/>
      </w:pPr>
      <w:r>
        <w:t>–</w:t>
      </w:r>
      <w:r>
        <w:tab/>
        <w:t>so zreteľom na oznámenie Komisie zo 7. júna 2023 o komplexnom prístupe k duševnému zdr</w:t>
      </w:r>
      <w:r>
        <w:t>aviu (COM(2023)0298),</w:t>
      </w:r>
    </w:p>
    <w:p w:rsidR="009B2FCE" w:rsidRDefault="00403801">
      <w:pPr>
        <w:pStyle w:val="NormalHanging12a"/>
      </w:pPr>
      <w:r>
        <w:t>–</w:t>
      </w:r>
      <w:r>
        <w:tab/>
        <w:t>so zreteľom na nariadenie Európskeho parlamentu a Rady (EÚ) 2021/522 z 24. marca 2021, ktorým sa zriaďuje akčný program Únie v oblasti zdravia („program EU4Health“) na obdobie rokov 2021 – 2027 a zrušuje nariadenie (EÚ) č. 282/2014</w:t>
      </w:r>
      <w:r>
        <w:rPr>
          <w:rStyle w:val="FootnoteReference"/>
        </w:rPr>
        <w:footnoteReference w:id="1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 xml:space="preserve">so zreteľom na nariadenie Európskeho parlamentu a Rady (EÚ) 2021/695 z 28. apríla 2021, ktorým sa zriaďuje Horizont Európa – rámcový program pre výskum a inovácie, stanovujú jeho pravidlá účasti a šírenia a zrušujú nariadenia (EÚ) č. 1290/2013 a (EÚ) </w:t>
      </w:r>
      <w:r>
        <w:t>č. 1291/2013</w:t>
      </w:r>
      <w:r>
        <w:rPr>
          <w:rStyle w:val="FootnoteReference"/>
        </w:rPr>
        <w:footnoteReference w:id="2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>so zreteľom na návrh Komisie z 26. apríla 2023 na revíziu a nahradenie existujúcich všeobecných farmaceutických právnych predpisov,</w:t>
      </w:r>
    </w:p>
    <w:p w:rsidR="009B2FCE" w:rsidRDefault="00403801">
      <w:pPr>
        <w:pStyle w:val="NormalHanging12a"/>
      </w:pPr>
      <w:r>
        <w:t>–</w:t>
      </w:r>
      <w:r>
        <w:tab/>
        <w:t>so zreteľom na nariadenie Európskeho parlamentu a Rady (EÚ) 2021/1119 z 30. júna 2021, ktorým sa stanovuj</w:t>
      </w:r>
      <w:r>
        <w:t>e rámec na dosiahnutie klimatickej neutrality a menia nariadenia (ES) č. 401/2009 a (EÚ) 2018/1999 (európsky právny predpis v oblasti klímy)</w:t>
      </w:r>
      <w:r>
        <w:rPr>
          <w:rStyle w:val="FootnoteReference"/>
        </w:rPr>
        <w:footnoteReference w:id="3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>so zreteľom na svoje uznesenie z 28. novembra 2019 o núdzovom stave v oblasti klímy a životného prostredia</w:t>
      </w:r>
      <w:r>
        <w:rPr>
          <w:rStyle w:val="FootnoteReference"/>
        </w:rPr>
        <w:footnoteReference w:id="4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</w:r>
      <w:r>
        <w:t xml:space="preserve">so zreteľom na nariadenie Európskeho parlamentu a Rady (EÚ) 2022/2065 z 19. októbra 2022 o jednotnom trhu s digitálnymi službami a o zmene smernice </w:t>
      </w:r>
      <w:r>
        <w:lastRenderedPageBreak/>
        <w:t>2000/31/ES (akt o digitálnych službách)</w:t>
      </w:r>
      <w:r>
        <w:rPr>
          <w:rStyle w:val="FootnoteReference"/>
        </w:rPr>
        <w:footnoteReference w:id="5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 xml:space="preserve">so zreteľom na svoje uznesenie z 5. júla 2022 o duševnom zdraví </w:t>
      </w:r>
      <w:r>
        <w:t>v digitálnom svete práce</w:t>
      </w:r>
      <w:r>
        <w:rPr>
          <w:rStyle w:val="FootnoteReference"/>
        </w:rPr>
        <w:footnoteReference w:id="6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>so zreteľom na svoje uznesenie z 21. januára 2021 s odporúčaniami pre Komisiu, pokiaľ ide o právo na odpojenie</w:t>
      </w:r>
      <w:r>
        <w:rPr>
          <w:rStyle w:val="FootnoteReference"/>
        </w:rPr>
        <w:footnoteReference w:id="7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>so zreteľom na svoje uznesenie z 10. marca 2022 o novom strategickom rámci EÚ v oblasti ochrany zdravia a bezpeč</w:t>
      </w:r>
      <w:r>
        <w:t>nosti pri práci po roku 2020 (vrátane lepšej ochrany pracovníkov pred vystavením škodlivým látkam, stresu v práci a zraneniam spôsobeným opakujúcimi sa pohybmi)</w:t>
      </w:r>
      <w:r>
        <w:rPr>
          <w:rStyle w:val="FootnoteReference"/>
        </w:rPr>
        <w:footnoteReference w:id="8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 xml:space="preserve">so zreteľom na brífing s názvom Duševné zdravie a pandémia, ktorý v júli 2021 uverejnilo </w:t>
      </w:r>
      <w:r>
        <w:t>generálne riaditeľstvo pre parlamentné výskumné služby,</w:t>
      </w:r>
    </w:p>
    <w:p w:rsidR="009B2FCE" w:rsidRDefault="00403801">
      <w:pPr>
        <w:pStyle w:val="NormalHanging12a"/>
      </w:pPr>
      <w:r>
        <w:t>–</w:t>
      </w:r>
      <w:r>
        <w:tab/>
        <w:t>so zreteľom na svoje uznesenie z 12. júla 2023 o pandémii ochorenia COVID-19: získané skúsenosti a odporúčania do budúcnosti</w:t>
      </w:r>
      <w:r>
        <w:rPr>
          <w:rStyle w:val="FootnoteReference"/>
        </w:rPr>
        <w:footnoteReference w:id="9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>so zreteľom na svoje uznesenie z 10. júla 2020 o stratégii EÚ v oblas</w:t>
      </w:r>
      <w:r>
        <w:t>ti verejného zdravia po pandémii COVID-19</w:t>
      </w:r>
      <w:r>
        <w:rPr>
          <w:rStyle w:val="FootnoteReference"/>
        </w:rPr>
        <w:footnoteReference w:id="10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>so zreteľom na svoje uznesenie z 1. marca 2018 o situácii v oblasti základných práv v Európskej únii v roku 2016</w:t>
      </w:r>
      <w:r>
        <w:rPr>
          <w:rStyle w:val="FootnoteReference"/>
        </w:rPr>
        <w:footnoteReference w:id="11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>so zreteľom na svoje uznesenie z 21. januára 2021 o stratégii EÚ pre rodovú rovnosť</w:t>
      </w:r>
      <w:r>
        <w:rPr>
          <w:rStyle w:val="FootnoteReference"/>
        </w:rPr>
        <w:footnoteReference w:id="12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>so zr</w:t>
      </w:r>
      <w:r>
        <w:t xml:space="preserve">eteľom na svoje uznesenie zo 14. februára 2019 o právach </w:t>
      </w:r>
      <w:proofErr w:type="spellStart"/>
      <w:r>
        <w:t>intersexuálnych</w:t>
      </w:r>
      <w:proofErr w:type="spellEnd"/>
      <w:r>
        <w:t xml:space="preserve"> osôb</w:t>
      </w:r>
      <w:r>
        <w:rPr>
          <w:rStyle w:val="FootnoteReference"/>
        </w:rPr>
        <w:footnoteReference w:id="13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>so zreteľom na svoje uznesenie zo 16. septembra 2021 s odporúčaniami pre Komisiu o určení rodovo motivovaného násilia za novú oblasť trestnej činnosti uvedenú v článku 83 ods</w:t>
      </w:r>
      <w:r>
        <w:t>. 1 ZFEÚ</w:t>
      </w:r>
      <w:r>
        <w:rPr>
          <w:rStyle w:val="FootnoteReference"/>
        </w:rPr>
        <w:footnoteReference w:id="14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 xml:space="preserve">so zreteľom na svoje uznesenie z 20. apríla 2023 o všeobecnej </w:t>
      </w:r>
      <w:proofErr w:type="spellStart"/>
      <w:r>
        <w:t>dekriminalizácii</w:t>
      </w:r>
      <w:proofErr w:type="spellEnd"/>
      <w:r>
        <w:t xml:space="preserve"> homosexuality vzhľadom na nedávny vývoj v Ugande</w:t>
      </w:r>
      <w:r>
        <w:rPr>
          <w:rStyle w:val="FootnoteReference"/>
        </w:rPr>
        <w:footnoteReference w:id="15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>so zreteľom na svoje uznesenie zo 16. februára 2022 o posilnení Európy v boji proti rakovine – smerom ku komple</w:t>
      </w:r>
      <w:r>
        <w:t>xnej a koordinovanej stratégii</w:t>
      </w:r>
      <w:r>
        <w:rPr>
          <w:rStyle w:val="FootnoteReference"/>
        </w:rPr>
        <w:footnoteReference w:id="16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 xml:space="preserve">so zreteľom na oznámenie Komisie z 3. februára 2021 s názvom Európsky plán na boj </w:t>
      </w:r>
      <w:r>
        <w:lastRenderedPageBreak/>
        <w:t>proti rakovine (COM(2021)0044),</w:t>
      </w:r>
    </w:p>
    <w:p w:rsidR="009B2FCE" w:rsidRDefault="00403801">
      <w:pPr>
        <w:pStyle w:val="NormalHanging12a"/>
      </w:pPr>
      <w:r>
        <w:t>–</w:t>
      </w:r>
      <w:r>
        <w:tab/>
        <w:t>so zreteľom na iniciatívu Komisie z decembra 2021 s názvom Spoločne zdravšie – iniciatíva EÚ v oblasti ne</w:t>
      </w:r>
      <w:r>
        <w:t>prenosných ochorení,</w:t>
      </w:r>
    </w:p>
    <w:p w:rsidR="009B2FCE" w:rsidRDefault="00403801">
      <w:pPr>
        <w:pStyle w:val="NormalHanging12a"/>
      </w:pPr>
      <w:r>
        <w:t>–</w:t>
      </w:r>
      <w:r>
        <w:tab/>
        <w:t>so zreteľom na svoje uznesenie z 5. júla 2022 o spoločnom európskom postupe v oblasti starostlivosti</w:t>
      </w:r>
      <w:r>
        <w:rPr>
          <w:rStyle w:val="FootnoteReference"/>
        </w:rPr>
        <w:footnoteReference w:id="17"/>
      </w:r>
      <w:r>
        <w:t>,</w:t>
      </w:r>
    </w:p>
    <w:p w:rsidR="009B2FCE" w:rsidRDefault="00403801">
      <w:pPr>
        <w:pStyle w:val="NormalHanging12a"/>
      </w:pPr>
      <w:r>
        <w:t>–</w:t>
      </w:r>
      <w:r>
        <w:tab/>
        <w:t>so zreteľom na oznámenie Komisie zo 7. septembra 2022 o európskej stratégii v oblasti starostlivosti (COM(2022)0440),</w:t>
      </w:r>
    </w:p>
    <w:p w:rsidR="009B2FCE" w:rsidRDefault="00403801">
      <w:pPr>
        <w:pStyle w:val="NormalHanging12a"/>
      </w:pPr>
      <w:r>
        <w:t>–</w:t>
      </w:r>
      <w:r>
        <w:tab/>
        <w:t>so zrete</w:t>
      </w:r>
      <w:r>
        <w:t>ľom na závery Rady z 24. októbra 2019 o ekonomike blahobytu, v ktorých sa vyzýva na vypracovanie komplexnej stratégie EÚ v oblasti duševného zdravia,</w:t>
      </w:r>
    </w:p>
    <w:p w:rsidR="009B2FCE" w:rsidRDefault="00403801">
      <w:pPr>
        <w:pStyle w:val="NormalHanging12a"/>
      </w:pPr>
      <w:r>
        <w:t>–</w:t>
      </w:r>
      <w:r>
        <w:tab/>
        <w:t>so zreteľom na Európsky pakt za duševné zdravie a pohodu z roku 2008, ktorý bol prijatý na konferencii E</w:t>
      </w:r>
      <w:r>
        <w:t xml:space="preserve">Ú na vysokej úrovni s názvom Spoločne za duševné zdravie a pohodu, ktorá sa konala 13. júna 2008 v Bruseli, </w:t>
      </w:r>
    </w:p>
    <w:p w:rsidR="009B2FCE" w:rsidRDefault="00403801">
      <w:pPr>
        <w:pStyle w:val="NormalHanging12a"/>
      </w:pPr>
      <w:r>
        <w:t>–</w:t>
      </w:r>
      <w:r>
        <w:tab/>
        <w:t>so zreteľom na zelenú knihu Komisie zo 14. októbra 2005 s názvom Zlepšovanie duševného zdravia obyvateľstva – k stratégii duševného zdravia pre E</w:t>
      </w:r>
      <w:r>
        <w:t>urópsku úniu (COM(2005)0484),</w:t>
      </w:r>
    </w:p>
    <w:p w:rsidR="009B2FCE" w:rsidRDefault="00403801">
      <w:pPr>
        <w:pStyle w:val="NormalHanging12a"/>
      </w:pPr>
      <w:r>
        <w:t>–</w:t>
      </w:r>
      <w:r>
        <w:tab/>
        <w:t>so zreteľom na správu z decembra 2015 vypracovanú v rámci jednotnej akcie pre duševné zdravie a pohodu s názvom Duševné zdravie vo všetkých politikách – situačná analýza a odporúčania na prijatie opatrení,</w:t>
      </w:r>
    </w:p>
    <w:p w:rsidR="009B2FCE" w:rsidRDefault="00403801">
      <w:pPr>
        <w:pStyle w:val="NormalHanging12a"/>
      </w:pPr>
      <w:r>
        <w:t>–</w:t>
      </w:r>
      <w:r>
        <w:tab/>
        <w:t>so zreteľom na S</w:t>
      </w:r>
      <w:r>
        <w:t>vetový deň duševného zdravia Svetovej zdravotníckej organizácie (ďalej len „WHO“) v roku 2023, ktorého témou bolo Duševné zdravie je všeobecným ľudským právom,</w:t>
      </w:r>
    </w:p>
    <w:p w:rsidR="009B2FCE" w:rsidRDefault="00403801">
      <w:pPr>
        <w:pStyle w:val="NormalHanging12a"/>
      </w:pPr>
      <w:r>
        <w:t>–</w:t>
      </w:r>
      <w:r>
        <w:tab/>
        <w:t>so zreteľom na európsky akčný rámec WHO pre duševné zdravie na obdobie 2021 – 2025,</w:t>
      </w:r>
    </w:p>
    <w:p w:rsidR="009B2FCE" w:rsidRDefault="00403801">
      <w:pPr>
        <w:pStyle w:val="NormalHanging12a"/>
      </w:pPr>
      <w:r>
        <w:t>–</w:t>
      </w:r>
      <w:r>
        <w:tab/>
        <w:t>so zrete</w:t>
      </w:r>
      <w:r>
        <w:t>ľom na správu agentúry Európskej agentúry pre bezpečnosť a ochranu zdravia pri práci (EU-OSHA) zo 7. októbra 2011 s názvom Podpora duševného zdravia na pracovisku – správa o osvedčených postupoch,</w:t>
      </w:r>
    </w:p>
    <w:p w:rsidR="009B2FCE" w:rsidRDefault="00403801">
      <w:pPr>
        <w:pStyle w:val="NormalHanging12a"/>
      </w:pPr>
      <w:r>
        <w:t>–</w:t>
      </w:r>
      <w:r>
        <w:tab/>
        <w:t>so zreteľom na akčný rámec EÚ pre duševné zdravie a pohod</w:t>
      </w:r>
      <w:r>
        <w:t>u, ktorý Komisia uverejnila v roku 2016,</w:t>
      </w:r>
    </w:p>
    <w:p w:rsidR="009B2FCE" w:rsidRDefault="00403801">
      <w:pPr>
        <w:pStyle w:val="NormalHanging12a"/>
      </w:pPr>
      <w:r>
        <w:t>–</w:t>
      </w:r>
      <w:r>
        <w:tab/>
        <w:t xml:space="preserve">so zreteľom na správu OECD a Komisie z roku 2022 s názvom </w:t>
      </w:r>
      <w:proofErr w:type="spellStart"/>
      <w:r>
        <w:t>Health</w:t>
      </w:r>
      <w:proofErr w:type="spellEnd"/>
      <w:r>
        <w:t xml:space="preserve"> at a </w:t>
      </w:r>
      <w:proofErr w:type="spellStart"/>
      <w:r>
        <w:t>Glance</w:t>
      </w:r>
      <w:proofErr w:type="spellEnd"/>
      <w:r>
        <w:t xml:space="preserve">: </w:t>
      </w:r>
      <w:proofErr w:type="spellStart"/>
      <w:r>
        <w:t>Europe</w:t>
      </w:r>
      <w:proofErr w:type="spellEnd"/>
      <w:r>
        <w:t xml:space="preserve"> 2022: State of </w:t>
      </w:r>
      <w:proofErr w:type="spellStart"/>
      <w:r>
        <w:t>Health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EU </w:t>
      </w:r>
      <w:proofErr w:type="spellStart"/>
      <w:r>
        <w:t>Cycle</w:t>
      </w:r>
      <w:proofErr w:type="spellEnd"/>
      <w:r>
        <w:t xml:space="preserve"> (Zdravotníctvo v skratke: Európa 2018 – cyklus o stave zdravia v EÚ),</w:t>
      </w:r>
    </w:p>
    <w:p w:rsidR="009B2FCE" w:rsidRDefault="00403801">
      <w:pPr>
        <w:pStyle w:val="NormalHanging12a"/>
      </w:pPr>
      <w:r>
        <w:t>–</w:t>
      </w:r>
      <w:r>
        <w:tab/>
      </w:r>
      <w:r>
        <w:t>so zreteľom na zoznam chorôb z povolania Medzinárodnej organizácie práce (MOP) revidovaný v roku 2010,</w:t>
      </w:r>
    </w:p>
    <w:p w:rsidR="009B2FCE" w:rsidRDefault="00403801">
      <w:pPr>
        <w:pStyle w:val="NormalHanging12a"/>
      </w:pPr>
      <w:r>
        <w:t>–</w:t>
      </w:r>
      <w:r>
        <w:tab/>
        <w:t>so zreteľom na informačný dokument WHO a MOP z roku 2022 s názvom Duševné zdravie pri práci: informačný dokument,</w:t>
      </w:r>
    </w:p>
    <w:p w:rsidR="009B2FCE" w:rsidRDefault="00403801">
      <w:pPr>
        <w:pStyle w:val="NormalHanging12a"/>
      </w:pPr>
      <w:r>
        <w:lastRenderedPageBreak/>
        <w:t>–</w:t>
      </w:r>
      <w:r>
        <w:tab/>
        <w:t xml:space="preserve">so zreteľom na odporúčanie Komisie </w:t>
      </w:r>
      <w:r>
        <w:t>(EÚ) 2022/2337 z 28. novembra 2022 týkajúce sa európskeho zoznamu chorôb z povolania</w:t>
      </w:r>
      <w:r>
        <w:rPr>
          <w:rStyle w:val="FootnoteReference"/>
        </w:rPr>
        <w:footnoteReference w:id="18"/>
      </w:r>
      <w:r>
        <w:t xml:space="preserve">, </w:t>
      </w:r>
    </w:p>
    <w:p w:rsidR="009B2FCE" w:rsidRDefault="00403801">
      <w:pPr>
        <w:pStyle w:val="NormalHanging12a"/>
      </w:pPr>
      <w:r>
        <w:t>–</w:t>
      </w:r>
      <w:r>
        <w:tab/>
        <w:t>so zreteľom na oznámenie Komisie z 30. novembra 2022 s názvom Stratégia EÚ v oblasti globálneho zdravia – Lepšie zdravie pre všetkých v meniacom sa svete (COM(2022)06</w:t>
      </w:r>
      <w:r>
        <w:t>75),</w:t>
      </w:r>
    </w:p>
    <w:p w:rsidR="009B2FCE" w:rsidRDefault="00403801">
      <w:pPr>
        <w:pStyle w:val="NormalHanging12a"/>
      </w:pPr>
      <w:r>
        <w:t>–</w:t>
      </w:r>
      <w:r>
        <w:tab/>
        <w:t>so zreteľom na oznámenie Komisie z 24. marca 2021 s názvom Stratégia EÚ v oblasti práv dieťaťa (COM(2021)0142),</w:t>
      </w:r>
    </w:p>
    <w:p w:rsidR="009B2FCE" w:rsidRDefault="00403801">
      <w:pPr>
        <w:pStyle w:val="NormalHanging12a"/>
      </w:pPr>
      <w:r>
        <w:t>–</w:t>
      </w:r>
      <w:r>
        <w:tab/>
        <w:t>so zreteľom na oznámenie Komisie z 11. mája 2022 s názvom „Digitálne desaťročie pre deti a mládež: nová Európska stratégia vytvárania l</w:t>
      </w:r>
      <w:r>
        <w:t>epšieho internetu pre deti (stratégia BIK+) (COM(2022)0212),</w:t>
      </w:r>
    </w:p>
    <w:p w:rsidR="009B2FCE" w:rsidRDefault="00403801">
      <w:pPr>
        <w:pStyle w:val="NormalHanging12a"/>
      </w:pPr>
      <w:r>
        <w:t>–</w:t>
      </w:r>
      <w:r>
        <w:tab/>
        <w:t>so zreteľom na oznámenie Komisie z 30. septembra 2020 o vytvorení európskeho vzdelávacieho priestoru do roku 2025 (COM(2020)0625),</w:t>
      </w:r>
    </w:p>
    <w:p w:rsidR="009B2FCE" w:rsidRDefault="00403801">
      <w:pPr>
        <w:pStyle w:val="NormalHanging12a"/>
      </w:pPr>
      <w:r>
        <w:t>–</w:t>
      </w:r>
      <w:r>
        <w:tab/>
        <w:t>so zreteľom na oznámenie Komisie z 3. marca 2021 s názvom „Ú</w:t>
      </w:r>
      <w:r>
        <w:t>nia rovnosti: Stratégia v oblasti práv osôb so zdravotným postihnutím na roky 2021 – 2030“ (COM(2021)0101),</w:t>
      </w:r>
    </w:p>
    <w:p w:rsidR="009B2FCE" w:rsidRDefault="00403801">
      <w:pPr>
        <w:pStyle w:val="NormalHanging12a"/>
      </w:pPr>
      <w:r>
        <w:t>–</w:t>
      </w:r>
      <w:r>
        <w:tab/>
        <w:t>so zreteľom na Dohovor OSN o právach osôb so zdravotným postihnutím z roku 2006,</w:t>
      </w:r>
    </w:p>
    <w:p w:rsidR="009B2FCE" w:rsidRDefault="00403801">
      <w:pPr>
        <w:pStyle w:val="NormalHanging12a"/>
      </w:pPr>
      <w:r>
        <w:t>–</w:t>
      </w:r>
      <w:r>
        <w:tab/>
        <w:t>so zreteľom na oznámenie Komisie z 12. novembra 2020 s názvom Ú</w:t>
      </w:r>
      <w:r>
        <w:t>nia rovnosti: stratégia pre rovnosť LGBTIQ osôb na roky 2020 – 2025 (COM(2020)0698),</w:t>
      </w:r>
    </w:p>
    <w:p w:rsidR="009B2FCE" w:rsidRDefault="00403801">
      <w:pPr>
        <w:pStyle w:val="NormalHanging12a"/>
      </w:pPr>
      <w:r>
        <w:t>–</w:t>
      </w:r>
      <w:r>
        <w:tab/>
        <w:t>so zreteľom na oznámenie Komisie z 18. septembra 2020 s názvom Únia rovnosti: akčný plán EÚ proti rasizmu na roky 2020 – 2025 (COM(2020)0565),</w:t>
      </w:r>
    </w:p>
    <w:p w:rsidR="009B2FCE" w:rsidRDefault="00403801">
      <w:pPr>
        <w:pStyle w:val="NormalHanging12a"/>
      </w:pPr>
      <w:r>
        <w:t>–</w:t>
      </w:r>
      <w:r>
        <w:tab/>
        <w:t>so zreteľom na článok 54</w:t>
      </w:r>
      <w:r>
        <w:t xml:space="preserve"> rokovacieho poriadku,</w:t>
      </w:r>
    </w:p>
    <w:p w:rsidR="009B2FCE" w:rsidRDefault="00403801">
      <w:pPr>
        <w:pStyle w:val="NormalHanging12a"/>
      </w:pPr>
      <w:r>
        <w:t>–</w:t>
      </w:r>
      <w:r>
        <w:tab/>
        <w:t>so zreteľom na správu Výboru pre životné prostredie, verejné zdravie a bezpečnosť potravín (A9-0367/2023),</w:t>
      </w:r>
    </w:p>
    <w:p w:rsidR="009B2FCE" w:rsidRDefault="00403801">
      <w:pPr>
        <w:pStyle w:val="NormalHanging12a"/>
      </w:pPr>
      <w:r>
        <w:t>A.</w:t>
      </w:r>
      <w:r>
        <w:tab/>
        <w:t>keďže WHO definuje duševné zdravie ako stav duševnej pohody, ktorý ľuďom umožňuje vyrovnať sa so životným stresom, realiz</w:t>
      </w:r>
      <w:r>
        <w:t xml:space="preserve">ovať svoje schopnosti, dobre sa učiť a pracovať a prispievať k rozvoju svojej komunity; keďže duševné choroby zahŕňajú duševné poruchy a </w:t>
      </w:r>
      <w:proofErr w:type="spellStart"/>
      <w:r>
        <w:t>psychosociálne</w:t>
      </w:r>
      <w:proofErr w:type="spellEnd"/>
      <w:r>
        <w:t xml:space="preserve"> postihnutie, ako aj iné duševné stavy spojené so značnými ťažkosťami, obmedzenou schopnosťou fungovať al</w:t>
      </w:r>
      <w:r>
        <w:t xml:space="preserve">ebo s rizikom </w:t>
      </w:r>
      <w:proofErr w:type="spellStart"/>
      <w:r>
        <w:t>sebapoškodzovania</w:t>
      </w:r>
      <w:proofErr w:type="spellEnd"/>
      <w:r>
        <w:t>;</w:t>
      </w:r>
    </w:p>
    <w:p w:rsidR="009B2FCE" w:rsidRDefault="00403801">
      <w:pPr>
        <w:pStyle w:val="NormalHanging12a"/>
        <w:rPr>
          <w:szCs w:val="24"/>
        </w:rPr>
      </w:pPr>
      <w:r>
        <w:t>B.</w:t>
      </w:r>
      <w:r>
        <w:tab/>
        <w:t>keďže duševné zdravie je univerzálnym ľudským právom a jeho podpora je kľúčovým predpokladom prosperity osobného, komunitného a sociálno-ekonomického rozvoja;</w:t>
      </w:r>
    </w:p>
    <w:p w:rsidR="009B2FCE" w:rsidRDefault="00403801">
      <w:pPr>
        <w:pStyle w:val="NormalHanging12a"/>
        <w:rPr>
          <w:szCs w:val="24"/>
        </w:rPr>
      </w:pPr>
      <w:r>
        <w:t>C.</w:t>
      </w:r>
      <w:r>
        <w:tab/>
        <w:t>keďže duševné zdravie je neoddeliteľnou súčasťou zdravia a</w:t>
      </w:r>
      <w:r>
        <w:t xml:space="preserve"> nevyhnutným základom pohody jednotlivcov a spoločností a predpokladom </w:t>
      </w:r>
      <w:proofErr w:type="spellStart"/>
      <w:r>
        <w:t>inkluzívnej</w:t>
      </w:r>
      <w:proofErr w:type="spellEnd"/>
      <w:r>
        <w:t xml:space="preserve"> a fungujúcej spoločnosti; keďže duševné zdravie by preto malo byť rovnocenné s fyzickým zdravím; keďže v dôsledku vzájomného prepojenia duševného a fyzického zdravia čelia ľ</w:t>
      </w:r>
      <w:r>
        <w:t xml:space="preserve">udia s duševnými poruchami podstatne vyššiemu riziku predčasnej smrti, a to aj v dôsledku </w:t>
      </w:r>
      <w:r>
        <w:lastRenderedPageBreak/>
        <w:t>neliečených telesných zdravotných problémov;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D.</w:t>
      </w:r>
      <w:r>
        <w:tab/>
        <w:t>keďže podľa odhadov WHO viac ako 150 miliónov ľudí v Európe trpí duševnou chorobou</w:t>
      </w:r>
      <w:r>
        <w:rPr>
          <w:rStyle w:val="FootnoteReference"/>
          <w:szCs w:val="24"/>
        </w:rPr>
        <w:footnoteReference w:id="19"/>
      </w:r>
      <w:r>
        <w:t xml:space="preserve"> a treba predpokladať určitú mieru nedostatočnej diagnostiky; keďže duševné choroby sú hlavným dôvodom rokov prežitých so zdravotným postihnutím a piatou hlavnou príčinou rokov života vážených </w:t>
      </w:r>
      <w:proofErr w:type="spellStart"/>
      <w:r>
        <w:t>dizabilitou</w:t>
      </w:r>
      <w:proofErr w:type="spellEnd"/>
      <w:r>
        <w:t xml:space="preserve"> zo všetkých neprenosných ochorení (NCD) v EÚ a sú n</w:t>
      </w:r>
      <w:r>
        <w:t>a druhom mieste medzi najčastejšími NCD; keďže z výskumu vyplýva, že duševné choroby sú celkovo výrazne častejšie u žien; keďže približne 4%</w:t>
      </w:r>
      <w:r>
        <w:rPr>
          <w:rStyle w:val="FootnoteReference"/>
          <w:szCs w:val="24"/>
        </w:rPr>
        <w:footnoteReference w:id="20"/>
      </w:r>
      <w:r>
        <w:t xml:space="preserve"> všetkých úmrtí v EÚ spôsobujú duševné choroby a poruchy správania; 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E.</w:t>
      </w:r>
      <w:r>
        <w:tab/>
        <w:t>keďže duševné zdravie a pohoda obyvateľstva</w:t>
      </w:r>
      <w:r>
        <w:t xml:space="preserve"> sú pre jednotlivca rozhodujúcim faktorom; keďže zlé duševné zdravie môže mať za následok stratu produktivity jednotlivcov a podnikov a zníženie účasti na pracovnom trhu a predstavuje finančnú záťaž pre jednotlivcov, rodiny a komunity a môže mať obrovské h</w:t>
      </w:r>
      <w:r>
        <w:t>ospodárske dôsledky, ktoré zodpovedajú viac ako 4 % HDP EÚ (600 miliárd EUR) ročne</w:t>
      </w:r>
      <w:r>
        <w:rPr>
          <w:szCs w:val="24"/>
          <w:vertAlign w:val="superscript"/>
        </w:rPr>
        <w:footnoteReference w:id="21"/>
      </w:r>
      <w:r>
        <w:t>; keďže iné nepriame náklady často prevyšujú priame náklady, ako sú výdavky na zdravotnú starostlivosť, a existuje čoraz viac dôkazov o tom, že podpora dobrého duševného zdr</w:t>
      </w:r>
      <w:r>
        <w:t xml:space="preserve">avia a prevencia duševných porúch môžu byť nákladovo efektívne a hospodárne; </w:t>
      </w:r>
    </w:p>
    <w:p w:rsidR="009B2FCE" w:rsidRDefault="00403801">
      <w:pPr>
        <w:pStyle w:val="NormalHanging12a"/>
        <w:rPr>
          <w:szCs w:val="24"/>
        </w:rPr>
      </w:pPr>
      <w:r>
        <w:t>F.</w:t>
      </w:r>
      <w:r>
        <w:tab/>
        <w:t>keďže podľa WHO patria sociálno-ekonomické podmienky, ako je zamestnanie, sociálna podpora, úroveň vzdelania a fyzické prostredie, medzi najvýznamnejšie faktory ovplyvňujúce d</w:t>
      </w:r>
      <w:r>
        <w:t>uševné zdravie jednotlivca;</w:t>
      </w:r>
    </w:p>
    <w:p w:rsidR="009B2FCE" w:rsidRDefault="00403801">
      <w:pPr>
        <w:pStyle w:val="NormalHanging12a"/>
        <w:rPr>
          <w:szCs w:val="24"/>
        </w:rPr>
      </w:pPr>
      <w:r>
        <w:t>G.</w:t>
      </w:r>
      <w:r>
        <w:tab/>
        <w:t xml:space="preserve">keďže štrukturálne hospodárske a sociálne nerovnosti majú rozdielny vplyv v závislosti od skupiny obyvateľstva; keďže všetky verejné politiky v oblasti duševného zdravia musia byť obzvlášť citlivé voči ekonomicky zraniteľným </w:t>
      </w:r>
      <w:r>
        <w:t>skupinám obyvateľstva, aby sa zabezpečila rovnaká ochrana všetkých občanov;</w:t>
      </w:r>
    </w:p>
    <w:p w:rsidR="009B2FCE" w:rsidRDefault="00403801">
      <w:pPr>
        <w:pStyle w:val="NormalHanging12a"/>
        <w:rPr>
          <w:szCs w:val="24"/>
        </w:rPr>
      </w:pPr>
      <w:r>
        <w:t>H.</w:t>
      </w:r>
      <w:r>
        <w:tab/>
        <w:t xml:space="preserve">keďže chudoba, sociálna nerovnosť a diskriminácia stavajú ľudí do zraniteľnej pozície a môžu viesť k pocitom nedostatku, čo vedie k intenzívnym pocitom úzkosti, zhoršuje cyklus </w:t>
      </w:r>
      <w:r>
        <w:t>chudoby a zvyšuje riziko duševných porúch;</w:t>
      </w:r>
    </w:p>
    <w:p w:rsidR="009B2FCE" w:rsidRDefault="00403801">
      <w:pPr>
        <w:pStyle w:val="NormalHanging12a"/>
        <w:rPr>
          <w:szCs w:val="24"/>
        </w:rPr>
      </w:pPr>
      <w:r>
        <w:t>I.</w:t>
      </w:r>
      <w:r>
        <w:tab/>
        <w:t>keďže zameranie sa na prevenciu a riadenie týchto determinantov duševného zdravia môže pomôcť znížiť význam neskorých a nákladných zásahov a pomôcť zlepšiť duševné zdravie a pohodu;</w:t>
      </w:r>
    </w:p>
    <w:p w:rsidR="009B2FCE" w:rsidRDefault="00403801">
      <w:pPr>
        <w:pStyle w:val="NormalHanging12a"/>
        <w:rPr>
          <w:szCs w:val="24"/>
        </w:rPr>
      </w:pPr>
      <w:r>
        <w:t>J.</w:t>
      </w:r>
      <w:r>
        <w:tab/>
        <w:t xml:space="preserve">keďže riešenie duševných </w:t>
      </w:r>
      <w:r>
        <w:t>chorôb si vyžaduje prístup „duševné zdravie vo všetkých politikách“ (</w:t>
      </w:r>
      <w:proofErr w:type="spellStart"/>
      <w:r>
        <w:t>MHiAP</w:t>
      </w:r>
      <w:proofErr w:type="spellEnd"/>
      <w:r>
        <w:t>) zameraný na dôkladné pochopenie rôznych determinantov duševného zdravia prostredníctvom medziodvetvovej optiky s cieľom predchádzať a zmierňovať ich vplyv na jednotlivcov, komunity</w:t>
      </w:r>
      <w:r>
        <w:t xml:space="preserve"> a spoločnosti;</w:t>
      </w:r>
    </w:p>
    <w:p w:rsidR="009B2FCE" w:rsidRDefault="00403801">
      <w:pPr>
        <w:pStyle w:val="NormalHanging12a"/>
        <w:rPr>
          <w:szCs w:val="24"/>
        </w:rPr>
      </w:pPr>
      <w:r>
        <w:t>K.</w:t>
      </w:r>
      <w:r>
        <w:tab/>
        <w:t>keďže epidemiologický dohľad je systematický a priebežný zber, analýza, interpretácia a poskytovanie zdravotných údajov a informácií týkajúcich sa výskytu, distribúcie a determinantov ovplyvňujúcich chorobu alebo zdravotný stav v populác</w:t>
      </w:r>
      <w:r>
        <w:t xml:space="preserve">ii; keďže hlavným účelom dohľadu je monitorovať zdravotný stav populácie, odhaliť vypuknutia </w:t>
      </w:r>
      <w:r>
        <w:lastRenderedPageBreak/>
        <w:t>alebo nezvyčajné vzorce chorôb, hodnotiť účinnosť zásahov v oblasti verejného zdravia a informovať o rozhodovaní v oblasti verejného zdravia;</w:t>
      </w:r>
    </w:p>
    <w:p w:rsidR="009B2FCE" w:rsidRDefault="00403801">
      <w:pPr>
        <w:pStyle w:val="NormalHanging12a"/>
        <w:rPr>
          <w:szCs w:val="24"/>
        </w:rPr>
      </w:pPr>
      <w:r>
        <w:t>L.</w:t>
      </w:r>
      <w:r>
        <w:tab/>
        <w:t>keďže v posledných</w:t>
      </w:r>
      <w:r>
        <w:t xml:space="preserve"> rokoch sa čoraz viac uznáva naliehavá potreba lepšieho a širšieho povedomia o duševnom zdraví a pochopenia duševného zdravia, ako aj účinných opatrení na prevenciu a riešenie zlého duševného zdravia, pričom gramotnosť v oblasti duševného zdravia je v poro</w:t>
      </w:r>
      <w:r>
        <w:t>vnaní s gramotnosťou v oblasti fyzického zdravia stále veľmi nízka, čo môže mať negatívny vplyv na tendenciu vyhľadať pomoc;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M.</w:t>
      </w:r>
      <w:r>
        <w:tab/>
        <w:t>keďže komunitný model</w:t>
      </w:r>
      <w:r>
        <w:rPr>
          <w:szCs w:val="24"/>
          <w:vertAlign w:val="superscript"/>
        </w:rPr>
        <w:footnoteReference w:id="22"/>
      </w:r>
      <w:r>
        <w:rPr>
          <w:szCs w:val="24"/>
          <w:vertAlign w:val="superscript"/>
        </w:rPr>
        <w:footnoteReference w:id="23"/>
      </w:r>
      <w:r>
        <w:t>je zameraný na pacienta a jeho kľúčovým prvkom je úloha pacientov a ich rodín v diskusii a plánovaní siet</w:t>
      </w:r>
      <w:r>
        <w:t>e zdravotnej starostlivosti; keďže podľa paradigmy komunitnej starostlivosti je prioritou posilniť postavenie pacientov, aby sa stali aktívnymi aktérmi rozhodovania o vlastnom duševnom zdraví, od prevencie až po liečbu; keďže využívanie skúseností a znalos</w:t>
      </w:r>
      <w:r>
        <w:t xml:space="preserve">tí používateľov a ich prostredia je nevyhnutné na plánovanie a rozvoj služieb zdravotnej starostlivosti; </w:t>
      </w:r>
    </w:p>
    <w:p w:rsidR="009B2FCE" w:rsidRDefault="00403801">
      <w:pPr>
        <w:pStyle w:val="NormalHanging12a"/>
        <w:rPr>
          <w:szCs w:val="24"/>
        </w:rPr>
      </w:pPr>
      <w:r>
        <w:t>N.</w:t>
      </w:r>
      <w:r>
        <w:tab/>
        <w:t>keďže predpisovanie sociálnych činností je holistický prístup k zdravotnej starostlivosti, ktorý ďalej podporuje integrovanú komunitnú starostlivos</w:t>
      </w:r>
      <w:r>
        <w:t xml:space="preserve">ť a uľahčuje </w:t>
      </w:r>
      <w:proofErr w:type="spellStart"/>
      <w:r>
        <w:t>demedikalizáciu</w:t>
      </w:r>
      <w:proofErr w:type="spellEnd"/>
      <w:r>
        <w:t xml:space="preserve">; keďže predpisovanie sociálnych činností môže okrem iných služieb zahŕňať podporu v oblasti duševného zdravia, sociálneho začlenenia a finančného poradenstva a poradenstva v oblasti bývania, ako aj činnosti podporujúce fyzickú </w:t>
      </w:r>
      <w:r>
        <w:t>aktivitu a tvorivé sebavyjadrenie;</w:t>
      </w:r>
    </w:p>
    <w:p w:rsidR="009B2FCE" w:rsidRDefault="00403801">
      <w:pPr>
        <w:pStyle w:val="NormalHanging12a"/>
        <w:rPr>
          <w:szCs w:val="24"/>
        </w:rPr>
      </w:pPr>
      <w:r>
        <w:t>O.</w:t>
      </w:r>
      <w:r>
        <w:tab/>
      </w:r>
      <w:r>
        <w:t xml:space="preserve">keďže v mnohých členských štátoch existujú prekážky v prístupe k službám v oblasti duševného zdravia a podpora je nedostatočná alebo zriedkavá, čo vedie k dodatočným poplatkom, dlhým čakacím lehotám, nedostatku odborníkov v oblasti duševného zdravia, </w:t>
      </w:r>
      <w:proofErr w:type="spellStart"/>
      <w:r>
        <w:t>stigm</w:t>
      </w:r>
      <w:r>
        <w:t>atizácii</w:t>
      </w:r>
      <w:proofErr w:type="spellEnd"/>
      <w:r>
        <w:t xml:space="preserve"> a vytváraniu ďalšej sociálno-ekonomickej diskriminácie a nerovnosti;</w:t>
      </w:r>
    </w:p>
    <w:p w:rsidR="009B2FCE" w:rsidRDefault="00403801">
      <w:pPr>
        <w:spacing w:before="100" w:beforeAutospacing="1"/>
        <w:ind w:left="567" w:hanging="567"/>
        <w:rPr>
          <w:szCs w:val="24"/>
        </w:rPr>
      </w:pPr>
      <w:r>
        <w:t>P.</w:t>
      </w:r>
      <w:r>
        <w:tab/>
        <w:t xml:space="preserve">keďže výdavky z vlastného vrecka na služby zdravotnej starostlivosti predstavujú pre ľudí so zdravotnými problémami finančnú bariéru a všeobecné zdravotné poistenie zmierňuje </w:t>
      </w:r>
      <w:r>
        <w:t>ekonomické obmedzenia v oblasti prevencie, diagnostiky, podpory a rehabilitácie;</w:t>
      </w:r>
    </w:p>
    <w:p w:rsidR="009B2FCE" w:rsidRDefault="00403801">
      <w:pPr>
        <w:spacing w:before="100" w:beforeAutospacing="1"/>
        <w:ind w:left="567" w:hanging="567"/>
        <w:rPr>
          <w:szCs w:val="24"/>
        </w:rPr>
      </w:pPr>
      <w:r>
        <w:t>Q.</w:t>
      </w:r>
      <w:r>
        <w:tab/>
        <w:t>keďže najvzdialenejšie regióny sú obzvlášť zraniteľné vzhľadom na ťažkosti s prístupom k vysoko diferencovaným službám zdravotnej starostlivosti, pričom situácia sa v nasle</w:t>
      </w:r>
      <w:r>
        <w:t>dujúcich rokoch zhorší v dôsledku vplyvov zmeny klímy, keďže tieto regióny budú pociťovať ohrozenie krátkodobej pomoci a narušenie poskytovania služieb (s faktormi, medzi ktoré patria geografické zmeny pobrežia a zvyšovanie hladiny morí, nedostatok sladkej</w:t>
      </w:r>
      <w:r>
        <w:t xml:space="preserve"> vody, extrémne poveternostné javy, vyššie teploty, suchá, intenzívne požiare a zmeny v zrážkach);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R.</w:t>
      </w:r>
      <w:r>
        <w:tab/>
        <w:t>keďže pandémia ochorenia COVID-19 vyvolala a zhoršila duševné ochorenia ako sú úzkosť a depresia; keďže dôsledky pandémie ochorenia COVID-19 sa ďalej zhor</w:t>
      </w:r>
      <w:r>
        <w:t xml:space="preserve">šujú v súčasnom kontexte ruskej agresívnej vojny proti Ukrajine, sociálno-ekonomickej a </w:t>
      </w:r>
      <w:r>
        <w:lastRenderedPageBreak/>
        <w:t>klimatickej krízy, krízy v oblasti prírody a znečistenia;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S.</w:t>
      </w:r>
      <w:r>
        <w:tab/>
        <w:t>keďže neisté zamestnanie, dočasné zamestnanie a nevhodné pracovné podmienky sú spojené so zlým duševným zdr</w:t>
      </w:r>
      <w:r>
        <w:t xml:space="preserve">avím a nezamestnanosťou, ako aj s absenciami a </w:t>
      </w:r>
      <w:proofErr w:type="spellStart"/>
      <w:r>
        <w:t>prezentizmom</w:t>
      </w:r>
      <w:proofErr w:type="spellEnd"/>
      <w:r>
        <w:rPr>
          <w:szCs w:val="24"/>
          <w:vertAlign w:val="superscript"/>
        </w:rPr>
        <w:footnoteReference w:id="24"/>
      </w:r>
      <w:r>
        <w:t xml:space="preserve">, a keďže agentúra EU-OSHA uvádza, že 45 % zamestnaných osôb považuje stres a iné rizikové faktory, ktoré môžu nepriaznivo ovplyvniť duševnú pohodu, za bežné na pracovisku; 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T.</w:t>
      </w:r>
      <w:r>
        <w:tab/>
        <w:t>keďže agentúra EU-O</w:t>
      </w:r>
      <w:r>
        <w:t>SHA zdôrazňuje, že pre dobré duševné zdravie je dôležité, ako je organizovaná práca a ako fungujú medziľudské vzťahy v pracovnom prostredí, pričom ako negatívne faktory uvádza stres súvisiaci s prácou, vyhorenie, násilie, šikanovanie a sexuálne obťažovanie</w:t>
      </w:r>
      <w:r>
        <w:t xml:space="preserve"> na pracovisku, únavu, psychickú záťaž a emocionálne požiadavky; </w:t>
      </w:r>
    </w:p>
    <w:p w:rsidR="009B2FCE" w:rsidRDefault="00403801">
      <w:pPr>
        <w:widowControl/>
        <w:ind w:left="567" w:hanging="567"/>
        <w:rPr>
          <w:szCs w:val="24"/>
        </w:rPr>
      </w:pPr>
      <w:r>
        <w:t>U.</w:t>
      </w:r>
      <w:r>
        <w:tab/>
        <w:t>keďže duševné choroby sú spojené s rizikovými faktormi na pracovisku a sú zahrnuté do zoznamu chorôb z povolania Medzinárodnej organizácie práce;</w:t>
      </w:r>
    </w:p>
    <w:p w:rsidR="009B2FCE" w:rsidRDefault="00403801">
      <w:pPr>
        <w:spacing w:before="100" w:beforeAutospacing="1"/>
        <w:ind w:left="567" w:hanging="567"/>
        <w:rPr>
          <w:szCs w:val="24"/>
        </w:rPr>
      </w:pPr>
      <w:r>
        <w:t>V.</w:t>
      </w:r>
      <w:r>
        <w:tab/>
        <w:t xml:space="preserve">keďže u ľudí s duševnými chorobami je </w:t>
      </w:r>
      <w:r>
        <w:t>často menej pravdepodobné, že budú zamestnaní, a keďže duševné poruchy v ranom detstve a dospievaní zvyšujú riziko slabých študijných výsledkov a nedostatku pracovných príležitostí neskôr v živote;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W.</w:t>
      </w:r>
      <w:r>
        <w:tab/>
        <w:t>keďže v modernej spoločnosti zohráva digitalizácia čora</w:t>
      </w:r>
      <w:r>
        <w:t>z významnejšiu úlohu v osobnom aj pracovnom živote ľudí a možno ju využiť na propagáciu rozširovania podpory duševného zdravia a intervencií založených na dôkazoch, no zároveň môže mať negatívny vplyv na duševné zdravie ľudí;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X.</w:t>
      </w:r>
      <w:r>
        <w:tab/>
        <w:t>keďže digitálne technológie</w:t>
      </w:r>
      <w:r>
        <w:t xml:space="preserve"> môžu mať významný prínos pri prepájaní vzdialených oblastí a poskytovaní dostupných a cenovo prístupných prostriedkov psychologickej podpory, ale zároveň </w:t>
      </w:r>
      <w:proofErr w:type="spellStart"/>
      <w:r>
        <w:t>všadeprítomnosť</w:t>
      </w:r>
      <w:proofErr w:type="spellEnd"/>
      <w:r>
        <w:t xml:space="preserve"> </w:t>
      </w:r>
      <w:proofErr w:type="spellStart"/>
      <w:r>
        <w:t>smartfónov</w:t>
      </w:r>
      <w:proofErr w:type="spellEnd"/>
      <w:r>
        <w:t xml:space="preserve"> a digitálnych technológií, ako sú mobilné aplikácie a siete sociálnych méd</w:t>
      </w:r>
      <w:r>
        <w:t>ií, predstavuje riziko pre duševného choroby a sociálnu izoláciu; keďže takéto digitálne technológie, najmä ak sa používajú nadmerne, majú negatívny vplyv na duševné zdravie detí a dospievajúcich; keďže používanie sociálnych médií a digitálnych sietí a vys</w:t>
      </w:r>
      <w:r>
        <w:t xml:space="preserve">tavenie kybernetickému šikanovaniu, pornografii, </w:t>
      </w:r>
      <w:proofErr w:type="spellStart"/>
      <w:r>
        <w:t>sexualizovaným</w:t>
      </w:r>
      <w:proofErr w:type="spellEnd"/>
      <w:r>
        <w:t xml:space="preserve"> a násilným obrázkom a hrám, anonymnému </w:t>
      </w:r>
      <w:proofErr w:type="spellStart"/>
      <w:r>
        <w:t>trollovaniu</w:t>
      </w:r>
      <w:proofErr w:type="spellEnd"/>
      <w:r>
        <w:t xml:space="preserve">, obsahu so stravovacími obmedzeniami a nedosiahnuteľnými/nezdravými štandardmi krásy môže mať negatívne dôsledky na duševné zdravie, najmä u </w:t>
      </w:r>
      <w:r>
        <w:t>detí, dospievajúcich a mladých ľudí</w:t>
      </w:r>
      <w:r>
        <w:rPr>
          <w:szCs w:val="24"/>
          <w:vertAlign w:val="superscript"/>
        </w:rPr>
        <w:footnoteReference w:id="25"/>
      </w:r>
      <w:r>
        <w:rPr>
          <w:vertAlign w:val="superscript"/>
        </w:rPr>
        <w:t>,</w:t>
      </w:r>
      <w:r>
        <w:rPr>
          <w:szCs w:val="24"/>
          <w:vertAlign w:val="superscript"/>
        </w:rPr>
        <w:footnoteReference w:id="26"/>
      </w:r>
      <w:r>
        <w:t xml:space="preserve">; keďže obete kybernetického šikanovania sú vystavené vyššiemu riziku depresie a samovražedných myšlienok; </w:t>
      </w:r>
    </w:p>
    <w:p w:rsidR="009B2FCE" w:rsidRDefault="00403801">
      <w:pPr>
        <w:widowControl/>
        <w:ind w:left="567" w:hanging="567"/>
        <w:rPr>
          <w:szCs w:val="24"/>
        </w:rPr>
      </w:pPr>
      <w:r>
        <w:t>Y.</w:t>
      </w:r>
      <w:r>
        <w:tab/>
        <w:t>keďže v Európe žije deväť miliónov dospievajúcich (vo veku 10 až 19 rokov) s duševnými chorobami, pričom úz</w:t>
      </w:r>
      <w:r>
        <w:t xml:space="preserve">kosť a depresia predstavujú viac ako polovicu </w:t>
      </w:r>
      <w:r>
        <w:lastRenderedPageBreak/>
        <w:t>prípadov; keďže štúdie ukazujú, že 34,6 % všetkých duševných ochorení začína do veku 14 rokov a 62,5 % do veku 25 rokov; keďže 19 % európskych chlapcov vo veku 15 až 19 rokov trpí duševnými poruchami, rovnako a</w:t>
      </w:r>
      <w:r>
        <w:t>ko viac ako 16 % dievčat v rovnakom veku, avšak 70 % detí a dospievajúcich trpiacich duševnými chorobami, nedostane primeranú pomoc dostatočne skoro</w:t>
      </w:r>
      <w:r>
        <w:rPr>
          <w:szCs w:val="24"/>
          <w:vertAlign w:val="superscript"/>
        </w:rPr>
        <w:footnoteReference w:id="27"/>
      </w:r>
      <w:r>
        <w:t xml:space="preserve">; 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Z.</w:t>
      </w:r>
      <w:r>
        <w:tab/>
        <w:t xml:space="preserve">keďže smrť v dôsledku samovraždy alebo úmyselného sebapoškodenia je v západnej Európe druhou hlavnou </w:t>
      </w:r>
      <w:r>
        <w:t>príčinou úmrtia dospievajúcich (15 – 19 rokov)</w:t>
      </w:r>
      <w:r>
        <w:rPr>
          <w:rStyle w:val="FootnoteReference"/>
          <w:szCs w:val="24"/>
        </w:rPr>
        <w:footnoteReference w:id="28"/>
      </w:r>
      <w:r>
        <w:t>, a to najmä u chlapcov, pričom je výrazne častejšia ako u dospelých;</w:t>
      </w:r>
    </w:p>
    <w:p w:rsidR="009B2FCE" w:rsidRDefault="00403801">
      <w:pPr>
        <w:widowControl/>
        <w:ind w:left="567" w:hanging="567"/>
        <w:rPr>
          <w:szCs w:val="24"/>
        </w:rPr>
      </w:pPr>
      <w:r>
        <w:t>AA.</w:t>
      </w:r>
      <w:r>
        <w:tab/>
        <w:t>keďže štúdie naznačujú, že veľká časť žiakov vykazuje okrem znížených sociálnych zručností a emocionálnych schopností aj príznaky dušev</w:t>
      </w:r>
      <w:r>
        <w:t>ných ochorení</w:t>
      </w:r>
      <w:r>
        <w:rPr>
          <w:szCs w:val="24"/>
          <w:vertAlign w:val="superscript"/>
        </w:rPr>
        <w:footnoteReference w:id="29"/>
      </w:r>
      <w:r>
        <w:t xml:space="preserve">; </w:t>
      </w:r>
    </w:p>
    <w:p w:rsidR="009B2FCE" w:rsidRDefault="00403801">
      <w:pPr>
        <w:spacing w:before="100" w:beforeAutospacing="1"/>
        <w:ind w:left="567" w:hanging="567"/>
        <w:rPr>
          <w:szCs w:val="24"/>
        </w:rPr>
      </w:pPr>
      <w:r>
        <w:t>AB.</w:t>
      </w:r>
      <w:r>
        <w:tab/>
        <w:t>keďže deti, dospievajúci a mladí dospelí sú čoraz viac vystavení tlaku a vysokým očakávaniam spoločnosti a zasahuje ich úzkosť vyplývajúca z globálnych hrozieb, ako sú pandémia ochorenia COVID-19, núdzová situácia v oblasti klímy, neis</w:t>
      </w:r>
      <w:r>
        <w:t>tota v súvislosti s konfliktmi a ďalšie faktory;</w:t>
      </w:r>
    </w:p>
    <w:p w:rsidR="009B2FCE" w:rsidRDefault="00403801">
      <w:pPr>
        <w:spacing w:before="100" w:beforeAutospacing="1"/>
        <w:ind w:left="567" w:hanging="567"/>
        <w:rPr>
          <w:szCs w:val="24"/>
        </w:rPr>
      </w:pPr>
      <w:r>
        <w:t>AC.</w:t>
      </w:r>
      <w:r>
        <w:tab/>
        <w:t>keďže existuje výrazná súvislosť medzi zlým duševným zdravím a šikanovaním s ďalšími škodlivými následkami, ktoré vedú k vyšším hladinám stresu, úzkosti a ďalším negatívnym duševným symptómom u detí, dos</w:t>
      </w:r>
      <w:r>
        <w:t>pievajúcich a mladých ľudí, čo má škodlivé dôsledky v dospelosti;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AD.</w:t>
      </w:r>
      <w:r>
        <w:tab/>
        <w:t>keďže nízka úroveň sociálnych a rodinných interakcií v detstve sa odráža v horšom duševnom zdraví mladých dospelých, ktoré pretrváva aj počas dospelosti;</w:t>
      </w:r>
    </w:p>
    <w:p w:rsidR="009B2FCE" w:rsidRDefault="00403801">
      <w:pPr>
        <w:widowControl/>
        <w:ind w:left="567" w:hanging="567"/>
        <w:rPr>
          <w:szCs w:val="24"/>
        </w:rPr>
      </w:pPr>
      <w:r>
        <w:t>AE.</w:t>
      </w:r>
      <w:r>
        <w:tab/>
        <w:t xml:space="preserve">keďže v EÚ sa ročná hodnota </w:t>
      </w:r>
      <w:r>
        <w:t>strateného duševného zdravia detí a mladých ľudí odhaduje na 50 miliárd EUR</w:t>
      </w:r>
      <w:r>
        <w:rPr>
          <w:szCs w:val="24"/>
          <w:vertAlign w:val="superscript"/>
        </w:rPr>
        <w:footnoteReference w:id="30"/>
      </w:r>
      <w:r>
        <w:t xml:space="preserve">; 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AF.</w:t>
      </w:r>
      <w:r>
        <w:tab/>
        <w:t>keďže psychológovia zohrávajú významnú úlohu vo vzdelávaní tým, že sa podieľajú na všeobecnom duševne zdravom prostredí v školách alebo inštitúciách, podporujú účinnú zdravo</w:t>
      </w:r>
      <w:r>
        <w:t>tnú výchovu, zlepšujú vzdelávacie výsledky, udržujú deti v bezpečí, predchádzajú predčasnému ukončovaniu školskej dochádzky a nedostatočnej disciplíne, riešia konflikty medzi rovesníkmi, medzi študentmi a ich učiteľmi a medzi ostatnými zamestnancami, podpo</w:t>
      </w:r>
      <w:r>
        <w:t>rujú zručnosti v rôznych disciplínach, integrujú a zlepšujú vzdelávacie výstupy študentov s osobitnými potrebami a študentov z etnických menšín, podporujú rodovú rovnosť, uľahčujú vzťahy opatrovníkov so školou, zlepšujú duševné zdravie učiteľov a poskytujú</w:t>
      </w:r>
      <w:r>
        <w:t xml:space="preserve"> odbornú prípravu pedagogickým aj nepedagogickým zamestnancom;</w:t>
      </w:r>
    </w:p>
    <w:p w:rsidR="009B2FCE" w:rsidRDefault="00403801">
      <w:pPr>
        <w:widowControl/>
        <w:ind w:left="567" w:hanging="567"/>
        <w:rPr>
          <w:szCs w:val="24"/>
        </w:rPr>
      </w:pPr>
      <w:r>
        <w:lastRenderedPageBreak/>
        <w:t>AG.</w:t>
      </w:r>
      <w:r>
        <w:tab/>
        <w:t>keďže rozdiel v odmeňovaní žien a mužov dosahuje v EÚ v priemere 13 %</w:t>
      </w:r>
      <w:r>
        <w:rPr>
          <w:rStyle w:val="FootnoteReference"/>
          <w:szCs w:val="24"/>
        </w:rPr>
        <w:footnoteReference w:id="31"/>
      </w:r>
      <w:r>
        <w:t xml:space="preserve"> a má väčší negatívny vplyv na ženy než na mužov, najmä na domácnosti s jedným rodičom; 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AH.</w:t>
      </w:r>
      <w:r>
        <w:tab/>
        <w:t>keďže úmrtnosť pri poruchá</w:t>
      </w:r>
      <w:r>
        <w:t>ch príjmu potravy je vyššia ako pri všetkých ostatných duševných chorobách a postihuje najmä dievčatá a mladšie ženy, pričom ovplyvňuje nielen ich fyzické zdravie, ale okrem iného vedie aj k zníženej sebaúcte, všeobecnej úzkostnej poruche, sociálnej úzkost</w:t>
      </w:r>
      <w:r>
        <w:t xml:space="preserve">i, depresii, úmyselnému </w:t>
      </w:r>
      <w:proofErr w:type="spellStart"/>
      <w:r>
        <w:t>sebapoškodzovaniu</w:t>
      </w:r>
      <w:proofErr w:type="spellEnd"/>
      <w:r>
        <w:t xml:space="preserve"> a samovražde;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AI.</w:t>
      </w:r>
      <w:r>
        <w:tab/>
        <w:t xml:space="preserve">keďže tehotné ženy, ženy, ktoré nedávno porodili, a ženy, ktoré sú obeťou traumy, sú náchylnejšie na psychologické následky sociálnej, hospodárskej a politickej krízy </w:t>
      </w:r>
      <w:r>
        <w:rPr>
          <w:szCs w:val="24"/>
          <w:vertAlign w:val="superscript"/>
        </w:rPr>
        <w:footnoteReference w:id="32"/>
      </w:r>
      <w:r>
        <w:rPr>
          <w:vertAlign w:val="superscript"/>
        </w:rPr>
        <w:t>,</w:t>
      </w:r>
      <w:r>
        <w:rPr>
          <w:szCs w:val="24"/>
          <w:vertAlign w:val="superscript"/>
        </w:rPr>
        <w:footnoteReference w:id="33"/>
      </w:r>
      <w:r>
        <w:t>; keďže práca v domácnosti</w:t>
      </w:r>
      <w:r>
        <w:t xml:space="preserve"> a povinnosti súvisiace so starostlivosťou o deti majú výrazný vplyv na duševné zdravie žien, ako sa uvádza v správe </w:t>
      </w:r>
      <w:proofErr w:type="spellStart"/>
      <w:r>
        <w:t>Headway</w:t>
      </w:r>
      <w:proofErr w:type="spellEnd"/>
      <w:r>
        <w:t xml:space="preserve"> 2023 - index duševného zdravia, podľa ktorej 44 % žien s deťmi mladšími ako 12 rokov uvádza ťažkosti s povinnosťami v domácnosti v </w:t>
      </w:r>
      <w:r>
        <w:t xml:space="preserve">porovnaní s len 20 % mužov; 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AJ.</w:t>
      </w:r>
      <w:r>
        <w:tab/>
      </w:r>
      <w:r>
        <w:t xml:space="preserve"> keďže podľa WHO sa násilie páchané na ženách stalo verejným zdravotným problémom epidemických rozmerov, keďže napríklad každá tretia žena v EÚ zažila fyzické a/alebo sexuálne násilie, čo viedlo k zhoršeniu duševného zdravia, zvýšenému stresu a duševným ch</w:t>
      </w:r>
      <w:r>
        <w:t>orobám;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AK.</w:t>
      </w:r>
      <w:r>
        <w:tab/>
        <w:t>keďže vnútroštátne zdravotnícke služby rôznych členských štátov môžu a musia urobiť viac na podporu žien, ktoré sú vystavené fyzickému násiliu alebo sexuálnemu zneužívaniu; keďže obchodovanie s ľuďmi na účely sexuálneho vykorisťovania v EÚ je r</w:t>
      </w:r>
      <w:r>
        <w:t>odovo špecifický jav, ktorý sa týka prevažne žien</w:t>
      </w:r>
      <w:r>
        <w:rPr>
          <w:szCs w:val="24"/>
          <w:vertAlign w:val="superscript"/>
        </w:rPr>
        <w:footnoteReference w:id="34"/>
      </w:r>
      <w:r>
        <w:t xml:space="preserve">; 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AL.</w:t>
      </w:r>
      <w:r>
        <w:tab/>
      </w:r>
      <w:r>
        <w:t xml:space="preserve"> keďže nenávisť, diskriminácia a násilie voči komunite LGBTQIA+, najmä voči dospievajúcim, narastá a následne vedie k závažným psychickým ochoreniam, najmä u dospievajúcich, a k trvalým následkom, ako sú vraždy, úmyselné sebapoškodenia alebo samovraždy, čo</w:t>
      </w:r>
      <w:r>
        <w:t xml:space="preserve"> vedie ku kolektívnemu pocitu ohrozenia v tejto komunite;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AM.</w:t>
      </w:r>
      <w:r>
        <w:tab/>
        <w:t xml:space="preserve"> keďže komunita LGBTQIA+ je vystavená väčšiemu riziku vzniku symptómov a správania v súvislosti s poruchami príjmu potravy</w:t>
      </w:r>
      <w:r>
        <w:rPr>
          <w:szCs w:val="24"/>
          <w:vertAlign w:val="superscript"/>
        </w:rPr>
        <w:footnoteReference w:id="35"/>
      </w:r>
      <w:r>
        <w:t xml:space="preserve">; 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lastRenderedPageBreak/>
        <w:t>AN.</w:t>
      </w:r>
      <w:r>
        <w:tab/>
        <w:t>keďže zásahy označované ako konverzné „terapie“ sexuálnej orient</w:t>
      </w:r>
      <w:r>
        <w:t xml:space="preserve">ácie, rodovej identity alebo rodového vyjadrenia jednotlivca sú pseudovedecké a prispievajú k </w:t>
      </w:r>
      <w:proofErr w:type="spellStart"/>
      <w:r>
        <w:t>stigmatizácii</w:t>
      </w:r>
      <w:proofErr w:type="spellEnd"/>
      <w:r>
        <w:t xml:space="preserve"> a zlému duševnému zdraviu v rámci komunity LGBTQIA+</w:t>
      </w:r>
      <w:r>
        <w:rPr>
          <w:szCs w:val="24"/>
          <w:vertAlign w:val="superscript"/>
        </w:rPr>
        <w:footnoteReference w:id="36"/>
      </w:r>
      <w:r>
        <w:t xml:space="preserve">; 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AO.</w:t>
      </w:r>
      <w:r>
        <w:tab/>
        <w:t xml:space="preserve">keďže osamelosť a sociálna izolácia starších ľudí je spojená s demenciou a nepriaznivými </w:t>
      </w:r>
      <w:r>
        <w:t>telesnými a duševnými následkami vrátane porúch súvisiacich s užívaním látok, samovražedných tendencií, zlých životných návykov, ťažkej depresie a úzkosti;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AP.</w:t>
      </w:r>
      <w:r>
        <w:tab/>
        <w:t>keďže migranti, žiadatelia o azyl a utečenci čelia nepriaznivým situáciám, ktoré prispievajú k p</w:t>
      </w:r>
      <w:r>
        <w:t>sychickej traume a iným duševným chorobám;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AQ.</w:t>
      </w:r>
      <w:r>
        <w:tab/>
        <w:t xml:space="preserve">keďže legálne aj nelegálne látky, ako sú kofeín, konope, alkohol, halucinogény, </w:t>
      </w:r>
      <w:proofErr w:type="spellStart"/>
      <w:r>
        <w:t>inhalanty</w:t>
      </w:r>
      <w:proofErr w:type="spellEnd"/>
      <w:r>
        <w:t xml:space="preserve">, </w:t>
      </w:r>
      <w:proofErr w:type="spellStart"/>
      <w:r>
        <w:t>opioidy</w:t>
      </w:r>
      <w:proofErr w:type="spellEnd"/>
      <w:r>
        <w:t xml:space="preserve">, sedatíva, hypnotiká a </w:t>
      </w:r>
      <w:proofErr w:type="spellStart"/>
      <w:r>
        <w:t>anxiolytiká</w:t>
      </w:r>
      <w:proofErr w:type="spellEnd"/>
      <w:r>
        <w:t xml:space="preserve">, </w:t>
      </w:r>
      <w:proofErr w:type="spellStart"/>
      <w:r>
        <w:t>stimulanty</w:t>
      </w:r>
      <w:proofErr w:type="spellEnd"/>
      <w:r>
        <w:t>, nikotín, tabak</w:t>
      </w:r>
      <w:r>
        <w:rPr>
          <w:rStyle w:val="FootnoteReference"/>
          <w:szCs w:val="24"/>
        </w:rPr>
        <w:footnoteReference w:id="37"/>
      </w:r>
      <w:r>
        <w:t xml:space="preserve"> a ďalšie látky a správanie (okrem iného hazard</w:t>
      </w:r>
      <w:r>
        <w:t>né hry, prejedanie sa, závislosť od sledovania televízie a závislosť od internetu</w:t>
      </w:r>
      <w:r>
        <w:rPr>
          <w:rStyle w:val="FootnoteReference"/>
          <w:szCs w:val="24"/>
        </w:rPr>
        <w:footnoteReference w:id="38"/>
      </w:r>
      <w:r>
        <w:t xml:space="preserve">) môžu viesť k </w:t>
      </w:r>
      <w:proofErr w:type="spellStart"/>
      <w:r>
        <w:t>behaviorálnej</w:t>
      </w:r>
      <w:proofErr w:type="spellEnd"/>
      <w:r>
        <w:t xml:space="preserve"> závislosti alebo k poruchám súvisiacim s užívaním návykových látok, ktoré úzko súvisia s inými duševnými chorobami; </w:t>
      </w:r>
    </w:p>
    <w:p w:rsidR="009B2FCE" w:rsidRDefault="00403801">
      <w:pPr>
        <w:widowControl/>
        <w:spacing w:after="240"/>
        <w:ind w:left="567" w:hanging="567"/>
      </w:pPr>
      <w:r>
        <w:t>AR.</w:t>
      </w:r>
      <w:r>
        <w:tab/>
        <w:t xml:space="preserve">keďže niektorí ľudia zo </w:t>
      </w:r>
      <w:r>
        <w:t xml:space="preserve">zraniteľných skupín budú pravdepodobne dostávať starostlivosť v inštitucionálnom prostredí, kde môžu byť izolovaní od širšej komunity a/alebo nútení žiť spolu a nemusia mať dostatočnú kontrolu nad svojím životom a rozhodnutiami, ktoré sa ich týkajú, a kde </w:t>
      </w:r>
      <w:r>
        <w:t>požiadavky samotnej organizácie môžu mať prednosť pred individuálnymi potrebami rezidentov;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AS.</w:t>
      </w:r>
      <w:r>
        <w:tab/>
        <w:t xml:space="preserve">keďže </w:t>
      </w:r>
      <w:proofErr w:type="spellStart"/>
      <w:r>
        <w:t>transinštitucionalizácia</w:t>
      </w:r>
      <w:proofErr w:type="spellEnd"/>
      <w:r>
        <w:t xml:space="preserve"> je jav, ktorý charakterizuje presun pacientov z jednej inštitúcie do druhej po zatvorení psychiatrických zariadení</w:t>
      </w:r>
      <w:r>
        <w:rPr>
          <w:szCs w:val="24"/>
          <w:vertAlign w:val="superscript"/>
        </w:rPr>
        <w:footnoteReference w:id="39"/>
      </w:r>
      <w:r>
        <w:t xml:space="preserve">; 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AT.</w:t>
      </w:r>
      <w:r>
        <w:tab/>
        <w:t>keďže v</w:t>
      </w:r>
      <w:r>
        <w:t>äzni a osoby zadržiavané orgánmi verejnej moci vo všeobecnosti trpia v dôsledku obmedzenia pohybu a izolácie a viac ako tretina väzňov trpí duševnými chorobami rôzneho druhu; keďže každé piate väzenie v Európe je preplnené;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AU.</w:t>
      </w:r>
      <w:r>
        <w:tab/>
        <w:t xml:space="preserve">keďže samovražda je šiestou </w:t>
      </w:r>
      <w:r>
        <w:t>hlavnou príčinou úmrtia v rámci celej populácie v EÚ a v Spojenom kráľovstve</w:t>
      </w:r>
      <w:r>
        <w:rPr>
          <w:szCs w:val="24"/>
          <w:vertAlign w:val="superscript"/>
        </w:rPr>
        <w:footnoteReference w:id="40"/>
      </w:r>
      <w:r>
        <w:t xml:space="preserve"> a štvrtou hlavnou príčinou úmrtia mladých ľudí; keďže miera úmrtnosti v dôsledku samovraždy je ukazovateľom v komplexnom akčnom pláne WHO pre duševné zdravie na roky 2013 – 2030,</w:t>
      </w:r>
      <w:r>
        <w:t xml:space="preserve"> pričom cieľom č. 3.4 cieľov udržateľného rozvoja je znížiť do roku 2030 predčasnú úmrtnosť na neprenosné choroby o jednu tretinu pomocou prevencie a liečby a podporovať duševné zdravie a pohodu; keďže vekovo štandardizovaná miera samovrážd v európskom reg</w:t>
      </w:r>
      <w:r>
        <w:t>ióne v priebehu rokov klesá, ale Európa zostáva regiónom s druhou najvyššou mierou samovrážd na svete,</w:t>
      </w:r>
      <w:r>
        <w:rPr>
          <w:rStyle w:val="FootnoteReference"/>
          <w:szCs w:val="24"/>
        </w:rPr>
        <w:footnoteReference w:id="41"/>
      </w:r>
      <w:r>
        <w:t xml:space="preserve"> s vyššou </w:t>
      </w:r>
      <w:proofErr w:type="spellStart"/>
      <w:r>
        <w:t>prevalenciou</w:t>
      </w:r>
      <w:proofErr w:type="spellEnd"/>
      <w:r>
        <w:t xml:space="preserve"> u mužov; keďže podľa nedávnych štúdií WHO sociálna </w:t>
      </w:r>
      <w:proofErr w:type="spellStart"/>
      <w:r>
        <w:t>stigmatizácia</w:t>
      </w:r>
      <w:proofErr w:type="spellEnd"/>
      <w:r>
        <w:t xml:space="preserve">, </w:t>
      </w:r>
      <w:r>
        <w:lastRenderedPageBreak/>
        <w:t xml:space="preserve">tabu otvorene diskutovať o samovražde a nedostatočná dostupnosť </w:t>
      </w:r>
      <w:r>
        <w:t xml:space="preserve">údajov vedú k nízkej kvalite dostupných údajov o samovraždách aj samovražedných pokusoch; 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AV.</w:t>
      </w:r>
      <w:r>
        <w:tab/>
        <w:t xml:space="preserve">keďže prenosné ochorenia, ako sú HIV, vírusová hepatitída, sexuálne prenosné infekcie a iné, sú často príčinou </w:t>
      </w:r>
      <w:proofErr w:type="spellStart"/>
      <w:r>
        <w:t>stigmatizácie</w:t>
      </w:r>
      <w:proofErr w:type="spellEnd"/>
      <w:r>
        <w:t xml:space="preserve"> a zhoršenia duševného zdravia jednot</w:t>
      </w:r>
      <w:r>
        <w:t>livcov;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AW.</w:t>
      </w:r>
      <w:r>
        <w:tab/>
        <w:t>keďže neprenosné ochorenia môžu mať hlboký vplyv na duševné zdravie a pohodu a výzvy spojené so zvládaním neprenosných ochorení často prispievajú k stresu, depresii, úzkosti a samovražednému správaniu a sú viditeľnejšie u detí a mladých ľudí, n</w:t>
      </w:r>
      <w:r>
        <w:t>ajmä tých, ktorí trpia chronickou bolesťou</w:t>
      </w:r>
      <w:r>
        <w:rPr>
          <w:rStyle w:val="FootnoteReference"/>
          <w:szCs w:val="24"/>
        </w:rPr>
        <w:footnoteReference w:id="42"/>
      </w:r>
      <w:r>
        <w:t xml:space="preserve">; </w:t>
      </w:r>
    </w:p>
    <w:p w:rsidR="009B2FCE" w:rsidRDefault="00403801">
      <w:pPr>
        <w:spacing w:before="100" w:beforeAutospacing="1"/>
        <w:ind w:left="567" w:hanging="567"/>
        <w:rPr>
          <w:szCs w:val="24"/>
        </w:rPr>
      </w:pPr>
      <w:r>
        <w:t>AX.</w:t>
      </w:r>
      <w:r>
        <w:tab/>
        <w:t>keďže u ľudí, ktorí trpia zriedkavým chorobami, je väčšia pravdepodobnosť výskytu duševných problémov (napr. skleslá nálada, úzkosť, emocionálne vyčerpanie, čo niekedy vedie k samovražedným myšlienkam alebo</w:t>
      </w:r>
      <w:r>
        <w:t xml:space="preserve"> zámerom) ako u bežnej populácie;</w:t>
      </w:r>
    </w:p>
    <w:p w:rsidR="009B2FCE" w:rsidRDefault="00403801">
      <w:pPr>
        <w:spacing w:before="100" w:beforeAutospacing="1"/>
        <w:ind w:left="567" w:hanging="567"/>
        <w:rPr>
          <w:szCs w:val="24"/>
        </w:rPr>
      </w:pPr>
      <w:r>
        <w:t>AY.</w:t>
      </w:r>
      <w:r>
        <w:tab/>
        <w:t>keďže neprenosné ochorenia sa môžu vyskytnúť súčasne so súvisiacimi chronickými fyzickými ochoreniami a významne ovplyvňovať duševné zdravie ľudí;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AZ.</w:t>
      </w:r>
      <w:r>
        <w:tab/>
        <w:t>keďže osoby so zdravotným postihnutím čelia v každodennom živote vi</w:t>
      </w:r>
      <w:r>
        <w:t xml:space="preserve">acerým prekážkam vrátane </w:t>
      </w:r>
      <w:proofErr w:type="spellStart"/>
      <w:r>
        <w:t>stigmatizácie</w:t>
      </w:r>
      <w:proofErr w:type="spellEnd"/>
      <w:r>
        <w:t xml:space="preserve">, izolácie, diskriminácie, </w:t>
      </w:r>
      <w:proofErr w:type="spellStart"/>
      <w:r>
        <w:t>absentizmu</w:t>
      </w:r>
      <w:proofErr w:type="spellEnd"/>
      <w:r>
        <w:t xml:space="preserve">, nedostatočnej prístupnosti, opustenosti a nedostatku sociálnej podpory, čo vedie k vysokému psychickému stresu, úzkosti, depresii, smrti v dôsledku úmyselného </w:t>
      </w:r>
      <w:proofErr w:type="spellStart"/>
      <w:r>
        <w:t>sebapoškodzovania</w:t>
      </w:r>
      <w:proofErr w:type="spellEnd"/>
      <w:r>
        <w:t xml:space="preserve"> al</w:t>
      </w:r>
      <w:r>
        <w:t>ebo samovraždy;</w:t>
      </w:r>
    </w:p>
    <w:p w:rsidR="009B2FCE" w:rsidRDefault="00403801">
      <w:pPr>
        <w:widowControl/>
        <w:ind w:left="567" w:hanging="567"/>
        <w:rPr>
          <w:szCs w:val="24"/>
        </w:rPr>
      </w:pPr>
      <w:r>
        <w:t>BA.</w:t>
      </w:r>
      <w:r>
        <w:tab/>
        <w:t>keďže duševné choroby zohrávajú významnú úlohu pri zvyšovaní náchylnosti na neprenosné ochorenia</w:t>
      </w:r>
      <w:r>
        <w:rPr>
          <w:rStyle w:val="FootnoteReference"/>
          <w:szCs w:val="24"/>
        </w:rPr>
        <w:footnoteReference w:id="43"/>
      </w:r>
      <w:r>
        <w:t xml:space="preserve">; keďže táto interakcia má cyklický charakter a môže následne zvýšiť riziko neprenosných chorôb; </w:t>
      </w:r>
    </w:p>
    <w:p w:rsidR="009B2FCE" w:rsidRDefault="00403801">
      <w:pPr>
        <w:spacing w:before="100" w:beforeAutospacing="1"/>
        <w:ind w:left="567" w:hanging="567"/>
        <w:rPr>
          <w:b/>
          <w:i/>
        </w:rPr>
      </w:pPr>
      <w:r>
        <w:rPr>
          <w:b/>
          <w:i/>
        </w:rPr>
        <w:t>Riešenie determinantov duševného zdravia</w:t>
      </w:r>
    </w:p>
    <w:p w:rsidR="009B2FCE" w:rsidRDefault="00403801">
      <w:pPr>
        <w:spacing w:before="100" w:beforeAutospacing="1" w:after="240"/>
        <w:rPr>
          <w:i/>
        </w:rPr>
      </w:pPr>
      <w:r>
        <w:t>Prevencia duševných chorôb a podpora duševného zdravia pre všetkých, najmä medzi zraniteľnými skupinami spoločnosti</w:t>
      </w:r>
    </w:p>
    <w:p w:rsidR="009B2FCE" w:rsidRDefault="00403801">
      <w:pPr>
        <w:pStyle w:val="NormalHanging12a"/>
        <w:rPr>
          <w:szCs w:val="24"/>
        </w:rPr>
      </w:pPr>
      <w:r>
        <w:t>1.</w:t>
      </w:r>
      <w:r>
        <w:tab/>
        <w:t>zdôrazňuje, že každý človek môže v rôznych fázach svojho života čeliť rôznym druhom psychického stresu a rizikovým faktorom, ktoré môžu z</w:t>
      </w:r>
      <w:r>
        <w:t>výšiť riziko závažnejších alebo dokonca chronických stavov duševného zdravia; zdôrazňuje, že každý človek sa môže kedykoľvek v priebehu svojho života stať náchylnejším na zhoršené duševné zdravie a ocitnúť sa tak v situácii, v ktorej je zraniteľný; ďalej z</w:t>
      </w:r>
      <w:r>
        <w:t>dôrazňuje, že osoba môže patriť do viacerých zraniteľných skupín súčasne, čo zdôrazňuje význam prierezového prístupu;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2.</w:t>
      </w:r>
      <w:r>
        <w:tab/>
        <w:t>zdôrazňuje, že duševné zdravie a pohodu formuje kombinácia sociálno-ekonomických, environmentálnych, biologických a genetických faktoro</w:t>
      </w:r>
      <w:r>
        <w:t>v; ďalej zdôrazňuje negatívny vplyv nepriaznivých skúseností z detstva na vznik duševných ochorení</w:t>
      </w:r>
      <w:r>
        <w:rPr>
          <w:szCs w:val="24"/>
          <w:vertAlign w:val="superscript"/>
        </w:rPr>
        <w:footnoteReference w:id="44"/>
      </w:r>
      <w:r>
        <w:t xml:space="preserve">; 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lastRenderedPageBreak/>
        <w:t>3.</w:t>
      </w:r>
      <w:r>
        <w:tab/>
        <w:t>zdôrazňuje, že riešenie problémov v oblasti duševného zdravia si vyžaduje dôkladné pochopenie rôznych determinantov duševného zdravia a že na prevenciu</w:t>
      </w:r>
      <w:r>
        <w:t xml:space="preserve"> a zmiernenie vplyvov na jednotlivcov, komunity a spoločnosti je potrebný </w:t>
      </w:r>
      <w:proofErr w:type="spellStart"/>
      <w:r>
        <w:t>medzisektorový</w:t>
      </w:r>
      <w:proofErr w:type="spellEnd"/>
      <w:r>
        <w:t xml:space="preserve"> prístup prostredníctvom prístupu „duševné zdravie vo všetkých politikách“ (</w:t>
      </w:r>
      <w:proofErr w:type="spellStart"/>
      <w:r>
        <w:t>MHiAP</w:t>
      </w:r>
      <w:proofErr w:type="spellEnd"/>
      <w:r>
        <w:t>)</w:t>
      </w:r>
      <w:r>
        <w:rPr>
          <w:szCs w:val="24"/>
          <w:vertAlign w:val="superscript"/>
        </w:rPr>
        <w:footnoteReference w:id="45"/>
      </w:r>
      <w:r>
        <w:t>a inovatívnej spolupráce medzi odvetvím zdravotnej starostlivosti a inými príslušnými</w:t>
      </w:r>
      <w:r>
        <w:t xml:space="preserve"> odvetviami vrátane sociálnych služieb, bývania, zamestnanosti a vzdelávania</w:t>
      </w:r>
      <w:r>
        <w:rPr>
          <w:szCs w:val="24"/>
          <w:vertAlign w:val="superscript"/>
        </w:rPr>
        <w:footnoteReference w:id="46"/>
      </w:r>
      <w:r>
        <w:t xml:space="preserve">; domnieva sa, že prístup </w:t>
      </w:r>
      <w:proofErr w:type="spellStart"/>
      <w:r>
        <w:t>MHiAP</w:t>
      </w:r>
      <w:proofErr w:type="spellEnd"/>
      <w:r>
        <w:t xml:space="preserve"> by sa mal uplatňovať na všetkých úrovniach politiky a vo všetkých odvetviach; </w:t>
      </w:r>
    </w:p>
    <w:p w:rsidR="009B2FCE" w:rsidRDefault="00403801">
      <w:pPr>
        <w:pStyle w:val="NormalHanging12a"/>
        <w:rPr>
          <w:szCs w:val="24"/>
        </w:rPr>
      </w:pPr>
      <w:r>
        <w:t>4.</w:t>
      </w:r>
      <w:r>
        <w:tab/>
        <w:t>uznáva hlboký a trvalý vplyv pandémie ochorenia COVID-19 na dušev</w:t>
      </w:r>
      <w:r>
        <w:t>né zdravie, zhoršenie existujúcich chorôb a zvýšenie ich výskytu a neprimeraný vplyv na určité skupiny spoločnosti, ako sú ženy, osoby so zdravotným postihnutím, deti, dospievajúci a mladí dospelí, starší ľudia, ľudia s oslabenou imunitou, ich opatrovateli</w:t>
      </w:r>
      <w:r>
        <w:t>a a skupiny ľudí s obmedzenými sociálnymi kontaktmi;</w:t>
      </w:r>
    </w:p>
    <w:p w:rsidR="009B2FCE" w:rsidRDefault="00403801">
      <w:pPr>
        <w:pStyle w:val="NormalHanging12a"/>
        <w:rPr>
          <w:szCs w:val="24"/>
        </w:rPr>
      </w:pPr>
      <w:r>
        <w:t>5.</w:t>
      </w:r>
      <w:r>
        <w:tab/>
        <w:t xml:space="preserve">zdôrazňuje, že kumulatívne účinky po sebe nasledujúcich hospodárskych, sociálnych, zdravotných a environmentálnych kríz, zhoršovanie životných podmienok a hospodárskych podmienok naďalej ovplyvňujú </w:t>
      </w:r>
      <w:r>
        <w:t>spoločnosť; zdôrazňuje preto potrebu riešiť sociálne nerovnosti, chudobu a diskrimináciu, ako aj zaručiť sociálne a pracovné práva, prístup ku kultúre a zdravé životné prostredie; zdôrazňuje vplyv environmentálnych faktorov na duševné zdravie a zdôrazňuje,</w:t>
      </w:r>
      <w:r>
        <w:t xml:space="preserve"> že pri vypracúvaní stratégií v oblasti duševného zdravia je potrebné zaoberať sa environmentálnymi stresovými faktormi, ako je znečistenie a zmena klímy;</w:t>
      </w:r>
    </w:p>
    <w:p w:rsidR="009B2FCE" w:rsidRDefault="00403801">
      <w:pPr>
        <w:pStyle w:val="NormalHanging12a"/>
        <w:rPr>
          <w:szCs w:val="24"/>
        </w:rPr>
      </w:pPr>
      <w:r>
        <w:t>6.</w:t>
      </w:r>
      <w:r>
        <w:tab/>
        <w:t>uznáva význam ochranných faktorov duševného zdravia a aktívnej podpory odolnosti a dobrého duševné</w:t>
      </w:r>
      <w:r>
        <w:t>ho zdravia, a to aj prostredníctvom podpory fungujúcej spoločnosti, zdravotníckych a sociálnych služieb, cenovo dostupných zdravých potravín a bývania, dostatočného príjmu a prístupu k bezpečným verejným (ako je zeleň), hrám a fyzickým a kultúrnym aktivitá</w:t>
      </w:r>
      <w:r>
        <w:t xml:space="preserve">m; </w:t>
      </w:r>
    </w:p>
    <w:p w:rsidR="009B2FCE" w:rsidRDefault="00403801">
      <w:pPr>
        <w:pStyle w:val="NormalHanging12a"/>
        <w:rPr>
          <w:szCs w:val="24"/>
        </w:rPr>
      </w:pPr>
      <w:r>
        <w:t>7.</w:t>
      </w:r>
      <w:r>
        <w:tab/>
        <w:t>zdôrazňuje, že duševné choroby sú dôležitou príčinou samovrážd a že WHO uznáva samovraždy za prioritu v oblasti verejného zdravia; zdôrazňuje, že samovraždám možno predchádzať a že existujú účinné intervencie;</w:t>
      </w:r>
    </w:p>
    <w:p w:rsidR="009B2FCE" w:rsidRDefault="00403801">
      <w:pPr>
        <w:pStyle w:val="NormalHanging12a"/>
        <w:rPr>
          <w:szCs w:val="24"/>
        </w:rPr>
      </w:pPr>
      <w:r>
        <w:t>8.</w:t>
      </w:r>
      <w:r>
        <w:tab/>
        <w:t>uznáva komplexné prepojenia medzi fy</w:t>
      </w:r>
      <w:r>
        <w:t xml:space="preserve">zickým a duševným zdravím a uznáva, že v spoločnosti naďalej prevláda </w:t>
      </w:r>
      <w:proofErr w:type="spellStart"/>
      <w:r>
        <w:t>stigmatizácia</w:t>
      </w:r>
      <w:proofErr w:type="spellEnd"/>
      <w:r>
        <w:t xml:space="preserve"> a diskriminácia v oblasti duševného zdravia, čo vedie k tomu, že duševné zdravie sa v porovnaní s fyzickým zdravím zanedbáva, čo má vplyv na kvalitu a dostupnosť zdravotnej</w:t>
      </w:r>
      <w:r>
        <w:t xml:space="preserve"> starostlivosti v oblasti duševného zdravia a </w:t>
      </w:r>
      <w:r>
        <w:lastRenderedPageBreak/>
        <w:t>na prideľovanie finančných prostriedkov na služby v oblasti duševného zdravia; konštatuje, že duševné choroby sú hlavnou príčinou</w:t>
      </w:r>
      <w:r>
        <w:rPr>
          <w:szCs w:val="24"/>
          <w:vertAlign w:val="superscript"/>
        </w:rPr>
        <w:footnoteReference w:id="47"/>
      </w:r>
      <w:r>
        <w:t xml:space="preserve"> straty rokov zdravého života v dôsledku zdravotného postihnutia v EÚ a že u ľud</w:t>
      </w:r>
      <w:r>
        <w:t>í, ktorým boli diagnostikované závažné duševné choroby a s tým spojené chronické choroby, je väčšia pravdepodobnosť predčasného úmrtia, zníženej kvality života, mobility a sociálnej angažovanosti počas celého života; zdôrazňuje, že u ľudí so závažnými duše</w:t>
      </w:r>
      <w:r>
        <w:t xml:space="preserve">vnými chorobami dochádza k vyššiemu výskytu telesných </w:t>
      </w:r>
      <w:proofErr w:type="spellStart"/>
      <w:r>
        <w:t>komorbidít</w:t>
      </w:r>
      <w:proofErr w:type="spellEnd"/>
      <w:r>
        <w:t xml:space="preserve"> a </w:t>
      </w:r>
      <w:proofErr w:type="spellStart"/>
      <w:r>
        <w:t>multimorbidít</w:t>
      </w:r>
      <w:proofErr w:type="spellEnd"/>
      <w:r>
        <w:t xml:space="preserve">, čo si vyžaduje poskytovanie integrovanej a holistickej starostlivosti, ktorá zohľadňuje ich potreby v oblasti duševného aj fyzického zdravia; </w:t>
      </w:r>
    </w:p>
    <w:p w:rsidR="009B2FCE" w:rsidRDefault="00403801">
      <w:pPr>
        <w:pStyle w:val="NormalHanging12a"/>
        <w:rPr>
          <w:szCs w:val="24"/>
        </w:rPr>
      </w:pPr>
      <w:r>
        <w:t>9.</w:t>
      </w:r>
      <w:r>
        <w:tab/>
        <w:t>podporuje celoživotný prístu</w:t>
      </w:r>
      <w:r>
        <w:t>p k duševnému zdraviu s väčšími investíciami do služieb pre všetky fázy života a prostredia prispôsobeného veku; ďalej poukazuje na význam stratégie EÚ na riešenie dôsledkov demografických zmien v populácii v oblasti duševného zdravia; domnieva sa, že na z</w:t>
      </w:r>
      <w:r>
        <w:t>níženie výskytu duševných chorôb a nerovností, pokiaľ ide o riziko ich vzniku, je nevyhnutné prijať opatrenia na zlepšenie podmienok každodenného života, ktoré sa začínajú pred narodením a pokračujú cez rané detstvo, stredné detstvo a dospievanie, počas za</w:t>
      </w:r>
      <w:r>
        <w:t>kladania rodiny a pracovného života až po starobu, pričom je potrebné prijať perspektívu životného cyklu, ktorá uznáva, že vplyvy pôsobiace v každej fáze života môžu ovplyvniť duševné zdravie;</w:t>
      </w:r>
    </w:p>
    <w:p w:rsidR="009B2FCE" w:rsidRDefault="00403801">
      <w:pPr>
        <w:pStyle w:val="NormalHanging12a"/>
        <w:rPr>
          <w:szCs w:val="24"/>
        </w:rPr>
      </w:pPr>
      <w:r>
        <w:t>10.</w:t>
      </w:r>
      <w:r>
        <w:tab/>
        <w:t xml:space="preserve">zdôrazňuje význam </w:t>
      </w:r>
      <w:proofErr w:type="spellStart"/>
      <w:r>
        <w:t>biopsychosociálneho</w:t>
      </w:r>
      <w:proofErr w:type="spellEnd"/>
      <w:r>
        <w:t xml:space="preserve"> prístupu k duševnému zdraviu a sociálnych politík, ktoré riešia rizikové faktory sociálneho vylúčenia, okrem iného chudobu, </w:t>
      </w:r>
      <w:proofErr w:type="spellStart"/>
      <w:r>
        <w:t>bezdomovectvo</w:t>
      </w:r>
      <w:proofErr w:type="spellEnd"/>
      <w:r>
        <w:t>, poruchy spôsobené užívaním návykových látok, nezamestnanosť a ekonomickú zraniteľnosť, diskrimináciu, neistotu a neg</w:t>
      </w:r>
      <w:r>
        <w:t>atívne dôsledky deregulácie trhu práce, s cieľom predchádzať duševným chorobám a riešiť ich základné príčiny;</w:t>
      </w:r>
    </w:p>
    <w:p w:rsidR="009B2FCE" w:rsidRDefault="00403801">
      <w:pPr>
        <w:pStyle w:val="NormalHanging12a"/>
        <w:rPr>
          <w:szCs w:val="24"/>
        </w:rPr>
      </w:pPr>
      <w:r>
        <w:t>11.</w:t>
      </w:r>
      <w:r>
        <w:tab/>
        <w:t>zdôrazňuje skutočnosť, že intervencie by mali riešiť okamžité a budúce potreby v oblasti bývania a zamestnanosti a vytvoriť prostredie podporu</w:t>
      </w:r>
      <w:r>
        <w:t>júce celkovú pohodu a odolnosť v oblasti duševného zdravia;</w:t>
      </w:r>
    </w:p>
    <w:p w:rsidR="009B2FCE" w:rsidRDefault="00403801">
      <w:pPr>
        <w:pStyle w:val="NormalHanging12a"/>
        <w:rPr>
          <w:szCs w:val="24"/>
        </w:rPr>
      </w:pPr>
      <w:r>
        <w:t>12.</w:t>
      </w:r>
      <w:r>
        <w:tab/>
        <w:t>okrem toho vyzýva členské štáty, aby zlepšili prístup k službám duševného zdravia pre zraniteľné skupiny obyvateľstva a pre skupiny s určitými zdravotnými ťažkosťami, pretože sa vyznačuje vari</w:t>
      </w:r>
      <w:r>
        <w:t>abilitou a rozdielmi; zdôrazňuje zvýšenú zraniteľnosť špecifických skupín voči duševným chorobám v dôsledku jedinečných výziev, ktorým každá skupina čelí a ktoré môžu zhoršovať duševné choroby; naliehavo vyzýva členské štáty, aby zohľadnili potreby zranite</w:t>
      </w:r>
      <w:r>
        <w:t>ľných a vysoko rizikových skupín obyvateľstva a riešili rozdiely v oblasti zdravia vyplývajúce z právnych prekážok, hospodárskych obmedzení, jazykových a kultúrnych výziev a diskriminačných postupov;</w:t>
      </w:r>
    </w:p>
    <w:p w:rsidR="009B2FCE" w:rsidRDefault="00403801">
      <w:pPr>
        <w:pStyle w:val="NormalHanging12a"/>
        <w:rPr>
          <w:szCs w:val="24"/>
        </w:rPr>
      </w:pPr>
      <w:r>
        <w:t>13.</w:t>
      </w:r>
      <w:r>
        <w:tab/>
        <w:t>vyzýva preto EÚ a členské štáty, aby sa riadili prís</w:t>
      </w:r>
      <w:r>
        <w:t>tupom založeným na proporcionálnej univerzálnosti s cielenou podporou pre tých, ktorí ju môžu v určitom období svojho života potrebovať;</w:t>
      </w:r>
    </w:p>
    <w:p w:rsidR="009B2FCE" w:rsidRDefault="00403801">
      <w:pPr>
        <w:pStyle w:val="NormalHanging12a"/>
        <w:rPr>
          <w:szCs w:val="24"/>
        </w:rPr>
      </w:pPr>
      <w:r>
        <w:lastRenderedPageBreak/>
        <w:t>14.</w:t>
      </w:r>
      <w:r>
        <w:tab/>
        <w:t>vyzýva Komisiu, aby podporila rozvoj nástrojov na budovanie kapacít a posilnenie postavenia, ako je napríklad súbor</w:t>
      </w:r>
      <w:r>
        <w:t xml:space="preserve"> nástrojov duševného zdravia a pohody pre zraniteľné skupiny obyvateľstva, aby sa zraniteľným skupinám darilo v ich komunitách;</w:t>
      </w:r>
    </w:p>
    <w:p w:rsidR="009B2FCE" w:rsidRDefault="00403801">
      <w:pPr>
        <w:pStyle w:val="NormalHanging12a"/>
      </w:pPr>
      <w:r>
        <w:rPr>
          <w:i/>
        </w:rPr>
        <w:t>Deti, dospievajúci a mladí dospelí</w:t>
      </w:r>
    </w:p>
    <w:p w:rsidR="009B2FCE" w:rsidRDefault="00403801">
      <w:pPr>
        <w:pStyle w:val="NormalHanging12a"/>
        <w:rPr>
          <w:szCs w:val="24"/>
        </w:rPr>
      </w:pPr>
      <w:r>
        <w:t>15.</w:t>
      </w:r>
      <w:r>
        <w:tab/>
        <w:t>zdôrazňuje prospešnú úlohu fyzickej aktivity, pohybu a hry pri podpore a zvyšovaní povedo</w:t>
      </w:r>
      <w:r>
        <w:t>mia o pozitívnom duševnom zdraví, najmä u detí, dospievajúcich a mladých dospelých;</w:t>
      </w:r>
    </w:p>
    <w:p w:rsidR="009B2FCE" w:rsidRDefault="00403801">
      <w:pPr>
        <w:pStyle w:val="NormalHanging12a"/>
        <w:rPr>
          <w:szCs w:val="24"/>
        </w:rPr>
      </w:pPr>
      <w:r>
        <w:t>16.</w:t>
      </w:r>
      <w:r>
        <w:tab/>
        <w:t>zdôrazňuje preto význam ochrany duševného zdravia detí, dospievajúcich a mladých dospelých a význam včasného odhalenia a intervencie, ako aj dostupnosť a cenovú prístup</w:t>
      </w:r>
      <w:r>
        <w:t>nosť služieb v oblasti duševného zdravia detí a mladých ľudí, najmä v školskom a rodinnom prostredí, pretože to do značnej miery určuje osobnostný rozvoj v dospelosti;</w:t>
      </w:r>
    </w:p>
    <w:p w:rsidR="009B2FCE" w:rsidRDefault="00403801">
      <w:pPr>
        <w:pStyle w:val="NormalHanging12a"/>
        <w:rPr>
          <w:szCs w:val="24"/>
        </w:rPr>
      </w:pPr>
      <w:r>
        <w:t>17.</w:t>
      </w:r>
      <w:r>
        <w:tab/>
        <w:t xml:space="preserve"> so znepokojením sleduje rastúce ťažkosti a náročné prostredie, ktorým deti, dospiev</w:t>
      </w:r>
      <w:r>
        <w:t>ajúci a mladí dospelí čelia v dôsledku pandémie COVID-19, energetickej krízy, vojny a konfliktov, hospodárskej nestability a konkurencieschopnosti v oblasti zamestnanosti, ťažkostí s prístupom k cenovo dostupnému bývaniu a naliehavej krízy týkajúcej sa klí</w:t>
      </w:r>
      <w:r>
        <w:t>my, prírody a znečistenia; je znepokojený vysokým počtom mladých Európanov vo veku 10 - 19 rokov, ktorým bola diagnostikovaná duševná choroba, a skutočnosťou, že počet samovrážd v tejto skupine je obzvlášť vysoký, najmä medzi dospievajúcimi mužmi</w:t>
      </w:r>
      <w:r>
        <w:rPr>
          <w:szCs w:val="24"/>
          <w:vertAlign w:val="superscript"/>
        </w:rPr>
        <w:footnoteReference w:id="48"/>
      </w:r>
      <w:r>
        <w:t>; uznáva,</w:t>
      </w:r>
      <w:r>
        <w:t xml:space="preserve"> že spoločenské zmeny môžu mať trvalý vplyv na duševné zdravie mladej generácie a jej spoločenské očakávania; 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18.</w:t>
      </w:r>
      <w:r>
        <w:tab/>
        <w:t xml:space="preserve">zdôrazňuje význam systémov podpory pre deti v školách a mimo škôl, a to aj prostredníctvom kultúrnych organizácií, mládežníckych organizácií </w:t>
      </w:r>
      <w:r>
        <w:t>a športových klubov; berie na vedomie potenciálne nepriaznivé účinky rastúcej klimatickej úzkosti na duševnú pohodu detí, dospievajúcich a mladých ľudí, a preto vyzýva členské štáty, aby sa týmto rizikom zaoberali a aby sa duševné zdravie začlenilo do posk</w:t>
      </w:r>
      <w:r>
        <w:t>ytovania zdravotnej starostlivosti, a to prostredníctvom iniciatív, ako je rozvoj programov na budovanie odolnosti, ktoré sa zaoberajú úzkosťou a traumou súvisiacou s klímou;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19.</w:t>
      </w:r>
      <w:r>
        <w:tab/>
        <w:t xml:space="preserve">zdôrazňuje skutočnosť, že vystavenie mladých ľudí </w:t>
      </w:r>
      <w:proofErr w:type="spellStart"/>
      <w:r>
        <w:t>psychoaktívnym</w:t>
      </w:r>
      <w:proofErr w:type="spellEnd"/>
      <w:r>
        <w:t xml:space="preserve"> látkam, najm</w:t>
      </w:r>
      <w:r>
        <w:t>ä látkam s vysokou účinnosťou, zvyšuje riziko vzniku psychotických porúch</w:t>
      </w:r>
      <w:r>
        <w:rPr>
          <w:szCs w:val="24"/>
          <w:vertAlign w:val="superscript"/>
        </w:rPr>
        <w:footnoteReference w:id="49"/>
      </w:r>
      <w:r>
        <w:t>, ako je schizofrénia, a depresívnych porúch s chronickými a paralyzujúcimi dôsledkami počas celého vývoja a dospelého života, ako sú negatívne vplyvy na ich kognitívne a sociálne fu</w:t>
      </w:r>
      <w:r>
        <w:t xml:space="preserve">ngovanie a zvýšené riziko samovrážd;; 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20.</w:t>
      </w:r>
      <w:r>
        <w:tab/>
        <w:t>vyzýva Komisiu a členské štáty, aby stanovili duševné zdravie a pohodu detí a mladých ľudí za prioritu a uznali duševné choroby za jeden z najvýznamnejších zdravotných problémov tejto demografickej skupiny;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lastRenderedPageBreak/>
        <w:t>21.</w:t>
      </w:r>
      <w:r>
        <w:tab/>
        <w:t>vy</w:t>
      </w:r>
      <w:r>
        <w:t>zýva Komisiu, aby preskúmala ďalšie právne predpisy a doplnila existujúci právny rámec s cieľom navrhnúť politiky na úrovni EÚ v prospech ochrany detí, dospievajúcich a mladých dospelých pri plnom rešpektovaní právomocí členských štátov;</w:t>
      </w:r>
    </w:p>
    <w:p w:rsidR="009B2FCE" w:rsidRDefault="00403801">
      <w:pPr>
        <w:widowControl/>
        <w:ind w:left="567" w:hanging="567"/>
        <w:rPr>
          <w:szCs w:val="24"/>
        </w:rPr>
      </w:pPr>
      <w:r>
        <w:t>22.</w:t>
      </w:r>
      <w:r>
        <w:tab/>
        <w:t>nabáda členské</w:t>
      </w:r>
      <w:r>
        <w:t xml:space="preserve"> štáty, aby vypracovali politiky, ktoré uprednostnia duševné zdravie detí, dospievajúcich a mladých dospelých, a to posilnením služieb na ochranu detí, s cieľom predchádzať duševným chorobám a samovraždám a poskytnutím prístupu k lacným alebo bezplatným sl</w:t>
      </w:r>
      <w:r>
        <w:t>užbám duševného zdravia s minimálnou administratívnou náročnosťou; zdôrazňuje, že starostlivosť o deti v štátnych zariadeniach by mala byť poslednou možnosťou a že členské štáty by sa mali zamerať na preventívnu starostlivosť; odporúča vyčleniť zdroje na o</w:t>
      </w:r>
      <w:r>
        <w:t xml:space="preserve">dbornú prípravu opatrovateľov a personálu v štátnych zariadeniach a nabáda na poskytovanie priebežného hodnotenia duševného zdravia a podpory deťom počas ich pobytu v štátnej starostlivosti so zameraním na individuálne liečebné plány a pravidelné následné </w:t>
      </w:r>
      <w:r>
        <w:t>kontroly; vyzýva členské štáty, aby zabezpečili, že deti v štátnej starostlivosti budú mať prístup k službám v oblasti duševného zdravia, aby spolupracovali so všetkými príslušnými zainteresovanými stranami (vrátane detských psychológov, psychiatrov, sociá</w:t>
      </w:r>
      <w:r>
        <w:t xml:space="preserve">lnych pracovníkov a mimovládnych organizácií), aby vypracovali špecializované protokoly hodnotenia duševného zdravia s cieľom identifikovať a riešiť už existujúce duševné choroby a odkázať ich na vhodných odborníkov v oblasti duševného zdravia; zdôrazňuje </w:t>
      </w:r>
      <w:r>
        <w:t>význam kontinuity starostlivosti o deti, ktoré prechádzajú zo štátnej starostlivosti, a zdôrazňuje potrebu ich integrácie do spoločnosti v záujme ich dlhodobo dobrého duševného zdravia;</w:t>
      </w:r>
    </w:p>
    <w:p w:rsidR="009B2FCE" w:rsidRDefault="00403801">
      <w:pPr>
        <w:spacing w:before="100" w:beforeAutospacing="1" w:after="240"/>
        <w:ind w:left="567" w:hanging="567"/>
        <w:rPr>
          <w:i/>
          <w:szCs w:val="24"/>
        </w:rPr>
      </w:pPr>
      <w:r>
        <w:rPr>
          <w:i/>
        </w:rPr>
        <w:t>Digitalizácia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23.</w:t>
      </w:r>
      <w:r>
        <w:tab/>
        <w:t>uznáva, že digitálne technológie majú prínosy aj riz</w:t>
      </w:r>
      <w:r>
        <w:t xml:space="preserve">iká siahajúce od </w:t>
      </w:r>
      <w:proofErr w:type="spellStart"/>
      <w:r>
        <w:t>pripojiteľnosti</w:t>
      </w:r>
      <w:proofErr w:type="spellEnd"/>
      <w:r>
        <w:t xml:space="preserve"> a zvýšeného prístupu k informáciám až po potenciálnu digitálnu závislosť a obmedzenie interakcie s reálnym svetom;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24.</w:t>
      </w:r>
      <w:r>
        <w:tab/>
        <w:t>pripomína kľúčovú úlohu prevencie duševných chorôb v rámci digitálnych platforiem a vyzýva na posilnenie</w:t>
      </w:r>
      <w:r>
        <w:t xml:space="preserve"> platforiem na podporu, vypočutie a varovanie obetí rodovo motivovaného a sexuálneho násilia;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25.</w:t>
      </w:r>
      <w:r>
        <w:tab/>
        <w:t>vyzýva členské štáty, aby v plnej miere implementovali akt o digitálnych službách</w:t>
      </w:r>
      <w:r>
        <w:rPr>
          <w:rStyle w:val="FootnoteReference"/>
          <w:szCs w:val="24"/>
        </w:rPr>
        <w:footnoteReference w:id="50"/>
      </w:r>
      <w:r>
        <w:t xml:space="preserve"> s cieľom predchádzať akejkoľvek nenávisti a obťažovaniu na internete, bojov</w:t>
      </w:r>
      <w:r>
        <w:t>ať proti nim a vyhýbať sa im, najmä pokiaľ ide o zraniteľné osoby, ako sú ženy a mladí ľudia;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26.</w:t>
      </w:r>
      <w:r>
        <w:tab/>
        <w:t>zdôrazňuje, že je dôležité preklenúť digitálnu priepasť, aby sa zabránilo prehlbovaniu nerovností, najmä u detí, dospievajúcich a mladých dospelých;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27.</w:t>
      </w:r>
      <w:r>
        <w:tab/>
      </w:r>
      <w:r>
        <w:t>vyzýva Komisiu, aby ako hlavný regulačný orgán pre veľmi veľké online platformy a veľmi veľké internetové vyhľadávače podľa nariadenia o digitálnych službách pomáhala členským štátom pri vykonávaní stratégie Lepší internet pre deti a ochrane detí v digitál</w:t>
      </w:r>
      <w:r>
        <w:t xml:space="preserve">nom svete a aby sa usilovala o bezpečnejší a zdravší digitálny priestor pre </w:t>
      </w:r>
      <w:r>
        <w:lastRenderedPageBreak/>
        <w:t>všetkých zabezpečením vzostupnej konvergencie a stanovením najvyšších a najbezpečnejších referenčných hodnôt;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28.</w:t>
      </w:r>
      <w:r>
        <w:tab/>
        <w:t>konštatuje, že pandémia ochorenia COVID-19 potenciálne prehĺbila r</w:t>
      </w:r>
      <w:r>
        <w:t>ozdiely vo vzdelávaní a v digitálnej oblasti, ktoré ovplyvňujú životné príležitosti detí, ako aj ich fyzické a duševné zdravie; ďalej vyzýva Komisiu a členské štáty, aby dôkladne posúdili negatívne dôsledky digitalizácie vzdelávania na duševné zdravie detí</w:t>
      </w:r>
      <w:r>
        <w:t>, dospievajúcich a mladých dospelých, pretože napriek jej prínosom môže v niektorých prípadoch spôsobiť sociálne problémy a problémy so správaním, ako aj iné zdravotné problémy, ako je sedavý životný štýl a nepravidelný spánok; ďalej zdôrazňuje dôležitú úl</w:t>
      </w:r>
      <w:r>
        <w:t>ohu vzdelávania pri predchádzaní šikanovaniu a kybernetickému šikanovaniu v škole; zdôrazňuje naliehavú potrebu vedeckého výskumu bezpečného používania digitálnych technológií deťmi a dospievajúcimi a prostriedkov, ktoré by mohli byť najúčinnejšie pri zniž</w:t>
      </w:r>
      <w:r>
        <w:t>ovaní záťaže spojenej s duševnými chorobami v tejto populácii;</w:t>
      </w:r>
    </w:p>
    <w:p w:rsidR="009B2FCE" w:rsidRDefault="00403801">
      <w:pPr>
        <w:spacing w:before="100" w:beforeAutospacing="1" w:after="240"/>
        <w:ind w:left="567" w:hanging="567"/>
        <w:rPr>
          <w:i/>
          <w:szCs w:val="24"/>
        </w:rPr>
      </w:pPr>
      <w:r>
        <w:rPr>
          <w:i/>
        </w:rPr>
        <w:t>Rod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29.</w:t>
      </w:r>
      <w:r>
        <w:tab/>
        <w:t xml:space="preserve">uznáva, že rod zohráva kľúčovú úlohu pri formovaní skúseností s duševným zdravím, čo vedie k rozdielom v </w:t>
      </w:r>
      <w:proofErr w:type="spellStart"/>
      <w:r>
        <w:t>prevalencii</w:t>
      </w:r>
      <w:proofErr w:type="spellEnd"/>
      <w:r>
        <w:t>, druhoch porúch a prístupe k duševnej zdravotnej starostlivosti; dom</w:t>
      </w:r>
      <w:r>
        <w:t>nieva sa, že násilie, stres a toxické prostredie často súvisia s duševnými chorobami vo všetkých rodoch a s neochotou vyhľadať pomoc v súvislosti so stavmi duševného zdravia; zdôrazňuje preto, že je dôležité riešiť rodové nerovnosti;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30.</w:t>
      </w:r>
      <w:r>
        <w:tab/>
        <w:t>domnieva sa, že ro</w:t>
      </w:r>
      <w:r>
        <w:t>zdiely v odmeňovaní žien a mužov stále zohrávajú významnú úlohu, pokiaľ ide o schopnosť žien uprednostňovať vlastné duševné zdravie a podporovať svoju pohodu; vyzýva preto členské štáty, aby urýchlene implementovali smernicu o rovnakej odmene za rovnakú pr</w:t>
      </w:r>
      <w:r>
        <w:t>ácu</w:t>
      </w:r>
      <w:r>
        <w:rPr>
          <w:rStyle w:val="FootnoteReference"/>
          <w:szCs w:val="24"/>
        </w:rPr>
        <w:footnoteReference w:id="51"/>
      </w:r>
      <w:r>
        <w:t>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31.</w:t>
      </w:r>
      <w:r>
        <w:tab/>
        <w:t>zdôrazňuje, že zo štúdií vyplýva, že stav duševného zdravia žien, a najmä dievčat sa znepokojivo rýchlo zhoršuje, pričom spoločnosti nemajú primerané kapacity, znalosti a štruktúry nato, aby im zabezpečili podporu, prevenciu alebo odbornú pomoc u</w:t>
      </w:r>
      <w:r>
        <w:t xml:space="preserve">ž v počiatočných štádiách; uznáva, že duševné zdravie žien môže ovplyvniť duševné zdravie a pohodu budúcich generácií v dôsledku toho, že ženy preberajú väčšiu zodpovednosť za starostlivosť o deti; 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32.</w:t>
      </w:r>
      <w:r>
        <w:tab/>
        <w:t xml:space="preserve">zdôrazňuje, že ženy môžu po pôrode zažívať popôrodnú </w:t>
      </w:r>
      <w:r>
        <w:t xml:space="preserve">depresiu, ako aj súvisiacu </w:t>
      </w:r>
      <w:proofErr w:type="spellStart"/>
      <w:r>
        <w:t>stigmatizáciu</w:t>
      </w:r>
      <w:proofErr w:type="spellEnd"/>
      <w:r>
        <w:t>, ktorá môže viesť k nedostatku podpory; zdôrazňuje, že je dôležité zabezpečiť prístup k službám v oblasti reprodukčného a sexuálneho zdravia, ako aj ochranu materských a otcovských práv;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33.</w:t>
      </w:r>
      <w:r>
        <w:tab/>
        <w:t>zdôrazňuje význam boja p</w:t>
      </w:r>
      <w:r>
        <w:t>roti rodovým nerovnostiam a násiliu na ženách; zdôrazňuje neprimeraný vplyv partnerského násilia, ktoré je definované ako fyzické násilie, sexuálne násilie, prenasledovanie alebo psychická agresia (vrátane nátlaku) zo strany súčasného alebo bývalého intímn</w:t>
      </w:r>
      <w:r>
        <w:t>eho partnera</w:t>
      </w:r>
      <w:r>
        <w:rPr>
          <w:szCs w:val="24"/>
          <w:vertAlign w:val="superscript"/>
        </w:rPr>
        <w:footnoteReference w:id="52"/>
      </w:r>
      <w:r>
        <w:t xml:space="preserve">, na duševné zdravie žien; ďalej </w:t>
      </w:r>
      <w:r>
        <w:lastRenderedPageBreak/>
        <w:t xml:space="preserve">zdôrazňuje ďalšie psychické ťažkosti vyplývajúce z fyzických a reprodukčných dôsledkov agresie; </w:t>
      </w:r>
    </w:p>
    <w:p w:rsidR="009B2FCE" w:rsidRDefault="00403801">
      <w:pPr>
        <w:widowControl/>
        <w:ind w:left="567" w:hanging="567"/>
        <w:rPr>
          <w:szCs w:val="24"/>
        </w:rPr>
      </w:pPr>
      <w:r>
        <w:t>34.</w:t>
      </w:r>
      <w:r>
        <w:tab/>
        <w:t>so znepokojením konštatuje, že šesť členských štátov EÚ (Bulharsko, Česko, Maďarsko, Lotyšsko, Litva a Sloven</w:t>
      </w:r>
      <w:r>
        <w:t>sko)</w:t>
      </w:r>
      <w:r>
        <w:rPr>
          <w:szCs w:val="24"/>
          <w:vertAlign w:val="superscript"/>
        </w:rPr>
        <w:footnoteReference w:id="53"/>
      </w:r>
      <w:r>
        <w:t xml:space="preserve"> ešte neratifikovalo Dohovor Rady Európy o predchádzaní násiliu na ženách a domácemu násiliu a o boji proti nemu (Istanbulský dohovor), a vyzýva ich, aby tak urobili; vyzýva členské štáty, aby sa zamerali na boj proti rodovo motivovanému násiliu, najm</w:t>
      </w:r>
      <w:r>
        <w:t xml:space="preserve">ä násiliu páchanému na ženách a dievčatách, keďže rodovo motivované násilie môže spôsobiť celoživotnú traumu; 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35.</w:t>
      </w:r>
      <w:r>
        <w:tab/>
        <w:t xml:space="preserve">odsudzuje praktiky mrzačenia ženských pohlavných orgánov, pretože môžu viesť k psychickej traume, úzkosti, </w:t>
      </w:r>
      <w:proofErr w:type="spellStart"/>
      <w:r>
        <w:t>somatizácii</w:t>
      </w:r>
      <w:proofErr w:type="spellEnd"/>
      <w:r>
        <w:t xml:space="preserve">, depresii, </w:t>
      </w:r>
      <w:proofErr w:type="spellStart"/>
      <w:r>
        <w:t>posttraumat</w:t>
      </w:r>
      <w:r>
        <w:t>ickej</w:t>
      </w:r>
      <w:proofErr w:type="spellEnd"/>
      <w:r>
        <w:t xml:space="preserve"> stresovej poruche a iným duševným </w:t>
      </w:r>
      <w:proofErr w:type="spellStart"/>
      <w:r>
        <w:t>ochreniam</w:t>
      </w:r>
      <w:proofErr w:type="spellEnd"/>
      <w:r>
        <w:t>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36.</w:t>
      </w:r>
      <w:r>
        <w:tab/>
        <w:t>vyzýva Komisiu, aby riešila základné príčiny sexuálneho vykorisťovania a obchodovania s ľuďmi podporou členských štátov v boji proti chudobe, sociálnemu vylúčeniu a diskriminácii;</w:t>
      </w:r>
    </w:p>
    <w:p w:rsidR="009B2FCE" w:rsidRDefault="00403801">
      <w:pPr>
        <w:spacing w:before="100" w:beforeAutospacing="1" w:after="240"/>
        <w:ind w:left="567" w:hanging="567"/>
        <w:rPr>
          <w:i/>
          <w:szCs w:val="24"/>
        </w:rPr>
      </w:pPr>
      <w:r>
        <w:rPr>
          <w:i/>
        </w:rPr>
        <w:t>LGBTQIA+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37.</w:t>
      </w:r>
      <w:r>
        <w:tab/>
        <w:t>odsudzuj</w:t>
      </w:r>
      <w:r>
        <w:t xml:space="preserve">e </w:t>
      </w:r>
      <w:proofErr w:type="spellStart"/>
      <w:r>
        <w:t>kriminalizáciu</w:t>
      </w:r>
      <w:proofErr w:type="spellEnd"/>
      <w:r>
        <w:t xml:space="preserve"> homosexuality a zavedenie zón bez LGBTQIA+, ako aj konverzné „terapie“, pretože vedú k vyššiemu výskytu duševných chorôb a predstavujú porušovanie ľudských práv;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38.</w:t>
      </w:r>
      <w:r>
        <w:tab/>
        <w:t>zdôrazňuje, že je dôležité pokračovať vo vykonávaní Únie rovnosti: straté</w:t>
      </w:r>
      <w:r>
        <w:t>gia pre rovnosť LGBTIQ osôb na roky 2020 – 2025 a vyzýva EÚ a členské štáty, aby zabezpečili právne uznanie rodu nediskriminačným a dostupným spôsobom;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39.</w:t>
      </w:r>
      <w:r>
        <w:tab/>
        <w:t xml:space="preserve">zdôrazňuje potrebu </w:t>
      </w:r>
      <w:proofErr w:type="spellStart"/>
      <w:r>
        <w:t>inkluzívnych</w:t>
      </w:r>
      <w:proofErr w:type="spellEnd"/>
      <w:r>
        <w:t xml:space="preserve"> posúdení komunity LGBTQIA+ v literatúre a výskume o poruchách stravo</w:t>
      </w:r>
      <w:r>
        <w:t>vania so zameraním na nedostatočne zastúpené skupiny s prelínajúcou sa identitou;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40.</w:t>
      </w:r>
      <w:r>
        <w:tab/>
        <w:t>ďalej vyzýva EÚ a členské štáty, aby riešili nenávistné prejavy na internete, najmä tie, ktoré sú namierené proti etnickým menšinám a rasovo diskriminovaným osobám, komun</w:t>
      </w:r>
      <w:r>
        <w:t>ite LGBTQIA+ a iným zraniteľným skupinám;</w:t>
      </w:r>
    </w:p>
    <w:p w:rsidR="009B2FCE" w:rsidRDefault="00403801">
      <w:pPr>
        <w:spacing w:before="100" w:beforeAutospacing="1" w:after="240"/>
        <w:ind w:left="567" w:hanging="567"/>
        <w:rPr>
          <w:i/>
          <w:szCs w:val="24"/>
        </w:rPr>
      </w:pPr>
      <w:r>
        <w:rPr>
          <w:i/>
        </w:rPr>
        <w:t>Práca a pracovisko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41.</w:t>
      </w:r>
      <w:r>
        <w:tab/>
        <w:t>uznáva dôležitú úlohu, ktorú môže pracovisko zohrávať pri uľahčovaní dobrého duševného zdravia, a uznáva, že zdravé pracovné podmienky môžu mať pozitívny vplyv na fyzické a duševné zdravie, p</w:t>
      </w:r>
      <w:r>
        <w:t>ohodu a produktivitu;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42.</w:t>
      </w:r>
      <w:r>
        <w:tab/>
        <w:t>naliehavo vyzýva členské štáty, aby identifikovali a riešili špecifické potreby pracovníkov v oblasti psychologickej starostlivosti prostredníctvom špecializovaných nástrojov prispôsobených ich osobitným potrebám, a to aj prostred</w:t>
      </w:r>
      <w:r>
        <w:t xml:space="preserve">níctvom pracovného </w:t>
      </w:r>
      <w:r>
        <w:lastRenderedPageBreak/>
        <w:t>lekárstva;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43.</w:t>
      </w:r>
      <w:r>
        <w:tab/>
        <w:t xml:space="preserve">domnieva sa, že pracovníci v oblasti základných služieb, vzdelávania, zdravotníctva a bezpečnosti a pracovníci pracujúci na zmeny sú vystavení vyššej záťaži stresom, čo môže viesť k vyhoreniu a neúmernému počtu samovrážd; </w:t>
      </w:r>
      <w:r>
        <w:t>domnieva sa, že táto otázka by sa mala riešiť prostredníctvom cielených politík a intervencií na prevenciu a podporu ich duševného zdravia a pohody;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44.</w:t>
      </w:r>
      <w:r>
        <w:tab/>
        <w:t xml:space="preserve">upozorňuje na skutočnosť, že kontakt s chorobou má veľký vplyv na pohodu zdravotníckych pracovníkov a </w:t>
      </w:r>
      <w:r>
        <w:t>opatrovateľov, ktorí zohrávajú dôležitú úlohu pri starostlivosti o ľudí, ktorí potrebujú pomoc;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45.</w:t>
      </w:r>
      <w:r>
        <w:tab/>
        <w:t>pripomína, že zdravotnícki pracovníci boli počas pandémie ochorenia COVID-19 v prvej línii a že ich vlastné duševné zdravie bolo výrazne ovplyvnené, a zdôra</w:t>
      </w:r>
      <w:r>
        <w:t>zňuje potrebu zohľadniť a riešiť túto väčšiu zraniteľnosť; žiada, aby mal zdravotnícky a kritický personál ľahší prístup k podporným službám v oblasti duševného zdravia, keďže sú kľúčovou zložkou systému zdravotnej starostlivosti;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46.</w:t>
      </w:r>
      <w:r>
        <w:tab/>
        <w:t>žiada ďalší výskum vp</w:t>
      </w:r>
      <w:r>
        <w:t>lyvu práce na diaľku, ktorá v niektorých prípadoch viedla k väčšej izolácii pracovníkov, nadmernému času strávenému pri obrazovkách, zvýšenému riziku z hľadiska pracovného času, stálej dostupnosti a nedostatočnej rovnováhe medzi pracovným a súkromným život</w:t>
      </w:r>
      <w:r>
        <w:t>om;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47.</w:t>
      </w:r>
      <w:r>
        <w:tab/>
        <w:t>domnieva sa, že pracovníci môžu čeliť stresovým situáciám, ako je požiadavka získať viacero zručností, rastúci tlak na zvyšovanie výroby, znižovanie platov a nízke mzdy, neistota a neisté zamestnanie, dlhé a nepravidelné pracovné dni a hodiny a oba</w:t>
      </w:r>
      <w:r>
        <w:t>vy z potenciálnej nezamestnanosti, násilia a obťažovania na pracovisku, a preto sú vystavení väčšiemu riziku vzniku duševných chorôb; zdôrazňuje význam zaručenia pracovných práv a boja proti nezamestnanosti a neistote zamestnania, a preto sa zasadzuje za p</w:t>
      </w:r>
      <w:r>
        <w:t xml:space="preserve">olitiky, ktoré podporujú dobré duševné zdravie na pracovisku a presadzujú vyvážený životný štýl a kultúru akceptácie; 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48.</w:t>
      </w:r>
      <w:r>
        <w:tab/>
        <w:t xml:space="preserve">vyzýva Komisiu, aby po konzultácii so sociálnymi partnermi navrhla legislatívnu iniciatívu, týkajúcu sa riadenia </w:t>
      </w:r>
      <w:proofErr w:type="spellStart"/>
      <w:r>
        <w:t>psychosociálnych</w:t>
      </w:r>
      <w:proofErr w:type="spellEnd"/>
      <w:r>
        <w:t xml:space="preserve"> riz</w:t>
      </w:r>
      <w:r>
        <w:t xml:space="preserve">ík a dobrých pracovných podmienok, a to aj online, s cieľom účinne predchádzať </w:t>
      </w:r>
      <w:proofErr w:type="spellStart"/>
      <w:r>
        <w:t>psychosociálnym</w:t>
      </w:r>
      <w:proofErr w:type="spellEnd"/>
      <w:r>
        <w:t xml:space="preserve"> rizikám na pracovisku, školiť vedúcich pracovníkov a ostatných pracovníkov, pravidelne hodnotiť pokrok a zlepšovať pracovné prostredie; ďalej vyzýva Komisiu, aby</w:t>
      </w:r>
      <w:r>
        <w:t xml:space="preserve"> predložila smernicu, ktorou sa vykonáva pracovný program európskych medziodvetvových sociálnych partnerov na roky 2022 – 2024, pokiaľ ide o prácu na diaľku a právo na odpojenie;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49.</w:t>
      </w:r>
      <w:r>
        <w:tab/>
      </w:r>
      <w:r>
        <w:t>ďalej zdôrazňuje, že výzvy, ktorým na pracovisku čelia mnohí ľudia s duševnými chorobami, vedú k vysokej miere vylúčenia na pracovisku; vyzýva preto Komisiu, aby prijala usmernenia na podporu prístupu ľudí s duševnými chorobami k práci a ich návratu do prá</w:t>
      </w:r>
      <w:r>
        <w:t xml:space="preserve">ce, vrátane flexibilnejších pracovných postupov, na podporu znižovania škodlivých </w:t>
      </w:r>
      <w:proofErr w:type="spellStart"/>
      <w:r>
        <w:t>psychosociálnych</w:t>
      </w:r>
      <w:proofErr w:type="spellEnd"/>
      <w:r>
        <w:t xml:space="preserve"> rizikových faktorov v práci a na zaručenie práva pracovníkov na rovnakú úroveň ochrany bez ohľadu na ich postavenie a miesto, kde žijú a pracujú; napokon nal</w:t>
      </w:r>
      <w:r>
        <w:t xml:space="preserve">iehavo vyzýva členské štáty, aby prijali opatrenia na zlepšenie duševného zdravia a pohody pracovníkov tým, že budú rešpektovať a uprednostňovať práva pracovníkov vrátane primeranej kompenzácie a sociálnych </w:t>
      </w:r>
      <w:r>
        <w:lastRenderedPageBreak/>
        <w:t>dávok;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50.</w:t>
      </w:r>
      <w:r>
        <w:tab/>
        <w:t>odporúča, aby členské štáty zaviedli o</w:t>
      </w:r>
      <w:r>
        <w:t>patrenia na poskytovanie flexibilných pracovných postupov, ktoré podporia zamestnancov trpiacich chorobami, fyzickou alebo emocionálnou bolesťou, stresom alebo inými zdravotnými krízami;</w:t>
      </w:r>
    </w:p>
    <w:p w:rsidR="009B2FCE" w:rsidRDefault="00403801">
      <w:pPr>
        <w:spacing w:before="100" w:beforeAutospacing="1" w:after="240"/>
        <w:ind w:left="567" w:hanging="567"/>
        <w:rPr>
          <w:i/>
          <w:szCs w:val="24"/>
        </w:rPr>
      </w:pPr>
      <w:r>
        <w:rPr>
          <w:i/>
        </w:rPr>
        <w:t>Chronické ochorenia, neprenosné ochorenia a prenosné ochorenia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51.</w:t>
      </w:r>
      <w:r>
        <w:tab/>
        <w:t>zd</w:t>
      </w:r>
      <w:r>
        <w:t xml:space="preserve">ôrazňuje, že sociálne prostredie, duševné choroby a chronické ochorenia a fyzické </w:t>
      </w:r>
      <w:proofErr w:type="spellStart"/>
      <w:r>
        <w:t>komorbidity</w:t>
      </w:r>
      <w:proofErr w:type="spellEnd"/>
      <w:r>
        <w:t xml:space="preserve"> sú často vzájomne prepojené; uznáva, že u osôb so zdravotným postihnutím alebo osôb s chronickými ochoreniami je väčšia pravdepodobnosť výskytu duševných chorôb a</w:t>
      </w:r>
      <w:r>
        <w:t xml:space="preserve"> vyššej miery vylúčenia na pracovisku; zdôrazňuje, že ľudia, ktorí trpia duševnými chorobami a súvisiacimi chronickými ochoreniami, majú často podstatne horšie fyzické zdravie a zvýšené riziko neprenosných chorôb, ako sú rakovina a kardiovaskulárne ochoren</w:t>
      </w:r>
      <w:r>
        <w:t>ia, čo všetko prispieva k nižšej strednej dĺžke života;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52.</w:t>
      </w:r>
      <w:r>
        <w:tab/>
        <w:t>zdôrazňuje, že ľudia trpiaci chronickými neprenosnými ochoreniami, ktoré sa často vyznačujú trvalou bolesťou alebo zdravotným postihnutím, sú obzvlášť zraniteľní, pokiaľ ide o rozvoj duševných cho</w:t>
      </w:r>
      <w:r>
        <w:t xml:space="preserve">rôb; víta výzvu OSN na vypracovanie účinných programov na podporu duševného zdravia a </w:t>
      </w:r>
      <w:proofErr w:type="spellStart"/>
      <w:r>
        <w:t>psychosociálnej</w:t>
      </w:r>
      <w:proofErr w:type="spellEnd"/>
      <w:r>
        <w:t xml:space="preserve"> podpory pre osoby žijúce so zriedkavou chorobou; vyzýva Komisiu a členské štáty, aby v politikách a programoch zameraných na duševné zdravie a prevenciu s</w:t>
      </w:r>
      <w:r>
        <w:t>amovrážd primerane zohľadnili vplyv neprenosných chorôb a iných chronických ochorení a zdravotného postihnutia;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53.</w:t>
      </w:r>
      <w:r>
        <w:tab/>
        <w:t xml:space="preserve">domnieva sa, že je dôležité začleniť </w:t>
      </w:r>
      <w:proofErr w:type="spellStart"/>
      <w:r>
        <w:t>psychosociálne</w:t>
      </w:r>
      <w:proofErr w:type="spellEnd"/>
      <w:r>
        <w:t xml:space="preserve"> intervencie na podporu pacientov žijúcich s psychologickými dôsledkami HIV a na podporu </w:t>
      </w:r>
      <w:r>
        <w:t>služieb v oblasti HIV v súlade s odporúčaniami WHO</w:t>
      </w:r>
      <w:r>
        <w:rPr>
          <w:rStyle w:val="FootnoteReference"/>
          <w:szCs w:val="24"/>
        </w:rPr>
        <w:footnoteReference w:id="54"/>
      </w:r>
      <w:r>
        <w:t xml:space="preserve">; konštatuje, že </w:t>
      </w:r>
      <w:proofErr w:type="spellStart"/>
      <w:r>
        <w:t>kriminalizácia</w:t>
      </w:r>
      <w:proofErr w:type="spellEnd"/>
      <w:r>
        <w:t xml:space="preserve"> HIV má všeobecne negatívny vplyv na blaho ľudí žijúcich s HIV, pričom táto situácia sa ešte zhoršuje v prípade ľudí, ktorí môžu čeliť vzájomne sa prelínajúcim formám </w:t>
      </w:r>
      <w:proofErr w:type="spellStart"/>
      <w:r>
        <w:t>margina</w:t>
      </w:r>
      <w:r>
        <w:t>lizácie</w:t>
      </w:r>
      <w:proofErr w:type="spellEnd"/>
      <w:r>
        <w:t xml:space="preserve">; odsudzuje </w:t>
      </w:r>
      <w:proofErr w:type="spellStart"/>
      <w:r>
        <w:t>kriminalizáciu</w:t>
      </w:r>
      <w:proofErr w:type="spellEnd"/>
      <w:r>
        <w:t xml:space="preserve"> HIV a diskrimináciu takýchto pacientov v Európskej únii a naliehavo vyzýva členské štáty, aby bezodkladne ukončili takéto praktiky vrátane tých, ktoré bránia prístupu k zdravotníckym službám;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54.</w:t>
      </w:r>
      <w:r>
        <w:tab/>
        <w:t>uznáva, že ľudia, ktorí už</w:t>
      </w:r>
      <w:r>
        <w:t xml:space="preserve">ívajú návykové legálne alebo nelegálne látky, často trpia </w:t>
      </w:r>
      <w:proofErr w:type="spellStart"/>
      <w:r>
        <w:t>komorbidnými</w:t>
      </w:r>
      <w:proofErr w:type="spellEnd"/>
      <w:r>
        <w:t xml:space="preserve"> duševnými ochoreniami so zvýšenou mierou závažnosti; poukazuje na to, že význam </w:t>
      </w:r>
      <w:proofErr w:type="spellStart"/>
      <w:r>
        <w:t>komorbidít</w:t>
      </w:r>
      <w:proofErr w:type="spellEnd"/>
      <w:r>
        <w:t xml:space="preserve"> súvisiacich s užívaním látok a duševnými chorobami nie je spôsobený len ich vysokou </w:t>
      </w:r>
      <w:proofErr w:type="spellStart"/>
      <w:r>
        <w:t>prevalenci</w:t>
      </w:r>
      <w:r>
        <w:t>ou</w:t>
      </w:r>
      <w:proofErr w:type="spellEnd"/>
      <w:r>
        <w:t>, ale aj zložitosťou ich liečby a zlými výsledkami pre dotknuté osoby; ďalej vyzýva členské štáty, aby odhaľovali a predchádzali užívaniu návykových legálnych alebo nelegálnych látok a návykovému správaniu;</w:t>
      </w:r>
    </w:p>
    <w:p w:rsidR="009B2FCE" w:rsidRDefault="00403801">
      <w:pPr>
        <w:spacing w:before="100" w:beforeAutospacing="1" w:after="240"/>
        <w:ind w:left="567" w:hanging="567"/>
        <w:rPr>
          <w:i/>
          <w:szCs w:val="24"/>
        </w:rPr>
      </w:pPr>
      <w:r>
        <w:rPr>
          <w:i/>
        </w:rPr>
        <w:t>Starší ľudia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55.</w:t>
      </w:r>
      <w:r>
        <w:tab/>
        <w:t>so znepokojením konštatuje, že</w:t>
      </w:r>
      <w:r>
        <w:t xml:space="preserve"> v kontexte starnúcej spoločnosti sa zvyšuje riziko duševných chorôb u starších ľudí vrátane izolácie a </w:t>
      </w:r>
      <w:proofErr w:type="spellStart"/>
      <w:r>
        <w:t>stigmatizácie</w:t>
      </w:r>
      <w:proofErr w:type="spellEnd"/>
      <w:r>
        <w:t xml:space="preserve">, čo môže viesť k </w:t>
      </w:r>
      <w:r>
        <w:lastRenderedPageBreak/>
        <w:t>zneužívaniu, zanedbávaniu a ťažkostiam pri zvládaní depresie a iných porúch; berie na vedomie aj úlohu, ktorú zohrávajú z</w:t>
      </w:r>
      <w:r>
        <w:t xml:space="preserve">výšené životné náklady a energetická kríza, zhoršujúce sa životné podmienky, ktoré sa v niektorých skupinách obyvateľstva zhoršujú nízkymi dôchodkami, strata sociálnej podpory zo strany rodiny a priateľov a výskyt fyzických alebo </w:t>
      </w:r>
      <w:proofErr w:type="spellStart"/>
      <w:r>
        <w:t>neuro</w:t>
      </w:r>
      <w:proofErr w:type="spellEnd"/>
      <w:r>
        <w:t>-psychologických ocho</w:t>
      </w:r>
      <w:r>
        <w:t>rení;</w:t>
      </w:r>
    </w:p>
    <w:p w:rsidR="009B2FCE" w:rsidRDefault="00403801">
      <w:pPr>
        <w:widowControl/>
        <w:ind w:left="567" w:hanging="567"/>
        <w:rPr>
          <w:szCs w:val="24"/>
        </w:rPr>
      </w:pPr>
      <w:r>
        <w:t>56.</w:t>
      </w:r>
      <w:r>
        <w:tab/>
        <w:t>ďalej so znepokojením konštatuje, že počet samovrážd medzi staršími ľuďmi je vysoký</w:t>
      </w:r>
      <w:r>
        <w:rPr>
          <w:szCs w:val="24"/>
          <w:vertAlign w:val="superscript"/>
        </w:rPr>
        <w:footnoteReference w:id="55"/>
      </w:r>
      <w:r>
        <w:t xml:space="preserve">, a preto sa domnieva, že je nevyhnutné podporovať aktívnu účasť starších ľudí na živote spoločnosti, dostupný a rovnaký prístup k zdravotnej starostlivosti, ako </w:t>
      </w:r>
      <w:r>
        <w:t xml:space="preserve">aj štruktúry verejnej podpory, komunitnú starostlivosť a infraštruktúru vybavenú odborníkmi v oblasti duševného zdravia; 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57.</w:t>
      </w:r>
      <w:r>
        <w:tab/>
        <w:t>uznáva zvyšujúci sa výskyt demencie a s ňou spojené negatívne vplyvy na duševné zdravie (aj na neformálnych opatrovateľov), ako aj</w:t>
      </w:r>
      <w:r>
        <w:t xml:space="preserve"> celý rad modifikovateľných rizikových faktorov a ich preventívny charakter, a vyzýva preto Komisiu, aby pomohla členským štátom spolu s príslušnými medzinárodnými organizáciami realizovať schválený globálny akčný plán pre demenciu na národnej a regionálne</w:t>
      </w:r>
      <w:r>
        <w:t>j úrovni; ďalej vyzýva členské štáty, aby vypracovali národné plány boja proti demencii s cieľom rozšíriť včasnú diagnostiku, podporu a starostlivosť o dospelých ľudí s demenciou;</w:t>
      </w:r>
    </w:p>
    <w:p w:rsidR="009B2FCE" w:rsidRDefault="00403801">
      <w:pPr>
        <w:spacing w:before="100" w:beforeAutospacing="1" w:after="240"/>
        <w:ind w:left="567" w:hanging="567"/>
        <w:rPr>
          <w:i/>
          <w:szCs w:val="24"/>
        </w:rPr>
      </w:pPr>
      <w:r>
        <w:rPr>
          <w:i/>
        </w:rPr>
        <w:t>Ďalšie zraniteľné skupiny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58.</w:t>
      </w:r>
      <w:r>
        <w:rPr>
          <w:b/>
          <w:i/>
        </w:rPr>
        <w:tab/>
      </w:r>
      <w:r>
        <w:t>vzhľadom na rastúci počet medzinárodných výsku</w:t>
      </w:r>
      <w:r>
        <w:t xml:space="preserve">mov a čoraz väčšie uznanie výziev súvisiacich s </w:t>
      </w:r>
      <w:proofErr w:type="spellStart"/>
      <w:r>
        <w:t>psychosociálnym</w:t>
      </w:r>
      <w:proofErr w:type="spellEnd"/>
      <w:r>
        <w:t xml:space="preserve"> pracovným prostredím a duševným zdravím poľnohospodárov podporuje návrh Komisie zamerať sa na ľudí žijúcich vo vidieckych alebo odľahlých oblastiach, ako sú poľnohospodári, a to najmä zameraní</w:t>
      </w:r>
      <w:r>
        <w:t>m finančných prostriedkov spôsobom prispôsobeným ich potrebám, a vyzýva na predloženie konkrétnych návrhov; zdôrazňuje, že najvzdialenejšie regióny sú zraniteľnejšie voči narušeniu zdravotnej starostlivosti, čo si vyžaduje primerané politiky, a odporúča vy</w:t>
      </w:r>
      <w:r>
        <w:t>užiť iniciatívy na rozdelenie a presun úloh, ako je napríklad akčný program týkajúci sa rozdielov v oblasti duševného zdravia (</w:t>
      </w:r>
      <w:proofErr w:type="spellStart"/>
      <w:r>
        <w:t>mhGAP</w:t>
      </w:r>
      <w:proofErr w:type="spellEnd"/>
      <w:r>
        <w:t>), s cieľom poskytnúť nešpecializovaným poskytovateľom zdravotníckych služieb nástroje na podporu ľudí s duševnými chorobami</w:t>
      </w:r>
      <w:r>
        <w:t xml:space="preserve"> a uľahčiť prístup najmä v najvzdialenejších, vidieckych a ťažko dostupných regiónoch;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59.</w:t>
      </w:r>
      <w:r>
        <w:tab/>
        <w:t>uznáva, že je potrebné podporovať ľudí, ktorí stratili domov, najmä prispôsobiť bývanie rôznym potrebám ľudí s nedostatočnými zdrojmi;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60.</w:t>
      </w:r>
      <w:r>
        <w:tab/>
        <w:t>pripomína, že väznené osob</w:t>
      </w:r>
      <w:r>
        <w:t>y sú zraniteľnou skupinou, a zdôrazňuje problematické podmienky, ktorým je táto skupina vystavená a ktoré môžu ďalej zhoršovať duševné zdravie väzňov, a vyzýva členské štáty, aby v tejto súvislosti zaručili ľudské práva; naliehavo žiada Komisiu, aby podpor</w:t>
      </w:r>
      <w:r>
        <w:t>ila členské štáty pri bezodkladnom prijímaní konkrétnych opatrení na ochranu ľudských práv väznených osôb a na podporu ich duševného zdravia a pohody; zdôrazňuje, že právo na prístup k zdravotným službám, ako je očkovanie a dostupnosť zdravotníckych služie</w:t>
      </w:r>
      <w:r>
        <w:t xml:space="preserve">b, nesmie byť porušované bez ohľadu na dôvod ich odsúdenia; odporúča, aby členské štáty investovali do kontinuity starostlivosti po prepustení z väzenia a zabezpečili, aby boli pre túto zraniteľnú skupinu </w:t>
      </w:r>
      <w:r>
        <w:lastRenderedPageBreak/>
        <w:t>dostupné komunitné služby v oblasti duševného zdrav</w:t>
      </w:r>
      <w:r>
        <w:t>ia; pripomína, že bezpečné a zdravé väzenské prostredie má zásadný význam pre podporu väzňov v procese opätovného začlenenia do spoločnosti, čo pomáha predchádzať neúspechom a následnej recidíve k nezákonnej činnosti po prepustení z väzenia;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61.</w:t>
      </w:r>
      <w:r>
        <w:tab/>
        <w:t xml:space="preserve">je hlboko </w:t>
      </w:r>
      <w:r>
        <w:t>znepokojený nedostatkom opatrení v politikách Európskej únie týkajúcich sa ochrany migrantov, utečencov, žiadateľov o azyl a etnických menšín, ich práv a ich účinného uplatňovania, čo sú otázky, ktoré majú negatívny vplyv na duševné zdravie týchto skupín o</w:t>
      </w:r>
      <w:r>
        <w:t>byvateľstva;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62.</w:t>
      </w:r>
      <w:r>
        <w:tab/>
        <w:t xml:space="preserve">domnieva sa, že migranti, utečenci, žiadatelia o azyl a etnické menšiny čelia štrukturálnej a mnohostrannej diskriminácii, segregácii a </w:t>
      </w:r>
      <w:proofErr w:type="spellStart"/>
      <w:r>
        <w:t>marginalizácii</w:t>
      </w:r>
      <w:proofErr w:type="spellEnd"/>
      <w:r>
        <w:t xml:space="preserve"> vrátane štrukturálneho, inštitucionálneho a medziľudského rasizmu a xenofóbie a mali by </w:t>
      </w:r>
      <w:r>
        <w:t>byť chránení, aby sa zabezpečila ich fyzická pohoda a duševné zdravie;</w:t>
      </w:r>
    </w:p>
    <w:p w:rsidR="009B2FCE" w:rsidRDefault="00403801">
      <w:pPr>
        <w:spacing w:before="100" w:beforeAutospacing="1" w:after="240"/>
        <w:ind w:left="567" w:hanging="567"/>
        <w:rPr>
          <w:b/>
          <w:i/>
        </w:rPr>
      </w:pPr>
      <w:r>
        <w:rPr>
          <w:b/>
        </w:rPr>
        <w:t>Epidemiologický dohľad</w:t>
      </w:r>
    </w:p>
    <w:p w:rsidR="009B2FCE" w:rsidRDefault="00403801">
      <w:pPr>
        <w:pStyle w:val="NormalHanging12a"/>
        <w:rPr>
          <w:szCs w:val="24"/>
        </w:rPr>
      </w:pPr>
      <w:r>
        <w:t>63.</w:t>
      </w:r>
      <w:r>
        <w:tab/>
        <w:t xml:space="preserve">považuje informačné systémy o duševnom zdraví za dôležitý a účinný nástroj na zber údajov, meranie výskytu, </w:t>
      </w:r>
      <w:proofErr w:type="spellStart"/>
      <w:r>
        <w:t>prevalencie</w:t>
      </w:r>
      <w:proofErr w:type="spellEnd"/>
      <w:r>
        <w:t xml:space="preserve"> a klinickej závažnosti duševných chorô</w:t>
      </w:r>
      <w:r>
        <w:t>b, nákladovej efektívnosti intervencií v oblasti duševného zdravia a na podporu vykonávania politík, ktoré podporujú dobré duševné zdravie v spoločnosti; v tejto súvislosti zdôrazňuje význam ochrany údajov a potrebu zabezpečiť, aby sa zozbierané údaje použ</w:t>
      </w:r>
      <w:r>
        <w:t>ívali v súlade so zásadami transparentnosti, legitímneho účelu a proporcionality;</w:t>
      </w:r>
    </w:p>
    <w:p w:rsidR="009B2FCE" w:rsidRDefault="00403801">
      <w:pPr>
        <w:pStyle w:val="NormalHanging12a"/>
        <w:rPr>
          <w:szCs w:val="24"/>
        </w:rPr>
      </w:pPr>
      <w:r>
        <w:t>64.</w:t>
      </w:r>
      <w:r>
        <w:tab/>
        <w:t>považuje pripravovaný spoločný európsky priestor pre údaje týkajúce sa zdravia za nástroj, ktorý by mohol prispieť k skvalitneniu podkladových údajov pre politiku v oblas</w:t>
      </w:r>
      <w:r>
        <w:t>ti verejného zdravia založenú na dôkazoch, ako aj k rovnosti v oblasti zdravia;</w:t>
      </w:r>
    </w:p>
    <w:p w:rsidR="009B2FCE" w:rsidRDefault="00403801">
      <w:pPr>
        <w:pStyle w:val="NormalHanging12a"/>
        <w:rPr>
          <w:szCs w:val="24"/>
        </w:rPr>
      </w:pPr>
      <w:r>
        <w:t>65.</w:t>
      </w:r>
      <w:r>
        <w:tab/>
        <w:t>vzýva Komisiu a členské štáty, aby vytvorili nástroje schopné poskytovať prehľadné, rozčlenené a kvalitné údaje, ktoré pomôžu pochopiť determinanty duševného zdravia, podmi</w:t>
      </w:r>
      <w:r>
        <w:t>enky, starostlivosť, podporu, intervencie a účinné verejné politiky;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66.</w:t>
      </w:r>
      <w:r>
        <w:tab/>
        <w:t>vzýva EÚ, aby uľahčila zber, zhromažďovanie a rutinné nahlasovanie základných údajov o duševnom zdraví v porovnateľnej forme a v členení podľa pohlavia, veku a ďalších faktorov, s cie</w:t>
      </w:r>
      <w:r>
        <w:t>ľom riadne pokryť prierezové otázky v celej EÚ; odporúča, aby členské štáty na meranie výsledkov používali kvalitu života súvisiacu so zdravím (</w:t>
      </w:r>
      <w:proofErr w:type="spellStart"/>
      <w:r>
        <w:t>HRQoL</w:t>
      </w:r>
      <w:proofErr w:type="spellEnd"/>
      <w:r>
        <w:t>)</w:t>
      </w:r>
      <w:r>
        <w:rPr>
          <w:szCs w:val="24"/>
          <w:vertAlign w:val="superscript"/>
        </w:rPr>
        <w:footnoteReference w:id="56"/>
      </w:r>
      <w:r>
        <w:t xml:space="preserve"> a merania výsledkov hlásených pacientmi (PROM)</w:t>
      </w:r>
      <w:r>
        <w:rPr>
          <w:szCs w:val="24"/>
          <w:vertAlign w:val="superscript"/>
        </w:rPr>
        <w:footnoteReference w:id="57"/>
      </w:r>
      <w:r>
        <w:t xml:space="preserve">; 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67.</w:t>
      </w:r>
      <w:r>
        <w:tab/>
        <w:t>odporúča, aby sa monitorovanie údajov o duševnom z</w:t>
      </w:r>
      <w:r>
        <w:t>draví vykonávalo pomocou nástrojov založených na dôkazoch a overených ukazovateľov</w:t>
      </w:r>
      <w:r>
        <w:rPr>
          <w:szCs w:val="24"/>
          <w:vertAlign w:val="superscript"/>
        </w:rPr>
        <w:footnoteReference w:id="58"/>
      </w:r>
      <w:r>
        <w:t xml:space="preserve"> duševného zdravia a celkovej pohody so špecifickými ukazovateľmi prispôsobenými rôznym prostrediam a vekovým skupinám; zdôrazňuje, že ukazovatele by sa mali usilovať o dopl</w:t>
      </w:r>
      <w:r>
        <w:t xml:space="preserve">nenie diagnostických kritérií o skutočné skúsenosti ľudí, aby odrážali sociálne determinanty </w:t>
      </w:r>
      <w:r>
        <w:lastRenderedPageBreak/>
        <w:t xml:space="preserve">duševného zdravia a ľudských práv osôb s </w:t>
      </w:r>
      <w:proofErr w:type="spellStart"/>
      <w:r>
        <w:t>psychosociálnym</w:t>
      </w:r>
      <w:proofErr w:type="spellEnd"/>
      <w:r>
        <w:t xml:space="preserve"> postihnutím, a ak je to možné, tieto ukazovatele by sa mali vypracovať v spolupráci s ľuďmi, ktorí majú os</w:t>
      </w:r>
      <w:r>
        <w:t>obné skúsenosti v tejto oblasti; zdôrazňuje, že špecifické ukazovatele determinantov duševného zdravia by mali byť k dispozícii aj v zdravotníckych informačných systémoch, ako to odporúča WHO; vyzýva Komisiu a členské štáty, aby systematicky zavádzali, zle</w:t>
      </w:r>
      <w:r>
        <w:t xml:space="preserve">pšovali a aktualizovali spoločné ukazovatele; </w:t>
      </w:r>
    </w:p>
    <w:p w:rsidR="009B2FCE" w:rsidRDefault="00403801">
      <w:pPr>
        <w:pStyle w:val="NormalHanging12a"/>
        <w:rPr>
          <w:szCs w:val="24"/>
        </w:rPr>
      </w:pPr>
      <w:r>
        <w:t>68.</w:t>
      </w:r>
      <w:r>
        <w:tab/>
        <w:t xml:space="preserve">vzýva Komisiu a členské štáty, aby zlepšili úplnosť, kvalitu a včasnosť svojich údajov týkajúcich sa samovrážd vrátane registrácie samovrážd, nemocničných registrov úmyselného </w:t>
      </w:r>
      <w:proofErr w:type="spellStart"/>
      <w:r>
        <w:t>sebapoškodzovania</w:t>
      </w:r>
      <w:proofErr w:type="spellEnd"/>
      <w:r>
        <w:t xml:space="preserve"> a samovraže</w:t>
      </w:r>
      <w:r>
        <w:t>dných pokusov a reprezentatívnych prieskumov na vnútroštátnej úrovni, v ktorých sa zhromažďujú informácie samovražedných pokusoch nahlásených osobou, ktorá sa o samovraždu pokúsila, pričom sa zabezpečí ochrana súkromia pacientov;</w:t>
      </w:r>
    </w:p>
    <w:p w:rsidR="009B2FCE" w:rsidRDefault="00403801">
      <w:pPr>
        <w:pStyle w:val="NormalHanging12a"/>
      </w:pPr>
      <w:r>
        <w:t>69.</w:t>
      </w:r>
      <w:r>
        <w:tab/>
        <w:t xml:space="preserve">ďalej vyzýva členské </w:t>
      </w:r>
      <w:r>
        <w:t>štáty, aby zhromažďovali údaje a monitorovali prístup k službám duševného zdravia a ich dostupnosť v celej EÚ vrátane integrovanej duševnej zdravotnej starostlivosti v rámci služieb zdravotnej starostlivosti; zdôrazňuje význam mapovania služieb v oblasti d</w:t>
      </w:r>
      <w:r>
        <w:t xml:space="preserve">uševného zdravia a vyzýva Komisiu, aby podporila členské štáty pri vývoji nástroja na zber údajov o duševnom zdraví s cieľom zdieľať a identifikovať nedostatky v dostupnosti služieb, prístupnosti, kvalite a pracovnej sile; okrem toho navrhuje, aby členské </w:t>
      </w:r>
      <w:r>
        <w:t>štáty využili ukazovatele úrovne služieb v oblasti duševného zdravia na podrobné zmapovanie stavu starostlivosti v oblasti duševného zdravia v celej EÚ ako základ pre opatrenia a stanovenie priorít;</w:t>
      </w:r>
    </w:p>
    <w:p w:rsidR="009B2FCE" w:rsidRDefault="00403801">
      <w:pPr>
        <w:pStyle w:val="NormalHanging12a"/>
      </w:pPr>
      <w:r>
        <w:t>70.</w:t>
      </w:r>
      <w:r>
        <w:tab/>
        <w:t>vyzýva Komisiu, aby pomáhala členským štátom pri zhro</w:t>
      </w:r>
      <w:r>
        <w:t>mažďovaní a šírení najlepších postupov prostredníctvom portálu EÚ s najlepšími postupmi, pokiaľ ide o cielené kampane na podporu zraniteľných skupín a marginalizovaných komunít;</w:t>
      </w:r>
    </w:p>
    <w:p w:rsidR="009B2FCE" w:rsidRDefault="00403801">
      <w:pPr>
        <w:spacing w:before="100" w:beforeAutospacing="1" w:after="240"/>
        <w:ind w:left="567" w:hanging="567"/>
        <w:rPr>
          <w:b/>
        </w:rPr>
      </w:pPr>
      <w:proofErr w:type="spellStart"/>
      <w:r>
        <w:rPr>
          <w:b/>
          <w:i/>
        </w:rPr>
        <w:t>Stigmatizácia</w:t>
      </w:r>
      <w:proofErr w:type="spellEnd"/>
      <w:r>
        <w:rPr>
          <w:b/>
          <w:i/>
        </w:rPr>
        <w:t xml:space="preserve"> v oblasti duševného zdravia, informovanosť a gramotnosť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71.</w:t>
      </w:r>
      <w:r>
        <w:tab/>
        <w:t>je h</w:t>
      </w:r>
      <w:r>
        <w:t xml:space="preserve">lboko znepokojený tým, že napriek pokroku v niektorých krajinách sa osoby s duševnými ochoreniami vrátane osôb s </w:t>
      </w:r>
      <w:proofErr w:type="spellStart"/>
      <w:r>
        <w:t>psychosociálnym</w:t>
      </w:r>
      <w:proofErr w:type="spellEnd"/>
      <w:r>
        <w:t xml:space="preserve"> postihnutím alebo súvisiacimi chronickými ochoreniami a ich rodiny často stretávajú s diskrimináciou, </w:t>
      </w:r>
      <w:proofErr w:type="spellStart"/>
      <w:r>
        <w:t>stigmatizáciou</w:t>
      </w:r>
      <w:proofErr w:type="spellEnd"/>
      <w:r>
        <w:t xml:space="preserve"> a sociálny</w:t>
      </w:r>
      <w:r>
        <w:t>m vylúčením, čo môže byť prekážkou uznania; konštatuje, že často nemajú prístup k včasnej, dostupnej a cenovo prijateľnej zdravotnej starostlivosti a môžu byť diskriminovaní v prístupe na trh práce</w:t>
      </w:r>
      <w:r>
        <w:rPr>
          <w:szCs w:val="24"/>
          <w:vertAlign w:val="superscript"/>
        </w:rPr>
        <w:footnoteReference w:id="59"/>
      </w:r>
      <w:r>
        <w:t xml:space="preserve"> a k vzdelávaniu, a uznáva, že je dôležité zlepšiť prístup</w:t>
      </w:r>
      <w:r>
        <w:t xml:space="preserve"> k týmto oblastiam; konštatuje, že to môže mať rôzne dôsledky, ako je nedostatočná podpora a ochrana ich práv, ako aj možné porušovanie ľudských práv, zvýšené riziko komplikácií a horších zdravotných výsledkov, oneskorená liečba alebo zabránenie liečbe, so</w:t>
      </w:r>
      <w:r>
        <w:t xml:space="preserve">ciálna izolácia, znížená kvalita života, diskriminácia na trhu práce a zvýšené riziko samovraždy; </w:t>
      </w:r>
    </w:p>
    <w:p w:rsidR="009B2FCE" w:rsidRDefault="00403801">
      <w:pPr>
        <w:pStyle w:val="NormalHanging12a"/>
        <w:rPr>
          <w:szCs w:val="24"/>
        </w:rPr>
      </w:pPr>
      <w:r>
        <w:t>72.</w:t>
      </w:r>
      <w:r>
        <w:tab/>
        <w:t>zdôrazňuje, že vzhľadom na to, že duševné zdravie je stále stigmatizované a tabuizované, je naliehavo potrebné vypracovať a realizovať informačné kampane</w:t>
      </w:r>
      <w:r>
        <w:t>, zvyšovať povedomie a podporovať otvorené diskusie o duševných ochoreniach zamerané na všetky skupiny obyvateľstva v EÚ, najmä na zdravotníckych pracovníkov, opatrovateľov, pacientov, zraniteľné skupiny, pedagógov, deti, dospievajúcich a mladých ľudí, ako</w:t>
      </w:r>
      <w:r>
        <w:t xml:space="preserve"> aj na rodičov; v tejto súvislosti zdôrazňuje úlohu komunít, verejných </w:t>
      </w:r>
      <w:r>
        <w:lastRenderedPageBreak/>
        <w:t xml:space="preserve">činiteľov, politikov, verejných inštitúcií, vlád a jednotlivcov v boji proti </w:t>
      </w:r>
      <w:proofErr w:type="spellStart"/>
      <w:r>
        <w:t>stigmatizácii</w:t>
      </w:r>
      <w:proofErr w:type="spellEnd"/>
      <w:r>
        <w:t xml:space="preserve"> duševného zdravia bez predsudkov a zaujatosti;</w:t>
      </w:r>
    </w:p>
    <w:p w:rsidR="009B2FCE" w:rsidRDefault="00403801">
      <w:pPr>
        <w:pStyle w:val="NormalHanging12a"/>
        <w:rPr>
          <w:szCs w:val="24"/>
        </w:rPr>
      </w:pPr>
      <w:r>
        <w:t>73.</w:t>
      </w:r>
      <w:r>
        <w:tab/>
      </w:r>
      <w:r>
        <w:t xml:space="preserve">vyzýva Komisiu a členské štáty, aby podporovali zmenu kultúry a presadzovali iniciatívy zamerané na boj proti </w:t>
      </w:r>
      <w:proofErr w:type="spellStart"/>
      <w:r>
        <w:t>stigmatizácii</w:t>
      </w:r>
      <w:proofErr w:type="spellEnd"/>
      <w:r>
        <w:t>, vylúčeniu a diskriminácii ľudí s duševnými ochoreniami ako prostriedok ich integrácie do spoločnosti;</w:t>
      </w:r>
    </w:p>
    <w:p w:rsidR="009B2FCE" w:rsidRDefault="00403801">
      <w:pPr>
        <w:pStyle w:val="NormalHanging12a"/>
        <w:rPr>
          <w:szCs w:val="24"/>
        </w:rPr>
      </w:pPr>
      <w:r>
        <w:t>74.</w:t>
      </w:r>
      <w:r>
        <w:tab/>
        <w:t>žiada EÚ a členské štáty,</w:t>
      </w:r>
      <w:r>
        <w:t xml:space="preserve"> aby v spolupráci s občianskou spoločnosťou a všetkými zainteresovanými stranami zvýšili povedomie o význame koordinovanej a včasnej podpory dobrého duševného zdravia prostredníctvom prístupu </w:t>
      </w:r>
      <w:proofErr w:type="spellStart"/>
      <w:r>
        <w:t>MHiAP</w:t>
      </w:r>
      <w:proofErr w:type="spellEnd"/>
      <w:r>
        <w:t>;</w:t>
      </w:r>
    </w:p>
    <w:p w:rsidR="009B2FCE" w:rsidRDefault="00403801">
      <w:pPr>
        <w:pStyle w:val="NormalHanging12a"/>
        <w:rPr>
          <w:i/>
          <w:szCs w:val="24"/>
        </w:rPr>
      </w:pPr>
      <w:r>
        <w:rPr>
          <w:i/>
        </w:rPr>
        <w:t>Gramotnosť v oblasti duševného zdravia</w:t>
      </w:r>
    </w:p>
    <w:p w:rsidR="009B2FCE" w:rsidRDefault="00403801">
      <w:pPr>
        <w:pStyle w:val="NormalHanging12a"/>
        <w:rPr>
          <w:szCs w:val="24"/>
        </w:rPr>
      </w:pPr>
      <w:r>
        <w:t>75.</w:t>
      </w:r>
      <w:r>
        <w:tab/>
        <w:t>vyzýva EÚ a čl</w:t>
      </w:r>
      <w:r>
        <w:t xml:space="preserve">enské štáty, aby investovali do gramotnosti občanov v oblasti duševného zdravia s cieľom bojovať proti </w:t>
      </w:r>
      <w:proofErr w:type="spellStart"/>
      <w:r>
        <w:t>stigmatizácii</w:t>
      </w:r>
      <w:proofErr w:type="spellEnd"/>
      <w:r>
        <w:t xml:space="preserve"> a posilniť ich postavenie, ako aj zvýšiť odolnosť duševného zdravia;</w:t>
      </w:r>
    </w:p>
    <w:p w:rsidR="009B2FCE" w:rsidRDefault="00403801">
      <w:pPr>
        <w:pStyle w:val="NormalHanging12a"/>
        <w:rPr>
          <w:szCs w:val="24"/>
        </w:rPr>
      </w:pPr>
      <w:r>
        <w:t>76.</w:t>
      </w:r>
      <w:r>
        <w:tab/>
        <w:t>vyzýva členské štáty, aby začlenili duševné zdravie do školského v</w:t>
      </w:r>
      <w:r>
        <w:t xml:space="preserve">zdelávania a poskytli odbornú prípravu pedagógom, ako aj </w:t>
      </w:r>
      <w:proofErr w:type="spellStart"/>
      <w:r>
        <w:t>psychoedukáciu</w:t>
      </w:r>
      <w:proofErr w:type="spellEnd"/>
      <w:r>
        <w:t xml:space="preserve"> rodinám a pracovníkom s mládežou vzhľadom na silný vplyv, ktorý môže mať škola na </w:t>
      </w:r>
      <w:proofErr w:type="spellStart"/>
      <w:r>
        <w:t>destigmatizáciu</w:t>
      </w:r>
      <w:proofErr w:type="spellEnd"/>
      <w:r>
        <w:t xml:space="preserve"> duševného zdravia od útleho veku;</w:t>
      </w:r>
    </w:p>
    <w:p w:rsidR="009B2FCE" w:rsidRDefault="00403801">
      <w:pPr>
        <w:pStyle w:val="NormalHanging12a"/>
        <w:rPr>
          <w:b/>
          <w:i/>
          <w:szCs w:val="24"/>
        </w:rPr>
      </w:pPr>
      <w:r>
        <w:t>77.</w:t>
      </w:r>
      <w:r>
        <w:tab/>
        <w:t>zdôrazňuje potrebu osobitnej podpory v oblasti v</w:t>
      </w:r>
      <w:r>
        <w:t xml:space="preserve">zdelávania s cieľom predchádzať poruchám súvisiacim s užívaním návykových látok a bojovať proti </w:t>
      </w:r>
      <w:proofErr w:type="spellStart"/>
      <w:r>
        <w:t>stigmatizácii</w:t>
      </w:r>
      <w:proofErr w:type="spellEnd"/>
      <w:r>
        <w:t>;</w:t>
      </w:r>
    </w:p>
    <w:p w:rsidR="009B2FCE" w:rsidRDefault="00403801">
      <w:pPr>
        <w:pStyle w:val="NormalHanging12a"/>
        <w:rPr>
          <w:i/>
          <w:szCs w:val="24"/>
        </w:rPr>
      </w:pPr>
      <w:r>
        <w:rPr>
          <w:i/>
        </w:rPr>
        <w:t>Komunikácia</w:t>
      </w:r>
    </w:p>
    <w:p w:rsidR="009B2FCE" w:rsidRDefault="00403801">
      <w:pPr>
        <w:pStyle w:val="NormalHanging12a"/>
        <w:rPr>
          <w:szCs w:val="24"/>
        </w:rPr>
      </w:pPr>
      <w:r>
        <w:t>78.</w:t>
      </w:r>
      <w:r>
        <w:tab/>
        <w:t>pripomína, že jazyk používaný na komunikáciu s ľuďmi, ktorí trpia duševným ochoreniami, môže byť stigmatizujúci, a preto by sa vý</w:t>
      </w:r>
      <w:r>
        <w:t xml:space="preserve">razom ako „duševná choroba“ malo vo veľkej miere vyhýbať a mali by sa nahradiť </w:t>
      </w:r>
      <w:proofErr w:type="spellStart"/>
      <w:r>
        <w:t>inkluzívnym</w:t>
      </w:r>
      <w:proofErr w:type="spellEnd"/>
      <w:r>
        <w:t xml:space="preserve"> a nestigmatizujúcim jazykom, ktorý do centra stavia človeka a jeho silné stránky, je zameraný na zotavenie a odráža rôznorodosť skúseností s duševným zdravím; vyzýva</w:t>
      </w:r>
      <w:r>
        <w:t xml:space="preserve"> Komisiu, aby v spolupráci s medzinárodnými zdravotníckymi organizáciami vypracovala usmernenia pre taxonómiu v oblasti duševného zdravia s cieľom zabrániť používaniu pojmov s negatívnym významom v politických dokumentoch a zosúladiť používanie slovnej zás</w:t>
      </w:r>
      <w:r>
        <w:t>oby v oblasti duševného zdravia v celej Európe;</w:t>
      </w:r>
    </w:p>
    <w:p w:rsidR="009B2FCE" w:rsidRDefault="00403801">
      <w:pPr>
        <w:pStyle w:val="NormalHanging12a"/>
        <w:rPr>
          <w:szCs w:val="24"/>
        </w:rPr>
      </w:pPr>
      <w:r>
        <w:t>79.</w:t>
      </w:r>
      <w:r>
        <w:tab/>
        <w:t xml:space="preserve">vyzýva členské štáty, aby povzbudili médiá, aby prispôsobili svoje postupy a komunikáciu tak, aby dodržiavali zásady etického a zodpovedného informovania o samovraždách, aby sa venovali koncepcii </w:t>
      </w:r>
      <w:proofErr w:type="spellStart"/>
      <w:r>
        <w:t>samostar</w:t>
      </w:r>
      <w:r>
        <w:t>ostlivosti</w:t>
      </w:r>
      <w:proofErr w:type="spellEnd"/>
      <w:r>
        <w:t xml:space="preserve"> s rozvážnosťou, aby sa zabránilo prenášaniu zodpovednosti na jednotlivcov; berie na vedomie vplyv zneužívania legálnych a nelegálnych návykových látok pokiaľ ide o </w:t>
      </w:r>
      <w:proofErr w:type="spellStart"/>
      <w:r>
        <w:t>sebapoškodzovanie</w:t>
      </w:r>
      <w:proofErr w:type="spellEnd"/>
      <w:r>
        <w:t>, samovražedné myšlienky a samovraždy; vyzýva preto členské štát</w:t>
      </w:r>
      <w:r>
        <w:t>y, aby prísne kontrolovali reklamu a zabránili tak propagácii užívania návykových látok;</w:t>
      </w:r>
    </w:p>
    <w:p w:rsidR="009B2FCE" w:rsidRDefault="00403801">
      <w:pPr>
        <w:pStyle w:val="NormalHanging12a"/>
      </w:pPr>
      <w:r>
        <w:t>80.</w:t>
      </w:r>
      <w:r>
        <w:tab/>
        <w:t xml:space="preserve">je hlboko znepokojený negatívnym vplyvom mediálneho pokrytia a spoločenského zobrazovania telesných rozmerov a obrazu na duševné zdravie, keďže sa často zobrazujú </w:t>
      </w:r>
      <w:r>
        <w:t>toxické a nerealistické štandardy krásy;</w:t>
      </w:r>
    </w:p>
    <w:p w:rsidR="009B2FCE" w:rsidRDefault="00403801">
      <w:pPr>
        <w:spacing w:before="100" w:beforeAutospacing="1"/>
        <w:ind w:left="567" w:hanging="567"/>
      </w:pPr>
      <w:r>
        <w:rPr>
          <w:b/>
          <w:i/>
        </w:rPr>
        <w:t>Posilnenie systémov duševného zdravia</w:t>
      </w:r>
    </w:p>
    <w:p w:rsidR="009B2FCE" w:rsidRDefault="00403801">
      <w:pPr>
        <w:spacing w:before="100" w:beforeAutospacing="1" w:after="240"/>
        <w:ind w:left="567" w:hanging="567"/>
        <w:rPr>
          <w:i/>
        </w:rPr>
      </w:pPr>
      <w:r>
        <w:rPr>
          <w:i/>
        </w:rPr>
        <w:lastRenderedPageBreak/>
        <w:t>Dostupnosť služieb v oblasti duševného zdravia</w:t>
      </w:r>
    </w:p>
    <w:p w:rsidR="009B2FCE" w:rsidRDefault="00403801">
      <w:pPr>
        <w:pStyle w:val="NormalHanging12a"/>
      </w:pPr>
      <w:bookmarkStart w:id="8" w:name="_1fob9te"/>
      <w:bookmarkEnd w:id="8"/>
      <w:r>
        <w:t>81.</w:t>
      </w:r>
      <w:r>
        <w:tab/>
        <w:t>zdôrazňuje, že základom systémov duševného zdravia v celej EÚ by mali byť zásady spravodlivého, cenovo dostupného a jednoduché</w:t>
      </w:r>
      <w:r>
        <w:t>ho prístupu k starostlivosti, posilnenie postavenia osôb s duševnými ochoreniami, výber želanej liečby a zameranie sa na pacienta; zdôrazňuje, že všetci občania EÚ musia mať prístup k celému rozsahu potrebných kvalitných služieb v oblasti duševného zdravia</w:t>
      </w:r>
      <w:r>
        <w:t>, a to v čase a na mieste, kde ich potrebujú, bez toho, aby museli čeliť finančným ťažkostiam alebo administratívnym prekážkam;</w:t>
      </w:r>
    </w:p>
    <w:p w:rsidR="009B2FCE" w:rsidRDefault="00403801">
      <w:pPr>
        <w:widowControl/>
        <w:ind w:left="567" w:hanging="567"/>
        <w:rPr>
          <w:szCs w:val="24"/>
        </w:rPr>
      </w:pPr>
      <w:r>
        <w:t>82.</w:t>
      </w:r>
      <w:r>
        <w:tab/>
        <w:t>domnieva sa, že všeobecné zdravotné poistenie je nevyhnutné na zabezpečenie toho, aby všetci vrátane najzraniteľnejších skup</w:t>
      </w:r>
      <w:r>
        <w:t>ín obyvateľstva a marginalizovaných komunít dostali včasnú, účinnú a dostupnú zdravotnú starostlivosť; domnieva sa, že prístup k zdravotnej starostlivosti je ľudským právom, a preto je neoddeliteľnou, základnou a štrukturálnou súčasťou vnútroštátnych systé</w:t>
      </w:r>
      <w:r>
        <w:t>mov zdravotníctva členských štátov; víta osobitnú iniciatívu WHO pre duševné zdravie (2019 - 2023)</w:t>
      </w:r>
      <w:r>
        <w:rPr>
          <w:szCs w:val="24"/>
          <w:vertAlign w:val="superscript"/>
        </w:rPr>
        <w:footnoteReference w:id="60"/>
      </w:r>
      <w:r>
        <w:t>, ktorej cieľom je rozšíriť duševnú zdravotnú starostlivosť ako súčasť všeobecného zdravotného poistenia; vyzýva členské štáty, aby zabezpečili prístup ku kv</w:t>
      </w:r>
      <w:r>
        <w:t xml:space="preserve">alitným a individualizovaným službám a programom v oblasti duševného zdravia, a zdôrazňuje výhody bezplatnosti týchto služieb; 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83.</w:t>
      </w:r>
      <w:r>
        <w:tab/>
        <w:t>zdôrazňuje, že je dôležité, aby bola starostlivosť o duševné zdravie skutočne prístupná pre všetkých, pričom sa zohľadnia os</w:t>
      </w:r>
      <w:r>
        <w:t>obitné potreby určitých spoločenských skupín, ako sú osoby so zdravotným postihnutím, deti a starší ľudia; varuje pred rizikami vyplývajúcimi zo zlého prístupu k službám starostlivosti o duševné zdravie, najmä pre deti a dospievajúcich, pre ktorých je včas</w:t>
      </w:r>
      <w:r>
        <w:t xml:space="preserve">ná pomoc kľúčová pre ich </w:t>
      </w:r>
      <w:proofErr w:type="spellStart"/>
      <w:r>
        <w:t>psychosociálny</w:t>
      </w:r>
      <w:proofErr w:type="spellEnd"/>
      <w:r>
        <w:t xml:space="preserve"> rozvoj, a zdôrazňuje význam kontinuity starostlivosti pri prechode pacientov zo služieb v oblasti duševného zdravia detí a dospievajúcich na služby pre dospelých;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84.</w:t>
      </w:r>
      <w:r>
        <w:tab/>
        <w:t xml:space="preserve">je hlboko znepokojený nedostatočnou dostupnosťou </w:t>
      </w:r>
      <w:r>
        <w:t>služieb starostlivosti o duševné zdravie v členských štátoch, kde sú v súčasnosti dlhé poradovníky na konzultácie s psychiatrami a psychológmi a nedostatkom terapeutickej liečby, ako aj nemocničnej a ambulantnej liečby, a nedostatočným krytím príslušných v</w:t>
      </w:r>
      <w:r>
        <w:t>ýdavkov poskytovateľmi zdravotného poistenia;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85.</w:t>
      </w:r>
      <w:r>
        <w:tab/>
        <w:t>domnieva sa, že nedostatok zamestnancov v tomto konkrétnom odvetví, nezačlenenie služieb duševného zdravia do rámca všeobecných a špecializovaných zdravotníckych služieb a nedostatočné financovanie zhoršujú</w:t>
      </w:r>
      <w:r>
        <w:t xml:space="preserve"> nedostatočnú dostupnosť služieb starostlivosti o duševné zdravie; zdôrazňuje, že náklady na služby v oblasti duševného zdravia nemôžu a nesmú byť pre občanov prekážkou;</w:t>
      </w:r>
    </w:p>
    <w:p w:rsidR="009B2FCE" w:rsidRDefault="00403801">
      <w:pPr>
        <w:spacing w:before="100" w:beforeAutospacing="1" w:after="240"/>
        <w:ind w:left="567" w:hanging="567"/>
        <w:rPr>
          <w:i/>
          <w:szCs w:val="24"/>
        </w:rPr>
      </w:pPr>
      <w:r>
        <w:rPr>
          <w:i/>
        </w:rPr>
        <w:t>Organizácia služieb v oblasti duševného zdravia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86.</w:t>
      </w:r>
      <w:r>
        <w:rPr>
          <w:b/>
          <w:i/>
        </w:rPr>
        <w:tab/>
      </w:r>
      <w:r>
        <w:t>uznáva, že bezplatné iniciatívy občianskej spoločnosti môžu poskytnúť usmernenia o ďalších zásahoch v oblasti duševného zdravia, a tak slúžiť ako brána prístupu k správnej podpore duševného zdravia, podporovať účasť rodín, pomáhať pri dodržiavaní práv ľudí</w:t>
      </w:r>
      <w:r>
        <w:t xml:space="preserve"> s duševnými poruchami a bojovať okrem iného proti </w:t>
      </w:r>
      <w:proofErr w:type="spellStart"/>
      <w:r>
        <w:t>stigmatizácii</w:t>
      </w:r>
      <w:proofErr w:type="spellEnd"/>
      <w:r>
        <w:t xml:space="preserve">; vyzýva členské </w:t>
      </w:r>
      <w:r>
        <w:lastRenderedPageBreak/>
        <w:t>štáty, aby vypracovali a podporovali podporné opatrenia v rámci iniciatív občianskej spoločnosti zameraných na potreby v oblasti duševného zdravia a ich spoluprácu s vnútroštá</w:t>
      </w:r>
      <w:r>
        <w:t>tnymi verejnými zdravotníckymi službami;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87.</w:t>
      </w:r>
      <w:r>
        <w:tab/>
        <w:t>považuje za nevyhnutné zvýšiť investície do verejných zdravotníckych služieb vrátane poskytnutia potrebných prostriedkov a zdrojov, pokiaľ ide o personál aj o zariadenia v nemocniciach, ako aj primárnej zdravotn</w:t>
      </w:r>
      <w:r>
        <w:t>ej starostlivosti v celej EÚ; zdôrazňuje, že dostupnosť starostlivosti o duševné zdravie by mala zodpovedať skutočným potrebám v tejto oblasti, aby sa odstránili vážne nedostatky v tomto sektore; vyzýva na lepšiu spoluprácu a výmenu informácií medzi súkrom</w:t>
      </w:r>
      <w:r>
        <w:t>nými a verejnými službami v oblasti starostlivosti o duševné zdravie v členských štátoch;</w:t>
      </w:r>
    </w:p>
    <w:p w:rsidR="009B2FCE" w:rsidRDefault="00403801">
      <w:pPr>
        <w:jc w:val="both"/>
        <w:rPr>
          <w:i/>
          <w:szCs w:val="24"/>
        </w:rPr>
      </w:pPr>
      <w:r>
        <w:rPr>
          <w:i/>
        </w:rPr>
        <w:t>Multidisciplinárna a integrovaná starostlivosť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88.</w:t>
      </w:r>
      <w:r>
        <w:tab/>
        <w:t>konštatuje, že integrované a viacodvetvové služby v oblasti duševného zdravia v spolupráci so systémami vzdelávania</w:t>
      </w:r>
      <w:r>
        <w:t>, súdnictva, zdravotnej starostlivosti a sociálneho zabezpečenia sú veľmi cenné pre občanov, vlády aj spoločnosť vo všeobecnosti;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89.</w:t>
      </w:r>
      <w:r>
        <w:tab/>
        <w:t>zdôrazňuje, že duálne poruchy predstavujú pre liečebné služby značnú výzvu, keďže pacienti sú často presúvaní z jednej slu</w:t>
      </w:r>
      <w:r>
        <w:t>žby do druhej, čo sťažuje prístup k liečbe; zdôrazňuje potrebu účinne reagovať na súčasný výskyt duševných a iných chorôb a zdôrazňuje, že prístup zameraný na pacienta by mal zohľadňovať jeho duševné zdravie počas celého procesu liečby, od stanovenia diagn</w:t>
      </w:r>
      <w:r>
        <w:t>ózy až po následnú liečbu, a to aj v prípade osôb, ktoré prekonali rakovinu; odporúča preto, aby sa služby v oblasti duševného zdravia a primeraná psychologická podpora zahrnuli do komplexnej starostlivosti poskytovanej pacientom;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90.</w:t>
      </w:r>
      <w:r>
        <w:tab/>
        <w:t>je hlboko znepokojený</w:t>
      </w:r>
      <w:r>
        <w:t xml:space="preserve"> nízkou dostupnosťou integrovaných centier na podporu závislých osôb vzhľadom na rastúci počet takýchto prípadov a dôsledkami pre duševné zdravie;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91.</w:t>
      </w:r>
      <w:r>
        <w:tab/>
        <w:t>vyzýva preto členské štáty, aby posilnili svoje systémy duševného zdravia budovaním sietí vzájomne prepoj</w:t>
      </w:r>
      <w:r>
        <w:t xml:space="preserve">ených služieb, ktoré pokrývajú široké spektrum potrieb v oblasti starostlivosti a podpory v rámci sektora zdravotníctva aj mimo neho, t. j. spoluprácu medzi psychologickými, psychiatrickými a sociálnymi službami, a zabezpečením dostupnosti intervencií </w:t>
      </w:r>
      <w:proofErr w:type="spellStart"/>
      <w:r>
        <w:t>nízk</w:t>
      </w:r>
      <w:r>
        <w:t>oprahového</w:t>
      </w:r>
      <w:proofErr w:type="spellEnd"/>
      <w:r>
        <w:t xml:space="preserve"> prístupu (sociálna starostlivosť), spôsobov starostlivosti a vysokokvalitnej dostupnej psychologickej prvej pomoci;</w:t>
      </w:r>
    </w:p>
    <w:p w:rsidR="009B2FCE" w:rsidRDefault="00403801">
      <w:pPr>
        <w:spacing w:before="100" w:beforeAutospacing="1" w:after="240"/>
        <w:ind w:left="567" w:hanging="567"/>
        <w:rPr>
          <w:i/>
          <w:szCs w:val="24"/>
        </w:rPr>
      </w:pPr>
      <w:r>
        <w:rPr>
          <w:i/>
        </w:rPr>
        <w:t>Odborníci v oblasti duševného zdravia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92.</w:t>
      </w:r>
      <w:r>
        <w:tab/>
        <w:t>zdôrazňuje, že je potrebné zabezpečiť ďalšie investície do služieb verejného zdravotníc</w:t>
      </w:r>
      <w:r>
        <w:t>tva a zabezpečiť, aby boli vybavené dostatočným počtom odborníkov v oblasti duševného zdravia; uznáva, že nedostatok pracovnej sily v oblasti duševného zdravia spôsobený nedostatočnou odbornou prípravou, nedostatočným udržaním zamestnancov, migráciou na pr</w:t>
      </w:r>
      <w:r>
        <w:t>acovisku, únikom mozgov, vyhorením, prepúšťaním, odchodom do dôchodku a inými udalosťami oslabuje dostupnosť služieb v oblasti duševného zdravia; okrem toho zdôrazňuje, že riešenie nedostatku pracovnej sily v oblasti duševného zdravia má zásadný význam pre</w:t>
      </w:r>
      <w:r>
        <w:t xml:space="preserve"> zlepšenie prístupnosti služieb, pripravenosti na budúce pandémie a poskytovanie liečby deťom a mladým ľuďom;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lastRenderedPageBreak/>
        <w:t>93.</w:t>
      </w:r>
      <w:r>
        <w:tab/>
        <w:t>Zdôrazňuje význam mapovania služieb v oblasti duševného zdravia a jeho uplatnenie pri organizácii vnútroštátnych systémov zdravotnej starostli</w:t>
      </w:r>
      <w:r>
        <w:t>vosti;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94.</w:t>
      </w:r>
      <w:r>
        <w:tab/>
        <w:t>zdôrazňuje potrebu lepšej odbornej prípravy odborníkov v EÚ zabezpečením systémov odbornej prípravy, rekvalifikácie, certifikácie a budovania kapacít pre zamestnancov s cieľom zvýšiť počet kvalifikovaných odborníkov a splniť tak normy a povinnos</w:t>
      </w:r>
      <w:r>
        <w:t>ti Dohovoru OSN o právach osôb so zdravotným postihnutím; podporuje prispôsobenie programov odbornej prípravy v oblasti kultúrnej citlivosti pre odborníkov, ktorí pracujú s rôznorodým obyvateľstvom, s prihliadnutím na kultúrne citlivé poradenstvo a osobitn</w:t>
      </w:r>
      <w:r>
        <w:t>é súvislosti a potreby, ako je trauma spôsobená vojnou a konfliktmi a prírodné katastrofy;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95.</w:t>
      </w:r>
      <w:r>
        <w:tab/>
        <w:t xml:space="preserve">navrhuje, aby sa preskúmali možnosti medziodborovej odbornej prípravy pre všetkých odborníkov s cieľom lepšie pochopiť vzťah medzi fyzickým a duševným zdravím a </w:t>
      </w:r>
      <w:r>
        <w:t>zabezpečiť, aby sa v EÚ a členských štátoch vymieňali osvedčené postupy;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96.</w:t>
      </w:r>
      <w:r>
        <w:tab/>
        <w:t>naliehavo vyzýva Komisiu, aby spolupracovala s členskými štátmi na zlepšení koordinovanej reakcie na nedostatky pracovníkov v oblasti duševného zdravia vrátane celoeurópskeho mapo</w:t>
      </w:r>
      <w:r>
        <w:t>vania a vykonávania najlepších postupov; naliehavo vyzýva členské štáty, aby investovali do náboru a udržania odborníkov v oblasti duševného zdravia s cieľom riešiť rastúci nedostatok zamestnancov a nedostatočné investície do systémov verejnej zdravotnej s</w:t>
      </w:r>
      <w:r>
        <w:t>tarostlivosti;</w:t>
      </w:r>
    </w:p>
    <w:p w:rsidR="009B2FCE" w:rsidRDefault="00403801">
      <w:pPr>
        <w:spacing w:before="100" w:beforeAutospacing="1" w:after="240"/>
        <w:ind w:left="567" w:hanging="567"/>
        <w:rPr>
          <w:i/>
          <w:szCs w:val="24"/>
        </w:rPr>
      </w:pPr>
      <w:r>
        <w:rPr>
          <w:i/>
        </w:rPr>
        <w:t>Primárna zdravotná starostlivosť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97.</w:t>
      </w:r>
      <w:r>
        <w:tab/>
        <w:t>zdôrazňuje význam služieb primárnej zdravotnej starostlivosti pri skríningu duševného zdravia a zabezpečení včasnej intervencie v prípade duševných chorôb, odporúčaní na špecializovanú a multidisciplinárn</w:t>
      </w:r>
      <w:r>
        <w:t>u starostlivosť a sprevádzaní ľudí s duševnými chorobami počas celého ich života; domnieva sa, že primárna zdravotná starostlivosť by mala zohrávať významnejšiu úlohu pri liečbe pacientov s duševnými chorobami; vyzýva členské štáty, aby vybavili služby pri</w:t>
      </w:r>
      <w:r>
        <w:t>márnej zdravotnej starostlivosti odborníkmi v oblasti duševného zdravia, a v tejto súvislosti sa zasadzuje za to, aby sa primárna zdravotná starostlivosť zamerala na riešenia na komunitnej úrovni;</w:t>
      </w:r>
    </w:p>
    <w:p w:rsidR="009B2FCE" w:rsidRDefault="00403801">
      <w:pPr>
        <w:spacing w:before="100" w:beforeAutospacing="1" w:after="240"/>
        <w:ind w:left="567" w:hanging="567"/>
        <w:rPr>
          <w:i/>
          <w:szCs w:val="24"/>
        </w:rPr>
      </w:pPr>
      <w:r>
        <w:rPr>
          <w:i/>
        </w:rPr>
        <w:t>Zdravotná starostlivosť na diaľku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98.</w:t>
      </w:r>
      <w:r>
        <w:tab/>
        <w:t xml:space="preserve">uznáva, že digitálne </w:t>
      </w:r>
      <w:r>
        <w:t>zdravotnícke služby a zdravotnícke služby na diaľku môžu pomôcť širšiemu obyvateľstvu vrátane obyvateľstva v odľahlých oblastiach a skrátiť čakacie lehoty, pričom poskytujú ľahký prístup a cenovo dostupnú podporu; podporuje názor, že využitie digitálnych t</w:t>
      </w:r>
      <w:r>
        <w:t>echnológií v oblasti duševného zdravia má potenciál významne prispieť k úsiliu členských štátov dosiahnuť pokrytie duševného zdravia v celej EÚ; preto vyzýva Komisiu a členské štáty, aby vytvorili cezhraničné siete a digitálne nástroje, prostredníctvom kto</w:t>
      </w:r>
      <w:r>
        <w:t>rých by odborníci v oblasti duševného zdravia mohli poskytovať takéto služby, a to aj na dobrovoľnej báze alebo za nízke ceny, najmä pre zraniteľné skupiny obyvateľstva vrátane marginalizovaných menšín a komunít, sociálno-ekonomicky znevýhodnených alebo od</w:t>
      </w:r>
      <w:r>
        <w:t>ľahlých oblastí; vyzýva Komisiu a členské štáty, aby presadzovali najlepšie postupy v oblasti digitálneho duševného zdravia založené na etických zásadách, súkromí, bezpečnosti a zodpovednosti; vyzýva členské štáty, aby poskytovali dostupné zdroje v oblasti</w:t>
      </w:r>
      <w:r>
        <w:t xml:space="preserve"> duševného zdravia v rôznych formátoch vrátane zvukových, obrazových a vizuálnych materiálov s cieľom uspokojiť rôzne potreby v oblasti gramotnosti;</w:t>
      </w:r>
    </w:p>
    <w:p w:rsidR="009B2FCE" w:rsidRDefault="00403801">
      <w:pPr>
        <w:spacing w:before="100" w:beforeAutospacing="1" w:after="240"/>
        <w:ind w:left="567" w:hanging="567"/>
      </w:pPr>
      <w:r>
        <w:lastRenderedPageBreak/>
        <w:t>99.</w:t>
      </w:r>
      <w:r>
        <w:tab/>
        <w:t>uznáva potenciálny vplyv digitálnych služieb v oblasti duševného zdravia na zvyšovanie prístupnosti sta</w:t>
      </w:r>
      <w:r>
        <w:t>rostlivosti pre mladých ľudí, najmä vo vzdialených oblastiach alebo v oblastiach s nedostatočnou dostupnosťou služieb; uznáva, že digitálne rozdiely a prekážky v gramotnosti môžu niektorým mladým ľuďom brániť v prístupe k online službám v oblasti duševného</w:t>
      </w:r>
      <w:r>
        <w:t xml:space="preserve"> zdravia; vyzýva členské štáty, aby poskytovali odbornú prípravu v oblasti digitálnej gramotnosti a zdroje s cieľom vybaviť mladých ľudí zručnosťami potrebnými na orientáciu a využívanie online platforiem na podporu duševného zdravia; zdôrazňuje význam nav</w:t>
      </w:r>
      <w:r>
        <w:t>rhovania digitálnych zdrojov a platforiem v oblasti duševného zdravia s rozhraniami priaznivými pre mládež a obsahom formulovanom jednoduchým jazykom s cieľom zabezpečiť, aby boli prístupné mladým ľuďom s rôznou úrovňou digitálnej gramotnosti;</w:t>
      </w:r>
    </w:p>
    <w:p w:rsidR="009B2FCE" w:rsidRDefault="00403801">
      <w:pPr>
        <w:spacing w:before="100" w:beforeAutospacing="1" w:after="240"/>
        <w:ind w:left="567" w:hanging="567"/>
        <w:rPr>
          <w:i/>
        </w:rPr>
      </w:pPr>
      <w:r>
        <w:rPr>
          <w:i/>
        </w:rPr>
        <w:t>Včasná diagn</w:t>
      </w:r>
      <w:r>
        <w:rPr>
          <w:i/>
        </w:rPr>
        <w:t>ostika a intervencia</w:t>
      </w:r>
    </w:p>
    <w:p w:rsidR="009B2FCE" w:rsidRDefault="00403801">
      <w:pPr>
        <w:pStyle w:val="NormalHanging12a"/>
      </w:pPr>
      <w:r>
        <w:t>100.</w:t>
      </w:r>
      <w:r>
        <w:tab/>
        <w:t>domnieva sa, že duševné ochorenia sú v súčasnosti v EÚ nedostatočne a nesprávne diagnostikované alebo sú diagnostikované neskoro, čo má za následok závažné individuálne a spoločenské dôsledky, a preto je potrebné tejto problematik</w:t>
      </w:r>
      <w:r>
        <w:t xml:space="preserve">e venovať naliehavú pozornosť; domnieva sa, že </w:t>
      </w:r>
      <w:proofErr w:type="spellStart"/>
      <w:r>
        <w:t>stigmatizácia</w:t>
      </w:r>
      <w:proofErr w:type="spellEnd"/>
      <w:r>
        <w:t>, obmedzený prístup k službám v oblasti duševnej starostlivosti, nedostatočná infraštruktúra a nedostatok pracovníkov v zdravotníctve, ako aj faktory, ako je rozdielna úroveň informovanosti a odbo</w:t>
      </w:r>
      <w:r>
        <w:t>rnosti poskytovateľov zdravotnej starostlivosti, tieto problémy ešte zhoršujú; zdôrazňuje, že každé duševné ochorenie ovplyvňuje každého človeka iným spôsobom, podľa jeho skúseností, a preto musí byť každá diagnóza individuálna a prispôsobená pacientovi;</w:t>
      </w:r>
    </w:p>
    <w:p w:rsidR="009B2FCE" w:rsidRDefault="00403801">
      <w:pPr>
        <w:pStyle w:val="NormalHanging12a"/>
        <w:rPr>
          <w:szCs w:val="24"/>
        </w:rPr>
      </w:pPr>
      <w:r>
        <w:t>1</w:t>
      </w:r>
      <w:r>
        <w:t>01.</w:t>
      </w:r>
      <w:r>
        <w:tab/>
        <w:t>zdôrazňuje význam včasnej diagnostiky a intervencie v prípade duševných chorôb so zameraním na zraniteľné skupiny v spoločnosti, keďže včasná intervencia je nákladovo efektívna a môže zabrániť zlým výsledkom;</w:t>
      </w:r>
    </w:p>
    <w:p w:rsidR="009B2FCE" w:rsidRDefault="00403801">
      <w:pPr>
        <w:pStyle w:val="NormalHanging12a"/>
        <w:rPr>
          <w:szCs w:val="24"/>
        </w:rPr>
      </w:pPr>
      <w:r>
        <w:t>102.</w:t>
      </w:r>
      <w:r>
        <w:tab/>
        <w:t xml:space="preserve">zdôrazňuje, že včasná identifikácia a </w:t>
      </w:r>
      <w:r>
        <w:t xml:space="preserve">liečba depresie a liečba porúch súvisiacich s návykovými látkami sú nevyhnutné nato, aby sa v krajinách do roku 2030 znížila miera samovrážd o jednu tretinu v súlade so záväzkom členských štátov v rámci Akčného plánu WHO pre duševné zdravie na roky 2013 - </w:t>
      </w:r>
      <w:r>
        <w:t>2030 a cieľom 3.4 cieľov udržateľného rozvoja; vyzýva Komisiu a členské štáty, aby v rámci poradenstva a podpory zvážili včasnú identifikáciu, posúdenie, starostlivosť a následný kontakt s osobami, ktoré sa pokúsili o samovraždu; vyzýva Komisiu a členské š</w:t>
      </w:r>
      <w:r>
        <w:t>táty, aby implementovali intervencie WHO založené na dôkazoch v programoch prevencie samovrážd a aby podporovali horúce linky na prevenciu samovrážd prostredníctvom financovania, budovania kapacít a výmeny najlepších postupov;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103.</w:t>
      </w:r>
      <w:r>
        <w:tab/>
        <w:t xml:space="preserve">odporúča relevantné </w:t>
      </w:r>
      <w:r>
        <w:t>používanie skríningových nástrojov a domnieva sa, že by mali byť validované</w:t>
      </w:r>
      <w:r>
        <w:rPr>
          <w:szCs w:val="24"/>
          <w:vertAlign w:val="superscript"/>
        </w:rPr>
        <w:footnoteReference w:id="61"/>
      </w:r>
      <w:r>
        <w:t xml:space="preserve"> a špecifické pre cieľovú skupinu; konštatuje, že používanie skríningových nástrojov by nemalo byť na úkor konkrétnej podpory a liečby odborníkmi v oblasti duševného zdravia, najmä</w:t>
      </w:r>
      <w:r>
        <w:t xml:space="preserve"> v školskom prostredí</w:t>
      </w:r>
      <w:r>
        <w:rPr>
          <w:szCs w:val="24"/>
          <w:vertAlign w:val="superscript"/>
        </w:rPr>
        <w:footnoteReference w:id="62"/>
      </w:r>
      <w:r>
        <w:t xml:space="preserve">; konštatuje, že digitálne nástroje založené na dôkazoch určené na skríning duševného zdravia a včasnú liečbu môžu byť </w:t>
      </w:r>
      <w:r>
        <w:lastRenderedPageBreak/>
        <w:t>užitočné, ak sú služby nedostatočné, ale mali by sa využívať obozretne a s primeranou reguláciou, pričom nemôžu nah</w:t>
      </w:r>
      <w:r>
        <w:t xml:space="preserve">radiť osobné služby; </w:t>
      </w:r>
    </w:p>
    <w:p w:rsidR="009B2FCE" w:rsidRDefault="00403801">
      <w:pPr>
        <w:pStyle w:val="NormalHanging12a"/>
        <w:rPr>
          <w:szCs w:val="24"/>
        </w:rPr>
      </w:pPr>
      <w:r>
        <w:t>104.</w:t>
      </w:r>
      <w:r>
        <w:tab/>
        <w:t>vyzýva Komisiu a členské štáty, aby zvýšili financovanie odbornej prípravy, budovania kapacít a realizácie programov zameraných na zdravotníckych pracovníkov s cieľom lepšie identifikovať duševné choroby a ich včasné prejavy; vyz</w:t>
      </w:r>
      <w:r>
        <w:t>ýva Komisiu, aby podporovala výmenu najlepších postupov medzi členskými štátmi v oblasti včasnej diagnostiky a odkázania na služby v oblasti duševného zdravia zo systémov vzdelávania, súdnictva, zdravotnej starostlivosti a sociálneho zabezpečenia;</w:t>
      </w:r>
    </w:p>
    <w:p w:rsidR="009B2FCE" w:rsidRDefault="00403801">
      <w:pPr>
        <w:pStyle w:val="NormalHanging12a"/>
        <w:rPr>
          <w:i/>
          <w:szCs w:val="24"/>
        </w:rPr>
      </w:pPr>
      <w:r>
        <w:rPr>
          <w:i/>
        </w:rPr>
        <w:t>Prvá pom</w:t>
      </w:r>
      <w:r>
        <w:rPr>
          <w:i/>
        </w:rPr>
        <w:t>oc v oblasti duševného zdravia</w:t>
      </w:r>
    </w:p>
    <w:p w:rsidR="009B2FCE" w:rsidRDefault="00403801">
      <w:pPr>
        <w:pStyle w:val="NormalHanging12a"/>
        <w:rPr>
          <w:b/>
          <w:i/>
          <w:szCs w:val="24"/>
        </w:rPr>
      </w:pPr>
      <w:r>
        <w:t>105.</w:t>
      </w:r>
      <w:r>
        <w:rPr>
          <w:b/>
          <w:i/>
        </w:rPr>
        <w:tab/>
      </w:r>
      <w:r>
        <w:t xml:space="preserve">nabáda členské štáty, aby zaviedli programy prvej pomoci v oblasti duševného zdravia vrátane komplexných programov psychologickej prvej pomoci s cieľom poskytnúť jednotlivcom informácie a zručnosti, ktoré potrebujú na </w:t>
      </w:r>
      <w:r>
        <w:t>rozpoznanie a primeranú reakciu na krízy v oblasti duševného zdravia, najmä v situáciách, ktoré sú z kultúrneho hľadiska citlivé pre deti, napríklad v kontexte migrácie;</w:t>
      </w:r>
    </w:p>
    <w:p w:rsidR="009B2FCE" w:rsidRDefault="00403801">
      <w:pPr>
        <w:pStyle w:val="NormalHanging12a"/>
        <w:rPr>
          <w:i/>
          <w:szCs w:val="24"/>
        </w:rPr>
      </w:pPr>
      <w:r>
        <w:rPr>
          <w:i/>
        </w:rPr>
        <w:t>Včasná intervencia v ranom veku</w:t>
      </w:r>
    </w:p>
    <w:p w:rsidR="009B2FCE" w:rsidRDefault="00403801">
      <w:pPr>
        <w:pStyle w:val="NormalHanging12a"/>
        <w:rPr>
          <w:szCs w:val="24"/>
        </w:rPr>
      </w:pPr>
      <w:r>
        <w:t>106.</w:t>
      </w:r>
      <w:r>
        <w:tab/>
        <w:t>pripomína potrebu prevencie v ranom veku prostred</w:t>
      </w:r>
      <w:r>
        <w:t xml:space="preserve">níctvom vzdelávacieho systému, ktorá môže zahŕňať investície do umenia a hry, primeraný prístup a zdroje v oblasti psychologických služieb, odbornej prípravy v oblasti duševného zdravia a usmernení pre učiteľov na riešenie problémov duševného zdravia, ako </w:t>
      </w:r>
      <w:r>
        <w:t>je odborná príprava v oblasti informovanosti a citlivosti, a individuálneho sprevádzania s cieľom poskytnúť študentom bezpečný priestor a osobnejšie, nekonfliktné vzťahy s ich pedagógmi;</w:t>
      </w:r>
    </w:p>
    <w:p w:rsidR="009B2FCE" w:rsidRDefault="00403801">
      <w:pPr>
        <w:pStyle w:val="NormalHanging12a"/>
        <w:rPr>
          <w:szCs w:val="24"/>
        </w:rPr>
      </w:pPr>
      <w:r>
        <w:t>107.</w:t>
      </w:r>
      <w:r>
        <w:tab/>
        <w:t>vyzýva Komisiu a členské štáty, aby navrhli a podporovali vzdelá</w:t>
      </w:r>
      <w:r>
        <w:t>vacie programy, ktoré umožnia deťom a dospievajúcim pochopiť a zvládnuť celú škálu ich pocitov, ako aj preskúmať nástroje a stratégie na podporu ich duševnej pohody; vyzýva členské štáty, aby posilnili kapacity škôl a zabezpečili, aby boli predškolské zari</w:t>
      </w:r>
      <w:r>
        <w:t>adenia, základné a stredné školy dostatočne vybavené na uspokojovanie osobitných potrieb svojich komunít;</w:t>
      </w:r>
    </w:p>
    <w:p w:rsidR="009B2FCE" w:rsidRDefault="00403801">
      <w:pPr>
        <w:pStyle w:val="NormalHanging12a"/>
        <w:rPr>
          <w:szCs w:val="24"/>
        </w:rPr>
      </w:pPr>
      <w:r>
        <w:t>108.</w:t>
      </w:r>
      <w:r>
        <w:tab/>
        <w:t>uznáva potenciál programov rodičovstva založených na dôkazoch, ktoré môžu pomôcť podporiť citlivú starostlivosť a rozvoj dieťaťa, posilniť pozití</w:t>
      </w:r>
      <w:r>
        <w:t>vne vzťahy medzi dieťaťom a opatrovateľom a podporiť duševné zdravie rodičov a opatrovateľov, čo sú všetko faktory, ktoré sú určujúce pre pozitívne duševné zdravie počas celého života;</w:t>
      </w:r>
    </w:p>
    <w:p w:rsidR="009B2FCE" w:rsidRDefault="00403801">
      <w:pPr>
        <w:pStyle w:val="NormalHanging12a"/>
      </w:pPr>
      <w:r>
        <w:t>109.</w:t>
      </w:r>
      <w:r>
        <w:tab/>
        <w:t>vyzýva preto členské štáty, aby investovali do včasnej intervencie</w:t>
      </w:r>
      <w:r>
        <w:t xml:space="preserve"> pre deti, dospievajúcich, rodičov a rodiny, najmä v kontexte služieb v oblasti duševného zdravia matiek vrátane programov prevencie, skríningu a podpory;</w:t>
      </w:r>
    </w:p>
    <w:p w:rsidR="009B2FCE" w:rsidRDefault="00403801">
      <w:pPr>
        <w:spacing w:before="100" w:beforeAutospacing="1" w:after="240"/>
        <w:ind w:left="567" w:hanging="567"/>
        <w:rPr>
          <w:i/>
        </w:rPr>
      </w:pPr>
      <w:r>
        <w:rPr>
          <w:i/>
        </w:rPr>
        <w:t>Prístup zameraný na človeka</w:t>
      </w:r>
    </w:p>
    <w:p w:rsidR="009B2FCE" w:rsidRDefault="00403801">
      <w:pPr>
        <w:pStyle w:val="NormalHanging12a"/>
        <w:rPr>
          <w:szCs w:val="24"/>
        </w:rPr>
      </w:pPr>
      <w:r>
        <w:t>110.</w:t>
      </w:r>
      <w:r>
        <w:tab/>
        <w:t xml:space="preserve">uznáva, že ľudia s duševnými chorobami a </w:t>
      </w:r>
      <w:proofErr w:type="spellStart"/>
      <w:r>
        <w:t>psychosociálnym</w:t>
      </w:r>
      <w:proofErr w:type="spellEnd"/>
      <w:r>
        <w:t xml:space="preserve"> postihnutím</w:t>
      </w:r>
      <w:r>
        <w:t xml:space="preserve"> majú právo viesť plnohodnotný a zmysluplný život a žiť v stave pohody, v ktorom si uvedomujú svoje vlastné schopnosti, dokážu sa vyrovnať s bežným životným stresom, môžu produktívne a plodne pracovať a sú schopní prispieť k rozvoju svojej komunity; vyzýva</w:t>
      </w:r>
      <w:r>
        <w:t xml:space="preserve"> členské štáty, aby podporovali posilnenie a sociálnu integráciu osôb s duševnými chorobami a zdravotným postihnutím;</w:t>
      </w:r>
    </w:p>
    <w:p w:rsidR="009B2FCE" w:rsidRDefault="00403801">
      <w:pPr>
        <w:pStyle w:val="NormalHanging12a"/>
        <w:rPr>
          <w:szCs w:val="24"/>
        </w:rPr>
      </w:pPr>
      <w:r>
        <w:lastRenderedPageBreak/>
        <w:t>111.</w:t>
      </w:r>
      <w:r>
        <w:tab/>
        <w:t>domnieva sa, že je potrebné, aby politiky, ktoré majú vplyv na duševné zdravie, zahŕňajú ho alebo sa ho týkajú, boli viacrozmerné, za</w:t>
      </w:r>
      <w:r>
        <w:t>merané na človeka a v súlade s ľudskými právami, pričom by sa uznávala rozmanitosť, kultúrna citlivosť a viacnásobné vzájomne sa prelínajúce potreby;</w:t>
      </w:r>
    </w:p>
    <w:p w:rsidR="009B2FCE" w:rsidRDefault="00403801">
      <w:pPr>
        <w:pStyle w:val="NormalHanging12a"/>
        <w:rPr>
          <w:b/>
          <w:i/>
          <w:szCs w:val="24"/>
        </w:rPr>
      </w:pPr>
      <w:r>
        <w:t>112.</w:t>
      </w:r>
      <w:r>
        <w:tab/>
        <w:t>zdôrazňuje zásadnú úlohu multidisciplinárnych zdravotníckych pracovníkov a klinické, finančné a organ</w:t>
      </w:r>
      <w:r>
        <w:t>izačné výhody komunitnej zdravotnej starostlivosti a uznáva význam zabezpečenia vhodných noriem odbornej prípravy a regulácie pre poskytovateľov duševnej zdravotnej starostlivosti;</w:t>
      </w:r>
    </w:p>
    <w:p w:rsidR="009B2FCE" w:rsidRDefault="00403801">
      <w:pPr>
        <w:pStyle w:val="NormalHanging12a"/>
        <w:rPr>
          <w:i/>
          <w:szCs w:val="24"/>
        </w:rPr>
      </w:pPr>
      <w:r>
        <w:rPr>
          <w:i/>
        </w:rPr>
        <w:t>Osobná skúsenosť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113.</w:t>
      </w:r>
      <w:r>
        <w:tab/>
        <w:t>zdôrazňuje potrebu zapojiť do rozvoja integrovaných s</w:t>
      </w:r>
      <w:r>
        <w:t>lužieb ľudí so skúsenosťami s duševnými ochoreniami; vyzýva EÚ a členské štáty, aby zintenzívnili úsilie o zabezpečenie zmysluplnejšej spolupráce s občianskou spoločnosťou a komunitami, ktoré zastupujú, odborníkmi a najmä osobami so skúsenosťami a ich opat</w:t>
      </w:r>
      <w:r>
        <w:t xml:space="preserve">rovateľmi; navrhuje, aby ľudia s osobnými skúsenosťami boli zahrnutí a integrovaní do všetkých fáz tvorby politiky a mohli tak nielen symbolicky spolupracovať s rozhodujúcimi činiteľmi a kľúčovými zainteresovanými stranami; </w:t>
      </w:r>
    </w:p>
    <w:p w:rsidR="009B2FCE" w:rsidRDefault="00403801">
      <w:pPr>
        <w:pStyle w:val="NormalHanging12a"/>
        <w:rPr>
          <w:i/>
          <w:szCs w:val="24"/>
        </w:rPr>
      </w:pPr>
      <w:proofErr w:type="spellStart"/>
      <w:r>
        <w:rPr>
          <w:i/>
        </w:rPr>
        <w:t>Inštitucionalizácia</w:t>
      </w:r>
      <w:proofErr w:type="spellEnd"/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114.</w:t>
      </w:r>
      <w:r>
        <w:tab/>
        <w:t>konšta</w:t>
      </w:r>
      <w:r>
        <w:t>tuje, že v niektorých moderných psychiatrických zariadeniach v niektorých členských štátoch sa ešte stále uplatňuje prístup k liečbe, ktorý môže viesť k zbaveniu možnosti rozhodovať o sebe, prehlbovaniu stigmy, okrem iných problémov v oblasti ľudských práv</w:t>
      </w:r>
      <w:r>
        <w:rPr>
          <w:szCs w:val="24"/>
          <w:vertAlign w:val="superscript"/>
        </w:rPr>
        <w:footnoteReference w:id="63"/>
      </w:r>
      <w:r>
        <w:t xml:space="preserve">, a môže spôsobiť zhoršenie výsledkov v oblasti duševného zdravia; vyzýva členské štáty, aby prijali posun smerom k </w:t>
      </w:r>
      <w:proofErr w:type="spellStart"/>
      <w:r>
        <w:t>deinštitucionalizácii</w:t>
      </w:r>
      <w:proofErr w:type="spellEnd"/>
      <w:r>
        <w:t xml:space="preserve"> ľudí s duševnými poruchami a zabezpečili, aby sa vytvorili alternatívy k tradičným psychiatrickým zariadeniam a aby p</w:t>
      </w:r>
      <w:r>
        <w:t xml:space="preserve">acienti dostávali modernú a špičkovú liečbu; varuje pred fenoménom </w:t>
      </w:r>
      <w:proofErr w:type="spellStart"/>
      <w:r>
        <w:t>transinštitucionalizácie</w:t>
      </w:r>
      <w:proofErr w:type="spellEnd"/>
      <w:r>
        <w:t xml:space="preserve"> a domnieva sa, že na zabránenie takýmto prípadom sú potrebné účinné stratégie a komunitná zdravotná starostlivosť; </w:t>
      </w:r>
    </w:p>
    <w:p w:rsidR="009B2FCE" w:rsidRDefault="00403801">
      <w:pPr>
        <w:pStyle w:val="NormalHanging12a"/>
        <w:rPr>
          <w:szCs w:val="24"/>
        </w:rPr>
      </w:pPr>
      <w:r>
        <w:t>115.</w:t>
      </w:r>
      <w:r>
        <w:tab/>
        <w:t xml:space="preserve">podporuje </w:t>
      </w:r>
      <w:proofErr w:type="spellStart"/>
      <w:r>
        <w:t>deinštitucionalizáciu</w:t>
      </w:r>
      <w:proofErr w:type="spellEnd"/>
      <w:r>
        <w:t xml:space="preserve"> a nezávislý</w:t>
      </w:r>
      <w:r>
        <w:t xml:space="preserve"> život osôb so zdravotným postihnutím a uznáva význam psychologickej podpory pre osoby so zdravotným postihnutím, aby sa mohli lepšie začleniť do spoločnosti, a naliehavo vyzýva členské štáty, aby prehodnotili organizáciu vnútroštátnych zdravotníckych služ</w:t>
      </w:r>
      <w:r>
        <w:t>ieb a prispôsobili prístup k duševnému zdraviu v súlade so stratégiou pre práva osôb so zdravotným postihnutím</w:t>
      </w:r>
      <w:r>
        <w:rPr>
          <w:vertAlign w:val="superscript"/>
        </w:rPr>
        <w:t>22</w:t>
      </w:r>
      <w:r>
        <w:t>;</w:t>
      </w:r>
    </w:p>
    <w:p w:rsidR="009B2FCE" w:rsidRDefault="00403801">
      <w:pPr>
        <w:pStyle w:val="NormalHanging12a"/>
      </w:pPr>
      <w:r>
        <w:t>116.</w:t>
      </w:r>
      <w:r>
        <w:tab/>
        <w:t>vyzýva členské štáty, aby zabezpečili rehabilitáciu osôb so zdravotným postihnutím a osôb s duševnými ochoreniami, podporovali pracovné a</w:t>
      </w:r>
      <w:r>
        <w:t xml:space="preserve"> iné aktivity a zabezpečili, aby každá osoba využívala pobytovú podporu v súlade so svojimi potrebami a konkrétnym stupňom nezávislosti;</w:t>
      </w:r>
    </w:p>
    <w:p w:rsidR="009B2FCE" w:rsidRDefault="00403801">
      <w:pPr>
        <w:spacing w:before="100" w:beforeAutospacing="1" w:after="240"/>
        <w:ind w:left="567" w:hanging="567"/>
      </w:pPr>
      <w:r>
        <w:rPr>
          <w:i/>
        </w:rPr>
        <w:t>Podpora a liečba v oblasti duševného zdravia</w:t>
      </w:r>
    </w:p>
    <w:p w:rsidR="009B2FCE" w:rsidRDefault="00403801">
      <w:pPr>
        <w:pStyle w:val="NormalHanging12a"/>
        <w:rPr>
          <w:szCs w:val="24"/>
        </w:rPr>
      </w:pPr>
      <w:r>
        <w:t>117.</w:t>
      </w:r>
      <w:r>
        <w:tab/>
        <w:t xml:space="preserve">zdôrazňuje, že ľudia s problémami v oblasti duševného zdravia a </w:t>
      </w:r>
      <w:proofErr w:type="spellStart"/>
      <w:r>
        <w:t>psych</w:t>
      </w:r>
      <w:r>
        <w:t>osociálnymi</w:t>
      </w:r>
      <w:proofErr w:type="spellEnd"/>
      <w:r>
        <w:t xml:space="preserve"> poruchami majú právo na liečbu založenú na dôkazoch a podporu prispôsobenú ich </w:t>
      </w:r>
      <w:r>
        <w:lastRenderedPageBreak/>
        <w:t>potrebám;</w:t>
      </w:r>
    </w:p>
    <w:p w:rsidR="009B2FCE" w:rsidRDefault="00403801">
      <w:pPr>
        <w:pStyle w:val="NormalHanging12a"/>
        <w:rPr>
          <w:szCs w:val="24"/>
        </w:rPr>
      </w:pPr>
      <w:r>
        <w:t>118.</w:t>
      </w:r>
      <w:r>
        <w:tab/>
        <w:t>uznáva, že liečba a podpora v oblasti duševného zdravia pozostáva z niečoho viac než len zo zmiernenia symptómov a je osobnou cestou k vedeniu zmyslup</w:t>
      </w:r>
      <w:r>
        <w:t>lného života s hodnotami, cieľmi a vzťahmi napriek problémom, ktoré duševné ochorenie predstavuje, a nemala by sa obmedzovať len na liečebnú a rehabilitačnú starostlivosť, ale mala by tiež zlepšiť duševnú pohodu prostredníctvom propagačnej a preventívnej s</w:t>
      </w:r>
      <w:r>
        <w:t>tarostlivosti; zdôrazňuje, že je potrebné uprednostniť účinnú liečbu v oblasti duševného zdravia založenú na dôkazoch a zameranú na človeka, ako aj podporu celkovej pohody; okrem toho zdôrazňuje potrebu riešiť šírenie dezinformácií v rámci prekvitajúceho t</w:t>
      </w:r>
      <w:r>
        <w:t>zv. priemyslu blahobytu, ktorý môže poškodiť duševné zdravie, oddialiť liečbu alebo jej zabrániť a podporiť šírenie dezinformácií;</w:t>
      </w:r>
    </w:p>
    <w:p w:rsidR="009B2FCE" w:rsidRDefault="00403801">
      <w:pPr>
        <w:pStyle w:val="NormalHanging12a"/>
        <w:rPr>
          <w:szCs w:val="24"/>
        </w:rPr>
      </w:pPr>
      <w:r>
        <w:t>119.</w:t>
      </w:r>
      <w:r>
        <w:tab/>
        <w:t>zdôrazňuje potrebu zohľadniť pohlavie pri liečbe duševného zdravia, keďže jednotlivé pohlavia majú rôzne potreby, pokiaľ</w:t>
      </w:r>
      <w:r>
        <w:t xml:space="preserve"> ide o stavy duševného zdravia;</w:t>
      </w:r>
    </w:p>
    <w:p w:rsidR="009B2FCE" w:rsidRDefault="00403801">
      <w:pPr>
        <w:pStyle w:val="NormalHanging12a"/>
        <w:rPr>
          <w:szCs w:val="24"/>
        </w:rPr>
      </w:pPr>
      <w:r>
        <w:t>120.</w:t>
      </w:r>
      <w:r>
        <w:tab/>
        <w:t>podporuje integráciu služieb podpory rodiny a opatrovateľov do modelov poskytovania služieb v oblasti duševného zdravia; vyzýva preto členské štáty, aby vytvorili programy podpory duševného zdravia určené osobitne pre o</w:t>
      </w:r>
      <w:r>
        <w:t>patrovateľov a rodiny pacientov s duševným zdravím vrátane poradenstva, náhradnej starostlivosti a vzájomnej podpory, ako aj krízovej intervencie;</w:t>
      </w:r>
    </w:p>
    <w:p w:rsidR="009B2FCE" w:rsidRDefault="00403801">
      <w:pPr>
        <w:pStyle w:val="NormalHanging12a"/>
        <w:rPr>
          <w:szCs w:val="24"/>
        </w:rPr>
      </w:pPr>
      <w:r>
        <w:t>121.</w:t>
      </w:r>
      <w:r>
        <w:tab/>
        <w:t>vyzýva členské štáty, aby zlepšili prístup k starostlivosti, liečbe a podpore v prípade duševných ochore</w:t>
      </w:r>
      <w:r>
        <w:t>ní a súvisiacich chronických ochorení zavedením a posilnením holistickej, integrovanej a multidisciplinárnej starostlivosti vzhľadom na to, že ak sa ochorenia liečia izolovane, výsledok je menej úspešný; nabáda členské štáty, aby pri rozhodovaní o liečbe z</w:t>
      </w:r>
      <w:r>
        <w:t>ohľadňovali sociálne, psychologické a biologické faktory, ako aj orientáciu na pacienta a jeho voľbu; zdôrazňuje význam kontrolovaného prístupu k liekom a zároveň predchádza ich zneužívaniu vo forme nebezpečnej nadmernej medikácie, samoliečby alebo ich zne</w:t>
      </w:r>
      <w:r>
        <w:t>užívania na iné ako lekárske účely;</w:t>
      </w:r>
    </w:p>
    <w:p w:rsidR="009B2FCE" w:rsidRDefault="00403801">
      <w:pPr>
        <w:pStyle w:val="NormalHanging12a"/>
        <w:rPr>
          <w:i/>
          <w:szCs w:val="24"/>
        </w:rPr>
      </w:pPr>
      <w:r>
        <w:rPr>
          <w:i/>
        </w:rPr>
        <w:t>Starostlivosť o študentov</w:t>
      </w:r>
    </w:p>
    <w:p w:rsidR="009B2FCE" w:rsidRDefault="00403801">
      <w:pPr>
        <w:pStyle w:val="NormalHanging12a"/>
        <w:rPr>
          <w:szCs w:val="24"/>
        </w:rPr>
      </w:pPr>
      <w:r>
        <w:t>122.</w:t>
      </w:r>
      <w:r>
        <w:tab/>
        <w:t xml:space="preserve">vyzýva členské štáty, aby mladým ľuďom uľahčili prístup k podpore v oblasti duševného zdravia, ako je </w:t>
      </w:r>
      <w:proofErr w:type="spellStart"/>
      <w:r>
        <w:t>psychosociálne</w:t>
      </w:r>
      <w:proofErr w:type="spellEnd"/>
      <w:r>
        <w:t xml:space="preserve"> poradenstvo a terapia, bez administratívnej záťaže; odporúča, aby člensk</w:t>
      </w:r>
      <w:r>
        <w:t>é štáty zabezpečili, že študenti budú mať priamy prístup k psychologickej pomoci, keď o ňu požiadajú; uznáva potenciálne ďalšie problémy v oblasti duševného zdravia, ktoré sa môžu vyskytnúť u študentov počas účasti na výmenných programoch, a vyzýva EÚ a čl</w:t>
      </w:r>
      <w:r>
        <w:t>enské štáty, aby poskytli primeranú podporu, a to aj v rámci programu Erasmus+;</w:t>
      </w:r>
    </w:p>
    <w:p w:rsidR="009B2FCE" w:rsidRDefault="00403801">
      <w:pPr>
        <w:pStyle w:val="NormalHanging12a"/>
        <w:rPr>
          <w:i/>
          <w:szCs w:val="24"/>
        </w:rPr>
      </w:pPr>
      <w:r>
        <w:rPr>
          <w:i/>
        </w:rPr>
        <w:t>Manažment chronických chorôb</w:t>
      </w:r>
    </w:p>
    <w:p w:rsidR="009B2FCE" w:rsidRDefault="00403801">
      <w:pPr>
        <w:pStyle w:val="NormalHanging12a"/>
        <w:rPr>
          <w:szCs w:val="24"/>
        </w:rPr>
      </w:pPr>
      <w:r>
        <w:t>123.</w:t>
      </w:r>
      <w:r>
        <w:tab/>
        <w:t xml:space="preserve">zdôrazňuje, že duševné zdravie a súvisiace chronické ochorenia je možné najlepšie chápať ako </w:t>
      </w:r>
      <w:proofErr w:type="spellStart"/>
      <w:r>
        <w:t>biopsychosociálne</w:t>
      </w:r>
      <w:proofErr w:type="spellEnd"/>
      <w:r>
        <w:t xml:space="preserve"> skúsenosti, a preto si účinná l</w:t>
      </w:r>
      <w:r>
        <w:t>iečba vyžaduje holistické, multidisciplinárne a integrované služby starostlivosti v rámci iniciatív na zvládanie chronických ochorení; zdôrazňuje, že takáto podpora duševného zdravia vrátane psychologického poradenstva a podporných skupín zlepšuje dodržiav</w:t>
      </w:r>
      <w:r>
        <w:t>anie liečby a celkovú pohodu ľudí s chronickými ochoreniami a ich rodinných príslušníkov; uznáva, že samoliečba chronického ochorenia, ako aj vzdelávanie jednotlivcov v oblasti zdravého zvládania stresu, zvládania úzkosti a prevencie depresie môžu pomôcť p</w:t>
      </w:r>
      <w:r>
        <w:t xml:space="preserve">ri </w:t>
      </w:r>
      <w:r>
        <w:lastRenderedPageBreak/>
        <w:t>rozvíjaní základných zručností, ako sa starať o dlhodobé duševné ochorenia a vyrovnať sa s nimi a zmierniť škodlivé správanie;</w:t>
      </w:r>
    </w:p>
    <w:p w:rsidR="009B2FCE" w:rsidRDefault="00403801">
      <w:pPr>
        <w:pStyle w:val="NormalHanging12a"/>
        <w:rPr>
          <w:szCs w:val="24"/>
        </w:rPr>
      </w:pPr>
      <w:r>
        <w:t>124.</w:t>
      </w:r>
      <w:r>
        <w:tab/>
      </w:r>
      <w:r>
        <w:t xml:space="preserve">vyzýva Komisiu a členské štáty, aby podporovali politiky týkajúce sa postupov založených na dôkazoch o zmysluplnej spolupráci medzi službami duševného zdravia a službami sociálneho sektora v členských štátoch v súlade s prístupom </w:t>
      </w:r>
      <w:proofErr w:type="spellStart"/>
      <w:r>
        <w:t>MHiAP</w:t>
      </w:r>
      <w:proofErr w:type="spellEnd"/>
      <w:r>
        <w:t xml:space="preserve"> a predpisovaním soci</w:t>
      </w:r>
      <w:r>
        <w:t>álnych činností, pričom sa zohľadní špecifický kontext každého členského štátu;</w:t>
      </w:r>
    </w:p>
    <w:p w:rsidR="009B2FCE" w:rsidRDefault="00403801">
      <w:pPr>
        <w:pStyle w:val="NormalHanging12a"/>
        <w:rPr>
          <w:i/>
          <w:szCs w:val="24"/>
        </w:rPr>
      </w:pPr>
      <w:r>
        <w:rPr>
          <w:i/>
        </w:rPr>
        <w:t>Komunitná starostlivosť o duševné zdravie (CMHC)</w:t>
      </w:r>
    </w:p>
    <w:p w:rsidR="009B2FCE" w:rsidRDefault="00403801">
      <w:pPr>
        <w:widowControl/>
        <w:spacing w:after="240"/>
        <w:ind w:left="567" w:hanging="567"/>
        <w:rPr>
          <w:szCs w:val="24"/>
        </w:rPr>
      </w:pPr>
      <w:r>
        <w:t>125.</w:t>
      </w:r>
      <w:r>
        <w:tab/>
        <w:t>uznáva, že CMHC je dostupná, na dôkazoch založená a na zotavenie orientovaná sieť podporných služieb a zdrojov s primerano</w:t>
      </w:r>
      <w:r>
        <w:t>u kapacitou pre miestnu komunitu, ktorá poskytuje podporu, terapeutické intervencie a potrebnú liečbu potrebnú pre túto cieľovú skupinu primeraným a včasným spôsobom</w:t>
      </w:r>
      <w:r>
        <w:rPr>
          <w:szCs w:val="24"/>
          <w:vertAlign w:val="superscript"/>
        </w:rPr>
        <w:footnoteReference w:id="64"/>
      </w:r>
      <w:r>
        <w:t>; berie na vedomie prínos CMHC pri prispievaní k prevencii, diagnostike a liečbe duševných</w:t>
      </w:r>
      <w:r>
        <w:t xml:space="preserve"> porúch, najmä ak je prepojená s nemocničnými lôžkovými, ambulantnými a verejnými službami primárnej zdravotnej starostlivosti; vyzýva preto členské štáty, aby zaviedli osvedčené postupy v oblasti CMHC</w:t>
      </w:r>
      <w:r>
        <w:rPr>
          <w:szCs w:val="24"/>
          <w:vertAlign w:val="superscript"/>
        </w:rPr>
        <w:footnoteReference w:id="65"/>
      </w:r>
      <w:r>
        <w:t xml:space="preserve"> a zvýšili investície do existujúcich podporných služi</w:t>
      </w:r>
      <w:r>
        <w:t>eb CMHC v rámci existujúcej zdravotníckej infraštruktúry a uľahčili zapojenie všetkých príslušných zainteresovaných strán (t. j. odborníkov v oblasti duševného zdravia, pacientov, rodín, lektorov a tvorcov politík); vyzýva Komisiu, aby uľahčila výmenu osve</w:t>
      </w:r>
      <w:r>
        <w:t xml:space="preserve">dčených postupov v oblasti paradigmy komunitnej duševnej starostlivosti; </w:t>
      </w:r>
    </w:p>
    <w:p w:rsidR="009B2FCE" w:rsidRDefault="00403801">
      <w:pPr>
        <w:pStyle w:val="NormalHanging12a"/>
      </w:pPr>
      <w:r>
        <w:rPr>
          <w:b/>
          <w:i/>
        </w:rPr>
        <w:t>Nediskriminácia a integrácia</w:t>
      </w:r>
    </w:p>
    <w:p w:rsidR="009B2FCE" w:rsidRDefault="00403801">
      <w:pPr>
        <w:spacing w:before="100" w:beforeAutospacing="1" w:after="240"/>
        <w:ind w:left="567" w:hanging="567"/>
        <w:rPr>
          <w:i/>
        </w:rPr>
      </w:pPr>
      <w:r>
        <w:rPr>
          <w:i/>
        </w:rPr>
        <w:t>Integrácia a prijatie</w:t>
      </w:r>
    </w:p>
    <w:p w:rsidR="009B2FCE" w:rsidRDefault="00403801">
      <w:pPr>
        <w:pStyle w:val="NormalHanging12a"/>
        <w:rPr>
          <w:szCs w:val="24"/>
        </w:rPr>
      </w:pPr>
      <w:r>
        <w:t>126.</w:t>
      </w:r>
      <w:r>
        <w:tab/>
      </w:r>
      <w:r>
        <w:t xml:space="preserve">pripomína, že väčšina ľudí žijúcich s duševnými poruchami sa aktívne zúčastňuje na živote spoločnosti a na trhu práce napriek tomu, že táto skupina obyvateľstva vykazuje oveľa nižšiu celkovú </w:t>
      </w:r>
      <w:proofErr w:type="spellStart"/>
      <w:r>
        <w:t>zamestnateľnosť</w:t>
      </w:r>
      <w:proofErr w:type="spellEnd"/>
      <w:r>
        <w:t>, a zatiaľ čo u ľudí so zdravotným postihnutím ale</w:t>
      </w:r>
      <w:r>
        <w:t>bo ľudí žijúcich s chronickými chorobami je pravdepodobnejšie, že sa u nich prejavia duševné poruchy a že sa u nich vyskytne vyššia miera vylúčenia z pracovného prostredia;</w:t>
      </w:r>
    </w:p>
    <w:p w:rsidR="009B2FCE" w:rsidRDefault="00403801">
      <w:pPr>
        <w:pStyle w:val="NormalHanging12a"/>
        <w:rPr>
          <w:szCs w:val="24"/>
        </w:rPr>
      </w:pPr>
      <w:r>
        <w:t>127.</w:t>
      </w:r>
      <w:r>
        <w:tab/>
        <w:t xml:space="preserve">trvá na tom, aby členské štáty zaviedli štrukturálne politiky na podporu ľudí </w:t>
      </w:r>
      <w:r>
        <w:t>s duševnými ochoreniami v ich každodennom živote, najmä pracovníkov, detí, dospievajúcich a mladých dospelých, rodičov a starších ľudí;</w:t>
      </w:r>
    </w:p>
    <w:p w:rsidR="009B2FCE" w:rsidRDefault="00403801">
      <w:pPr>
        <w:pStyle w:val="NormalHanging12a"/>
        <w:rPr>
          <w:szCs w:val="24"/>
        </w:rPr>
      </w:pPr>
      <w:r>
        <w:t>128.</w:t>
      </w:r>
      <w:bookmarkStart w:id="9" w:name="_GoBack"/>
      <w:bookmarkEnd w:id="9"/>
      <w:r>
        <w:tab/>
        <w:t>naliehavo vyzýva členské štáty, aby zabezpečili, že ľudia, ktorí sú práceneschopní z dôvodu duševného ochorenia nebu</w:t>
      </w:r>
      <w:r>
        <w:t xml:space="preserve">dú v zamestnaneckom sektore diskriminované; naliehavo vyzýva členské štáty, aby v záujme zníženia nerovností a riešenia sociálnych determinantov realizovali národné plány s prístupom </w:t>
      </w:r>
      <w:proofErr w:type="spellStart"/>
      <w:r>
        <w:t>MHiAP</w:t>
      </w:r>
      <w:proofErr w:type="spellEnd"/>
      <w:r>
        <w:t xml:space="preserve"> pre ľudí s duševnými ochoreniami a súvisiacimi chronickými ochoreni</w:t>
      </w:r>
      <w:r>
        <w:t>ami, ktoré okrem iného:</w:t>
      </w:r>
    </w:p>
    <w:p w:rsidR="009B2FCE" w:rsidRDefault="00403801">
      <w:pPr>
        <w:pStyle w:val="NormalHanging12a"/>
        <w:ind w:left="1134"/>
        <w:rPr>
          <w:szCs w:val="24"/>
        </w:rPr>
      </w:pPr>
      <w:r>
        <w:lastRenderedPageBreak/>
        <w:t>a)</w:t>
      </w:r>
      <w:r>
        <w:tab/>
        <w:t>podporujú ich adaptáciu, integráciu a reintegráciu na trhu práce;</w:t>
      </w:r>
    </w:p>
    <w:p w:rsidR="009B2FCE" w:rsidRDefault="00403801">
      <w:pPr>
        <w:pStyle w:val="NormalHanging12a"/>
        <w:ind w:left="1134"/>
        <w:rPr>
          <w:szCs w:val="24"/>
        </w:rPr>
      </w:pPr>
      <w:r>
        <w:t>b)</w:t>
      </w:r>
      <w:r>
        <w:tab/>
        <w:t>zabezpečia primerané a flexibilné úpravy v práci s prihliadnutím na ich schopnosť pracovať;</w:t>
      </w:r>
    </w:p>
    <w:p w:rsidR="009B2FCE" w:rsidRDefault="00403801">
      <w:pPr>
        <w:pStyle w:val="NormalHanging12a"/>
        <w:ind w:left="1134"/>
        <w:rPr>
          <w:szCs w:val="24"/>
        </w:rPr>
      </w:pPr>
      <w:r>
        <w:t>c)</w:t>
      </w:r>
      <w:r>
        <w:tab/>
        <w:t xml:space="preserve">poskytnú pomoc a informácie pracovníkom, keď potrebujú dovolenku </w:t>
      </w:r>
      <w:r>
        <w:t>z dôvodu duševného ochorenia, a zahrnú mechanizmy finančnej a rehabilitačnej podpory;</w:t>
      </w:r>
    </w:p>
    <w:p w:rsidR="009B2FCE" w:rsidRDefault="00403801">
      <w:pPr>
        <w:pStyle w:val="NormalHanging12a"/>
        <w:ind w:left="1134"/>
      </w:pPr>
      <w:r>
        <w:t>d)</w:t>
      </w:r>
      <w:r>
        <w:tab/>
        <w:t>zvýšia úsilie o podporu ich náboru a zároveň zabezpečia, aby takéto opatrenia nezvyšovali neodôvodnenú administratívnu záťaž týchto spoločností, najmä malých a stredný</w:t>
      </w:r>
      <w:r>
        <w:t>ch podnikov;</w:t>
      </w:r>
    </w:p>
    <w:p w:rsidR="009B2FCE" w:rsidRDefault="00403801">
      <w:pPr>
        <w:spacing w:before="100" w:beforeAutospacing="1" w:after="240"/>
        <w:ind w:left="567" w:hanging="567"/>
        <w:rPr>
          <w:b/>
          <w:i/>
        </w:rPr>
      </w:pPr>
      <w:r>
        <w:rPr>
          <w:b/>
          <w:i/>
        </w:rPr>
        <w:t>Výskum a inovácie</w:t>
      </w:r>
    </w:p>
    <w:p w:rsidR="009B2FCE" w:rsidRDefault="00403801">
      <w:pPr>
        <w:pStyle w:val="NormalHanging12a"/>
        <w:rPr>
          <w:szCs w:val="24"/>
        </w:rPr>
      </w:pPr>
      <w:r>
        <w:t>129.</w:t>
      </w:r>
      <w:r>
        <w:tab/>
        <w:t>zdôrazňuje ústrednú úlohu, ktorú môže EÚ zohrávať pri podpore výskumu duševného zdravia, a to tak z hľadiska financovania, ako aj ako globálny politický aktér; vyzýva preto Komisiu a členské štáty, aby investovali do ďal</w:t>
      </w:r>
      <w:r>
        <w:t>šieho výskumu a realizácie výsledkov výskumu duševného zdravia, aktívnej podpory duševného zdravia a prevencie duševných ochorení, ako aj do podpory zdravia mozgu a zahrnutia nedostatočne preskúmaných odvetví, pričom by sa mali poradiť s príslušnými zainte</w:t>
      </w:r>
      <w:r>
        <w:t>resovanými stranami o prioritných oblastiach;</w:t>
      </w:r>
    </w:p>
    <w:p w:rsidR="009B2FCE" w:rsidRDefault="00403801">
      <w:pPr>
        <w:pStyle w:val="NormalHanging12a"/>
        <w:rPr>
          <w:b/>
          <w:i/>
          <w:szCs w:val="24"/>
        </w:rPr>
      </w:pPr>
      <w:r>
        <w:t>130.</w:t>
      </w:r>
      <w:r>
        <w:tab/>
        <w:t>pripomína, že verejné investície musia byť transparentné a musia priniesť návratnosť, pokiaľ ide o cenovú dostupnosť, dostupnosť a prístupnosť konečných produktov;</w:t>
      </w:r>
    </w:p>
    <w:p w:rsidR="009B2FCE" w:rsidRDefault="00403801">
      <w:pPr>
        <w:pStyle w:val="NormalHanging12a"/>
        <w:rPr>
          <w:i/>
          <w:szCs w:val="24"/>
        </w:rPr>
      </w:pPr>
      <w:r>
        <w:rPr>
          <w:i/>
        </w:rPr>
        <w:t>Špecifické oblasti výskumu</w:t>
      </w:r>
    </w:p>
    <w:p w:rsidR="009B2FCE" w:rsidRDefault="00403801">
      <w:pPr>
        <w:pStyle w:val="NormalHanging12a"/>
        <w:rPr>
          <w:szCs w:val="24"/>
        </w:rPr>
      </w:pPr>
      <w:r>
        <w:t>131.</w:t>
      </w:r>
      <w:r>
        <w:tab/>
        <w:t>zdôrazňuj</w:t>
      </w:r>
      <w:r>
        <w:t>e naliehavú potrebu ďalšieho výskumu a vedeckých poznatkov o tom, ako možno predchádzať súbežnému výskytu duševných a telesných chorôb, a vyzýva na výskum faktorov, ktoré vedú k závažným duševným ochoreniam, ako aj faktorov, ktoré ponúkajú odolnosť voči tý</w:t>
      </w:r>
      <w:r>
        <w:t>mto ochoreniam; vyzýva Komisiu a členské štáty, aby vyčlenili primerané finančné prostriedky na výskum vzťahu medzi duševným zdravím a súvisiacimi chronickými ochoreniami;</w:t>
      </w:r>
    </w:p>
    <w:p w:rsidR="009B2FCE" w:rsidRDefault="00403801">
      <w:pPr>
        <w:pStyle w:val="NormalHanging12a"/>
        <w:rPr>
          <w:szCs w:val="24"/>
        </w:rPr>
      </w:pPr>
      <w:r>
        <w:t>132.</w:t>
      </w:r>
      <w:r>
        <w:tab/>
        <w:t>zdôrazňuje potrebu multidisciplinárnych štúdií, ktoré by preklenuli priepasť me</w:t>
      </w:r>
      <w:r>
        <w:t>dzi zdravotnými, sociálnymi a ekonomickými poznatkami, a o súvislostiach medzi intervenčnými opatreniami vo všetkých príslušných sektoroch a duševným zdravím;</w:t>
      </w:r>
    </w:p>
    <w:p w:rsidR="009B2FCE" w:rsidRDefault="00403801">
      <w:pPr>
        <w:pStyle w:val="NormalHanging12a"/>
        <w:rPr>
          <w:szCs w:val="24"/>
        </w:rPr>
      </w:pPr>
      <w:r>
        <w:t>133.</w:t>
      </w:r>
      <w:r>
        <w:tab/>
        <w:t>víta podporu a stimuláciu realizácie a rastu sociálnych inovácií a podnikateľských programov</w:t>
      </w:r>
      <w:r>
        <w:t xml:space="preserve"> zameraných na duševné zdravie širšej populácie;</w:t>
      </w:r>
    </w:p>
    <w:p w:rsidR="009B2FCE" w:rsidRDefault="00403801">
      <w:pPr>
        <w:pStyle w:val="NormalHanging12a"/>
        <w:rPr>
          <w:szCs w:val="24"/>
        </w:rPr>
      </w:pPr>
      <w:r>
        <w:t>134.</w:t>
      </w:r>
      <w:r>
        <w:tab/>
        <w:t xml:space="preserve">vyzýva Komisiu, aby podnecovala vývoj a zavádzanie technologických, farmaceutických a </w:t>
      </w:r>
      <w:proofErr w:type="spellStart"/>
      <w:r>
        <w:t>behaviorálnych</w:t>
      </w:r>
      <w:proofErr w:type="spellEnd"/>
      <w:r>
        <w:t xml:space="preserve"> intervencií; vyzýva tiež Komisiu a členské štáty, aby investovali do ďalšieho výskumu digitálnych tec</w:t>
      </w:r>
      <w:r>
        <w:t>hnológií a duševného zdravia a aby sa podelili o osvedčené postupy používané v oblasti digitálneho duševného zdravia;</w:t>
      </w:r>
    </w:p>
    <w:p w:rsidR="009B2FCE" w:rsidRDefault="00403801">
      <w:pPr>
        <w:pStyle w:val="NormalHanging12a"/>
      </w:pPr>
      <w:r>
        <w:t>135.</w:t>
      </w:r>
      <w:r>
        <w:tab/>
        <w:t>vyzýva Komisiu, aby podporovala výskum interakcií medzi alkoholom, liekmi proti bolesti a variantmi užívania drogy konope s vysokou k</w:t>
      </w:r>
      <w:r>
        <w:t xml:space="preserve">oncentráciou </w:t>
      </w:r>
      <w:proofErr w:type="spellStart"/>
      <w:r>
        <w:t>tetrahydrokanabinolu</w:t>
      </w:r>
      <w:proofErr w:type="spellEnd"/>
      <w:r>
        <w:t xml:space="preserve"> (THC) a ich rôznymi spôsobmi konzumácie a aby získala údaje o ich vzájomnom pôsobení;</w:t>
      </w:r>
    </w:p>
    <w:p w:rsidR="009B2FCE" w:rsidRDefault="00403801">
      <w:pPr>
        <w:spacing w:after="240"/>
        <w:jc w:val="both"/>
        <w:rPr>
          <w:i/>
          <w:szCs w:val="24"/>
        </w:rPr>
      </w:pPr>
      <w:r>
        <w:rPr>
          <w:i/>
        </w:rPr>
        <w:lastRenderedPageBreak/>
        <w:t>Predpisovanie sociálnych činností (</w:t>
      </w:r>
      <w:proofErr w:type="spellStart"/>
      <w:r>
        <w:rPr>
          <w:i/>
        </w:rPr>
        <w:t>social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prescribing</w:t>
      </w:r>
      <w:proofErr w:type="spellEnd"/>
      <w:r>
        <w:rPr>
          <w:i/>
        </w:rPr>
        <w:t>)</w:t>
      </w:r>
      <w:r>
        <w:rPr>
          <w:rStyle w:val="FootnoteReference"/>
          <w:i/>
          <w:szCs w:val="24"/>
        </w:rPr>
        <w:footnoteReference w:id="66"/>
      </w:r>
    </w:p>
    <w:p w:rsidR="009B2FCE" w:rsidRDefault="00403801">
      <w:pPr>
        <w:pStyle w:val="NormalHanging12a"/>
        <w:rPr>
          <w:szCs w:val="24"/>
        </w:rPr>
      </w:pPr>
      <w:r>
        <w:t>136.</w:t>
      </w:r>
      <w:r>
        <w:tab/>
        <w:t>uznáva, že predpisovanie sociálnych činností je užitočným, praktickým, celo</w:t>
      </w:r>
      <w:r>
        <w:t xml:space="preserve">stným a účinným prístupom, ktorý možno začleniť do prostredia primárnej zdravotnej starostlivosti v rámci vnútroštátnej zdravotnej služby, ako to zdôraznila WHO vo svojom súbore nástrojov na vykonávanie predpisovania sociálnych činností; zdôrazňuje význam </w:t>
      </w:r>
      <w:r>
        <w:t>predpisovania sociálnych činností zahŕňajúceho fyzické aktivity, kultúru, umenie a iné opatrenia a konštatuje, že by sa mali zvážiť stratégie na zlepšenie prístupu k psychologickým a farmakologickým intervenciám založeným na dôkazoch, ako aj na identifikác</w:t>
      </w:r>
      <w:r>
        <w:t>iu a hodnotenie duševných ochorení;</w:t>
      </w:r>
    </w:p>
    <w:p w:rsidR="009B2FCE" w:rsidRDefault="00403801">
      <w:pPr>
        <w:pStyle w:val="NormalHanging12a"/>
        <w:rPr>
          <w:b/>
          <w:i/>
          <w:szCs w:val="24"/>
        </w:rPr>
      </w:pPr>
      <w:r>
        <w:t>137.</w:t>
      </w:r>
      <w:r>
        <w:tab/>
        <w:t xml:space="preserve">vyzýva členské štáty, aby vypracovali vhodné a primerané nové intervencie v oblasti predpisovanie sociálnych činností pre ľudí s duševnými ochoreniami alebo pre tých, ktorí budú mať z takýchto intervencií prospech; </w:t>
      </w:r>
      <w:r>
        <w:t>vyzýva Komisiu, aby podporovala diskusie s členskými štátmi o postupoch založených na dôkazoch v oblasti predpisovanie sociálnych činností a aby zdieľala osvedčené postupy;</w:t>
      </w:r>
    </w:p>
    <w:p w:rsidR="009B2FCE" w:rsidRDefault="00403801">
      <w:pPr>
        <w:spacing w:before="100" w:beforeAutospacing="1" w:after="240"/>
        <w:ind w:left="567" w:hanging="567"/>
        <w:rPr>
          <w:b/>
          <w:i/>
        </w:rPr>
      </w:pPr>
      <w:r>
        <w:rPr>
          <w:b/>
          <w:i/>
        </w:rPr>
        <w:t>Globálne duševné zdravie</w:t>
      </w:r>
    </w:p>
    <w:p w:rsidR="009B2FCE" w:rsidRDefault="00403801">
      <w:pPr>
        <w:pStyle w:val="NormalHanging12a"/>
        <w:rPr>
          <w:szCs w:val="24"/>
        </w:rPr>
      </w:pPr>
      <w:r>
        <w:t>138.</w:t>
      </w:r>
      <w:r>
        <w:tab/>
        <w:t xml:space="preserve">víta zahrnutie duševného zdravia do globálnej </w:t>
      </w:r>
      <w:r>
        <w:t>stratégie EÚ v oblasti zdravia ako rastúcej výzvy, ktorej je potrebné dať prioritu, so zameraním na posilnenie dostupnosti služieb duševného zdravia v primárnej zdravotnej starostlivosti;</w:t>
      </w:r>
    </w:p>
    <w:p w:rsidR="009B2FCE" w:rsidRDefault="00403801">
      <w:pPr>
        <w:pStyle w:val="NormalHanging12a"/>
        <w:rPr>
          <w:szCs w:val="24"/>
        </w:rPr>
      </w:pPr>
      <w:r>
        <w:t>139.</w:t>
      </w:r>
      <w:r>
        <w:tab/>
        <w:t>vyzýva Komisiu a členské štáty, aby využili úlohu EÚ v globálno</w:t>
      </w:r>
      <w:r>
        <w:t>m kontexte na čele prevencie duševného zdravia, budovania odolnosti a starostlivosti a aby posilnili nadnárodné partnerstvá a siete organizácií a jednotlivcov na lepšiu výmenu skúseností, služieb a postupov v oblasti duševného zdravia a aby zohľadnili duše</w:t>
      </w:r>
      <w:r>
        <w:t>vné zdravie v opatreniach zahraničnej politiky;</w:t>
      </w:r>
    </w:p>
    <w:p w:rsidR="009B2FCE" w:rsidRDefault="00403801">
      <w:pPr>
        <w:pStyle w:val="NormalHanging12a"/>
        <w:rPr>
          <w:szCs w:val="24"/>
        </w:rPr>
      </w:pPr>
      <w:r>
        <w:t>140.</w:t>
      </w:r>
      <w:r>
        <w:tab/>
        <w:t>zdôrazňuje, že pracovníci v oblasti duševného zdravia sú rovnako dôležití ako všetky ostatné zdroje pomoci pri prírodných, klimatických, humanitárnych, geopolitických a konfliktných katastrofách; domniev</w:t>
      </w:r>
      <w:r>
        <w:t>a sa, že pracovníci v oblasti duševného zdravia by preto mali byť neoddeliteľnou súčasťou prvej pomoci v rámci európskych operácií civilnej ochrany a humanitárnej pomoci; odporúča, aby bolo školenie o psychologickej prvej pomoci zahrnuté do kurzov prvej po</w:t>
      </w:r>
      <w:r>
        <w:t>moci pre zamestnancov a dobrovoľníkov pracujúcich v týchto operáciách;</w:t>
      </w:r>
    </w:p>
    <w:p w:rsidR="009B2FCE" w:rsidRDefault="00403801">
      <w:pPr>
        <w:pStyle w:val="NormalHanging12a"/>
      </w:pPr>
      <w:r>
        <w:t>141.</w:t>
      </w:r>
      <w:r>
        <w:tab/>
        <w:t xml:space="preserve">vyzýva sektory zdravotnej starostlivosti členských štátov, aby urýchlene vytvorili štruktúry </w:t>
      </w:r>
      <w:proofErr w:type="spellStart"/>
      <w:r>
        <w:t>psychosociálnej</w:t>
      </w:r>
      <w:proofErr w:type="spellEnd"/>
      <w:r>
        <w:t xml:space="preserve"> podpory duševného zdravia zamerané najmä na obete prírodných, klimatick</w:t>
      </w:r>
      <w:r>
        <w:t>ých, humanitárnych, geopolitických a konfliktných katastrof, žiadateľov o azyl a migrantov zo všetkých prostredí; vyzýva EÚ a členské štáty, aby urýchlene prijali opatrenia v oblasti klímy s cieľom zmierniť priame a nepriame náklady zmeny klímy na zdravie,</w:t>
      </w:r>
      <w:r>
        <w:t xml:space="preserve"> najmä na duševné zdravie; vyzýva Komisiu a členské štáty, aby začlenili štruktúry duševného zdravia a </w:t>
      </w:r>
      <w:proofErr w:type="spellStart"/>
      <w:r>
        <w:t>psychosociálnej</w:t>
      </w:r>
      <w:proofErr w:type="spellEnd"/>
      <w:r>
        <w:t xml:space="preserve"> podpory do programov núdzového plánovania vo všetkých fázach (pripravenosť, reakcia a obnova) a do plánov pripravenosti v oblasti bezpečn</w:t>
      </w:r>
      <w:r>
        <w:t>osti a ochrany zdravia pri práci s cieľom účinne sa pripraviť na budúce krízy v oblasti zdravia a iné hrozby v rámci EÚ a v celosvetovom kontexte;</w:t>
      </w:r>
    </w:p>
    <w:p w:rsidR="009B2FCE" w:rsidRDefault="00403801">
      <w:pPr>
        <w:spacing w:before="100" w:beforeAutospacing="1"/>
        <w:ind w:left="567" w:hanging="567"/>
        <w:rPr>
          <w:b/>
          <w:i/>
        </w:rPr>
      </w:pPr>
      <w:r>
        <w:rPr>
          <w:b/>
          <w:i/>
        </w:rPr>
        <w:lastRenderedPageBreak/>
        <w:t>Duševné zdravie v EÚ</w:t>
      </w:r>
    </w:p>
    <w:p w:rsidR="009B2FCE" w:rsidRDefault="00403801">
      <w:pPr>
        <w:spacing w:before="100" w:beforeAutospacing="1" w:after="240"/>
        <w:ind w:left="567" w:hanging="567"/>
        <w:rPr>
          <w:i/>
        </w:rPr>
      </w:pPr>
      <w:r>
        <w:rPr>
          <w:i/>
        </w:rPr>
        <w:t>Doterajšie činnosti</w:t>
      </w:r>
    </w:p>
    <w:p w:rsidR="009B2FCE" w:rsidRDefault="00403801">
      <w:pPr>
        <w:pStyle w:val="NormalHanging12a"/>
        <w:rPr>
          <w:szCs w:val="24"/>
        </w:rPr>
      </w:pPr>
      <w:r>
        <w:t>142.</w:t>
      </w:r>
      <w:r>
        <w:tab/>
        <w:t xml:space="preserve">pripomína význam biologických determinantov a vplyv sociálnych </w:t>
      </w:r>
      <w:r>
        <w:t xml:space="preserve">a environmentálnych faktorov na duševné zdravie a nabáda, aby sa pri odkazovaní na duševnú zdravotnú starostlivosť zohľadňoval </w:t>
      </w:r>
      <w:proofErr w:type="spellStart"/>
      <w:r>
        <w:t>biopsychosociálny</w:t>
      </w:r>
      <w:proofErr w:type="spellEnd"/>
      <w:r>
        <w:t xml:space="preserve"> model; vyzýva Komisiu, aby tento model zohľadnila vo všetkých príslušných opatreniach a iniciatívach EÚ s cieľo</w:t>
      </w:r>
      <w:r>
        <w:t>m zabezpečiť vyvážený prístup;</w:t>
      </w:r>
    </w:p>
    <w:p w:rsidR="009B2FCE" w:rsidRDefault="00403801">
      <w:pPr>
        <w:pStyle w:val="NormalHanging12a"/>
        <w:rPr>
          <w:szCs w:val="24"/>
        </w:rPr>
      </w:pPr>
      <w:r>
        <w:t>143.</w:t>
      </w:r>
      <w:r>
        <w:tab/>
        <w:t>víta komplexný prístup k duševnému zdraviu, ktorý oznámila Komisia ako prvý krok k riešeniu a prevencii duševných ochorení na európskej úrovni; ďalej konštatuje, že v oznámení Komisie sa vyzdvihuje niekoľko hlavných inic</w:t>
      </w:r>
      <w:r>
        <w:t>iatív, ktoré nepriamo prispievajú k zlepšeniu duševného zdravia; zdôrazňuje, že EÚ sa môže a mala by sa usilovať o dosiahnutie celosvetovej vedúcej úlohy pri formovaní zlepšovania podpory, prevencie, starostlivosti a podpory v oblasti duševných ochorení; d</w:t>
      </w:r>
      <w:r>
        <w:t>omnieva sa, že Komisia by mala podporovať účinné vedenie a riadenie, ktoré by prekračovali rámec bežného prístupu zdieľania osvedčených postupov;</w:t>
      </w:r>
    </w:p>
    <w:p w:rsidR="009B2FCE" w:rsidRDefault="00403801">
      <w:pPr>
        <w:pStyle w:val="NormalHanging12a"/>
        <w:rPr>
          <w:szCs w:val="24"/>
        </w:rPr>
      </w:pPr>
      <w:r>
        <w:t>144.</w:t>
      </w:r>
      <w:r>
        <w:tab/>
        <w:t xml:space="preserve">vyzýva Komisiu, aby vychádzala zo svojho oznámenia o komplexnom prístupe k duševnému zdraviu a aby spolu </w:t>
      </w:r>
      <w:r>
        <w:t>s členskými štátmi vypracovala dlhodobú, komplexnú a integrovanú európsku stratégiu duševného zdravia zameranú najmä na najzraniteľnejšie skupiny spoločnosti; domnieva sa, že táto stratégia by mala stanoviť hĺbkové iniciatívy s jasnými a kvantifikovateľným</w:t>
      </w:r>
      <w:r>
        <w:t>i cieľmi, merateľnými ukazovateľmi a že by mala stanoviť dosiahnuteľné ciele v oblasti podpory duševného zdravia, prevencie a liečby, a to po konzultácii so všetkými príslušnými zainteresovanými stranami na základe prístupu zdola nahor; vyzýva EÚ a členské</w:t>
      </w:r>
      <w:r>
        <w:t xml:space="preserve"> štáty, aby vytvorili konkrétny časový plán realizácie týchto cieľov s pravidelným monitorovaním pokroku a podávaním správ, a vyzýva Komisiu, aby v tejto súvislosti vyčlenila priame finančné prostriedky a zdroje;</w:t>
      </w:r>
    </w:p>
    <w:p w:rsidR="009B2FCE" w:rsidRDefault="00403801">
      <w:pPr>
        <w:pStyle w:val="NormalHanging12a"/>
        <w:rPr>
          <w:szCs w:val="24"/>
        </w:rPr>
      </w:pPr>
      <w:r>
        <w:t>145.</w:t>
      </w:r>
      <w:r>
        <w:tab/>
        <w:t>vyzýva Komisiu, aby sa pri vypracúvaní</w:t>
      </w:r>
      <w:r>
        <w:t xml:space="preserve"> európskej stratégie v oblasti duševného zdravia zamerala na mnohé oblasti, v ktorých možno zlepšiť duševné zdravie mladých ľudí v koordinácii s európskym vzdelávacím priestorom; zdôrazňuje, že toto osobitné zameranie by malo zahŕňať šikanovanie a </w:t>
      </w:r>
      <w:proofErr w:type="spellStart"/>
      <w:r>
        <w:t>kyberšik</w:t>
      </w:r>
      <w:r>
        <w:t>anovanie</w:t>
      </w:r>
      <w:proofErr w:type="spellEnd"/>
      <w:r>
        <w:t xml:space="preserve"> v školách, iniciatívy v oblasti digitálnej gramotnosti, stratégie prevencie samovrážd a školské programy prevencie samovrážd a opatrenia na zlepšenie zberu údajov;</w:t>
      </w:r>
    </w:p>
    <w:p w:rsidR="009B2FCE" w:rsidRDefault="00403801">
      <w:pPr>
        <w:pStyle w:val="NormalHanging12a"/>
        <w:rPr>
          <w:szCs w:val="24"/>
        </w:rPr>
      </w:pPr>
      <w:r>
        <w:t>146.</w:t>
      </w:r>
      <w:r>
        <w:tab/>
        <w:t>podporuje vykonávanie tejto stratégie, ktorá pôsobí ako podporný systém pre čl</w:t>
      </w:r>
      <w:r>
        <w:t>enské štáty; vyzýva členské štáty, aby vypracovali zodpovedajúce národné stratégie s jasným časovým harmonogramom, primeraným rozpočtom, konkrétnymi cieľmi, zámermi, ako aj ukazovateľmi na monitorovanie pokroku;</w:t>
      </w:r>
    </w:p>
    <w:p w:rsidR="009B2FCE" w:rsidRDefault="00403801">
      <w:pPr>
        <w:pStyle w:val="NormalHanging12a"/>
        <w:rPr>
          <w:i/>
          <w:szCs w:val="24"/>
        </w:rPr>
      </w:pPr>
      <w:r>
        <w:rPr>
          <w:i/>
        </w:rPr>
        <w:t>Európsky rok duševného zdravia</w:t>
      </w:r>
    </w:p>
    <w:p w:rsidR="009B2FCE" w:rsidRDefault="00403801">
      <w:pPr>
        <w:pStyle w:val="NormalHanging12a"/>
        <w:rPr>
          <w:szCs w:val="24"/>
        </w:rPr>
      </w:pPr>
      <w:r>
        <w:t>147.</w:t>
      </w:r>
      <w:r>
        <w:tab/>
        <w:t>vyzýva K</w:t>
      </w:r>
      <w:r>
        <w:t xml:space="preserve">omisiu, aby sa riadila odporúčaniami konferencie o budúcnosti Európy a vyhlásila budúci rok za Európsky rok duševného zdravia s cieľom zvýšiť povedomie, informovať a vzdelávať občanov a tvorcov politík v oblasti duševného zdravia a prispieť k boju proti </w:t>
      </w:r>
      <w:proofErr w:type="spellStart"/>
      <w:r>
        <w:t>st</w:t>
      </w:r>
      <w:r>
        <w:t>igmatizácii</w:t>
      </w:r>
      <w:proofErr w:type="spellEnd"/>
      <w:r>
        <w:t xml:space="preserve"> a diskriminácii a zároveň slúžiť ako odrazový mostík k stratégii EÚ v oblasti duševného zdravia;</w:t>
      </w:r>
    </w:p>
    <w:p w:rsidR="009B2FCE" w:rsidRDefault="00403801">
      <w:pPr>
        <w:pStyle w:val="NormalHanging12a"/>
        <w:rPr>
          <w:szCs w:val="24"/>
        </w:rPr>
      </w:pPr>
      <w:r>
        <w:t>148.</w:t>
      </w:r>
      <w:r>
        <w:tab/>
        <w:t xml:space="preserve">vyzýva EÚ a členské štáty, aby v spolupráci s občianskou spoločnosťou a odbornými </w:t>
      </w:r>
      <w:r>
        <w:lastRenderedPageBreak/>
        <w:t>zainteresovanými stranami koordinovane a včas zvyšovali pove</w:t>
      </w:r>
      <w:r>
        <w:t xml:space="preserve">domie o význame dobrého duševného zdravia tým, že začlenia </w:t>
      </w:r>
      <w:proofErr w:type="spellStart"/>
      <w:r>
        <w:t>MHiaP</w:t>
      </w:r>
      <w:proofErr w:type="spellEnd"/>
      <w:r>
        <w:t xml:space="preserve"> a zabezpečia, aby sa aspekty duševného zdravia začlenili do tvorby, vykonávania, monitorovania a hodnotenia príslušných politík, právnych predpisov a výdavkových programov; ďalej vyzýva na vy</w:t>
      </w:r>
      <w:r>
        <w:t>pracovanie politík a programov, ktoré zvýšia blaho rodín a opatrovateľov ľudí s duševnými poruchami;</w:t>
      </w:r>
    </w:p>
    <w:p w:rsidR="009B2FCE" w:rsidRDefault="00403801">
      <w:pPr>
        <w:pStyle w:val="NormalHanging12a"/>
        <w:rPr>
          <w:b/>
          <w:i/>
          <w:szCs w:val="24"/>
        </w:rPr>
      </w:pPr>
      <w:r>
        <w:t>149.</w:t>
      </w:r>
      <w:r>
        <w:tab/>
        <w:t>vyzýva Komisiu, aby do svojej expertnej skupiny pre verejné zdravie, podskupiny pre duševné zdravie, zahrnula subjekty na nižšej ako národnej úrovni a</w:t>
      </w:r>
      <w:r>
        <w:t xml:space="preserve"> občiansku spoločnosť; vyzýva Komisiu, aby zaviedla hodnotenie vplyvu na duševné zdravie s cieľom vyhodnotiť vplyv rôznych opatrení, politík a programov financovania EÚ na duševné zdravie;</w:t>
      </w:r>
    </w:p>
    <w:p w:rsidR="009B2FCE" w:rsidRDefault="00403801">
      <w:pPr>
        <w:pStyle w:val="NormalHanging12a"/>
        <w:rPr>
          <w:i/>
          <w:szCs w:val="24"/>
        </w:rPr>
      </w:pPr>
      <w:r>
        <w:rPr>
          <w:i/>
        </w:rPr>
        <w:t>Duševné zdravie v národných programoch</w:t>
      </w:r>
    </w:p>
    <w:p w:rsidR="009B2FCE" w:rsidRDefault="00403801">
      <w:pPr>
        <w:pStyle w:val="NormalHanging12a"/>
        <w:rPr>
          <w:szCs w:val="24"/>
        </w:rPr>
      </w:pPr>
      <w:r>
        <w:t>150.</w:t>
      </w:r>
      <w:r>
        <w:tab/>
        <w:t>vyzýva Komisiu, aby pom</w:t>
      </w:r>
      <w:r>
        <w:t>áhala členským štátom pri vypracúvaní, aktualizácii, vykonávaní a monitorovaní ich príslušných národných programov v oblasti duševného zdravia a zabezpečila, aby boli vypracované ako dlhodobé, s jasným časovým harmonogramom, primeraným rozpočtom, konkrétny</w:t>
      </w:r>
      <w:r>
        <w:t>mi cieľmi, ukazovateľmi a zámermi a v súlade s ľudskými právami, ktoré by sa mali v prípade potreby posúdiť a upraviť; vyzýva preto Komisiu, aby podporovala členské štáty pri začleňovaní duševného zdravia a duševných ochorení do hodnotenia vplyvu na zdravi</w:t>
      </w:r>
      <w:r>
        <w:t>e a do všetkých príslušných politík; odporúča ďalšie začlenenie otázok duševného zdravia do iných programov odporúčaných OSN, ako sú okrem iného HIV, neinfekčné choroby a demencia;</w:t>
      </w:r>
    </w:p>
    <w:p w:rsidR="009B2FCE" w:rsidRDefault="00403801">
      <w:pPr>
        <w:pStyle w:val="NormalHanging12a"/>
        <w:rPr>
          <w:i/>
          <w:szCs w:val="24"/>
        </w:rPr>
      </w:pPr>
      <w:r>
        <w:rPr>
          <w:i/>
        </w:rPr>
        <w:t>Činnosť EÚ</w:t>
      </w:r>
    </w:p>
    <w:p w:rsidR="009B2FCE" w:rsidRDefault="00403801">
      <w:pPr>
        <w:pStyle w:val="NormalHanging12a"/>
        <w:rPr>
          <w:szCs w:val="24"/>
        </w:rPr>
      </w:pPr>
      <w:r>
        <w:t>151.</w:t>
      </w:r>
      <w:r>
        <w:tab/>
        <w:t>víta európsku stratégiu starostlivosti, ktorú navrhla Komis</w:t>
      </w:r>
      <w:r>
        <w:t xml:space="preserve">ia a ktorá sa okrem iného zameriava na komplexné riešenie vplyvu digitalizácie na pracovné podmienky a vplyvu práce na diaľku a </w:t>
      </w:r>
      <w:proofErr w:type="spellStart"/>
      <w:r>
        <w:t>telepráce</w:t>
      </w:r>
      <w:proofErr w:type="spellEnd"/>
      <w:r>
        <w:t xml:space="preserve"> na duševné zdravie;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152.</w:t>
      </w:r>
      <w:r>
        <w:tab/>
        <w:t xml:space="preserve">vyzýva Komisiu, aby preskúmala európsku rámcovú smernicu o bezpečnosti a ochrane zdravia pri </w:t>
      </w:r>
      <w:r>
        <w:t>práci s cieľom zlepšiť jej účinnosť pri podpore dobrého duševného zdravia a odolnosti duševného zdravia a pri riešení problémov duševného zdravia na pracovisku;</w:t>
      </w:r>
    </w:p>
    <w:p w:rsidR="009B2FCE" w:rsidRDefault="00403801">
      <w:pPr>
        <w:spacing w:before="100" w:beforeAutospacing="1" w:after="240"/>
        <w:ind w:left="567" w:hanging="567"/>
        <w:rPr>
          <w:szCs w:val="24"/>
        </w:rPr>
      </w:pPr>
      <w:r>
        <w:t>153.</w:t>
      </w:r>
      <w:r>
        <w:tab/>
        <w:t xml:space="preserve">so znepokojením konštatuje, že odporúčanie Komisie z roku 2022 týkajúce sa európskeho </w:t>
      </w:r>
      <w:r>
        <w:t>zoznamu chorôb z povolania nezahŕňa duševné poruchy súvisiace s prácou, najmä depresiu, vyhorenie, úzkosť a stres; vyzýva Komisiu, aby sledovala výdavky a hodnotila vplyv a výsledky financovania EÚ, ktoré priamo alebo nepriamo prispieva k zlepšeniu duševné</w:t>
      </w:r>
      <w:r>
        <w:t>ho zdravia v EÚ;</w:t>
      </w:r>
    </w:p>
    <w:p w:rsidR="009B2FCE" w:rsidRDefault="00403801">
      <w:pPr>
        <w:spacing w:before="100" w:beforeAutospacing="1" w:after="240"/>
        <w:ind w:left="567" w:hanging="567"/>
        <w:rPr>
          <w:i/>
        </w:rPr>
      </w:pPr>
      <w:r>
        <w:rPr>
          <w:i/>
        </w:rPr>
        <w:t>Finančná podpora</w:t>
      </w:r>
    </w:p>
    <w:p w:rsidR="009B2FCE" w:rsidRDefault="00403801">
      <w:pPr>
        <w:pStyle w:val="NormalHanging12a"/>
        <w:rPr>
          <w:szCs w:val="24"/>
        </w:rPr>
      </w:pPr>
      <w:r>
        <w:t>154.</w:t>
      </w:r>
      <w:r>
        <w:tab/>
        <w:t>víta finančné prostriedky vo výške 765 miliónov EUR sprístupnené prostredníctvom programov Horizont 2020 a Horizont Európa</w:t>
      </w:r>
      <w:r>
        <w:rPr>
          <w:rStyle w:val="FootnoteReference"/>
          <w:szCs w:val="24"/>
        </w:rPr>
        <w:footnoteReference w:id="67"/>
      </w:r>
      <w:r>
        <w:t xml:space="preserve"> na podporu výskumných a inovačných projektov v oblasti duševného zdravia; vyzýva Komisiu, aby</w:t>
      </w:r>
      <w:r>
        <w:t xml:space="preserve"> sledovala výdavky a vyhodnotila vplyv a výsledok financovania EÚ, ktoré priamo alebo nepriamo prispieva </w:t>
      </w:r>
      <w:r>
        <w:lastRenderedPageBreak/>
        <w:t>k zlepšeniu duševného zdravia v EÚ;</w:t>
      </w:r>
    </w:p>
    <w:p w:rsidR="009B2FCE" w:rsidRDefault="00403801">
      <w:pPr>
        <w:pStyle w:val="NormalHanging12a"/>
      </w:pPr>
      <w:r>
        <w:t>155.</w:t>
      </w:r>
      <w:r>
        <w:tab/>
        <w:t>domnieva sa, že by sa mali vyčleniť dostatočné finančné prostriedky, ktoré by zodpovedali rozsahu tejto výzvy,</w:t>
      </w:r>
      <w:r>
        <w:t xml:space="preserve"> a že duševnému zdraviu sa musia ďalej venovať budúce finančné programy, ako je program EU4Health 2028-2034 a program </w:t>
      </w:r>
      <w:proofErr w:type="spellStart"/>
      <w:r>
        <w:t>Horizon</w:t>
      </w:r>
      <w:proofErr w:type="spellEnd"/>
      <w:r>
        <w:t xml:space="preserve"> </w:t>
      </w:r>
      <w:proofErr w:type="spellStart"/>
      <w:r>
        <w:t>Europe</w:t>
      </w:r>
      <w:proofErr w:type="spellEnd"/>
      <w:r>
        <w:t>;</w:t>
      </w:r>
    </w:p>
    <w:p w:rsidR="009B2FCE" w:rsidRDefault="00403801">
      <w:pPr>
        <w:pStyle w:val="NormalHanging12a"/>
      </w:pPr>
      <w:r>
        <w:t>156.</w:t>
      </w:r>
      <w:r>
        <w:tab/>
        <w:t>domnieva sa, že EÚ chýba osobitný fond na výskum a inovácie v oblasti duševného zdravia; vyzýva Komisiu, aby premenil</w:t>
      </w:r>
      <w:r>
        <w:t>a hlavné iniciatívy zavedené v rámci komplexného prístupu na konkrétne opatrenia s primeranou finančnou podporou pre zraniteľné skupiny a aby vytvorila poslanie v oblasti duševného zdravia z programu Horizont Európa a budúceho programu vo viacročnom finanč</w:t>
      </w:r>
      <w:r>
        <w:t>nom rámci na roky 2028 - 2035;</w:t>
      </w:r>
    </w:p>
    <w:p w:rsidR="009B2FCE" w:rsidRDefault="00403801">
      <w:pPr>
        <w:pStyle w:val="NormalHanging12a"/>
        <w:jc w:val="center"/>
      </w:pPr>
      <w:r>
        <w:t>°</w:t>
      </w:r>
    </w:p>
    <w:p w:rsidR="009B2FCE" w:rsidRDefault="00403801">
      <w:pPr>
        <w:pStyle w:val="NormalHanging12a"/>
        <w:jc w:val="center"/>
      </w:pPr>
      <w:r>
        <w:t>°</w:t>
      </w:r>
      <w:r>
        <w:tab/>
        <w:t>°</w:t>
      </w:r>
    </w:p>
    <w:p w:rsidR="009B2FCE" w:rsidRDefault="00403801">
      <w:pPr>
        <w:pStyle w:val="NormalHanging12a"/>
      </w:pPr>
      <w:r>
        <w:t>157.</w:t>
      </w:r>
      <w:r>
        <w:tab/>
        <w:t>poveruje svoju predsedníčku, aby postúpila toto uznesenie Rade a Komisii.</w:t>
      </w:r>
    </w:p>
    <w:p w:rsidR="009B2FCE" w:rsidRDefault="009B2FCE">
      <w:pPr>
        <w:pStyle w:val="NormalHanging12a"/>
      </w:pPr>
    </w:p>
    <w:p w:rsidR="009B2FCE" w:rsidRDefault="009B2FCE">
      <w:pPr>
        <w:widowControl/>
      </w:pPr>
    </w:p>
    <w:sectPr w:rsidR="009B2F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FCE" w:rsidRDefault="00403801">
      <w:r>
        <w:separator/>
      </w:r>
    </w:p>
  </w:endnote>
  <w:endnote w:type="continuationSeparator" w:id="0">
    <w:p w:rsidR="009B2FCE" w:rsidRDefault="00403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FCE" w:rsidRDefault="009B2FC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FCE" w:rsidRDefault="009B2FC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FCE" w:rsidRDefault="009B2F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FCE" w:rsidRDefault="00403801">
      <w:r>
        <w:separator/>
      </w:r>
    </w:p>
  </w:footnote>
  <w:footnote w:type="continuationSeparator" w:id="0">
    <w:p w:rsidR="009B2FCE" w:rsidRDefault="00403801">
      <w:r>
        <w:continuationSeparator/>
      </w:r>
    </w:p>
  </w:footnote>
  <w:footnote w:id="1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107, 26.3.2021, s. 1.</w:t>
      </w:r>
    </w:p>
  </w:footnote>
  <w:footnote w:id="2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 v. EÚ L 170, </w:t>
      </w:r>
      <w:r>
        <w:rPr>
          <w:sz w:val="24"/>
          <w:lang w:val="sk-SK"/>
        </w:rPr>
        <w:t>12.5.2021, s. 1.</w:t>
      </w:r>
    </w:p>
  </w:footnote>
  <w:footnote w:id="3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243, 9.7.2021, s. 1.</w:t>
      </w:r>
    </w:p>
  </w:footnote>
  <w:footnote w:id="4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232, 16.6.2021, s. 28.</w:t>
      </w:r>
    </w:p>
  </w:footnote>
  <w:footnote w:id="5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277, 27.10.2022, s. 1.</w:t>
      </w:r>
    </w:p>
  </w:footnote>
  <w:footnote w:id="6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 47, 7.2.2023, s. 63.</w:t>
      </w:r>
    </w:p>
  </w:footnote>
  <w:footnote w:id="7">
    <w:p w:rsidR="009B2FCE" w:rsidRDefault="00403801">
      <w:pPr>
        <w:pStyle w:val="FootnoteText"/>
        <w:ind w:left="567" w:hanging="567"/>
        <w:rPr>
          <w:i/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color w:val="333333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color w:val="333333"/>
          <w:sz w:val="24"/>
          <w:shd w:val="clear" w:color="auto" w:fill="FFFFFF"/>
          <w:lang w:val="sk-SK"/>
        </w:rPr>
        <w:tab/>
      </w:r>
      <w:r>
        <w:rPr>
          <w:rStyle w:val="Emphasis"/>
          <w:i w:val="0"/>
          <w:color w:val="333333"/>
          <w:sz w:val="24"/>
          <w:shd w:val="clear" w:color="auto" w:fill="FFFFFF"/>
          <w:lang w:val="sk-SK"/>
        </w:rPr>
        <w:t>Ú. v. EÚ C 456, 10.11.2021, s. 161.</w:t>
      </w:r>
    </w:p>
  </w:footnote>
  <w:footnote w:id="8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347, 9.9.2022, s. 122.</w:t>
      </w:r>
    </w:p>
  </w:footnote>
  <w:footnote w:id="9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Prijaté texty, </w:t>
      </w:r>
      <w:r>
        <w:rPr>
          <w:sz w:val="24"/>
          <w:shd w:val="clear" w:color="auto" w:fill="FFFFFF"/>
          <w:lang w:val="sk-SK"/>
        </w:rPr>
        <w:t>P9_TA(2023)0282.</w:t>
      </w:r>
    </w:p>
  </w:footnote>
  <w:footnote w:id="10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371, 15.9.2021, s. 102.</w:t>
      </w:r>
    </w:p>
  </w:footnote>
  <w:footnote w:id="11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129, 5.4.2019, s. 14.</w:t>
      </w:r>
    </w:p>
  </w:footnote>
  <w:footnote w:id="12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 456, 10.11.2021, s. 208.</w:t>
      </w:r>
    </w:p>
  </w:footnote>
  <w:footnote w:id="13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449, 23.12.2020, s. 142.</w:t>
      </w:r>
    </w:p>
  </w:footnote>
  <w:footnote w:id="14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 117, 11.3.2022, s. 88.</w:t>
      </w:r>
    </w:p>
  </w:footnote>
  <w:footnote w:id="15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P9_TA(2023)0120.</w:t>
      </w:r>
    </w:p>
  </w:footnote>
  <w:footnote w:id="16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</w:t>
      </w:r>
      <w:r>
        <w:rPr>
          <w:sz w:val="24"/>
          <w:lang w:val="sk-SK"/>
        </w:rPr>
        <w:t>C 342, 6.9.2022, s. 109.</w:t>
      </w:r>
    </w:p>
  </w:footnote>
  <w:footnote w:id="17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47, 7.2.2023, s. 30.</w:t>
      </w:r>
    </w:p>
  </w:footnote>
  <w:footnote w:id="18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309, 30.11.2022, s. 12.</w:t>
      </w:r>
    </w:p>
  </w:footnote>
  <w:footnote w:id="19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WHO, </w:t>
      </w:r>
      <w:hyperlink w:anchor="tab=tab_1" w:history="1">
        <w:proofErr w:type="spellStart"/>
        <w:r>
          <w:rPr>
            <w:rStyle w:val="Hyperlink"/>
            <w:i/>
            <w:sz w:val="24"/>
            <w:lang w:val="sk-SK"/>
          </w:rPr>
          <w:t>The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Pan-European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Mental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Health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Coalition</w:t>
        </w:r>
        <w:proofErr w:type="spellEnd"/>
      </w:hyperlink>
      <w:r>
        <w:rPr>
          <w:sz w:val="24"/>
          <w:lang w:val="sk-SK"/>
        </w:rPr>
        <w:t>, 2023.</w:t>
      </w:r>
    </w:p>
  </w:footnote>
  <w:footnote w:id="20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proofErr w:type="spellStart"/>
      <w:r>
        <w:rPr>
          <w:sz w:val="24"/>
          <w:lang w:val="sk-SK"/>
        </w:rPr>
        <w:t>Eurostat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Statistics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Explained</w:t>
      </w:r>
      <w:proofErr w:type="spellEnd"/>
      <w:r>
        <w:rPr>
          <w:sz w:val="24"/>
          <w:lang w:val="sk-SK"/>
        </w:rPr>
        <w:t xml:space="preserve">, </w:t>
      </w:r>
      <w:hyperlink r:id="rId1" w:history="1">
        <w:proofErr w:type="spellStart"/>
        <w:r>
          <w:rPr>
            <w:rStyle w:val="Hyperlink"/>
            <w:i/>
            <w:sz w:val="24"/>
            <w:lang w:val="sk-SK"/>
          </w:rPr>
          <w:t>Mental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health</w:t>
        </w:r>
        <w:proofErr w:type="spellEnd"/>
        <w:r>
          <w:rPr>
            <w:rStyle w:val="Hyperlink"/>
            <w:i/>
            <w:sz w:val="24"/>
            <w:lang w:val="sk-SK"/>
          </w:rPr>
          <w:t xml:space="preserve"> and </w:t>
        </w:r>
        <w:proofErr w:type="spellStart"/>
        <w:r>
          <w:rPr>
            <w:rStyle w:val="Hyperlink"/>
            <w:i/>
            <w:sz w:val="24"/>
            <w:lang w:val="sk-SK"/>
          </w:rPr>
          <w:t>related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issues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statistics</w:t>
        </w:r>
        <w:proofErr w:type="spellEnd"/>
      </w:hyperlink>
      <w:r>
        <w:rPr>
          <w:sz w:val="24"/>
          <w:lang w:val="sk-SK"/>
        </w:rPr>
        <w:t>, september 2023.</w:t>
      </w:r>
    </w:p>
  </w:footnote>
  <w:footnote w:id="21">
    <w:p w:rsidR="009B2FCE" w:rsidRDefault="00403801">
      <w:pPr>
        <w:ind w:left="567" w:hanging="567"/>
      </w:pPr>
      <w:r>
        <w:rPr>
          <w:vertAlign w:val="superscript"/>
        </w:rPr>
        <w:footnoteRef/>
      </w:r>
      <w:r>
        <w:t xml:space="preserve"> </w:t>
      </w:r>
      <w:r>
        <w:tab/>
        <w:t xml:space="preserve">OECD a Európska Komisia, </w:t>
      </w:r>
      <w:hyperlink r:id="rId2" w:history="1">
        <w:proofErr w:type="spellStart"/>
        <w:r>
          <w:rPr>
            <w:rStyle w:val="Hyperlink"/>
            <w:i/>
            <w:color w:val="1155CC"/>
          </w:rPr>
          <w:t>Health</w:t>
        </w:r>
        <w:proofErr w:type="spellEnd"/>
        <w:r>
          <w:rPr>
            <w:rStyle w:val="Hyperlink"/>
            <w:i/>
            <w:color w:val="1155CC"/>
          </w:rPr>
          <w:t xml:space="preserve"> at a </w:t>
        </w:r>
        <w:proofErr w:type="spellStart"/>
        <w:r>
          <w:rPr>
            <w:rStyle w:val="Hyperlink"/>
            <w:i/>
            <w:color w:val="1155CC"/>
          </w:rPr>
          <w:t>Glance:</w:t>
        </w:r>
      </w:hyperlink>
      <w:hyperlink r:id="rId3" w:history="1">
        <w:r>
          <w:rPr>
            <w:rStyle w:val="Hyperlink"/>
            <w:i/>
            <w:color w:val="1155CC"/>
          </w:rPr>
          <w:t>Europe</w:t>
        </w:r>
        <w:proofErr w:type="spellEnd"/>
        <w:r>
          <w:rPr>
            <w:rStyle w:val="Hyperlink"/>
            <w:i/>
            <w:color w:val="1155CC"/>
          </w:rPr>
          <w:t xml:space="preserve"> 2018:</w:t>
        </w:r>
      </w:hyperlink>
      <w:hyperlink r:id="rId4" w:history="1">
        <w:r>
          <w:rPr>
            <w:rStyle w:val="Hyperlink"/>
            <w:i/>
            <w:color w:val="1155CC"/>
          </w:rPr>
          <w:t xml:space="preserve">State of </w:t>
        </w:r>
        <w:proofErr w:type="spellStart"/>
        <w:r>
          <w:rPr>
            <w:rStyle w:val="Hyperlink"/>
            <w:i/>
            <w:color w:val="1155CC"/>
          </w:rPr>
          <w:t>H</w:t>
        </w:r>
        <w:r>
          <w:rPr>
            <w:rStyle w:val="Hyperlink"/>
            <w:i/>
            <w:color w:val="1155CC"/>
          </w:rPr>
          <w:t>ealth</w:t>
        </w:r>
        <w:proofErr w:type="spellEnd"/>
        <w:r>
          <w:rPr>
            <w:rStyle w:val="Hyperlink"/>
            <w:i/>
            <w:color w:val="1155CC"/>
          </w:rPr>
          <w:t xml:space="preserve"> in </w:t>
        </w:r>
        <w:proofErr w:type="spellStart"/>
        <w:r>
          <w:rPr>
            <w:rStyle w:val="Hyperlink"/>
            <w:i/>
            <w:color w:val="1155CC"/>
          </w:rPr>
          <w:t>the</w:t>
        </w:r>
        <w:proofErr w:type="spellEnd"/>
        <w:r>
          <w:rPr>
            <w:rStyle w:val="Hyperlink"/>
            <w:i/>
            <w:color w:val="1155CC"/>
          </w:rPr>
          <w:t xml:space="preserve"> EU </w:t>
        </w:r>
        <w:proofErr w:type="spellStart"/>
        <w:r>
          <w:rPr>
            <w:rStyle w:val="Hyperlink"/>
            <w:i/>
            <w:color w:val="1155CC"/>
          </w:rPr>
          <w:t>Cycle</w:t>
        </w:r>
        <w:proofErr w:type="spellEnd"/>
      </w:hyperlink>
      <w:r>
        <w:t xml:space="preserve"> (Zdravotníctvo v skratke: Európa 2018 – cyklus o stave zdravia v EÚ), 2018.</w:t>
      </w:r>
    </w:p>
  </w:footnote>
  <w:footnote w:id="22">
    <w:p w:rsidR="009B2FCE" w:rsidRDefault="00403801">
      <w:pPr>
        <w:ind w:left="567" w:hanging="567"/>
      </w:pPr>
      <w:r>
        <w:rPr>
          <w:vertAlign w:val="superscript"/>
        </w:rPr>
        <w:footnoteRef/>
      </w:r>
      <w:r>
        <w:t xml:space="preserve"> </w:t>
      </w:r>
      <w:r>
        <w:tab/>
        <w:t xml:space="preserve">WHO </w:t>
      </w:r>
      <w:hyperlink r:id="rId5" w:history="1">
        <w:proofErr w:type="spellStart"/>
        <w:r>
          <w:rPr>
            <w:rStyle w:val="Hyperlink"/>
            <w:color w:val="1155CC"/>
          </w:rPr>
          <w:t>Guidance</w:t>
        </w:r>
        <w:proofErr w:type="spellEnd"/>
        <w:r>
          <w:rPr>
            <w:rStyle w:val="Hyperlink"/>
            <w:color w:val="1155CC"/>
          </w:rPr>
          <w:t xml:space="preserve"> and </w:t>
        </w:r>
        <w:proofErr w:type="spellStart"/>
        <w:r>
          <w:rPr>
            <w:rStyle w:val="Hyperlink"/>
            <w:color w:val="1155CC"/>
          </w:rPr>
          <w:t>technical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pack</w:t>
        </w:r>
        <w:r>
          <w:rPr>
            <w:rStyle w:val="Hyperlink"/>
            <w:color w:val="1155CC"/>
          </w:rPr>
          <w:t>ages</w:t>
        </w:r>
        <w:proofErr w:type="spellEnd"/>
        <w:r>
          <w:rPr>
            <w:rStyle w:val="Hyperlink"/>
            <w:color w:val="1155CC"/>
          </w:rPr>
          <w:t xml:space="preserve"> on </w:t>
        </w:r>
        <w:proofErr w:type="spellStart"/>
        <w:r>
          <w:rPr>
            <w:rStyle w:val="Hyperlink"/>
            <w:color w:val="1155CC"/>
          </w:rPr>
          <w:t>community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mental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health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services</w:t>
        </w:r>
        <w:proofErr w:type="spellEnd"/>
      </w:hyperlink>
      <w:r>
        <w:t>, 2021.</w:t>
      </w:r>
    </w:p>
  </w:footnote>
  <w:footnote w:id="23">
    <w:p w:rsidR="009B2FCE" w:rsidRDefault="00403801">
      <w:pPr>
        <w:ind w:left="567" w:hanging="567"/>
      </w:pPr>
      <w:r>
        <w:rPr>
          <w:vertAlign w:val="superscript"/>
        </w:rPr>
        <w:footnoteRef/>
      </w:r>
      <w:r>
        <w:t xml:space="preserve"> </w:t>
      </w:r>
      <w:r>
        <w:tab/>
        <w:t xml:space="preserve">Royal </w:t>
      </w:r>
      <w:proofErr w:type="spellStart"/>
      <w:r>
        <w:t>College</w:t>
      </w:r>
      <w:proofErr w:type="spellEnd"/>
      <w:r>
        <w:t xml:space="preserve"> of </w:t>
      </w:r>
      <w:proofErr w:type="spellStart"/>
      <w:r>
        <w:t>Psychiatrists</w:t>
      </w:r>
      <w:proofErr w:type="spellEnd"/>
      <w:r>
        <w:t xml:space="preserve"> </w:t>
      </w:r>
      <w:proofErr w:type="spellStart"/>
      <w:r>
        <w:t>College</w:t>
      </w:r>
      <w:proofErr w:type="spellEnd"/>
      <w:r>
        <w:t xml:space="preserve"> Centre </w:t>
      </w:r>
      <w:proofErr w:type="spellStart"/>
      <w:r>
        <w:t>for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Improvement</w:t>
      </w:r>
      <w:proofErr w:type="spellEnd"/>
      <w:r>
        <w:t xml:space="preserve">, </w:t>
      </w:r>
      <w:hyperlink r:id="rId6" w:history="1">
        <w:r>
          <w:rPr>
            <w:rStyle w:val="Hyperlink"/>
            <w:i/>
            <w:color w:val="1155CC"/>
          </w:rPr>
          <w:t xml:space="preserve">CCQI </w:t>
        </w:r>
        <w:proofErr w:type="spellStart"/>
        <w:r>
          <w:rPr>
            <w:rStyle w:val="Hyperlink"/>
            <w:i/>
            <w:color w:val="1155CC"/>
          </w:rPr>
          <w:t>Improvement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Standards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for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Community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Mental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Health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Services</w:t>
        </w:r>
        <w:proofErr w:type="spellEnd"/>
      </w:hyperlink>
      <w:r>
        <w:t>, štvrté vydanie, marec 2022.</w:t>
      </w:r>
    </w:p>
  </w:footnote>
  <w:footnote w:id="24">
    <w:p w:rsidR="009B2FCE" w:rsidRDefault="00403801">
      <w:pPr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</w:t>
      </w:r>
      <w:r>
        <w:rPr>
          <w:color w:val="000000"/>
        </w:rPr>
        <w:tab/>
      </w:r>
      <w:proofErr w:type="spellStart"/>
      <w:r>
        <w:rPr>
          <w:color w:val="000000"/>
        </w:rPr>
        <w:t>Randstad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Canada</w:t>
      </w:r>
      <w:proofErr w:type="spellEnd"/>
      <w:r>
        <w:rPr>
          <w:color w:val="000000"/>
        </w:rPr>
        <w:t xml:space="preserve">, </w:t>
      </w:r>
      <w:hyperlink r:id="rId7" w:history="1">
        <w:proofErr w:type="spellStart"/>
        <w:r>
          <w:rPr>
            <w:rStyle w:val="Hyperlink"/>
            <w:i/>
          </w:rPr>
          <w:t>Getting</w:t>
        </w:r>
        <w:proofErr w:type="spellEnd"/>
        <w:r>
          <w:rPr>
            <w:rStyle w:val="Hyperlink"/>
            <w:i/>
          </w:rPr>
          <w:t xml:space="preserve"> more </w:t>
        </w:r>
        <w:proofErr w:type="spellStart"/>
        <w:r>
          <w:rPr>
            <w:rStyle w:val="Hyperlink"/>
            <w:i/>
          </w:rPr>
          <w:t>work</w:t>
        </w:r>
        <w:proofErr w:type="spellEnd"/>
        <w:r>
          <w:rPr>
            <w:rStyle w:val="Hyperlink"/>
            <w:i/>
          </w:rPr>
          <w:t xml:space="preserve"> done:</w:t>
        </w:r>
      </w:hyperlink>
      <w:hyperlink r:id="rId8" w:history="1"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How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absenteeism</w:t>
        </w:r>
        <w:proofErr w:type="spellEnd"/>
        <w:r>
          <w:rPr>
            <w:rStyle w:val="Hyperlink"/>
            <w:i/>
          </w:rPr>
          <w:t xml:space="preserve"> and </w:t>
        </w:r>
        <w:proofErr w:type="spellStart"/>
        <w:r>
          <w:rPr>
            <w:rStyle w:val="Hyperlink"/>
            <w:i/>
          </w:rPr>
          <w:t>presenteeism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affect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productivity</w:t>
        </w:r>
        <w:proofErr w:type="spellEnd"/>
      </w:hyperlink>
      <w:r>
        <w:rPr>
          <w:color w:val="000000"/>
        </w:rPr>
        <w:t>, 30. máj 2023.</w:t>
      </w:r>
    </w:p>
  </w:footnote>
  <w:footnote w:id="25">
    <w:p w:rsidR="009B2FCE" w:rsidRDefault="00403801">
      <w:pPr>
        <w:ind w:left="567" w:hanging="567"/>
        <w:rPr>
          <w:b/>
          <w:i/>
          <w:color w:val="000000"/>
        </w:rPr>
      </w:pPr>
      <w:r>
        <w:rPr>
          <w:vertAlign w:val="superscript"/>
        </w:rPr>
        <w:footnoteRef/>
      </w:r>
      <w:r>
        <w:t xml:space="preserve"> </w:t>
      </w:r>
      <w:r>
        <w:tab/>
      </w:r>
      <w:proofErr w:type="spellStart"/>
      <w:r>
        <w:t>Smahel</w:t>
      </w:r>
      <w:proofErr w:type="spellEnd"/>
      <w:r>
        <w:t xml:space="preserve">, D. a kol., </w:t>
      </w:r>
      <w:hyperlink r:id="rId9" w:history="1">
        <w:r>
          <w:rPr>
            <w:rStyle w:val="Hyperlink"/>
            <w:i/>
            <w:color w:val="1155CC"/>
          </w:rPr>
          <w:t xml:space="preserve">EU </w:t>
        </w:r>
        <w:proofErr w:type="spellStart"/>
        <w:r>
          <w:rPr>
            <w:rStyle w:val="Hyperlink"/>
            <w:i/>
            <w:color w:val="1155CC"/>
          </w:rPr>
          <w:t>Kids</w:t>
        </w:r>
        <w:proofErr w:type="spellEnd"/>
        <w:r>
          <w:rPr>
            <w:rStyle w:val="Hyperlink"/>
            <w:i/>
            <w:color w:val="1155CC"/>
          </w:rPr>
          <w:t xml:space="preserve"> Online 2020:</w:t>
        </w:r>
      </w:hyperlink>
      <w:hyperlink r:id="rId10" w:history="1"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Survey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results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from</w:t>
        </w:r>
        <w:proofErr w:type="spellEnd"/>
        <w:r>
          <w:rPr>
            <w:rStyle w:val="Hyperlink"/>
            <w:i/>
            <w:color w:val="1155CC"/>
          </w:rPr>
          <w:t xml:space="preserve"> 19 </w:t>
        </w:r>
        <w:proofErr w:type="spellStart"/>
        <w:r>
          <w:rPr>
            <w:rStyle w:val="Hyperlink"/>
            <w:i/>
            <w:color w:val="1155CC"/>
          </w:rPr>
          <w:t>countries</w:t>
        </w:r>
        <w:proofErr w:type="spellEnd"/>
      </w:hyperlink>
      <w:r>
        <w:t xml:space="preserve"> (Výsledky prieskumu z 19 krajín), EU </w:t>
      </w:r>
      <w:proofErr w:type="spellStart"/>
      <w:r>
        <w:t>Kids</w:t>
      </w:r>
      <w:proofErr w:type="spellEnd"/>
      <w:r>
        <w:t xml:space="preserve"> Online, 2020.</w:t>
      </w:r>
    </w:p>
  </w:footnote>
  <w:footnote w:id="26">
    <w:p w:rsidR="009B2FCE" w:rsidRDefault="00403801">
      <w:pPr>
        <w:ind w:left="567" w:hanging="567"/>
      </w:pPr>
      <w:r>
        <w:rPr>
          <w:vertAlign w:val="superscript"/>
        </w:rPr>
        <w:footnoteRef/>
      </w:r>
      <w:r>
        <w:t xml:space="preserve"> </w:t>
      </w:r>
      <w:r>
        <w:tab/>
        <w:t xml:space="preserve">Spoločné výskumné centrum (Európska komisia) </w:t>
      </w:r>
      <w:hyperlink r:id="rId11" w:history="1">
        <w:proofErr w:type="spellStart"/>
        <w:r>
          <w:rPr>
            <w:rStyle w:val="Hyperlink"/>
            <w:i/>
            <w:color w:val="1155CC"/>
          </w:rPr>
          <w:t>How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children</w:t>
        </w:r>
        <w:proofErr w:type="spellEnd"/>
        <w:r>
          <w:rPr>
            <w:rStyle w:val="Hyperlink"/>
            <w:i/>
            <w:color w:val="1155CC"/>
          </w:rPr>
          <w:t xml:space="preserve"> (10-18) </w:t>
        </w:r>
        <w:proofErr w:type="spellStart"/>
        <w:r>
          <w:rPr>
            <w:rStyle w:val="Hyperlink"/>
            <w:i/>
            <w:color w:val="1155CC"/>
          </w:rPr>
          <w:t>experienced</w:t>
        </w:r>
        <w:proofErr w:type="spellEnd"/>
        <w:r>
          <w:rPr>
            <w:rStyle w:val="Hyperlink"/>
            <w:i/>
            <w:color w:val="1155CC"/>
          </w:rPr>
          <w:t xml:space="preserve"> online </w:t>
        </w:r>
        <w:proofErr w:type="spellStart"/>
        <w:r>
          <w:rPr>
            <w:rStyle w:val="Hyperlink"/>
            <w:i/>
            <w:color w:val="1155CC"/>
          </w:rPr>
          <w:t>risks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during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the</w:t>
        </w:r>
        <w:proofErr w:type="spellEnd"/>
        <w:r>
          <w:rPr>
            <w:rStyle w:val="Hyperlink"/>
            <w:i/>
            <w:color w:val="1155CC"/>
          </w:rPr>
          <w:t xml:space="preserve"> Covid-19 </w:t>
        </w:r>
        <w:proofErr w:type="spellStart"/>
        <w:r>
          <w:rPr>
            <w:rStyle w:val="Hyperlink"/>
            <w:i/>
            <w:color w:val="1155CC"/>
          </w:rPr>
          <w:t>lockdown</w:t>
        </w:r>
        <w:proofErr w:type="spellEnd"/>
        <w:r>
          <w:rPr>
            <w:rStyle w:val="Hyperlink"/>
            <w:i/>
            <w:color w:val="1155CC"/>
          </w:rPr>
          <w:t xml:space="preserve"> – </w:t>
        </w:r>
        <w:proofErr w:type="spellStart"/>
        <w:r>
          <w:rPr>
            <w:rStyle w:val="Hyperlink"/>
            <w:i/>
            <w:color w:val="1155CC"/>
          </w:rPr>
          <w:t>Spring</w:t>
        </w:r>
        <w:proofErr w:type="spellEnd"/>
        <w:r>
          <w:rPr>
            <w:rStyle w:val="Hyperlink"/>
            <w:i/>
            <w:color w:val="1155CC"/>
          </w:rPr>
          <w:t xml:space="preserve"> 2020</w:t>
        </w:r>
      </w:hyperlink>
      <w:r>
        <w:t xml:space="preserve"> (Ako deti vo veku 10 až 18 rokov čelili online rizikám v súvislosti s obmedzením pohybu v dôsledku ochorenia CO</w:t>
      </w:r>
      <w:r>
        <w:t>VID-19: jar 2020), Úrad pre vydávanie publikácií Európskej únie, Luxembursko, 2021.</w:t>
      </w:r>
    </w:p>
  </w:footnote>
  <w:footnote w:id="27">
    <w:p w:rsidR="009B2FCE" w:rsidRDefault="00403801">
      <w:pPr>
        <w:pStyle w:val="FootnoteText"/>
        <w:ind w:left="567" w:hanging="567"/>
        <w:rPr>
          <w:rFonts w:eastAsia="Calibri"/>
          <w:b/>
          <w:szCs w:val="24"/>
          <w:lang w:val="sk-SK"/>
        </w:rPr>
      </w:pPr>
      <w:r>
        <w:rPr>
          <w:rFonts w:eastAsia="Calibri"/>
          <w:vertAlign w:val="superscript"/>
          <w:lang w:val="sk-SK"/>
        </w:rPr>
        <w:footnoteRef/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 xml:space="preserve">OECD a Európska Komisia, </w:t>
      </w:r>
      <w:hyperlink r:id="rId12" w:history="1">
        <w:proofErr w:type="spellStart"/>
        <w:r>
          <w:rPr>
            <w:rStyle w:val="Hyperlink"/>
            <w:color w:val="1155CC"/>
            <w:sz w:val="24"/>
            <w:szCs w:val="24"/>
            <w:lang w:val="sk-SK"/>
          </w:rPr>
          <w:t>Health</w:t>
        </w:r>
        <w:proofErr w:type="spellEnd"/>
        <w:r>
          <w:rPr>
            <w:rStyle w:val="Hyperlink"/>
            <w:color w:val="1155CC"/>
            <w:sz w:val="24"/>
            <w:szCs w:val="24"/>
            <w:lang w:val="sk-SK"/>
          </w:rPr>
          <w:t xml:space="preserve"> at a </w:t>
        </w:r>
        <w:proofErr w:type="spellStart"/>
        <w:r>
          <w:rPr>
            <w:rStyle w:val="Hyperlink"/>
            <w:color w:val="1155CC"/>
            <w:sz w:val="24"/>
            <w:szCs w:val="24"/>
            <w:lang w:val="sk-SK"/>
          </w:rPr>
          <w:t>Glance</w:t>
        </w:r>
        <w:proofErr w:type="spellEnd"/>
        <w:r>
          <w:rPr>
            <w:rStyle w:val="Hyperlink"/>
            <w:color w:val="1155CC"/>
            <w:sz w:val="24"/>
            <w:szCs w:val="24"/>
            <w:lang w:val="sk-SK"/>
          </w:rPr>
          <w:t>:</w:t>
        </w:r>
      </w:hyperlink>
      <w:hyperlink r:id="rId13" w:history="1">
        <w:r>
          <w:rPr>
            <w:rStyle w:val="Hyperlink"/>
            <w:color w:val="1155CC"/>
            <w:sz w:val="24"/>
            <w:szCs w:val="24"/>
            <w:lang w:val="sk-SK"/>
          </w:rPr>
          <w:t xml:space="preserve"> Európa 2022:</w:t>
        </w:r>
      </w:hyperlink>
      <w:hyperlink r:id="rId14" w:history="1">
        <w:r>
          <w:rPr>
            <w:rStyle w:val="Hyperlink"/>
            <w:color w:val="1155CC"/>
            <w:sz w:val="24"/>
            <w:szCs w:val="24"/>
            <w:lang w:val="sk-SK"/>
          </w:rPr>
          <w:t xml:space="preserve"> State of </w:t>
        </w:r>
        <w:proofErr w:type="spellStart"/>
        <w:r>
          <w:rPr>
            <w:rStyle w:val="Hyperlink"/>
            <w:color w:val="1155CC"/>
            <w:sz w:val="24"/>
            <w:szCs w:val="24"/>
            <w:lang w:val="sk-SK"/>
          </w:rPr>
          <w:t>Health</w:t>
        </w:r>
        <w:proofErr w:type="spellEnd"/>
        <w:r>
          <w:rPr>
            <w:rStyle w:val="Hyperlink"/>
            <w:color w:val="1155CC"/>
            <w:sz w:val="24"/>
            <w:szCs w:val="24"/>
            <w:lang w:val="sk-SK"/>
          </w:rPr>
          <w:t xml:space="preserve"> in </w:t>
        </w:r>
        <w:proofErr w:type="spellStart"/>
        <w:r>
          <w:rPr>
            <w:rStyle w:val="Hyperlink"/>
            <w:color w:val="1155CC"/>
            <w:sz w:val="24"/>
            <w:szCs w:val="24"/>
            <w:lang w:val="sk-SK"/>
          </w:rPr>
          <w:t>the</w:t>
        </w:r>
        <w:proofErr w:type="spellEnd"/>
        <w:r>
          <w:rPr>
            <w:rStyle w:val="Hyperlink"/>
            <w:color w:val="1155CC"/>
            <w:sz w:val="24"/>
            <w:szCs w:val="24"/>
            <w:lang w:val="sk-SK"/>
          </w:rPr>
          <w:t xml:space="preserve"> EU </w:t>
        </w:r>
        <w:proofErr w:type="spellStart"/>
        <w:r>
          <w:rPr>
            <w:rStyle w:val="Hyperlink"/>
            <w:color w:val="1155CC"/>
            <w:sz w:val="24"/>
            <w:szCs w:val="24"/>
            <w:lang w:val="sk-SK"/>
          </w:rPr>
          <w:t>Cycle</w:t>
        </w:r>
        <w:proofErr w:type="spellEnd"/>
      </w:hyperlink>
      <w:r>
        <w:rPr>
          <w:sz w:val="24"/>
          <w:szCs w:val="24"/>
          <w:lang w:val="sk-SK"/>
        </w:rPr>
        <w:t xml:space="preserve"> (Stav zdravia v cykle EÚ), OECD </w:t>
      </w:r>
      <w:proofErr w:type="spellStart"/>
      <w:r>
        <w:rPr>
          <w:sz w:val="24"/>
          <w:szCs w:val="24"/>
          <w:lang w:val="sk-SK"/>
        </w:rPr>
        <w:t>Publishing</w:t>
      </w:r>
      <w:proofErr w:type="spellEnd"/>
      <w:r>
        <w:rPr>
          <w:sz w:val="24"/>
          <w:szCs w:val="24"/>
          <w:lang w:val="sk-SK"/>
        </w:rPr>
        <w:t>, Paríž, 2022.</w:t>
      </w:r>
    </w:p>
  </w:footnote>
  <w:footnote w:id="28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UNICEF, </w:t>
      </w:r>
      <w:proofErr w:type="spellStart"/>
      <w:r>
        <w:rPr>
          <w:i/>
          <w:sz w:val="24"/>
          <w:lang w:val="sk-SK"/>
        </w:rPr>
        <w:t>The</w:t>
      </w:r>
      <w:proofErr w:type="spellEnd"/>
      <w:r>
        <w:rPr>
          <w:i/>
          <w:sz w:val="24"/>
          <w:lang w:val="sk-SK"/>
        </w:rPr>
        <w:t xml:space="preserve"> State of </w:t>
      </w:r>
      <w:proofErr w:type="spellStart"/>
      <w:r>
        <w:rPr>
          <w:i/>
          <w:sz w:val="24"/>
          <w:lang w:val="sk-SK"/>
        </w:rPr>
        <w:t>the</w:t>
      </w:r>
      <w:proofErr w:type="spellEnd"/>
      <w:r>
        <w:rPr>
          <w:i/>
          <w:sz w:val="24"/>
          <w:lang w:val="sk-SK"/>
        </w:rPr>
        <w:t xml:space="preserve"> </w:t>
      </w:r>
      <w:proofErr w:type="spellStart"/>
      <w:r>
        <w:rPr>
          <w:i/>
          <w:sz w:val="24"/>
          <w:lang w:val="sk-SK"/>
        </w:rPr>
        <w:t>World's</w:t>
      </w:r>
      <w:proofErr w:type="spellEnd"/>
      <w:r>
        <w:rPr>
          <w:i/>
          <w:sz w:val="24"/>
          <w:lang w:val="sk-SK"/>
        </w:rPr>
        <w:t xml:space="preserve"> </w:t>
      </w:r>
      <w:proofErr w:type="spellStart"/>
      <w:r>
        <w:rPr>
          <w:i/>
          <w:sz w:val="24"/>
          <w:lang w:val="sk-SK"/>
        </w:rPr>
        <w:t>Children</w:t>
      </w:r>
      <w:proofErr w:type="spellEnd"/>
      <w:r>
        <w:rPr>
          <w:i/>
          <w:sz w:val="24"/>
          <w:lang w:val="sk-SK"/>
        </w:rPr>
        <w:t xml:space="preserve"> 2021 – On My </w:t>
      </w:r>
      <w:proofErr w:type="spellStart"/>
      <w:r>
        <w:rPr>
          <w:i/>
          <w:sz w:val="24"/>
          <w:lang w:val="sk-SK"/>
        </w:rPr>
        <w:t>Mi</w:t>
      </w:r>
      <w:r>
        <w:rPr>
          <w:i/>
          <w:sz w:val="24"/>
          <w:lang w:val="sk-SK"/>
        </w:rPr>
        <w:t>nd</w:t>
      </w:r>
      <w:proofErr w:type="spellEnd"/>
      <w:r>
        <w:rPr>
          <w:i/>
          <w:sz w:val="24"/>
          <w:lang w:val="sk-SK"/>
        </w:rPr>
        <w:t xml:space="preserve">: </w:t>
      </w:r>
      <w:proofErr w:type="spellStart"/>
      <w:r>
        <w:rPr>
          <w:i/>
          <w:sz w:val="24"/>
          <w:lang w:val="sk-SK"/>
        </w:rPr>
        <w:t>Promoting</w:t>
      </w:r>
      <w:proofErr w:type="spellEnd"/>
      <w:r>
        <w:rPr>
          <w:i/>
          <w:sz w:val="24"/>
          <w:lang w:val="sk-SK"/>
        </w:rPr>
        <w:t xml:space="preserve">, </w:t>
      </w:r>
      <w:proofErr w:type="spellStart"/>
      <w:r>
        <w:rPr>
          <w:i/>
          <w:sz w:val="24"/>
          <w:lang w:val="sk-SK"/>
        </w:rPr>
        <w:t>protecting</w:t>
      </w:r>
      <w:proofErr w:type="spellEnd"/>
      <w:r>
        <w:rPr>
          <w:i/>
          <w:sz w:val="24"/>
          <w:lang w:val="sk-SK"/>
        </w:rPr>
        <w:t xml:space="preserve"> and </w:t>
      </w:r>
      <w:proofErr w:type="spellStart"/>
      <w:r>
        <w:rPr>
          <w:i/>
          <w:sz w:val="24"/>
          <w:lang w:val="sk-SK"/>
        </w:rPr>
        <w:t>caring</w:t>
      </w:r>
      <w:proofErr w:type="spellEnd"/>
      <w:r>
        <w:rPr>
          <w:i/>
          <w:sz w:val="24"/>
          <w:lang w:val="sk-SK"/>
        </w:rPr>
        <w:t xml:space="preserve"> </w:t>
      </w:r>
      <w:proofErr w:type="spellStart"/>
      <w:r>
        <w:rPr>
          <w:i/>
          <w:sz w:val="24"/>
          <w:lang w:val="sk-SK"/>
        </w:rPr>
        <w:t>for</w:t>
      </w:r>
      <w:proofErr w:type="spellEnd"/>
      <w:r>
        <w:rPr>
          <w:i/>
          <w:sz w:val="24"/>
          <w:lang w:val="sk-SK"/>
        </w:rPr>
        <w:t xml:space="preserve"> </w:t>
      </w:r>
      <w:proofErr w:type="spellStart"/>
      <w:r>
        <w:rPr>
          <w:i/>
          <w:sz w:val="24"/>
          <w:lang w:val="sk-SK"/>
        </w:rPr>
        <w:t>children’s</w:t>
      </w:r>
      <w:proofErr w:type="spellEnd"/>
      <w:r>
        <w:rPr>
          <w:i/>
          <w:sz w:val="24"/>
          <w:lang w:val="sk-SK"/>
        </w:rPr>
        <w:t xml:space="preserve"> </w:t>
      </w:r>
      <w:proofErr w:type="spellStart"/>
      <w:r>
        <w:rPr>
          <w:i/>
          <w:sz w:val="24"/>
          <w:lang w:val="sk-SK"/>
        </w:rPr>
        <w:t>mental</w:t>
      </w:r>
      <w:proofErr w:type="spellEnd"/>
      <w:r>
        <w:rPr>
          <w:i/>
          <w:sz w:val="24"/>
          <w:lang w:val="sk-SK"/>
        </w:rPr>
        <w:t xml:space="preserve"> </w:t>
      </w:r>
      <w:proofErr w:type="spellStart"/>
      <w:r>
        <w:rPr>
          <w:i/>
          <w:sz w:val="24"/>
          <w:lang w:val="sk-SK"/>
        </w:rPr>
        <w:t>health</w:t>
      </w:r>
      <w:proofErr w:type="spellEnd"/>
      <w:r>
        <w:rPr>
          <w:sz w:val="24"/>
          <w:lang w:val="sk-SK"/>
        </w:rPr>
        <w:t>, UNICEF, New York, október 2021.</w:t>
      </w:r>
    </w:p>
  </w:footnote>
  <w:footnote w:id="29">
    <w:p w:rsidR="009B2FCE" w:rsidRDefault="00403801">
      <w:pPr>
        <w:ind w:left="567" w:hanging="567"/>
      </w:pPr>
      <w:r>
        <w:rPr>
          <w:vertAlign w:val="superscript"/>
        </w:rPr>
        <w:footnoteRef/>
      </w:r>
      <w:r>
        <w:t xml:space="preserve"> </w:t>
      </w:r>
      <w:r>
        <w:tab/>
        <w:t xml:space="preserve">Európska komisia, Generálne riaditeľstvo pre vzdelávanie, mládež, šport a kultúru, </w:t>
      </w:r>
      <w:hyperlink r:id="rId15" w:history="1">
        <w:r>
          <w:rPr>
            <w:rStyle w:val="Hyperlink"/>
            <w:color w:val="1155CC"/>
          </w:rPr>
          <w:t xml:space="preserve">A </w:t>
        </w:r>
        <w:proofErr w:type="spellStart"/>
        <w:r>
          <w:rPr>
            <w:rStyle w:val="Hyperlink"/>
            <w:color w:val="1155CC"/>
          </w:rPr>
          <w:t>systemic</w:t>
        </w:r>
        <w:proofErr w:type="spellEnd"/>
        <w:r>
          <w:rPr>
            <w:rStyle w:val="Hyperlink"/>
            <w:color w:val="1155CC"/>
          </w:rPr>
          <w:t xml:space="preserve">, </w:t>
        </w:r>
        <w:proofErr w:type="spellStart"/>
        <w:r>
          <w:rPr>
            <w:rStyle w:val="Hyperlink"/>
            <w:color w:val="1155CC"/>
          </w:rPr>
          <w:t>whole-school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approach</w:t>
        </w:r>
        <w:proofErr w:type="spellEnd"/>
        <w:r>
          <w:rPr>
            <w:rStyle w:val="Hyperlink"/>
            <w:color w:val="1155CC"/>
          </w:rPr>
          <w:t xml:space="preserve"> to </w:t>
        </w:r>
        <w:proofErr w:type="spellStart"/>
        <w:r>
          <w:rPr>
            <w:rStyle w:val="Hyperlink"/>
            <w:color w:val="1155CC"/>
          </w:rPr>
          <w:t>mental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health</w:t>
        </w:r>
        <w:proofErr w:type="spellEnd"/>
        <w:r>
          <w:rPr>
            <w:rStyle w:val="Hyperlink"/>
            <w:color w:val="1155CC"/>
          </w:rPr>
          <w:t xml:space="preserve"> and </w:t>
        </w:r>
        <w:proofErr w:type="spellStart"/>
        <w:r>
          <w:rPr>
            <w:rStyle w:val="Hyperlink"/>
            <w:color w:val="1155CC"/>
          </w:rPr>
          <w:t>well-being</w:t>
        </w:r>
        <w:proofErr w:type="spellEnd"/>
        <w:r>
          <w:rPr>
            <w:rStyle w:val="Hyperlink"/>
            <w:color w:val="1155CC"/>
          </w:rPr>
          <w:t xml:space="preserve"> in </w:t>
        </w:r>
        <w:proofErr w:type="spellStart"/>
        <w:r>
          <w:rPr>
            <w:rStyle w:val="Hyperlink"/>
            <w:color w:val="1155CC"/>
          </w:rPr>
          <w:t>schools</w:t>
        </w:r>
        <w:proofErr w:type="spellEnd"/>
        <w:r>
          <w:rPr>
            <w:rStyle w:val="Hyperlink"/>
            <w:color w:val="1155CC"/>
          </w:rPr>
          <w:t xml:space="preserve"> in </w:t>
        </w:r>
        <w:proofErr w:type="spellStart"/>
        <w:r>
          <w:rPr>
            <w:rStyle w:val="Hyperlink"/>
            <w:color w:val="1155CC"/>
          </w:rPr>
          <w:t>the</w:t>
        </w:r>
        <w:proofErr w:type="spellEnd"/>
        <w:r>
          <w:rPr>
            <w:rStyle w:val="Hyperlink"/>
            <w:color w:val="1155CC"/>
          </w:rPr>
          <w:t xml:space="preserve"> EU</w:t>
        </w:r>
      </w:hyperlink>
      <w:r>
        <w:t>, Úrad pre vydávanie p</w:t>
      </w:r>
      <w:r>
        <w:t xml:space="preserve">ublikácií Európskej únie, Luxemburg, 2021. </w:t>
      </w:r>
    </w:p>
  </w:footnote>
  <w:footnote w:id="30">
    <w:p w:rsidR="009B2FCE" w:rsidRDefault="00403801">
      <w:pPr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</w:t>
      </w:r>
      <w:r>
        <w:rPr>
          <w:color w:val="000000"/>
        </w:rPr>
        <w:tab/>
        <w:t xml:space="preserve">UNICEF, </w:t>
      </w:r>
      <w:proofErr w:type="spellStart"/>
      <w:r>
        <w:rPr>
          <w:i/>
          <w:color w:val="000000"/>
        </w:rPr>
        <w:t>The</w:t>
      </w:r>
      <w:proofErr w:type="spellEnd"/>
      <w:r>
        <w:rPr>
          <w:i/>
          <w:color w:val="000000"/>
        </w:rPr>
        <w:t xml:space="preserve"> State of </w:t>
      </w:r>
      <w:proofErr w:type="spellStart"/>
      <w:r>
        <w:rPr>
          <w:i/>
          <w:color w:val="000000"/>
        </w:rPr>
        <w:t>the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World's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Children</w:t>
      </w:r>
      <w:proofErr w:type="spellEnd"/>
      <w:r>
        <w:rPr>
          <w:i/>
          <w:color w:val="000000"/>
        </w:rPr>
        <w:t xml:space="preserve"> 2021 – On My </w:t>
      </w:r>
      <w:proofErr w:type="spellStart"/>
      <w:r>
        <w:rPr>
          <w:i/>
          <w:color w:val="000000"/>
        </w:rPr>
        <w:t>Mind</w:t>
      </w:r>
      <w:proofErr w:type="spellEnd"/>
      <w:r>
        <w:rPr>
          <w:i/>
          <w:color w:val="000000"/>
        </w:rPr>
        <w:t xml:space="preserve">: </w:t>
      </w:r>
      <w:proofErr w:type="spellStart"/>
      <w:r>
        <w:rPr>
          <w:i/>
          <w:color w:val="000000"/>
        </w:rPr>
        <w:t>Promoting</w:t>
      </w:r>
      <w:proofErr w:type="spellEnd"/>
      <w:r>
        <w:rPr>
          <w:i/>
          <w:color w:val="000000"/>
        </w:rPr>
        <w:t xml:space="preserve">, </w:t>
      </w:r>
      <w:proofErr w:type="spellStart"/>
      <w:r>
        <w:rPr>
          <w:i/>
          <w:color w:val="000000"/>
        </w:rPr>
        <w:t>protecting</w:t>
      </w:r>
      <w:proofErr w:type="spellEnd"/>
      <w:r>
        <w:rPr>
          <w:i/>
          <w:color w:val="000000"/>
        </w:rPr>
        <w:t xml:space="preserve"> and </w:t>
      </w:r>
      <w:proofErr w:type="spellStart"/>
      <w:r>
        <w:rPr>
          <w:i/>
          <w:color w:val="000000"/>
        </w:rPr>
        <w:t>caring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for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children’s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mental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health</w:t>
      </w:r>
      <w:proofErr w:type="spellEnd"/>
      <w:r>
        <w:rPr>
          <w:color w:val="000000"/>
        </w:rPr>
        <w:t>, UNICEF, New York, október 2021.</w:t>
      </w:r>
    </w:p>
  </w:footnote>
  <w:footnote w:id="31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Podľa prehľadu Európskej komisie o rozdieloch v od</w:t>
      </w:r>
      <w:r>
        <w:rPr>
          <w:sz w:val="24"/>
          <w:lang w:val="sk-SK"/>
        </w:rPr>
        <w:t>meňovaní žien a mužov za rok 2022.</w:t>
      </w:r>
    </w:p>
  </w:footnote>
  <w:footnote w:id="32">
    <w:p w:rsidR="009B2FCE" w:rsidRDefault="00403801">
      <w:pPr>
        <w:ind w:left="567" w:hanging="567"/>
      </w:pPr>
      <w:r>
        <w:rPr>
          <w:vertAlign w:val="superscript"/>
        </w:rPr>
        <w:footnoteRef/>
      </w:r>
      <w:r>
        <w:t xml:space="preserve"> </w:t>
      </w:r>
      <w:r>
        <w:tab/>
        <w:t xml:space="preserve">WHO, Akčný program týkajúci sa rozdielov v oblasti duševného zdravia, </w:t>
      </w:r>
      <w:hyperlink r:id="rId16" w:history="1">
        <w:proofErr w:type="spellStart"/>
        <w:r>
          <w:rPr>
            <w:rStyle w:val="Hyperlink"/>
            <w:i/>
            <w:color w:val="1155CC"/>
          </w:rPr>
          <w:t>mhGAP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Intervention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Guide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for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mental</w:t>
        </w:r>
        <w:proofErr w:type="spellEnd"/>
        <w:r>
          <w:rPr>
            <w:rStyle w:val="Hyperlink"/>
            <w:i/>
            <w:color w:val="1155CC"/>
          </w:rPr>
          <w:t xml:space="preserve">, </w:t>
        </w:r>
        <w:proofErr w:type="spellStart"/>
        <w:r>
          <w:rPr>
            <w:rStyle w:val="Hyperlink"/>
            <w:i/>
            <w:color w:val="1155CC"/>
          </w:rPr>
          <w:t>neurologica</w:t>
        </w:r>
        <w:r>
          <w:rPr>
            <w:rStyle w:val="Hyperlink"/>
            <w:i/>
            <w:color w:val="1155CC"/>
          </w:rPr>
          <w:t>l</w:t>
        </w:r>
        <w:proofErr w:type="spellEnd"/>
        <w:r>
          <w:rPr>
            <w:rStyle w:val="Hyperlink"/>
            <w:i/>
            <w:color w:val="1155CC"/>
          </w:rPr>
          <w:t xml:space="preserve"> and </w:t>
        </w:r>
        <w:proofErr w:type="spellStart"/>
        <w:r>
          <w:rPr>
            <w:rStyle w:val="Hyperlink"/>
            <w:i/>
            <w:color w:val="1155CC"/>
          </w:rPr>
          <w:t>substance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use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disorders</w:t>
        </w:r>
        <w:proofErr w:type="spellEnd"/>
        <w:r>
          <w:rPr>
            <w:rStyle w:val="Hyperlink"/>
            <w:i/>
            <w:color w:val="1155CC"/>
          </w:rPr>
          <w:t xml:space="preserve"> in </w:t>
        </w:r>
        <w:proofErr w:type="spellStart"/>
        <w:r>
          <w:rPr>
            <w:rStyle w:val="Hyperlink"/>
            <w:i/>
            <w:color w:val="1155CC"/>
          </w:rPr>
          <w:t>non-specialized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health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settings</w:t>
        </w:r>
        <w:proofErr w:type="spellEnd"/>
        <w:r>
          <w:rPr>
            <w:rStyle w:val="Hyperlink"/>
            <w:i/>
            <w:color w:val="1155CC"/>
          </w:rPr>
          <w:t xml:space="preserve"> – </w:t>
        </w:r>
        <w:proofErr w:type="spellStart"/>
        <w:r>
          <w:rPr>
            <w:rStyle w:val="Hyperlink"/>
            <w:i/>
            <w:color w:val="1155CC"/>
          </w:rPr>
          <w:t>version</w:t>
        </w:r>
        <w:proofErr w:type="spellEnd"/>
        <w:r>
          <w:rPr>
            <w:rStyle w:val="Hyperlink"/>
            <w:i/>
            <w:color w:val="1155CC"/>
          </w:rPr>
          <w:t xml:space="preserve"> 2.0</w:t>
        </w:r>
      </w:hyperlink>
      <w:r>
        <w:t>, Svetová zdravotnícka organizácia, Ženeva, 2016.</w:t>
      </w:r>
    </w:p>
  </w:footnote>
  <w:footnote w:id="33">
    <w:p w:rsidR="009B2FCE" w:rsidRDefault="00403801">
      <w:pPr>
        <w:ind w:left="567" w:hanging="567"/>
      </w:pPr>
      <w:r>
        <w:rPr>
          <w:vertAlign w:val="superscript"/>
        </w:rPr>
        <w:footnoteRef/>
      </w:r>
      <w:r>
        <w:t xml:space="preserve"> </w:t>
      </w:r>
      <w:r>
        <w:tab/>
        <w:t xml:space="preserve">Európsky dom – </w:t>
      </w:r>
      <w:proofErr w:type="spellStart"/>
      <w:r>
        <w:t>Ambrosetti</w:t>
      </w:r>
      <w:proofErr w:type="spellEnd"/>
      <w:r>
        <w:t xml:space="preserve"> v spolupráci s </w:t>
      </w:r>
      <w:proofErr w:type="spellStart"/>
      <w:r>
        <w:t>Angelini</w:t>
      </w:r>
      <w:proofErr w:type="spellEnd"/>
      <w:r>
        <w:t xml:space="preserve"> </w:t>
      </w:r>
      <w:proofErr w:type="spellStart"/>
      <w:r>
        <w:t>Pharma,</w:t>
      </w:r>
      <w:hyperlink r:id="rId17" w:history="1">
        <w:r>
          <w:rPr>
            <w:rStyle w:val="Hyperlink"/>
            <w:i/>
            <w:color w:val="1155CC"/>
          </w:rPr>
          <w:t>Headway</w:t>
        </w:r>
        <w:proofErr w:type="spellEnd"/>
        <w:r>
          <w:rPr>
            <w:rStyle w:val="Hyperlink"/>
            <w:i/>
            <w:color w:val="1155CC"/>
          </w:rPr>
          <w:t xml:space="preserve"> 2023 – </w:t>
        </w:r>
        <w:proofErr w:type="spellStart"/>
        <w:r>
          <w:rPr>
            <w:rStyle w:val="Hyperlink"/>
            <w:i/>
            <w:color w:val="1155CC"/>
          </w:rPr>
          <w:t>Mental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Health</w:t>
        </w:r>
        <w:proofErr w:type="spellEnd"/>
        <w:r>
          <w:rPr>
            <w:rStyle w:val="Hyperlink"/>
            <w:i/>
            <w:color w:val="1155CC"/>
          </w:rPr>
          <w:t xml:space="preserve"> Index</w:t>
        </w:r>
      </w:hyperlink>
      <w:r>
        <w:t>, Brusel, október 2021.</w:t>
      </w:r>
    </w:p>
  </w:footnote>
  <w:footnote w:id="34">
    <w:p w:rsidR="009B2FCE" w:rsidRDefault="00403801">
      <w:pPr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</w:t>
      </w:r>
      <w:r>
        <w:rPr>
          <w:color w:val="000000"/>
        </w:rPr>
        <w:tab/>
        <w:t xml:space="preserve">UNICEF,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State of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World's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Children</w:t>
      </w:r>
      <w:proofErr w:type="spellEnd"/>
      <w:r>
        <w:rPr>
          <w:color w:val="000000"/>
        </w:rPr>
        <w:t xml:space="preserve"> 2021 – On My </w:t>
      </w:r>
      <w:proofErr w:type="spellStart"/>
      <w:r>
        <w:rPr>
          <w:color w:val="000000"/>
        </w:rPr>
        <w:t>Mind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Promoting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protecting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caring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children’s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mental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health</w:t>
      </w:r>
      <w:proofErr w:type="spellEnd"/>
      <w:r>
        <w:rPr>
          <w:color w:val="000000"/>
        </w:rPr>
        <w:t>, UNICEF, New York, október 2021.</w:t>
      </w:r>
    </w:p>
  </w:footnote>
  <w:footnote w:id="35">
    <w:p w:rsidR="009B2FCE" w:rsidRDefault="00403801">
      <w:pPr>
        <w:ind w:left="567" w:hanging="567"/>
      </w:pPr>
      <w:r>
        <w:rPr>
          <w:vertAlign w:val="superscript"/>
        </w:rPr>
        <w:footnoteRef/>
      </w:r>
      <w:r>
        <w:t xml:space="preserve"> </w:t>
      </w:r>
      <w:r>
        <w:tab/>
      </w:r>
      <w:proofErr w:type="spellStart"/>
      <w:r>
        <w:t>O’Flynn</w:t>
      </w:r>
      <w:proofErr w:type="spellEnd"/>
      <w:r>
        <w:t xml:space="preserve">, J. a kol., </w:t>
      </w:r>
      <w:hyperlink r:id="rId18" w:history="1">
        <w:proofErr w:type="spellStart"/>
        <w:r>
          <w:rPr>
            <w:rStyle w:val="Hyperlink"/>
            <w:color w:val="1155CC"/>
          </w:rPr>
          <w:t>Toward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inclusivity</w:t>
        </w:r>
        <w:proofErr w:type="spellEnd"/>
        <w:r>
          <w:rPr>
            <w:rStyle w:val="Hyperlink"/>
            <w:color w:val="1155CC"/>
          </w:rPr>
          <w:t>:</w:t>
        </w:r>
      </w:hyperlink>
      <w:hyperlink r:id="rId19" w:history="1">
        <w:r>
          <w:rPr>
            <w:rStyle w:val="Hyperlink"/>
            <w:color w:val="1155CC"/>
          </w:rPr>
          <w:t xml:space="preserve"> A </w:t>
        </w:r>
        <w:proofErr w:type="spellStart"/>
        <w:r>
          <w:rPr>
            <w:rStyle w:val="Hyperlink"/>
            <w:color w:val="1155CC"/>
          </w:rPr>
          <w:t>systematic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review</w:t>
        </w:r>
        <w:proofErr w:type="spellEnd"/>
        <w:r>
          <w:rPr>
            <w:rStyle w:val="Hyperlink"/>
            <w:color w:val="1155CC"/>
          </w:rPr>
          <w:t xml:space="preserve"> of </w:t>
        </w:r>
        <w:proofErr w:type="spellStart"/>
        <w:r>
          <w:rPr>
            <w:rStyle w:val="Hyperlink"/>
            <w:color w:val="1155CC"/>
          </w:rPr>
          <w:t>the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conceptualization</w:t>
        </w:r>
        <w:proofErr w:type="spellEnd"/>
        <w:r>
          <w:rPr>
            <w:rStyle w:val="Hyperlink"/>
            <w:color w:val="1155CC"/>
          </w:rPr>
          <w:t xml:space="preserve"> of </w:t>
        </w:r>
        <w:proofErr w:type="spellStart"/>
        <w:r>
          <w:rPr>
            <w:rStyle w:val="Hyperlink"/>
            <w:color w:val="1155CC"/>
          </w:rPr>
          <w:t>sexual</w:t>
        </w:r>
        <w:proofErr w:type="spellEnd"/>
        <w:r>
          <w:rPr>
            <w:rStyle w:val="Hyperlink"/>
            <w:color w:val="1155CC"/>
          </w:rPr>
          <w:t xml:space="preserve"> minority status and </w:t>
        </w:r>
        <w:proofErr w:type="spellStart"/>
        <w:r>
          <w:rPr>
            <w:rStyle w:val="Hyperlink"/>
            <w:color w:val="1155CC"/>
          </w:rPr>
          <w:t>associated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eating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disorder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outcomes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across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two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decades</w:t>
        </w:r>
        <w:proofErr w:type="spellEnd"/>
      </w:hyperlink>
      <w:r>
        <w:t xml:space="preserve">, </w:t>
      </w:r>
      <w:r>
        <w:rPr>
          <w:i/>
        </w:rPr>
        <w:t xml:space="preserve">International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Eating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Disorders</w:t>
      </w:r>
      <w:proofErr w:type="spellEnd"/>
      <w:r>
        <w:t>, Zväzok 56, Vydanie 2, február 2023, s. 350-365.</w:t>
      </w:r>
    </w:p>
  </w:footnote>
  <w:footnote w:id="36">
    <w:p w:rsidR="009B2FCE" w:rsidRDefault="00403801">
      <w:pPr>
        <w:ind w:left="567" w:hanging="567"/>
      </w:pPr>
      <w:r>
        <w:rPr>
          <w:vertAlign w:val="superscript"/>
        </w:rPr>
        <w:footnoteRef/>
      </w:r>
      <w:r>
        <w:t xml:space="preserve"> </w:t>
      </w:r>
      <w:r>
        <w:tab/>
      </w:r>
      <w:proofErr w:type="spellStart"/>
      <w:r>
        <w:t>Harrell</w:t>
      </w:r>
      <w:proofErr w:type="spellEnd"/>
      <w:r>
        <w:t xml:space="preserve">, B., </w:t>
      </w:r>
      <w:hyperlink r:id="rId20" w:history="1">
        <w:proofErr w:type="spellStart"/>
        <w:r>
          <w:rPr>
            <w:rStyle w:val="Hyperlink"/>
            <w:i/>
          </w:rPr>
          <w:t>Conversion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Therapy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Bans</w:t>
        </w:r>
        <w:proofErr w:type="spellEnd"/>
        <w:r>
          <w:rPr>
            <w:rStyle w:val="Hyperlink"/>
            <w:i/>
          </w:rPr>
          <w:t xml:space="preserve">, </w:t>
        </w:r>
        <w:proofErr w:type="spellStart"/>
        <w:r>
          <w:rPr>
            <w:rStyle w:val="Hyperlink"/>
            <w:i/>
          </w:rPr>
          <w:t>Suicidality</w:t>
        </w:r>
        <w:proofErr w:type="spellEnd"/>
        <w:r>
          <w:rPr>
            <w:rStyle w:val="Hyperlink"/>
            <w:i/>
          </w:rPr>
          <w:t xml:space="preserve">, and </w:t>
        </w:r>
        <w:proofErr w:type="spellStart"/>
        <w:r>
          <w:rPr>
            <w:rStyle w:val="Hyperlink"/>
            <w:i/>
          </w:rPr>
          <w:t>Mental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Health</w:t>
        </w:r>
        <w:proofErr w:type="spellEnd"/>
      </w:hyperlink>
      <w:r>
        <w:t>, október 2022.</w:t>
      </w:r>
    </w:p>
  </w:footnote>
  <w:footnote w:id="37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American </w:t>
      </w:r>
      <w:proofErr w:type="spellStart"/>
      <w:r>
        <w:rPr>
          <w:sz w:val="24"/>
          <w:lang w:val="sk-SK"/>
        </w:rPr>
        <w:t>Psychiatric</w:t>
      </w:r>
      <w:proofErr w:type="spellEnd"/>
      <w:r>
        <w:rPr>
          <w:sz w:val="24"/>
          <w:lang w:val="sk-SK"/>
        </w:rPr>
        <w:t xml:space="preserve"> Association, </w:t>
      </w:r>
      <w:proofErr w:type="spellStart"/>
      <w:r>
        <w:rPr>
          <w:i/>
          <w:sz w:val="24"/>
          <w:lang w:val="sk-SK"/>
        </w:rPr>
        <w:t>Diagnostic</w:t>
      </w:r>
      <w:proofErr w:type="spellEnd"/>
      <w:r>
        <w:rPr>
          <w:i/>
          <w:sz w:val="24"/>
          <w:lang w:val="sk-SK"/>
        </w:rPr>
        <w:t xml:space="preserve"> and </w:t>
      </w:r>
      <w:proofErr w:type="spellStart"/>
      <w:r>
        <w:rPr>
          <w:i/>
          <w:sz w:val="24"/>
          <w:lang w:val="sk-SK"/>
        </w:rPr>
        <w:t>statistical</w:t>
      </w:r>
      <w:proofErr w:type="spellEnd"/>
      <w:r>
        <w:rPr>
          <w:i/>
          <w:sz w:val="24"/>
          <w:lang w:val="sk-SK"/>
        </w:rPr>
        <w:t xml:space="preserve"> </w:t>
      </w:r>
      <w:proofErr w:type="spellStart"/>
      <w:r>
        <w:rPr>
          <w:i/>
          <w:sz w:val="24"/>
          <w:lang w:val="sk-SK"/>
        </w:rPr>
        <w:t>manual</w:t>
      </w:r>
      <w:proofErr w:type="spellEnd"/>
      <w:r>
        <w:rPr>
          <w:i/>
          <w:sz w:val="24"/>
          <w:lang w:val="sk-SK"/>
        </w:rPr>
        <w:t xml:space="preserve"> of </w:t>
      </w:r>
      <w:proofErr w:type="spellStart"/>
      <w:r>
        <w:rPr>
          <w:i/>
          <w:sz w:val="24"/>
          <w:lang w:val="sk-SK"/>
        </w:rPr>
        <w:t>mental</w:t>
      </w:r>
      <w:proofErr w:type="spellEnd"/>
      <w:r>
        <w:rPr>
          <w:i/>
          <w:sz w:val="24"/>
          <w:lang w:val="sk-SK"/>
        </w:rPr>
        <w:t xml:space="preserve"> </w:t>
      </w:r>
      <w:proofErr w:type="spellStart"/>
      <w:r>
        <w:rPr>
          <w:i/>
          <w:sz w:val="24"/>
          <w:lang w:val="sk-SK"/>
        </w:rPr>
        <w:t>disorders</w:t>
      </w:r>
      <w:proofErr w:type="spellEnd"/>
      <w:r>
        <w:rPr>
          <w:i/>
          <w:sz w:val="24"/>
          <w:lang w:val="sk-SK"/>
        </w:rPr>
        <w:t xml:space="preserve"> (5. vydanie), 2013.</w:t>
      </w:r>
    </w:p>
  </w:footnote>
  <w:footnote w:id="38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American </w:t>
      </w:r>
      <w:proofErr w:type="spellStart"/>
      <w:r>
        <w:rPr>
          <w:sz w:val="24"/>
          <w:lang w:val="sk-SK"/>
        </w:rPr>
        <w:t>Psychiatric</w:t>
      </w:r>
      <w:proofErr w:type="spellEnd"/>
      <w:r>
        <w:rPr>
          <w:sz w:val="24"/>
          <w:lang w:val="sk-SK"/>
        </w:rPr>
        <w:t xml:space="preserve"> Association, </w:t>
      </w:r>
      <w:proofErr w:type="spellStart"/>
      <w:r>
        <w:rPr>
          <w:i/>
          <w:sz w:val="24"/>
          <w:lang w:val="sk-SK"/>
        </w:rPr>
        <w:t>Diagnostic</w:t>
      </w:r>
      <w:proofErr w:type="spellEnd"/>
      <w:r>
        <w:rPr>
          <w:i/>
          <w:sz w:val="24"/>
          <w:lang w:val="sk-SK"/>
        </w:rPr>
        <w:t xml:space="preserve"> and </w:t>
      </w:r>
      <w:proofErr w:type="spellStart"/>
      <w:r>
        <w:rPr>
          <w:i/>
          <w:sz w:val="24"/>
          <w:lang w:val="sk-SK"/>
        </w:rPr>
        <w:t>statistical</w:t>
      </w:r>
      <w:proofErr w:type="spellEnd"/>
      <w:r>
        <w:rPr>
          <w:i/>
          <w:sz w:val="24"/>
          <w:lang w:val="sk-SK"/>
        </w:rPr>
        <w:t xml:space="preserve"> </w:t>
      </w:r>
      <w:proofErr w:type="spellStart"/>
      <w:r>
        <w:rPr>
          <w:i/>
          <w:sz w:val="24"/>
          <w:lang w:val="sk-SK"/>
        </w:rPr>
        <w:t>manual</w:t>
      </w:r>
      <w:proofErr w:type="spellEnd"/>
      <w:r>
        <w:rPr>
          <w:i/>
          <w:sz w:val="24"/>
          <w:lang w:val="sk-SK"/>
        </w:rPr>
        <w:t xml:space="preserve"> of </w:t>
      </w:r>
      <w:proofErr w:type="spellStart"/>
      <w:r>
        <w:rPr>
          <w:i/>
          <w:sz w:val="24"/>
          <w:lang w:val="sk-SK"/>
        </w:rPr>
        <w:t>mental</w:t>
      </w:r>
      <w:proofErr w:type="spellEnd"/>
      <w:r>
        <w:rPr>
          <w:i/>
          <w:sz w:val="24"/>
          <w:lang w:val="sk-SK"/>
        </w:rPr>
        <w:t xml:space="preserve"> </w:t>
      </w:r>
      <w:proofErr w:type="spellStart"/>
      <w:r>
        <w:rPr>
          <w:i/>
          <w:sz w:val="24"/>
          <w:lang w:val="sk-SK"/>
        </w:rPr>
        <w:t>disorders</w:t>
      </w:r>
      <w:proofErr w:type="spellEnd"/>
      <w:r>
        <w:rPr>
          <w:i/>
          <w:sz w:val="24"/>
          <w:lang w:val="sk-SK"/>
        </w:rPr>
        <w:t xml:space="preserve"> (5. vydanie), 2013.</w:t>
      </w:r>
    </w:p>
  </w:footnote>
  <w:footnote w:id="39">
    <w:p w:rsidR="009B2FCE" w:rsidRDefault="00403801">
      <w:pPr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t xml:space="preserve"> </w:t>
      </w:r>
      <w:r>
        <w:tab/>
        <w:t xml:space="preserve">Podľa </w:t>
      </w:r>
      <w:r>
        <w:t>Oxfordského sociologického slovníka.</w:t>
      </w:r>
    </w:p>
  </w:footnote>
  <w:footnote w:id="40">
    <w:p w:rsidR="009B2FCE" w:rsidRDefault="00403801">
      <w:pPr>
        <w:ind w:left="567" w:hanging="567"/>
      </w:pPr>
      <w:r>
        <w:rPr>
          <w:vertAlign w:val="superscript"/>
        </w:rPr>
        <w:footnoteRef/>
      </w:r>
      <w:r>
        <w:t xml:space="preserve"> </w:t>
      </w:r>
      <w:r>
        <w:tab/>
        <w:t xml:space="preserve">Európsky dom – </w:t>
      </w:r>
      <w:proofErr w:type="spellStart"/>
      <w:r>
        <w:t>Ambrosetti</w:t>
      </w:r>
      <w:proofErr w:type="spellEnd"/>
      <w:r>
        <w:t xml:space="preserve"> v spolupráci s </w:t>
      </w:r>
      <w:proofErr w:type="spellStart"/>
      <w:r>
        <w:t>Angelini</w:t>
      </w:r>
      <w:proofErr w:type="spellEnd"/>
      <w:r>
        <w:t xml:space="preserve"> </w:t>
      </w:r>
      <w:proofErr w:type="spellStart"/>
      <w:r>
        <w:t>Pharma,</w:t>
      </w:r>
      <w:hyperlink r:id="rId21" w:history="1">
        <w:r>
          <w:rPr>
            <w:rStyle w:val="Hyperlink"/>
            <w:i/>
            <w:color w:val="1155CC"/>
          </w:rPr>
          <w:t>Headway</w:t>
        </w:r>
        <w:proofErr w:type="spellEnd"/>
        <w:r>
          <w:rPr>
            <w:rStyle w:val="Hyperlink"/>
            <w:i/>
            <w:color w:val="1155CC"/>
          </w:rPr>
          <w:t xml:space="preserve"> 2023 – </w:t>
        </w:r>
        <w:proofErr w:type="spellStart"/>
        <w:r>
          <w:rPr>
            <w:rStyle w:val="Hyperlink"/>
            <w:i/>
            <w:color w:val="1155CC"/>
          </w:rPr>
          <w:t>Mental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Health</w:t>
        </w:r>
        <w:proofErr w:type="spellEnd"/>
        <w:r>
          <w:rPr>
            <w:rStyle w:val="Hyperlink"/>
            <w:i/>
            <w:color w:val="1155CC"/>
          </w:rPr>
          <w:t xml:space="preserve"> Index</w:t>
        </w:r>
      </w:hyperlink>
      <w:r>
        <w:t>, Brusel, október 2021.</w:t>
      </w:r>
    </w:p>
  </w:footnote>
  <w:footnote w:id="41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WH</w:t>
      </w:r>
      <w:r>
        <w:rPr>
          <w:sz w:val="24"/>
          <w:lang w:val="sk-SK"/>
        </w:rPr>
        <w:t xml:space="preserve">O, </w:t>
      </w:r>
      <w:hyperlink r:id="rId22" w:history="1">
        <w:proofErr w:type="spellStart"/>
        <w:r>
          <w:rPr>
            <w:rStyle w:val="Hyperlink"/>
            <w:i/>
            <w:sz w:val="24"/>
            <w:lang w:val="sk-SK"/>
          </w:rPr>
          <w:t>Suicide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worldwide</w:t>
        </w:r>
        <w:proofErr w:type="spellEnd"/>
        <w:r>
          <w:rPr>
            <w:rStyle w:val="Hyperlink"/>
            <w:i/>
            <w:sz w:val="24"/>
            <w:lang w:val="sk-SK"/>
          </w:rPr>
          <w:t xml:space="preserve"> in 2019:</w:t>
        </w:r>
      </w:hyperlink>
      <w:hyperlink r:id="rId23" w:history="1"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global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health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estimates</w:t>
        </w:r>
        <w:proofErr w:type="spellEnd"/>
      </w:hyperlink>
      <w:r>
        <w:rPr>
          <w:sz w:val="24"/>
          <w:lang w:val="sk-SK"/>
        </w:rPr>
        <w:t>, S</w:t>
      </w:r>
      <w:r>
        <w:rPr>
          <w:sz w:val="24"/>
          <w:lang w:val="sk-SK"/>
        </w:rPr>
        <w:t xml:space="preserve">vetová zdravotnícka organizácia, Ženeva, 2021. </w:t>
      </w:r>
    </w:p>
  </w:footnote>
  <w:footnote w:id="42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proofErr w:type="spellStart"/>
      <w:r>
        <w:rPr>
          <w:sz w:val="24"/>
          <w:lang w:val="sk-SK"/>
        </w:rPr>
        <w:t>Miró</w:t>
      </w:r>
      <w:proofErr w:type="spellEnd"/>
      <w:r>
        <w:rPr>
          <w:sz w:val="24"/>
          <w:lang w:val="sk-SK"/>
        </w:rPr>
        <w:t xml:space="preserve">, J. a kol., </w:t>
      </w:r>
      <w:hyperlink r:id="rId24" w:history="1">
        <w:proofErr w:type="spellStart"/>
        <w:r>
          <w:rPr>
            <w:rStyle w:val="Hyperlink"/>
            <w:sz w:val="24"/>
            <w:lang w:val="sk-SK"/>
          </w:rPr>
          <w:t>Chronic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pain</w:t>
        </w:r>
        <w:proofErr w:type="spellEnd"/>
        <w:r>
          <w:rPr>
            <w:rStyle w:val="Hyperlink"/>
            <w:sz w:val="24"/>
            <w:lang w:val="sk-SK"/>
          </w:rPr>
          <w:t xml:space="preserve"> and </w:t>
        </w:r>
        <w:proofErr w:type="spellStart"/>
        <w:r>
          <w:rPr>
            <w:rStyle w:val="Hyperlink"/>
            <w:sz w:val="24"/>
            <w:lang w:val="sk-SK"/>
          </w:rPr>
          <w:t>high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impact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chronic</w:t>
        </w:r>
        <w:proofErr w:type="spellEnd"/>
        <w:r>
          <w:rPr>
            <w:rStyle w:val="Hyperlink"/>
            <w:sz w:val="24"/>
            <w:lang w:val="sk-SK"/>
          </w:rPr>
          <w:t xml:space="preserve"> </w:t>
        </w:r>
        <w:proofErr w:type="spellStart"/>
        <w:r>
          <w:rPr>
            <w:rStyle w:val="Hyperlink"/>
            <w:sz w:val="24"/>
            <w:lang w:val="sk-SK"/>
          </w:rPr>
          <w:t>pain</w:t>
        </w:r>
        <w:proofErr w:type="spellEnd"/>
        <w:r>
          <w:rPr>
            <w:rStyle w:val="Hyperlink"/>
            <w:sz w:val="24"/>
            <w:lang w:val="sk-SK"/>
          </w:rPr>
          <w:t xml:space="preserve"> in </w:t>
        </w:r>
        <w:proofErr w:type="spellStart"/>
        <w:r>
          <w:rPr>
            <w:rStyle w:val="Hyperlink"/>
            <w:sz w:val="24"/>
            <w:lang w:val="sk-SK"/>
          </w:rPr>
          <w:t>children</w:t>
        </w:r>
        <w:proofErr w:type="spellEnd"/>
        <w:r>
          <w:rPr>
            <w:rStyle w:val="Hyperlink"/>
            <w:sz w:val="24"/>
            <w:lang w:val="sk-SK"/>
          </w:rPr>
          <w:t xml:space="preserve"> and </w:t>
        </w:r>
        <w:proofErr w:type="spellStart"/>
        <w:r>
          <w:rPr>
            <w:rStyle w:val="Hyperlink"/>
            <w:sz w:val="24"/>
            <w:lang w:val="sk-SK"/>
          </w:rPr>
          <w:t>adolescents</w:t>
        </w:r>
        <w:proofErr w:type="spellEnd"/>
        <w:r>
          <w:rPr>
            <w:rStyle w:val="Hyperlink"/>
            <w:sz w:val="24"/>
            <w:lang w:val="sk-SK"/>
          </w:rPr>
          <w:t>:</w:t>
        </w:r>
      </w:hyperlink>
      <w:hyperlink r:id="rId25" w:history="1">
        <w:r>
          <w:rPr>
            <w:rStyle w:val="Hyperlink"/>
            <w:sz w:val="24"/>
            <w:lang w:val="sk-SK"/>
          </w:rPr>
          <w:t xml:space="preserve"> a </w:t>
        </w:r>
        <w:proofErr w:type="spellStart"/>
        <w:r>
          <w:rPr>
            <w:rStyle w:val="Hyperlink"/>
            <w:sz w:val="24"/>
            <w:lang w:val="sk-SK"/>
          </w:rPr>
          <w:t>cross-sectional</w:t>
        </w:r>
        <w:proofErr w:type="spellEnd"/>
        <w:r>
          <w:rPr>
            <w:rStyle w:val="Hyperlink"/>
            <w:sz w:val="24"/>
            <w:lang w:val="sk-SK"/>
          </w:rPr>
          <w:t xml:space="preserve"> study</w:t>
        </w:r>
      </w:hyperlink>
      <w:r>
        <w:rPr>
          <w:sz w:val="24"/>
          <w:lang w:val="sk-SK"/>
        </w:rPr>
        <w:t xml:space="preserve">’, </w:t>
      </w:r>
      <w:proofErr w:type="spellStart"/>
      <w:r>
        <w:rPr>
          <w:i/>
          <w:sz w:val="24"/>
          <w:lang w:val="sk-SK"/>
        </w:rPr>
        <w:t>Journal</w:t>
      </w:r>
      <w:proofErr w:type="spellEnd"/>
      <w:r>
        <w:rPr>
          <w:i/>
          <w:sz w:val="24"/>
          <w:lang w:val="sk-SK"/>
        </w:rPr>
        <w:t xml:space="preserve"> of </w:t>
      </w:r>
      <w:proofErr w:type="spellStart"/>
      <w:r>
        <w:rPr>
          <w:i/>
          <w:sz w:val="24"/>
          <w:lang w:val="sk-SK"/>
        </w:rPr>
        <w:t>Pain</w:t>
      </w:r>
      <w:proofErr w:type="spellEnd"/>
      <w:r>
        <w:rPr>
          <w:sz w:val="24"/>
          <w:lang w:val="sk-SK"/>
        </w:rPr>
        <w:t>, Zväzok 24, Vydanie 5, máj 2023, s. 812-823.</w:t>
      </w:r>
    </w:p>
  </w:footnote>
  <w:footnote w:id="43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proofErr w:type="spellStart"/>
      <w:r>
        <w:rPr>
          <w:sz w:val="24"/>
          <w:lang w:val="sk-SK"/>
        </w:rPr>
        <w:t>Pryor</w:t>
      </w:r>
      <w:proofErr w:type="spellEnd"/>
      <w:r>
        <w:rPr>
          <w:sz w:val="24"/>
          <w:lang w:val="sk-SK"/>
        </w:rPr>
        <w:t xml:space="preserve">, L. a kol., </w:t>
      </w:r>
      <w:hyperlink r:id="rId26" w:history="1">
        <w:proofErr w:type="spellStart"/>
        <w:r>
          <w:rPr>
            <w:rStyle w:val="Hyperlink"/>
            <w:i/>
            <w:sz w:val="24"/>
            <w:lang w:val="sk-SK"/>
          </w:rPr>
          <w:t>Mental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health</w:t>
        </w:r>
        <w:proofErr w:type="spellEnd"/>
        <w:r>
          <w:rPr>
            <w:rStyle w:val="Hyperlink"/>
            <w:i/>
            <w:sz w:val="24"/>
            <w:lang w:val="sk-SK"/>
          </w:rPr>
          <w:t xml:space="preserve"> and </w:t>
        </w:r>
        <w:proofErr w:type="spellStart"/>
        <w:r>
          <w:rPr>
            <w:rStyle w:val="Hyperlink"/>
            <w:i/>
            <w:sz w:val="24"/>
            <w:lang w:val="sk-SK"/>
          </w:rPr>
          <w:t>global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strategies</w:t>
        </w:r>
        <w:proofErr w:type="spellEnd"/>
        <w:r>
          <w:rPr>
            <w:rStyle w:val="Hyperlink"/>
            <w:i/>
            <w:sz w:val="24"/>
            <w:lang w:val="sk-SK"/>
          </w:rPr>
          <w:t xml:space="preserve"> to </w:t>
        </w:r>
        <w:proofErr w:type="spellStart"/>
        <w:r>
          <w:rPr>
            <w:rStyle w:val="Hyperlink"/>
            <w:i/>
            <w:sz w:val="24"/>
            <w:lang w:val="sk-SK"/>
          </w:rPr>
          <w:t>reduce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NCDs</w:t>
        </w:r>
        <w:proofErr w:type="spellEnd"/>
        <w:r>
          <w:rPr>
            <w:rStyle w:val="Hyperlink"/>
            <w:i/>
            <w:sz w:val="24"/>
            <w:lang w:val="sk-SK"/>
          </w:rPr>
          <w:t xml:space="preserve"> and </w:t>
        </w:r>
        <w:proofErr w:type="spellStart"/>
        <w:r>
          <w:rPr>
            <w:rStyle w:val="Hyperlink"/>
            <w:i/>
            <w:sz w:val="24"/>
            <w:lang w:val="sk-SK"/>
          </w:rPr>
          <w:t>premature</w:t>
        </w:r>
        <w:proofErr w:type="spellEnd"/>
        <w:r>
          <w:rPr>
            <w:rStyle w:val="Hyperlink"/>
            <w:i/>
            <w:sz w:val="24"/>
            <w:lang w:val="sk-SK"/>
          </w:rPr>
          <w:t xml:space="preserve"> mortality</w:t>
        </w:r>
      </w:hyperlink>
      <w:r>
        <w:rPr>
          <w:sz w:val="24"/>
          <w:lang w:val="sk-SK"/>
        </w:rPr>
        <w:t>, 2017.</w:t>
      </w:r>
    </w:p>
  </w:footnote>
  <w:footnote w:id="44">
    <w:p w:rsidR="009B2FCE" w:rsidRDefault="00403801">
      <w:pPr>
        <w:ind w:left="567" w:hanging="567"/>
        <w:rPr>
          <w:rFonts w:eastAsia="Calibri"/>
          <w:color w:val="000000"/>
        </w:rPr>
      </w:pPr>
      <w:r>
        <w:rPr>
          <w:vertAlign w:val="superscript"/>
        </w:rPr>
        <w:footnoteRef/>
      </w:r>
      <w:r>
        <w:t xml:space="preserve"> </w:t>
      </w:r>
      <w:r>
        <w:tab/>
      </w:r>
      <w:proofErr w:type="spellStart"/>
      <w:r>
        <w:t>Kessler</w:t>
      </w:r>
      <w:proofErr w:type="spellEnd"/>
      <w:r>
        <w:t xml:space="preserve">, R.C. a kol., </w:t>
      </w:r>
      <w:hyperlink r:id="rId27" w:history="1">
        <w:proofErr w:type="spellStart"/>
        <w:r>
          <w:rPr>
            <w:rStyle w:val="Hyperlink"/>
          </w:rPr>
          <w:t>Childhood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adversities</w:t>
        </w:r>
        <w:proofErr w:type="spellEnd"/>
        <w:r>
          <w:rPr>
            <w:rStyle w:val="Hyperlink"/>
          </w:rPr>
          <w:t xml:space="preserve"> and </w:t>
        </w:r>
        <w:proofErr w:type="spellStart"/>
        <w:r>
          <w:rPr>
            <w:rStyle w:val="Hyperlink"/>
          </w:rPr>
          <w:t>adult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psychopathology</w:t>
        </w:r>
        <w:proofErr w:type="spellEnd"/>
        <w:r>
          <w:rPr>
            <w:rStyle w:val="Hyperlink"/>
          </w:rPr>
          <w:t xml:space="preserve"> in </w:t>
        </w:r>
        <w:proofErr w:type="spellStart"/>
        <w:r>
          <w:rPr>
            <w:rStyle w:val="Hyperlink"/>
          </w:rPr>
          <w:t>the</w:t>
        </w:r>
        <w:proofErr w:type="spellEnd"/>
        <w:r>
          <w:rPr>
            <w:rStyle w:val="Hyperlink"/>
          </w:rPr>
          <w:t xml:space="preserve"> WHO </w:t>
        </w:r>
        <w:proofErr w:type="spellStart"/>
        <w:r>
          <w:rPr>
            <w:rStyle w:val="Hyperlink"/>
          </w:rPr>
          <w:t>World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Mental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Health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Surveys</w:t>
        </w:r>
        <w:proofErr w:type="spellEnd"/>
      </w:hyperlink>
      <w:r>
        <w:t>’,</w:t>
      </w:r>
      <w:r>
        <w:t xml:space="preserve"> </w:t>
      </w:r>
      <w:r>
        <w:rPr>
          <w:i/>
        </w:rPr>
        <w:t xml:space="preserve">British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Psychiatry</w:t>
      </w:r>
      <w:proofErr w:type="spellEnd"/>
      <w:r>
        <w:t>, Zväzok 197, Vydanie 5, november 2010, s. 378-385.</w:t>
      </w:r>
      <w:r>
        <w:rPr>
          <w:color w:val="000000"/>
        </w:rPr>
        <w:t xml:space="preserve"> </w:t>
      </w:r>
    </w:p>
  </w:footnote>
  <w:footnote w:id="45">
    <w:p w:rsidR="009B2FCE" w:rsidRDefault="00403801">
      <w:pPr>
        <w:ind w:left="567" w:hanging="567"/>
        <w:rPr>
          <w:rFonts w:eastAsia="Calibri"/>
          <w:color w:val="000000"/>
        </w:rPr>
      </w:pPr>
      <w:r>
        <w:rPr>
          <w:vertAlign w:val="superscript"/>
        </w:rPr>
        <w:footnoteRef/>
      </w:r>
      <w:r>
        <w:t xml:space="preserve"> </w:t>
      </w:r>
      <w:r>
        <w:tab/>
        <w:t>V rámci prístupu [</w:t>
      </w:r>
      <w:proofErr w:type="spellStart"/>
      <w:r>
        <w:t>MHiAP</w:t>
      </w:r>
      <w:proofErr w:type="spellEnd"/>
      <w:r>
        <w:t>] sa prijímajú opatrenia na riešenie duševného zdravia v rámci sektora zdravotníctva aj mimo neho, pričom sa kladie veľký dôraz na podporu a preven</w:t>
      </w:r>
      <w:r>
        <w:t>ciu. Politiky v rôznych oblastiach (ako je vzdelávanie, ochrana detí, zamestnanosť, príjem, bývanie, kultúra, životné prostredie, sociálna ochrana a mnohé ďalšie) môžu mať pozitívny vplyv na duševné zdravie, a to posilnením ochranných faktorov a zmierňovan</w:t>
      </w:r>
      <w:r>
        <w:t>ím rizikových faktorov problémov týkajúcich sa duševného zdravia.</w:t>
      </w:r>
      <w:r>
        <w:rPr>
          <w:color w:val="000000"/>
        </w:rPr>
        <w:t xml:space="preserve"> </w:t>
      </w:r>
      <w:r>
        <w:t xml:space="preserve">Platforma EÚ pre politiku v oblasti zdravia </w:t>
      </w:r>
      <w:r>
        <w:rPr>
          <w:color w:val="000000"/>
        </w:rPr>
        <w:t xml:space="preserve">„Duševné zdravie vo všetkých politikách“, 19. apríl 2023, </w:t>
      </w:r>
      <w:hyperlink r:id="rId28" w:history="1">
        <w:r>
          <w:rPr>
            <w:rStyle w:val="Hyperlink"/>
            <w:i/>
          </w:rPr>
          <w:t xml:space="preserve">A </w:t>
        </w:r>
        <w:proofErr w:type="spellStart"/>
        <w:r>
          <w:rPr>
            <w:rStyle w:val="Hyperlink"/>
            <w:i/>
          </w:rPr>
          <w:t>mental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health</w:t>
        </w:r>
        <w:proofErr w:type="spellEnd"/>
        <w:r>
          <w:rPr>
            <w:rStyle w:val="Hyperlink"/>
            <w:i/>
          </w:rPr>
          <w:t xml:space="preserve"> in </w:t>
        </w:r>
        <w:proofErr w:type="spellStart"/>
        <w:r>
          <w:rPr>
            <w:rStyle w:val="Hyperlink"/>
            <w:i/>
          </w:rPr>
          <w:t>all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policies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approach</w:t>
        </w:r>
        <w:proofErr w:type="spellEnd"/>
        <w:r>
          <w:rPr>
            <w:rStyle w:val="Hyperlink"/>
            <w:i/>
          </w:rPr>
          <w:t xml:space="preserve"> as </w:t>
        </w:r>
        <w:proofErr w:type="spellStart"/>
        <w:r>
          <w:rPr>
            <w:rStyle w:val="Hyperlink"/>
            <w:i/>
          </w:rPr>
          <w:t>key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component</w:t>
        </w:r>
        <w:proofErr w:type="spellEnd"/>
        <w:r>
          <w:rPr>
            <w:rStyle w:val="Hyperlink"/>
            <w:i/>
          </w:rPr>
          <w:t xml:space="preserve"> of </w:t>
        </w:r>
        <w:proofErr w:type="spellStart"/>
        <w:r>
          <w:rPr>
            <w:rStyle w:val="Hyperlink"/>
            <w:i/>
          </w:rPr>
          <w:t>any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comprehensive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initiative</w:t>
        </w:r>
        <w:proofErr w:type="spellEnd"/>
        <w:r>
          <w:rPr>
            <w:rStyle w:val="Hyperlink"/>
            <w:i/>
          </w:rPr>
          <w:t xml:space="preserve"> on </w:t>
        </w:r>
        <w:proofErr w:type="spellStart"/>
        <w:r>
          <w:rPr>
            <w:rStyle w:val="Hyperlink"/>
            <w:i/>
          </w:rPr>
          <w:t>mental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health</w:t>
        </w:r>
        <w:proofErr w:type="spellEnd"/>
      </w:hyperlink>
      <w:r>
        <w:rPr>
          <w:i/>
          <w:color w:val="000000"/>
        </w:rPr>
        <w:t>.</w:t>
      </w:r>
    </w:p>
  </w:footnote>
  <w:footnote w:id="46">
    <w:p w:rsidR="009B2FCE" w:rsidRDefault="00403801">
      <w:pPr>
        <w:rPr>
          <w:rFonts w:eastAsia="Calibri"/>
          <w:color w:val="000000"/>
        </w:rPr>
      </w:pPr>
      <w:r>
        <w:rPr>
          <w:vertAlign w:val="superscript"/>
        </w:rPr>
        <w:footnoteRef/>
      </w:r>
      <w:r>
        <w:t xml:space="preserve"> </w:t>
      </w:r>
      <w:r>
        <w:tab/>
        <w:t xml:space="preserve">Allen, J. a kol., </w:t>
      </w:r>
      <w:hyperlink r:id="rId29" w:history="1">
        <w:proofErr w:type="spellStart"/>
        <w:r>
          <w:rPr>
            <w:rStyle w:val="Hyperlink"/>
            <w:i/>
          </w:rPr>
          <w:t>Social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Determinants</w:t>
        </w:r>
        <w:proofErr w:type="spellEnd"/>
        <w:r>
          <w:rPr>
            <w:rStyle w:val="Hyperlink"/>
            <w:i/>
          </w:rPr>
          <w:t xml:space="preserve"> of </w:t>
        </w:r>
        <w:proofErr w:type="spellStart"/>
        <w:r>
          <w:rPr>
            <w:rStyle w:val="Hyperlink"/>
            <w:i/>
          </w:rPr>
          <w:t>Mental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Health</w:t>
        </w:r>
        <w:proofErr w:type="spellEnd"/>
      </w:hyperlink>
      <w:r>
        <w:t>, 2014.</w:t>
      </w:r>
    </w:p>
  </w:footnote>
  <w:footnote w:id="47">
    <w:p w:rsidR="009B2FCE" w:rsidRDefault="00403801">
      <w:pPr>
        <w:spacing w:line="276" w:lineRule="auto"/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t xml:space="preserve"> </w:t>
      </w:r>
      <w:r>
        <w:tab/>
        <w:t>Údaje zo štúdie globálnej siete pre spoluprácu v súvislosti s chorobami z roku 2019, ktorú vypracovala sieť</w:t>
      </w:r>
      <w:r>
        <w:t xml:space="preserve">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Burden</w:t>
      </w:r>
      <w:proofErr w:type="spellEnd"/>
      <w:r>
        <w:t xml:space="preserve"> of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Collaborative</w:t>
      </w:r>
      <w:proofErr w:type="spellEnd"/>
      <w:r>
        <w:t xml:space="preserve"> </w:t>
      </w:r>
      <w:proofErr w:type="spellStart"/>
      <w:r>
        <w:t>Network</w:t>
      </w:r>
      <w:proofErr w:type="spellEnd"/>
      <w:r>
        <w:t xml:space="preserve"> (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Burden</w:t>
      </w:r>
      <w:proofErr w:type="spellEnd"/>
      <w:r>
        <w:t xml:space="preserve"> of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Collaborative</w:t>
      </w:r>
      <w:proofErr w:type="spellEnd"/>
      <w:r>
        <w:t xml:space="preserve"> </w:t>
      </w:r>
      <w:proofErr w:type="spellStart"/>
      <w:r>
        <w:t>Network</w:t>
      </w:r>
      <w:proofErr w:type="spellEnd"/>
      <w:r>
        <w:t xml:space="preserve">), naznačujú, že </w:t>
      </w:r>
      <w:hyperlink r:id="rId30" w:history="1">
        <w:r>
          <w:rPr>
            <w:rStyle w:val="Hyperlink"/>
          </w:rPr>
          <w:t>duševné poruchy sú hlavnou príčinou rokov prežitých so zdravotným postihnutím u oboch pohlaví v štandardi</w:t>
        </w:r>
        <w:r>
          <w:rPr>
            <w:rStyle w:val="Hyperlink"/>
          </w:rPr>
          <w:t>zovanom veku, ak sa počítajú spolu s poruchami súvisiacimi s návykovými látkami.</w:t>
        </w:r>
      </w:hyperlink>
    </w:p>
  </w:footnote>
  <w:footnote w:id="48">
    <w:p w:rsidR="009B2FCE" w:rsidRDefault="00403801">
      <w:pPr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t xml:space="preserve"> </w:t>
      </w:r>
      <w:r>
        <w:tab/>
      </w:r>
      <w:proofErr w:type="spellStart"/>
      <w:r>
        <w:t>Global</w:t>
      </w:r>
      <w:proofErr w:type="spellEnd"/>
      <w:r>
        <w:t xml:space="preserve"> </w:t>
      </w:r>
      <w:proofErr w:type="spellStart"/>
      <w:r>
        <w:t>Burden</w:t>
      </w:r>
      <w:proofErr w:type="spellEnd"/>
      <w:r>
        <w:t xml:space="preserve"> of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Collaborative</w:t>
      </w:r>
      <w:proofErr w:type="spellEnd"/>
      <w:r>
        <w:t xml:space="preserve"> </w:t>
      </w:r>
      <w:proofErr w:type="spellStart"/>
      <w:r>
        <w:t>Network</w:t>
      </w:r>
      <w:proofErr w:type="spellEnd"/>
      <w:r>
        <w:t xml:space="preserve">, </w:t>
      </w:r>
      <w:hyperlink r:id="rId31" w:history="1">
        <w:proofErr w:type="spellStart"/>
        <w:r>
          <w:rPr>
            <w:rStyle w:val="Hyperlink"/>
            <w:i/>
            <w:color w:val="1155CC"/>
          </w:rPr>
          <w:t>Global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Burden</w:t>
        </w:r>
        <w:proofErr w:type="spellEnd"/>
        <w:r>
          <w:rPr>
            <w:rStyle w:val="Hyperlink"/>
            <w:i/>
            <w:color w:val="1155CC"/>
          </w:rPr>
          <w:t xml:space="preserve"> of </w:t>
        </w:r>
        <w:proofErr w:type="spellStart"/>
        <w:r>
          <w:rPr>
            <w:rStyle w:val="Hyperlink"/>
            <w:i/>
            <w:color w:val="1155CC"/>
          </w:rPr>
          <w:t>Disease</w:t>
        </w:r>
        <w:proofErr w:type="spellEnd"/>
        <w:r>
          <w:rPr>
            <w:rStyle w:val="Hyperlink"/>
            <w:i/>
            <w:color w:val="1155CC"/>
          </w:rPr>
          <w:t xml:space="preserve"> Study 2019 (GBD 2019)</w:t>
        </w:r>
      </w:hyperlink>
      <w:r>
        <w:t xml:space="preserve">, </w:t>
      </w:r>
      <w:proofErr w:type="spellStart"/>
      <w:r>
        <w:t>Institute</w:t>
      </w:r>
      <w:proofErr w:type="spellEnd"/>
      <w:r>
        <w:t xml:space="preserve"> </w:t>
      </w:r>
      <w:proofErr w:type="spellStart"/>
      <w:r>
        <w:t>f</w:t>
      </w:r>
      <w:r>
        <w:t>or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Metrics</w:t>
      </w:r>
      <w:proofErr w:type="spellEnd"/>
      <w:r>
        <w:t xml:space="preserve"> and </w:t>
      </w:r>
      <w:proofErr w:type="spellStart"/>
      <w:r>
        <w:t>Evaluation</w:t>
      </w:r>
      <w:proofErr w:type="spellEnd"/>
      <w:r>
        <w:t>, Seattle, 2020.</w:t>
      </w:r>
    </w:p>
  </w:footnote>
  <w:footnote w:id="49">
    <w:p w:rsidR="009B2FCE" w:rsidRDefault="00403801">
      <w:pPr>
        <w:ind w:left="567" w:hanging="567"/>
      </w:pPr>
      <w:r>
        <w:rPr>
          <w:vertAlign w:val="superscript"/>
        </w:rPr>
        <w:footnoteRef/>
      </w:r>
      <w:r>
        <w:t xml:space="preserve"> </w:t>
      </w:r>
      <w:r>
        <w:tab/>
        <w:t xml:space="preserve">Fischer, B. a kol., </w:t>
      </w:r>
      <w:hyperlink r:id="rId32" w:history="1">
        <w:proofErr w:type="spellStart"/>
        <w:r>
          <w:rPr>
            <w:rStyle w:val="Hyperlink"/>
          </w:rPr>
          <w:t>Recommendations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for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Reducing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the</w:t>
        </w:r>
        <w:proofErr w:type="spellEnd"/>
        <w:r>
          <w:rPr>
            <w:rStyle w:val="Hyperlink"/>
          </w:rPr>
          <w:t xml:space="preserve"> Risk of </w:t>
        </w:r>
        <w:proofErr w:type="spellStart"/>
        <w:r>
          <w:rPr>
            <w:rStyle w:val="Hyperlink"/>
          </w:rPr>
          <w:t>Cannabis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Use-Related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Adverse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Psychosis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Outcomes</w:t>
        </w:r>
        <w:proofErr w:type="spellEnd"/>
        <w:r>
          <w:rPr>
            <w:rStyle w:val="Hyperlink"/>
          </w:rPr>
          <w:t>:</w:t>
        </w:r>
      </w:hyperlink>
      <w:hyperlink r:id="rId33" w:history="1">
        <w:r>
          <w:rPr>
            <w:rStyle w:val="Hyperlink"/>
          </w:rPr>
          <w:t xml:space="preserve"> A </w:t>
        </w:r>
        <w:proofErr w:type="spellStart"/>
        <w:r>
          <w:rPr>
            <w:rStyle w:val="Hyperlink"/>
          </w:rPr>
          <w:t>Public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Mental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Health-Oriented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Evidence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Review</w:t>
        </w:r>
        <w:proofErr w:type="spellEnd"/>
      </w:hyperlink>
      <w:r>
        <w:t xml:space="preserve">’,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Dual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Diagnosis</w:t>
      </w:r>
      <w:proofErr w:type="spellEnd"/>
      <w:r>
        <w:t>, Záväzok 19, Vydanie 2-3, 2023 s. 71-96.</w:t>
      </w:r>
    </w:p>
  </w:footnote>
  <w:footnote w:id="50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 2022/2065 z 19. okt</w:t>
      </w:r>
      <w:r>
        <w:rPr>
          <w:sz w:val="24"/>
          <w:lang w:val="sk-SK"/>
        </w:rPr>
        <w:t>óbra 2022 o jednotnom trhu s digitálnymi službami a o zmene smernice 2000/31/ES (akt o digitálnych službách) (Ú. v. EÚ L 277, 27.10.2022, s. 1).</w:t>
      </w:r>
    </w:p>
  </w:footnote>
  <w:footnote w:id="51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Európskeho parlamentu a Rady (EÚ) 2023/970 z 10. mája 2023, ktorou sa posilňuje uplatňovanie zásady</w:t>
      </w:r>
      <w:r>
        <w:rPr>
          <w:sz w:val="24"/>
          <w:lang w:val="sk-SK"/>
        </w:rPr>
        <w:t xml:space="preserve"> rovnakej odmeny pre mužov a ženy za rovnakú prácu alebo prácu rovnakej hodnoty prostredníctvom transparentnosti odmeňovania a mechanizmov presadzovania (Ú. v. EÚ L 132, 17.5.2023, s. 21).</w:t>
      </w:r>
    </w:p>
  </w:footnote>
  <w:footnote w:id="52">
    <w:p w:rsidR="009B2FCE" w:rsidRDefault="00403801">
      <w:pPr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t xml:space="preserve"> </w:t>
      </w:r>
      <w:r>
        <w:tab/>
        <w:t xml:space="preserve">Center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and </w:t>
      </w:r>
      <w:proofErr w:type="spellStart"/>
      <w:r>
        <w:t>Prevention</w:t>
      </w:r>
      <w:proofErr w:type="spellEnd"/>
      <w:r>
        <w:t xml:space="preserve">, </w:t>
      </w:r>
      <w:hyperlink r:id="rId34" w:history="1">
        <w:proofErr w:type="spellStart"/>
        <w:r>
          <w:rPr>
            <w:rStyle w:val="Hyperlink"/>
          </w:rPr>
          <w:t>Fast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Facts</w:t>
        </w:r>
        <w:proofErr w:type="spellEnd"/>
        <w:r>
          <w:rPr>
            <w:rStyle w:val="Hyperlink"/>
          </w:rPr>
          <w:t>:</w:t>
        </w:r>
      </w:hyperlink>
      <w:hyperlink r:id="rId35" w:history="1"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Preventing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Intimate</w:t>
        </w:r>
        <w:proofErr w:type="spellEnd"/>
        <w:r>
          <w:rPr>
            <w:rStyle w:val="Hyperlink"/>
          </w:rPr>
          <w:t xml:space="preserve"> Partner </w:t>
        </w:r>
        <w:proofErr w:type="spellStart"/>
        <w:r>
          <w:rPr>
            <w:rStyle w:val="Hyperlink"/>
          </w:rPr>
          <w:t>Violence</w:t>
        </w:r>
        <w:proofErr w:type="spellEnd"/>
      </w:hyperlink>
      <w:r>
        <w:t>, október 2022.</w:t>
      </w:r>
    </w:p>
  </w:footnote>
  <w:footnote w:id="53">
    <w:p w:rsidR="009B2FCE" w:rsidRDefault="00403801">
      <w:pPr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t xml:space="preserve"> </w:t>
      </w:r>
      <w:r>
        <w:tab/>
        <w:t>Uznesenie Európskeho par</w:t>
      </w:r>
      <w:r>
        <w:t>lamentu z 15. februára 2023 o návrhu rozhodnutia Rady o uzavretí Dohovoru Rady Európy o predchádzaní násiliu na ženách a domácemu násiliu a o boji proti nemu v mene Európskej únie (Ú. v. EÚ C 283, 11.8.2023, s. 149), odôvodnenie Z a bod 25.</w:t>
      </w:r>
    </w:p>
  </w:footnote>
  <w:footnote w:id="54">
    <w:p w:rsidR="009B2FCE" w:rsidRDefault="00403801">
      <w:pPr>
        <w:pStyle w:val="FootnoteText"/>
        <w:ind w:left="567" w:hanging="567"/>
        <w:rPr>
          <w:i/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WHO, </w:t>
      </w:r>
      <w:hyperlink r:id="rId36" w:history="1">
        <w:proofErr w:type="spellStart"/>
        <w:r>
          <w:rPr>
            <w:rStyle w:val="Hyperlink"/>
            <w:i/>
            <w:sz w:val="24"/>
            <w:lang w:val="sk-SK"/>
          </w:rPr>
          <w:t>Integrating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psychosocial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interventions</w:t>
        </w:r>
        <w:proofErr w:type="spellEnd"/>
        <w:r>
          <w:rPr>
            <w:rStyle w:val="Hyperlink"/>
            <w:i/>
            <w:sz w:val="24"/>
            <w:lang w:val="sk-SK"/>
          </w:rPr>
          <w:t xml:space="preserve"> and </w:t>
        </w:r>
        <w:proofErr w:type="spellStart"/>
        <w:r>
          <w:rPr>
            <w:rStyle w:val="Hyperlink"/>
            <w:i/>
            <w:sz w:val="24"/>
            <w:lang w:val="sk-SK"/>
          </w:rPr>
          <w:t>support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into</w:t>
        </w:r>
        <w:proofErr w:type="spellEnd"/>
        <w:r>
          <w:rPr>
            <w:rStyle w:val="Hyperlink"/>
            <w:i/>
            <w:sz w:val="24"/>
            <w:lang w:val="sk-SK"/>
          </w:rPr>
          <w:t xml:space="preserve"> HIV </w:t>
        </w:r>
        <w:proofErr w:type="spellStart"/>
        <w:r>
          <w:rPr>
            <w:rStyle w:val="Hyperlink"/>
            <w:i/>
            <w:sz w:val="24"/>
            <w:lang w:val="sk-SK"/>
          </w:rPr>
          <w:t>services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for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adolescents</w:t>
        </w:r>
        <w:proofErr w:type="spellEnd"/>
        <w:r>
          <w:rPr>
            <w:rStyle w:val="Hyperlink"/>
            <w:i/>
            <w:sz w:val="24"/>
            <w:lang w:val="sk-SK"/>
          </w:rPr>
          <w:t xml:space="preserve"> and </w:t>
        </w:r>
        <w:proofErr w:type="spellStart"/>
        <w:r>
          <w:rPr>
            <w:rStyle w:val="Hyperlink"/>
            <w:i/>
            <w:sz w:val="24"/>
            <w:lang w:val="sk-SK"/>
          </w:rPr>
          <w:t>young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adults</w:t>
        </w:r>
        <w:proofErr w:type="spellEnd"/>
        <w:r>
          <w:rPr>
            <w:rStyle w:val="Hyperlink"/>
            <w:i/>
            <w:sz w:val="24"/>
            <w:lang w:val="sk-SK"/>
          </w:rPr>
          <w:t>:</w:t>
        </w:r>
      </w:hyperlink>
      <w:hyperlink r:id="rId37" w:history="1"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technical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brief</w:t>
        </w:r>
        <w:proofErr w:type="spellEnd"/>
      </w:hyperlink>
      <w:r>
        <w:rPr>
          <w:sz w:val="24"/>
          <w:lang w:val="sk-SK"/>
        </w:rPr>
        <w:t>, Svetová zdravotnícka organizácia, Ženeva, 2023.</w:t>
      </w:r>
    </w:p>
  </w:footnote>
  <w:footnote w:id="55">
    <w:p w:rsidR="009B2FCE" w:rsidRDefault="00403801">
      <w:pPr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t xml:space="preserve"> </w:t>
      </w:r>
      <w:r>
        <w:tab/>
        <w:t xml:space="preserve">OECD, </w:t>
      </w:r>
      <w:hyperlink r:id="rId38" w:history="1">
        <w:r>
          <w:rPr>
            <w:rStyle w:val="Hyperlink"/>
            <w:color w:val="1155CC"/>
          </w:rPr>
          <w:t>‘</w:t>
        </w:r>
        <w:proofErr w:type="spellStart"/>
        <w:r>
          <w:rPr>
            <w:rStyle w:val="Hyperlink"/>
            <w:color w:val="1155CC"/>
          </w:rPr>
          <w:t>Main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causes</w:t>
        </w:r>
        <w:proofErr w:type="spellEnd"/>
        <w:r>
          <w:rPr>
            <w:rStyle w:val="Hyperlink"/>
            <w:color w:val="1155CC"/>
          </w:rPr>
          <w:t xml:space="preserve"> of mortalit</w:t>
        </w:r>
        <w:r>
          <w:rPr>
            <w:rStyle w:val="Hyperlink"/>
            <w:color w:val="1155CC"/>
          </w:rPr>
          <w:t xml:space="preserve">y’, </w:t>
        </w:r>
      </w:hyperlink>
      <w:proofErr w:type="spellStart"/>
      <w:r>
        <w:rPr>
          <w:i/>
        </w:rPr>
        <w:t>Health</w:t>
      </w:r>
      <w:proofErr w:type="spellEnd"/>
      <w:r>
        <w:rPr>
          <w:i/>
        </w:rPr>
        <w:t xml:space="preserve"> at a </w:t>
      </w:r>
      <w:proofErr w:type="spellStart"/>
      <w:r>
        <w:rPr>
          <w:i/>
        </w:rPr>
        <w:t>Glance</w:t>
      </w:r>
      <w:proofErr w:type="spellEnd"/>
      <w:r>
        <w:rPr>
          <w:i/>
        </w:rPr>
        <w:t xml:space="preserve"> 2021: OECD </w:t>
      </w:r>
      <w:proofErr w:type="spellStart"/>
      <w:r>
        <w:rPr>
          <w:i/>
        </w:rPr>
        <w:t>Indicators</w:t>
      </w:r>
      <w:proofErr w:type="spellEnd"/>
      <w:r>
        <w:t xml:space="preserve">, OECD </w:t>
      </w:r>
      <w:proofErr w:type="spellStart"/>
      <w:r>
        <w:t>Publishing</w:t>
      </w:r>
      <w:proofErr w:type="spellEnd"/>
      <w:r>
        <w:t>, Paríž, 2021.</w:t>
      </w:r>
    </w:p>
  </w:footnote>
  <w:footnote w:id="56">
    <w:p w:rsidR="009B2FCE" w:rsidRDefault="00403801">
      <w:pPr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t xml:space="preserve"> </w:t>
      </w:r>
      <w:r>
        <w:tab/>
      </w:r>
      <w:proofErr w:type="spellStart"/>
      <w:r>
        <w:t>Yin</w:t>
      </w:r>
      <w:proofErr w:type="spellEnd"/>
      <w:r>
        <w:t xml:space="preserve">, S., a kol., </w:t>
      </w:r>
      <w:hyperlink r:id="rId39" w:history="1">
        <w:proofErr w:type="spellStart"/>
        <w:r>
          <w:rPr>
            <w:rStyle w:val="Hyperlink"/>
            <w:i/>
          </w:rPr>
          <w:t>Summarizing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health-related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quality</w:t>
        </w:r>
        <w:proofErr w:type="spellEnd"/>
        <w:r>
          <w:rPr>
            <w:rStyle w:val="Hyperlink"/>
            <w:i/>
          </w:rPr>
          <w:t xml:space="preserve"> of </w:t>
        </w:r>
        <w:proofErr w:type="spellStart"/>
        <w:r>
          <w:rPr>
            <w:rStyle w:val="Hyperlink"/>
            <w:i/>
          </w:rPr>
          <w:t>life</w:t>
        </w:r>
        <w:proofErr w:type="spellEnd"/>
        <w:r>
          <w:rPr>
            <w:rStyle w:val="Hyperlink"/>
            <w:i/>
          </w:rPr>
          <w:t xml:space="preserve"> (HRQOL):</w:t>
        </w:r>
      </w:hyperlink>
      <w:hyperlink r:id="rId40" w:history="1"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development</w:t>
        </w:r>
        <w:proofErr w:type="spellEnd"/>
        <w:r>
          <w:rPr>
            <w:rStyle w:val="Hyperlink"/>
            <w:i/>
          </w:rPr>
          <w:t xml:space="preserve"> and </w:t>
        </w:r>
        <w:proofErr w:type="spellStart"/>
        <w:r>
          <w:rPr>
            <w:rStyle w:val="Hyperlink"/>
            <w:i/>
          </w:rPr>
          <w:t>testing</w:t>
        </w:r>
        <w:proofErr w:type="spellEnd"/>
        <w:r>
          <w:rPr>
            <w:rStyle w:val="Hyperlink"/>
            <w:i/>
          </w:rPr>
          <w:t xml:space="preserve"> of a </w:t>
        </w:r>
        <w:proofErr w:type="spellStart"/>
        <w:r>
          <w:rPr>
            <w:rStyle w:val="Hyperlink"/>
            <w:i/>
          </w:rPr>
          <w:t>one-factor</w:t>
        </w:r>
        <w:proofErr w:type="spellEnd"/>
        <w:r>
          <w:rPr>
            <w:rStyle w:val="Hyperlink"/>
            <w:i/>
          </w:rPr>
          <w:t xml:space="preserve"> model</w:t>
        </w:r>
      </w:hyperlink>
      <w:r>
        <w:t>, 2016.</w:t>
      </w:r>
    </w:p>
  </w:footnote>
  <w:footnote w:id="57">
    <w:p w:rsidR="009B2FCE" w:rsidRDefault="00403801">
      <w:pPr>
        <w:ind w:left="567" w:hanging="567"/>
      </w:pPr>
      <w:r>
        <w:rPr>
          <w:vertAlign w:val="superscript"/>
        </w:rPr>
        <w:footnoteRef/>
      </w:r>
      <w:r>
        <w:t xml:space="preserve"> </w:t>
      </w:r>
      <w:r>
        <w:tab/>
      </w:r>
      <w:proofErr w:type="spellStart"/>
      <w:r>
        <w:t>Churruca</w:t>
      </w:r>
      <w:proofErr w:type="spellEnd"/>
      <w:r>
        <w:t xml:space="preserve">, K., a kol., </w:t>
      </w:r>
      <w:hyperlink r:id="rId41" w:history="1">
        <w:proofErr w:type="spellStart"/>
        <w:r>
          <w:rPr>
            <w:rStyle w:val="Hyperlink"/>
            <w:i/>
          </w:rPr>
          <w:t>Patient-reported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outcome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measures</w:t>
        </w:r>
        <w:proofErr w:type="spellEnd"/>
        <w:r>
          <w:rPr>
            <w:rStyle w:val="Hyperlink"/>
            <w:i/>
          </w:rPr>
          <w:t xml:space="preserve"> (</w:t>
        </w:r>
        <w:proofErr w:type="spellStart"/>
        <w:r>
          <w:rPr>
            <w:rStyle w:val="Hyperlink"/>
            <w:i/>
          </w:rPr>
          <w:t>PROMs</w:t>
        </w:r>
        <w:proofErr w:type="spellEnd"/>
        <w:r>
          <w:rPr>
            <w:rStyle w:val="Hyperlink"/>
            <w:i/>
          </w:rPr>
          <w:t>):</w:t>
        </w:r>
      </w:hyperlink>
      <w:hyperlink r:id="rId42" w:history="1">
        <w:r>
          <w:rPr>
            <w:rStyle w:val="Hyperlink"/>
            <w:i/>
          </w:rPr>
          <w:t xml:space="preserve"> A </w:t>
        </w:r>
        <w:proofErr w:type="spellStart"/>
        <w:r>
          <w:rPr>
            <w:rStyle w:val="Hyperlink"/>
            <w:i/>
          </w:rPr>
          <w:t>review</w:t>
        </w:r>
        <w:proofErr w:type="spellEnd"/>
        <w:r>
          <w:rPr>
            <w:rStyle w:val="Hyperlink"/>
            <w:i/>
          </w:rPr>
          <w:t xml:space="preserve"> of </w:t>
        </w:r>
        <w:proofErr w:type="spellStart"/>
        <w:r>
          <w:rPr>
            <w:rStyle w:val="Hyperlink"/>
            <w:i/>
          </w:rPr>
          <w:t>generic</w:t>
        </w:r>
        <w:proofErr w:type="spellEnd"/>
        <w:r>
          <w:rPr>
            <w:rStyle w:val="Hyperlink"/>
            <w:i/>
          </w:rPr>
          <w:t xml:space="preserve"> and </w:t>
        </w:r>
        <w:proofErr w:type="spellStart"/>
        <w:r>
          <w:rPr>
            <w:rStyle w:val="Hyperlink"/>
            <w:i/>
          </w:rPr>
          <w:t>condition-specific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measures</w:t>
        </w:r>
        <w:proofErr w:type="spellEnd"/>
        <w:r>
          <w:rPr>
            <w:rStyle w:val="Hyperlink"/>
            <w:i/>
          </w:rPr>
          <w:t xml:space="preserve"> and a </w:t>
        </w:r>
        <w:proofErr w:type="spellStart"/>
        <w:r>
          <w:rPr>
            <w:rStyle w:val="Hyperlink"/>
            <w:i/>
          </w:rPr>
          <w:t>discussion</w:t>
        </w:r>
        <w:proofErr w:type="spellEnd"/>
        <w:r>
          <w:rPr>
            <w:rStyle w:val="Hyperlink"/>
            <w:i/>
          </w:rPr>
          <w:t xml:space="preserve"> of </w:t>
        </w:r>
        <w:proofErr w:type="spellStart"/>
        <w:r>
          <w:rPr>
            <w:rStyle w:val="Hyperlink"/>
            <w:i/>
          </w:rPr>
          <w:t>trends</w:t>
        </w:r>
        <w:proofErr w:type="spellEnd"/>
        <w:r>
          <w:rPr>
            <w:rStyle w:val="Hyperlink"/>
            <w:i/>
          </w:rPr>
          <w:t xml:space="preserve"> and </w:t>
        </w:r>
        <w:proofErr w:type="spellStart"/>
        <w:r>
          <w:rPr>
            <w:rStyle w:val="Hyperlink"/>
            <w:i/>
          </w:rPr>
          <w:t>issues</w:t>
        </w:r>
        <w:proofErr w:type="spellEnd"/>
      </w:hyperlink>
      <w:r>
        <w:t>, 2021.</w:t>
      </w:r>
    </w:p>
  </w:footnote>
  <w:footnote w:id="58">
    <w:p w:rsidR="009B2FCE" w:rsidRDefault="00403801">
      <w:pPr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t xml:space="preserve"> </w:t>
      </w:r>
      <w:r>
        <w:tab/>
      </w:r>
      <w:hyperlink r:id="rId43" w:history="1">
        <w:proofErr w:type="spellStart"/>
        <w:r>
          <w:rPr>
            <w:rStyle w:val="Hyperlink"/>
            <w:color w:val="1155CC"/>
          </w:rPr>
          <w:t>Joint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Research</w:t>
        </w:r>
        <w:proofErr w:type="spellEnd"/>
        <w:r>
          <w:rPr>
            <w:rStyle w:val="Hyperlink"/>
            <w:color w:val="1155CC"/>
          </w:rPr>
          <w:t xml:space="preserve"> Centre</w:t>
        </w:r>
      </w:hyperlink>
      <w:r>
        <w:rPr>
          <w:rStyle w:val="Hyperlink"/>
          <w:color w:val="1155CC"/>
        </w:rPr>
        <w:t xml:space="preserve"> (</w:t>
      </w:r>
      <w:proofErr w:type="spellStart"/>
      <w:r>
        <w:rPr>
          <w:rStyle w:val="Hyperlink"/>
          <w:color w:val="1155CC"/>
        </w:rPr>
        <w:t>European</w:t>
      </w:r>
      <w:proofErr w:type="spellEnd"/>
      <w:r>
        <w:rPr>
          <w:rStyle w:val="Hyperlink"/>
          <w:color w:val="1155CC"/>
        </w:rPr>
        <w:t xml:space="preserve"> </w:t>
      </w:r>
      <w:proofErr w:type="spellStart"/>
      <w:r>
        <w:rPr>
          <w:rStyle w:val="Hyperlink"/>
          <w:color w:val="1155CC"/>
        </w:rPr>
        <w:t>Commission</w:t>
      </w:r>
      <w:proofErr w:type="spellEnd"/>
      <w:r>
        <w:rPr>
          <w:rStyle w:val="Hyperlink"/>
          <w:color w:val="1155CC"/>
        </w:rPr>
        <w:t>),</w:t>
      </w:r>
      <w:hyperlink r:id="rId44" w:history="1"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Handbook</w:t>
        </w:r>
        <w:proofErr w:type="spellEnd"/>
        <w:r>
          <w:rPr>
            <w:rStyle w:val="Hyperlink"/>
            <w:i/>
            <w:color w:val="1155CC"/>
          </w:rPr>
          <w:t xml:space="preserve"> on </w:t>
        </w:r>
        <w:proofErr w:type="spellStart"/>
        <w:r>
          <w:rPr>
            <w:rStyle w:val="Hyperlink"/>
            <w:i/>
            <w:color w:val="1155CC"/>
          </w:rPr>
          <w:t>Constructing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Composite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Indicators</w:t>
        </w:r>
        <w:proofErr w:type="spellEnd"/>
        <w:r>
          <w:rPr>
            <w:rStyle w:val="Hyperlink"/>
            <w:i/>
            <w:color w:val="1155CC"/>
          </w:rPr>
          <w:t>:</w:t>
        </w:r>
      </w:hyperlink>
      <w:hyperlink r:id="rId45" w:history="1"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Methodology</w:t>
        </w:r>
        <w:proofErr w:type="spellEnd"/>
        <w:r>
          <w:rPr>
            <w:rStyle w:val="Hyperlink"/>
            <w:i/>
            <w:color w:val="1155CC"/>
          </w:rPr>
          <w:t xml:space="preserve"> and User </w:t>
        </w:r>
        <w:proofErr w:type="spellStart"/>
        <w:r>
          <w:rPr>
            <w:rStyle w:val="Hyperlink"/>
            <w:i/>
            <w:color w:val="1155CC"/>
          </w:rPr>
          <w:t>Guide</w:t>
        </w:r>
        <w:proofErr w:type="spellEnd"/>
      </w:hyperlink>
      <w:r>
        <w:t xml:space="preserve">, </w:t>
      </w:r>
      <w:r>
        <w:rPr>
          <w:rStyle w:val="Hyperlink"/>
          <w:color w:val="1155CC"/>
        </w:rPr>
        <w:t>2008</w:t>
      </w:r>
      <w:r>
        <w:t>.</w:t>
      </w:r>
    </w:p>
  </w:footnote>
  <w:footnote w:id="59">
    <w:p w:rsidR="009B2FCE" w:rsidRDefault="00403801">
      <w:pPr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</w:t>
      </w:r>
      <w:r>
        <w:rPr>
          <w:color w:val="000000"/>
        </w:rPr>
        <w:tab/>
      </w:r>
      <w:proofErr w:type="spellStart"/>
      <w:r>
        <w:rPr>
          <w:color w:val="000000"/>
        </w:rPr>
        <w:t>Brouwers</w:t>
      </w:r>
      <w:proofErr w:type="spellEnd"/>
      <w:r>
        <w:rPr>
          <w:color w:val="000000"/>
        </w:rPr>
        <w:t xml:space="preserve">, E., a kol., </w:t>
      </w:r>
      <w:hyperlink r:id="rId46" w:anchor="ref-5" w:history="1">
        <w:proofErr w:type="spellStart"/>
        <w:r>
          <w:rPr>
            <w:rStyle w:val="Hyperlink"/>
            <w:i/>
          </w:rPr>
          <w:t>Discrimination</w:t>
        </w:r>
        <w:proofErr w:type="spellEnd"/>
        <w:r>
          <w:rPr>
            <w:rStyle w:val="Hyperlink"/>
            <w:i/>
          </w:rPr>
          <w:t xml:space="preserve"> in </w:t>
        </w:r>
        <w:proofErr w:type="spellStart"/>
        <w:r>
          <w:rPr>
            <w:rStyle w:val="Hyperlink"/>
            <w:i/>
          </w:rPr>
          <w:t>the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workplace</w:t>
        </w:r>
        <w:proofErr w:type="spellEnd"/>
        <w:r>
          <w:rPr>
            <w:rStyle w:val="Hyperlink"/>
            <w:i/>
          </w:rPr>
          <w:t xml:space="preserve">, </w:t>
        </w:r>
        <w:proofErr w:type="spellStart"/>
        <w:r>
          <w:rPr>
            <w:rStyle w:val="Hyperlink"/>
            <w:i/>
          </w:rPr>
          <w:t>reported</w:t>
        </w:r>
        <w:proofErr w:type="spellEnd"/>
        <w:r>
          <w:rPr>
            <w:rStyle w:val="Hyperlink"/>
            <w:i/>
          </w:rPr>
          <w:t xml:space="preserve"> by </w:t>
        </w:r>
        <w:proofErr w:type="spellStart"/>
        <w:r>
          <w:rPr>
            <w:rStyle w:val="Hyperlink"/>
            <w:i/>
          </w:rPr>
          <w:t>people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with</w:t>
        </w:r>
        <w:proofErr w:type="spellEnd"/>
        <w:r>
          <w:rPr>
            <w:rStyle w:val="Hyperlink"/>
            <w:i/>
          </w:rPr>
          <w:t xml:space="preserve"> major </w:t>
        </w:r>
        <w:proofErr w:type="spellStart"/>
        <w:r>
          <w:rPr>
            <w:rStyle w:val="Hyperlink"/>
            <w:i/>
          </w:rPr>
          <w:t>depressive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disorder</w:t>
        </w:r>
        <w:proofErr w:type="spellEnd"/>
        <w:r>
          <w:rPr>
            <w:rStyle w:val="Hyperlink"/>
            <w:i/>
          </w:rPr>
          <w:t>:</w:t>
        </w:r>
      </w:hyperlink>
      <w:hyperlink r:id="rId47" w:anchor="ref-5" w:history="1">
        <w:r>
          <w:rPr>
            <w:rStyle w:val="Hyperlink"/>
            <w:i/>
          </w:rPr>
          <w:t xml:space="preserve"> a </w:t>
        </w:r>
        <w:proofErr w:type="spellStart"/>
        <w:r>
          <w:rPr>
            <w:rStyle w:val="Hyperlink"/>
            <w:i/>
          </w:rPr>
          <w:t>cross-sectional</w:t>
        </w:r>
        <w:proofErr w:type="spellEnd"/>
        <w:r>
          <w:rPr>
            <w:rStyle w:val="Hyperlink"/>
            <w:i/>
          </w:rPr>
          <w:t xml:space="preserve"> study in 35 </w:t>
        </w:r>
        <w:proofErr w:type="spellStart"/>
        <w:r>
          <w:rPr>
            <w:rStyle w:val="Hyperlink"/>
            <w:i/>
          </w:rPr>
          <w:t>co</w:t>
        </w:r>
        <w:r>
          <w:rPr>
            <w:rStyle w:val="Hyperlink"/>
            <w:i/>
          </w:rPr>
          <w:t>untries</w:t>
        </w:r>
        <w:proofErr w:type="spellEnd"/>
        <w:r>
          <w:rPr>
            <w:rStyle w:val="Hyperlink"/>
          </w:rPr>
          <w:t xml:space="preserve">, 2015. </w:t>
        </w:r>
      </w:hyperlink>
    </w:p>
  </w:footnote>
  <w:footnote w:id="60">
    <w:p w:rsidR="009B2FCE" w:rsidRDefault="00403801">
      <w:pPr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t xml:space="preserve"> </w:t>
      </w:r>
      <w:r>
        <w:tab/>
      </w:r>
      <w:hyperlink r:id="rId48" w:history="1">
        <w:r>
          <w:rPr>
            <w:rStyle w:val="Hyperlink"/>
          </w:rPr>
          <w:t xml:space="preserve">WHO </w:t>
        </w:r>
        <w:proofErr w:type="spellStart"/>
        <w:r>
          <w:rPr>
            <w:rStyle w:val="Hyperlink"/>
          </w:rPr>
          <w:t>Special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Initiative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for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Mental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Health</w:t>
        </w:r>
        <w:proofErr w:type="spellEnd"/>
        <w:r>
          <w:rPr>
            <w:rStyle w:val="Hyperlink"/>
          </w:rPr>
          <w:t xml:space="preserve"> (2019-2023):</w:t>
        </w:r>
      </w:hyperlink>
      <w:hyperlink r:id="rId49" w:history="1"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Universal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Health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Coverage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for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Mental</w:t>
        </w:r>
        <w:proofErr w:type="spellEnd"/>
        <w:r>
          <w:rPr>
            <w:rStyle w:val="Hyperlink"/>
          </w:rPr>
          <w:t xml:space="preserve"> </w:t>
        </w:r>
        <w:proofErr w:type="spellStart"/>
        <w:r>
          <w:rPr>
            <w:rStyle w:val="Hyperlink"/>
          </w:rPr>
          <w:t>Health</w:t>
        </w:r>
        <w:proofErr w:type="spellEnd"/>
      </w:hyperlink>
      <w:r>
        <w:t>.</w:t>
      </w:r>
      <w:r>
        <w:rPr>
          <w:color w:val="000000"/>
        </w:rPr>
        <w:t xml:space="preserve"> </w:t>
      </w:r>
    </w:p>
  </w:footnote>
  <w:footnote w:id="61">
    <w:p w:rsidR="009B2FCE" w:rsidRDefault="00403801">
      <w:pPr>
        <w:ind w:left="567" w:hanging="567"/>
      </w:pPr>
      <w:r>
        <w:rPr>
          <w:vertAlign w:val="superscript"/>
        </w:rPr>
        <w:footnoteRef/>
      </w:r>
      <w:r>
        <w:t xml:space="preserve"> </w:t>
      </w:r>
      <w:r>
        <w:tab/>
      </w:r>
      <w:hyperlink r:id="rId50" w:history="1">
        <w:proofErr w:type="spellStart"/>
        <w:r>
          <w:rPr>
            <w:rStyle w:val="Hyperlink"/>
            <w:color w:val="1155CC"/>
          </w:rPr>
          <w:t>Joint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Research</w:t>
        </w:r>
        <w:proofErr w:type="spellEnd"/>
        <w:r>
          <w:rPr>
            <w:rStyle w:val="Hyperlink"/>
            <w:color w:val="1155CC"/>
          </w:rPr>
          <w:t xml:space="preserve"> C</w:t>
        </w:r>
        <w:r>
          <w:rPr>
            <w:rStyle w:val="Hyperlink"/>
            <w:color w:val="1155CC"/>
          </w:rPr>
          <w:t>entre</w:t>
        </w:r>
      </w:hyperlink>
      <w:hyperlink r:id="rId51" w:history="1">
        <w:r>
          <w:rPr>
            <w:rStyle w:val="Hyperlink"/>
            <w:color w:val="1155CC"/>
          </w:rPr>
          <w:t xml:space="preserve"> (</w:t>
        </w:r>
        <w:proofErr w:type="spellStart"/>
        <w:r>
          <w:rPr>
            <w:rStyle w:val="Hyperlink"/>
            <w:color w:val="1155CC"/>
          </w:rPr>
          <w:t>European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Commission</w:t>
        </w:r>
        <w:proofErr w:type="spellEnd"/>
        <w:r>
          <w:rPr>
            <w:rStyle w:val="Hyperlink"/>
            <w:color w:val="1155CC"/>
          </w:rPr>
          <w:t xml:space="preserve">), </w:t>
        </w:r>
        <w:proofErr w:type="spellStart"/>
        <w:r>
          <w:rPr>
            <w:rStyle w:val="Hyperlink"/>
            <w:i/>
            <w:color w:val="1155CC"/>
          </w:rPr>
          <w:t>Handbook</w:t>
        </w:r>
        <w:proofErr w:type="spellEnd"/>
        <w:r>
          <w:rPr>
            <w:rStyle w:val="Hyperlink"/>
            <w:i/>
            <w:color w:val="1155CC"/>
          </w:rPr>
          <w:t xml:space="preserve"> on </w:t>
        </w:r>
        <w:proofErr w:type="spellStart"/>
        <w:r>
          <w:rPr>
            <w:rStyle w:val="Hyperlink"/>
            <w:i/>
            <w:color w:val="1155CC"/>
          </w:rPr>
          <w:t>Constructing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Composite</w:t>
        </w:r>
        <w:proofErr w:type="spellEnd"/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Indicators</w:t>
        </w:r>
        <w:proofErr w:type="spellEnd"/>
        <w:r>
          <w:rPr>
            <w:rStyle w:val="Hyperlink"/>
            <w:i/>
            <w:color w:val="1155CC"/>
          </w:rPr>
          <w:t>:</w:t>
        </w:r>
      </w:hyperlink>
      <w:hyperlink r:id="rId52" w:history="1">
        <w:r>
          <w:rPr>
            <w:rStyle w:val="Hyperlink"/>
            <w:i/>
            <w:color w:val="1155CC"/>
          </w:rPr>
          <w:t xml:space="preserve"> </w:t>
        </w:r>
        <w:proofErr w:type="spellStart"/>
        <w:r>
          <w:rPr>
            <w:rStyle w:val="Hyperlink"/>
            <w:i/>
            <w:color w:val="1155CC"/>
          </w:rPr>
          <w:t>Methodology</w:t>
        </w:r>
        <w:proofErr w:type="spellEnd"/>
        <w:r>
          <w:rPr>
            <w:rStyle w:val="Hyperlink"/>
            <w:i/>
            <w:color w:val="1155CC"/>
          </w:rPr>
          <w:t xml:space="preserve"> and Us</w:t>
        </w:r>
        <w:r>
          <w:rPr>
            <w:rStyle w:val="Hyperlink"/>
            <w:i/>
            <w:color w:val="1155CC"/>
          </w:rPr>
          <w:t xml:space="preserve">er </w:t>
        </w:r>
        <w:proofErr w:type="spellStart"/>
        <w:r>
          <w:rPr>
            <w:rStyle w:val="Hyperlink"/>
            <w:i/>
            <w:color w:val="1155CC"/>
          </w:rPr>
          <w:t>Guide</w:t>
        </w:r>
        <w:proofErr w:type="spellEnd"/>
      </w:hyperlink>
      <w:r>
        <w:rPr>
          <w:rStyle w:val="Hyperlink"/>
          <w:color w:val="1155CC"/>
        </w:rPr>
        <w:t>, 2008.</w:t>
      </w:r>
    </w:p>
  </w:footnote>
  <w:footnote w:id="62">
    <w:p w:rsidR="009B2FCE" w:rsidRDefault="00403801">
      <w:pPr>
        <w:spacing w:line="276" w:lineRule="auto"/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</w:t>
      </w:r>
      <w:r>
        <w:rPr>
          <w:color w:val="000000"/>
        </w:rPr>
        <w:tab/>
        <w:t xml:space="preserve">WHO, </w:t>
      </w:r>
      <w:hyperlink r:id="rId53" w:history="1">
        <w:proofErr w:type="spellStart"/>
        <w:r>
          <w:rPr>
            <w:rStyle w:val="Hyperlink"/>
            <w:color w:val="1155CC"/>
          </w:rPr>
          <w:t>First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meeting</w:t>
        </w:r>
        <w:proofErr w:type="spellEnd"/>
        <w:r>
          <w:rPr>
            <w:rStyle w:val="Hyperlink"/>
            <w:color w:val="1155CC"/>
          </w:rPr>
          <w:t xml:space="preserve"> of </w:t>
        </w:r>
        <w:proofErr w:type="spellStart"/>
        <w:r>
          <w:rPr>
            <w:rStyle w:val="Hyperlink"/>
            <w:color w:val="1155CC"/>
          </w:rPr>
          <w:t>the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pan-European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Mental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Health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Coalition</w:t>
        </w:r>
        <w:proofErr w:type="spellEnd"/>
        <w:r>
          <w:rPr>
            <w:rStyle w:val="Hyperlink"/>
            <w:color w:val="1155CC"/>
          </w:rPr>
          <w:t>:</w:t>
        </w:r>
      </w:hyperlink>
      <w:hyperlink r:id="rId54" w:history="1"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from</w:t>
        </w:r>
        <w:proofErr w:type="spellEnd"/>
        <w:r>
          <w:rPr>
            <w:rStyle w:val="Hyperlink"/>
            <w:color w:val="1155CC"/>
          </w:rPr>
          <w:t xml:space="preserve"> debate to </w:t>
        </w:r>
        <w:proofErr w:type="spellStart"/>
        <w:r>
          <w:rPr>
            <w:rStyle w:val="Hyperlink"/>
            <w:color w:val="1155CC"/>
          </w:rPr>
          <w:t>action</w:t>
        </w:r>
        <w:proofErr w:type="spellEnd"/>
      </w:hyperlink>
      <w:r>
        <w:t xml:space="preserve">, </w:t>
      </w:r>
      <w:r>
        <w:rPr>
          <w:rStyle w:val="Hyperlink"/>
          <w:color w:val="1155CC"/>
        </w:rPr>
        <w:t>2022.</w:t>
      </w:r>
    </w:p>
  </w:footnote>
  <w:footnote w:id="63">
    <w:p w:rsidR="009B2FCE" w:rsidRDefault="00403801">
      <w:pPr>
        <w:ind w:left="567" w:hanging="567"/>
      </w:pPr>
      <w:r>
        <w:rPr>
          <w:vertAlign w:val="superscript"/>
        </w:rPr>
        <w:footnoteRef/>
      </w:r>
      <w:r>
        <w:t xml:space="preserve"> </w:t>
      </w:r>
      <w:r>
        <w:tab/>
      </w:r>
      <w:hyperlink r:id="rId55" w:history="1">
        <w:proofErr w:type="spellStart"/>
        <w:r>
          <w:rPr>
            <w:rStyle w:val="Hyperlink"/>
            <w:color w:val="1155CC"/>
          </w:rPr>
          <w:t>Council</w:t>
        </w:r>
        <w:proofErr w:type="spellEnd"/>
        <w:r>
          <w:rPr>
            <w:rStyle w:val="Hyperlink"/>
            <w:color w:val="1155CC"/>
          </w:rPr>
          <w:t xml:space="preserve"> of </w:t>
        </w:r>
        <w:proofErr w:type="spellStart"/>
        <w:r>
          <w:rPr>
            <w:rStyle w:val="Hyperlink"/>
            <w:color w:val="1155CC"/>
          </w:rPr>
          <w:t>Europe’s</w:t>
        </w:r>
        <w:proofErr w:type="spellEnd"/>
        <w:r>
          <w:rPr>
            <w:rStyle w:val="Hyperlink"/>
            <w:color w:val="1155CC"/>
          </w:rPr>
          <w:t xml:space="preserve"> </w:t>
        </w:r>
      </w:hyperlink>
      <w:hyperlink r:id="rId56" w:history="1">
        <w:proofErr w:type="spellStart"/>
        <w:r>
          <w:rPr>
            <w:rStyle w:val="Hyperlink"/>
            <w:color w:val="1155CC"/>
          </w:rPr>
          <w:t>Reform</w:t>
        </w:r>
        <w:proofErr w:type="spellEnd"/>
        <w:r>
          <w:rPr>
            <w:rStyle w:val="Hyperlink"/>
            <w:color w:val="1155CC"/>
          </w:rPr>
          <w:t xml:space="preserve"> of </w:t>
        </w:r>
        <w:proofErr w:type="spellStart"/>
        <w:r>
          <w:rPr>
            <w:rStyle w:val="Hyperlink"/>
            <w:color w:val="1155CC"/>
          </w:rPr>
          <w:t>mental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health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services</w:t>
        </w:r>
        <w:proofErr w:type="spellEnd"/>
        <w:r>
          <w:rPr>
            <w:rStyle w:val="Hyperlink"/>
            <w:color w:val="1155CC"/>
          </w:rPr>
          <w:t>:</w:t>
        </w:r>
      </w:hyperlink>
      <w:hyperlink r:id="rId57" w:history="1"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an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urgent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need</w:t>
        </w:r>
        <w:proofErr w:type="spellEnd"/>
        <w:r>
          <w:rPr>
            <w:rStyle w:val="Hyperlink"/>
            <w:color w:val="1155CC"/>
          </w:rPr>
          <w:t xml:space="preserve"> and a </w:t>
        </w:r>
        <w:proofErr w:type="spellStart"/>
        <w:r>
          <w:rPr>
            <w:rStyle w:val="Hyperlink"/>
            <w:color w:val="1155CC"/>
          </w:rPr>
          <w:t>human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rights</w:t>
        </w:r>
        <w:proofErr w:type="spellEnd"/>
        <w:r>
          <w:rPr>
            <w:rStyle w:val="Hyperlink"/>
            <w:color w:val="1155CC"/>
          </w:rPr>
          <w:t xml:space="preserve"> </w:t>
        </w:r>
        <w:proofErr w:type="spellStart"/>
        <w:r>
          <w:rPr>
            <w:rStyle w:val="Hyperlink"/>
            <w:color w:val="1155CC"/>
          </w:rPr>
          <w:t>imperative</w:t>
        </w:r>
        <w:proofErr w:type="spellEnd"/>
      </w:hyperlink>
      <w:r>
        <w:t>.</w:t>
      </w:r>
    </w:p>
  </w:footnote>
  <w:footnote w:id="64">
    <w:p w:rsidR="009B2FCE" w:rsidRDefault="00403801">
      <w:pPr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</w:t>
      </w:r>
      <w:r>
        <w:rPr>
          <w:color w:val="000000"/>
        </w:rPr>
        <w:tab/>
      </w:r>
      <w:proofErr w:type="spellStart"/>
      <w:r>
        <w:rPr>
          <w:color w:val="000000"/>
        </w:rPr>
        <w:t>Thornicroft</w:t>
      </w:r>
      <w:proofErr w:type="spellEnd"/>
      <w:r>
        <w:rPr>
          <w:color w:val="000000"/>
        </w:rPr>
        <w:t xml:space="preserve">, G., a kol., </w:t>
      </w:r>
      <w:hyperlink r:id="rId58" w:history="1">
        <w:proofErr w:type="spellStart"/>
        <w:r>
          <w:rPr>
            <w:rStyle w:val="Hyperlink"/>
            <w:i/>
          </w:rPr>
          <w:t>Community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mental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health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care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worldwide</w:t>
        </w:r>
        <w:proofErr w:type="spellEnd"/>
        <w:r>
          <w:rPr>
            <w:rStyle w:val="Hyperlink"/>
            <w:i/>
          </w:rPr>
          <w:t>:</w:t>
        </w:r>
      </w:hyperlink>
      <w:hyperlink r:id="rId59" w:history="1"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current</w:t>
        </w:r>
        <w:proofErr w:type="spellEnd"/>
        <w:r>
          <w:rPr>
            <w:rStyle w:val="Hyperlink"/>
            <w:i/>
          </w:rPr>
          <w:t xml:space="preserve"> status and </w:t>
        </w:r>
        <w:proofErr w:type="spellStart"/>
        <w:r>
          <w:rPr>
            <w:rStyle w:val="Hyperlink"/>
            <w:i/>
          </w:rPr>
          <w:t>further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developments</w:t>
        </w:r>
        <w:proofErr w:type="spellEnd"/>
      </w:hyperlink>
      <w:r>
        <w:rPr>
          <w:rStyle w:val="Hyperlink"/>
        </w:rPr>
        <w:t>, 2016.</w:t>
      </w:r>
    </w:p>
  </w:footnote>
  <w:footnote w:id="65">
    <w:p w:rsidR="009B2FCE" w:rsidRDefault="00403801">
      <w:pPr>
        <w:ind w:left="567" w:hanging="567"/>
        <w:rPr>
          <w:color w:val="000000"/>
        </w:rPr>
      </w:pPr>
      <w:r>
        <w:rPr>
          <w:vertAlign w:val="superscript"/>
        </w:rPr>
        <w:footnoteRef/>
      </w:r>
      <w:r>
        <w:t xml:space="preserve"> </w:t>
      </w:r>
      <w:r>
        <w:tab/>
        <w:t xml:space="preserve">WHO, </w:t>
      </w:r>
      <w:hyperlink r:id="rId60" w:history="1">
        <w:proofErr w:type="spellStart"/>
        <w:r>
          <w:rPr>
            <w:rStyle w:val="Hyperlink"/>
            <w:i/>
          </w:rPr>
          <w:t>Guidance</w:t>
        </w:r>
        <w:proofErr w:type="spellEnd"/>
        <w:r>
          <w:rPr>
            <w:rStyle w:val="Hyperlink"/>
            <w:i/>
          </w:rPr>
          <w:t xml:space="preserve"> on </w:t>
        </w:r>
        <w:proofErr w:type="spellStart"/>
        <w:r>
          <w:rPr>
            <w:rStyle w:val="Hyperlink"/>
            <w:i/>
          </w:rPr>
          <w:t>community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mental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health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services</w:t>
        </w:r>
        <w:proofErr w:type="spellEnd"/>
        <w:r>
          <w:rPr>
            <w:rStyle w:val="Hyperlink"/>
            <w:i/>
          </w:rPr>
          <w:t>:</w:t>
        </w:r>
      </w:hyperlink>
      <w:hyperlink r:id="rId61" w:history="1"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promoting</w:t>
        </w:r>
        <w:proofErr w:type="spellEnd"/>
        <w:r>
          <w:rPr>
            <w:rStyle w:val="Hyperlink"/>
            <w:i/>
          </w:rPr>
          <w:t xml:space="preserve"> person-</w:t>
        </w:r>
        <w:proofErr w:type="spellStart"/>
        <w:r>
          <w:rPr>
            <w:rStyle w:val="Hyperlink"/>
            <w:i/>
          </w:rPr>
          <w:t>centred</w:t>
        </w:r>
        <w:proofErr w:type="spellEnd"/>
        <w:r>
          <w:rPr>
            <w:rStyle w:val="Hyperlink"/>
            <w:i/>
          </w:rPr>
          <w:t xml:space="preserve"> and </w:t>
        </w:r>
        <w:proofErr w:type="spellStart"/>
        <w:r>
          <w:rPr>
            <w:rStyle w:val="Hyperlink"/>
            <w:i/>
          </w:rPr>
          <w:t>rights-based</w:t>
        </w:r>
        <w:proofErr w:type="spellEnd"/>
        <w:r>
          <w:rPr>
            <w:rStyle w:val="Hyperlink"/>
            <w:i/>
          </w:rPr>
          <w:t xml:space="preserve"> </w:t>
        </w:r>
        <w:proofErr w:type="spellStart"/>
        <w:r>
          <w:rPr>
            <w:rStyle w:val="Hyperlink"/>
            <w:i/>
          </w:rPr>
          <w:t>approaches</w:t>
        </w:r>
        <w:proofErr w:type="spellEnd"/>
      </w:hyperlink>
      <w:r>
        <w:rPr>
          <w:rStyle w:val="Hyperlink"/>
        </w:rPr>
        <w:t>, 2021.</w:t>
      </w:r>
    </w:p>
  </w:footnote>
  <w:footnote w:id="66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WHO, </w:t>
      </w:r>
      <w:hyperlink r:id="rId62" w:history="1">
        <w:r>
          <w:rPr>
            <w:rStyle w:val="Hyperlink"/>
            <w:i/>
            <w:sz w:val="24"/>
            <w:lang w:val="sk-SK"/>
          </w:rPr>
          <w:t xml:space="preserve">A </w:t>
        </w:r>
        <w:proofErr w:type="spellStart"/>
        <w:r>
          <w:rPr>
            <w:rStyle w:val="Hyperlink"/>
            <w:i/>
            <w:sz w:val="24"/>
            <w:lang w:val="sk-SK"/>
          </w:rPr>
          <w:t>toolkit</w:t>
        </w:r>
        <w:proofErr w:type="spellEnd"/>
        <w:r>
          <w:rPr>
            <w:rStyle w:val="Hyperlink"/>
            <w:i/>
            <w:sz w:val="24"/>
            <w:lang w:val="sk-SK"/>
          </w:rPr>
          <w:t xml:space="preserve"> on </w:t>
        </w:r>
        <w:proofErr w:type="spellStart"/>
        <w:r>
          <w:rPr>
            <w:rStyle w:val="Hyperlink"/>
            <w:i/>
            <w:sz w:val="24"/>
            <w:lang w:val="sk-SK"/>
          </w:rPr>
          <w:t>how</w:t>
        </w:r>
        <w:proofErr w:type="spellEnd"/>
        <w:r>
          <w:rPr>
            <w:rStyle w:val="Hyperlink"/>
            <w:i/>
            <w:sz w:val="24"/>
            <w:lang w:val="sk-SK"/>
          </w:rPr>
          <w:t xml:space="preserve"> to </w:t>
        </w:r>
        <w:proofErr w:type="spellStart"/>
        <w:r>
          <w:rPr>
            <w:rStyle w:val="Hyperlink"/>
            <w:i/>
            <w:sz w:val="24"/>
            <w:lang w:val="sk-SK"/>
          </w:rPr>
          <w:t>implement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social</w:t>
        </w:r>
        <w:proofErr w:type="spellEnd"/>
        <w:r>
          <w:rPr>
            <w:rStyle w:val="Hyperlink"/>
            <w:i/>
            <w:sz w:val="24"/>
            <w:lang w:val="sk-SK"/>
          </w:rPr>
          <w:t xml:space="preserve"> </w:t>
        </w:r>
        <w:proofErr w:type="spellStart"/>
        <w:r>
          <w:rPr>
            <w:rStyle w:val="Hyperlink"/>
            <w:i/>
            <w:sz w:val="24"/>
            <w:lang w:val="sk-SK"/>
          </w:rPr>
          <w:t>prescribing</w:t>
        </w:r>
        <w:proofErr w:type="spellEnd"/>
      </w:hyperlink>
      <w:r>
        <w:rPr>
          <w:sz w:val="24"/>
          <w:lang w:val="sk-SK"/>
        </w:rPr>
        <w:t>, 2022.</w:t>
      </w:r>
    </w:p>
  </w:footnote>
  <w:footnote w:id="67">
    <w:p w:rsidR="009B2FCE" w:rsidRDefault="0040380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Podľa programu </w:t>
      </w:r>
      <w:hyperlink r:id="rId63" w:history="1">
        <w:r>
          <w:rPr>
            <w:rStyle w:val="Hyperlink"/>
            <w:color w:val="1155CC"/>
            <w:sz w:val="24"/>
            <w:lang w:val="sk-SK"/>
          </w:rPr>
          <w:t>Horizont Európa</w:t>
        </w:r>
      </w:hyperlink>
      <w:r>
        <w:rPr>
          <w:sz w:val="24"/>
          <w:lang w:val="sk-SK"/>
        </w:rPr>
        <w:t xml:space="preserve"> na financovanie výskumu a</w:t>
      </w:r>
      <w:r>
        <w:rPr>
          <w:sz w:val="24"/>
          <w:lang w:val="sk-SK"/>
        </w:rPr>
        <w:t xml:space="preserve"> inovácií.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FCE" w:rsidRDefault="009B2FC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FCE" w:rsidRDefault="009B2FC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FCE" w:rsidRDefault="009B2FC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18"/>
        </w:tabs>
        <w:ind w:left="1218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7/2023"/>
    <w:docVar w:name="dvlangue" w:val="SK"/>
    <w:docVar w:name="dvnumam" w:val="0"/>
    <w:docVar w:name="dvpe" w:val="751.899"/>
    <w:docVar w:name="dvrapporteur" w:val="Spravodajkyňa: "/>
    <w:docVar w:name="dvtitre" w:val="Uznesenie Európskeho parlamentu z xx. decembra 2023 o duševnom zdraví(2023/2074(INI))"/>
  </w:docVars>
  <w:rsids>
    <w:rsidRoot w:val="009B2FCE"/>
    <w:rsid w:val="00403801"/>
    <w:rsid w:val="009B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03C27"/>
  <w15:chartTrackingRefBased/>
  <w15:docId w15:val="{63CF94B2-4684-4D90-9DF6-0DCA3EF17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widowControl/>
      <w:numPr>
        <w:ilvl w:val="1"/>
        <w:numId w:val="43"/>
      </w:numPr>
      <w:tabs>
        <w:tab w:val="clear" w:pos="1218"/>
        <w:tab w:val="num" w:pos="792"/>
      </w:tabs>
      <w:spacing w:before="240" w:after="60"/>
      <w:ind w:left="792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semiHidden/>
    <w:rPr>
      <w:sz w:val="24"/>
      <w:lang w:val="fr-FR" w:eastAsia="fr-FR"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ecd-ilibrary.org/docserver/507433b0-en.pdf?expires=1697460931&amp;id=id&amp;accname=ocid194994&amp;checksum=0BAF7BECA8EF42F4E070F4D42843B99E" TargetMode="External"/><Relationship Id="rId18" Type="http://schemas.openxmlformats.org/officeDocument/2006/relationships/hyperlink" Target="https://onlinelibrary.wiley.com/doi/abs/10.1002/eat.23830" TargetMode="External"/><Relationship Id="rId26" Type="http://schemas.openxmlformats.org/officeDocument/2006/relationships/hyperlink" Target="https://www.thelancet.com/journals/lanpub/article/PIIS2468-2667(17)30140-8/fulltext" TargetMode="External"/><Relationship Id="rId39" Type="http://schemas.openxmlformats.org/officeDocument/2006/relationships/hyperlink" Target="https://www.ncbi.nlm.nih.gov/pmc/articles/PMC4940947/" TargetMode="External"/><Relationship Id="rId21" Type="http://schemas.openxmlformats.org/officeDocument/2006/relationships/hyperlink" Target="https://www.angelinipharma.es/media/xahawdh3/211005_headway-2023_report_def.pdf" TargetMode="External"/><Relationship Id="rId34" Type="http://schemas.openxmlformats.org/officeDocument/2006/relationships/hyperlink" Target="https://www.cdc.gov/violenceprevention/intimatepartnerviolence/fastfact.html" TargetMode="External"/><Relationship Id="rId42" Type="http://schemas.openxmlformats.org/officeDocument/2006/relationships/hyperlink" Target="https://pubmed.ncbi.nlm.nih.gov/33949755/" TargetMode="External"/><Relationship Id="rId47" Type="http://schemas.openxmlformats.org/officeDocument/2006/relationships/hyperlink" Target="https://bmjopen.bmj.com/content/6/2/e009961" TargetMode="External"/><Relationship Id="rId50" Type="http://schemas.openxmlformats.org/officeDocument/2006/relationships/hyperlink" Target="https://publications.jrc.ec.europa.eu/repository/handle/JRC47008" TargetMode="External"/><Relationship Id="rId55" Type="http://schemas.openxmlformats.org/officeDocument/2006/relationships/hyperlink" Target="https://www.coe.int/en/web/commissioner/-/reform-of-mental-health-services-an-urgent-need-and-a-human-rights-imperative" TargetMode="External"/><Relationship Id="rId63" Type="http://schemas.openxmlformats.org/officeDocument/2006/relationships/hyperlink" Target="https://research-and-innovation.ec.europa.eu/funding/funding-opportunities/funding-programmes-and-open-calls/horizon-europe_sk" TargetMode="External"/><Relationship Id="rId7" Type="http://schemas.openxmlformats.org/officeDocument/2006/relationships/hyperlink" Target="https://www.randstad.ca/employers/workplace-insights/talent-management/how-absenteeism-and-presenteeism-affect-productivity/" TargetMode="External"/><Relationship Id="rId2" Type="http://schemas.openxmlformats.org/officeDocument/2006/relationships/hyperlink" Target="https://health.ec.europa.eu/system/files/2020-02/2018_healthatglance_rep_en_0.pdf" TargetMode="External"/><Relationship Id="rId16" Type="http://schemas.openxmlformats.org/officeDocument/2006/relationships/hyperlink" Target="https://iris.who.int/bitstream/handle/10665/250239/9789241549790-eng.pdf?sequence=1" TargetMode="External"/><Relationship Id="rId20" Type="http://schemas.openxmlformats.org/officeDocument/2006/relationships/hyperlink" Target="https://www.google.com/url?q=https://static1.squarespace.com/static/5f0df932fe24d51944633598/t/636a767467ca3d1c62923e1e/1667921524648/Conversion+Therapy+Bans%2C+Suicidality%2C+and+Mental+Health_10.10.22.pdf&amp;sa=D&amp;source=docs&amp;ust=1697463798017648&amp;usg=AOvVaw2kgT8zATY5RT2PF7eDhS5A" TargetMode="External"/><Relationship Id="rId29" Type="http://schemas.openxmlformats.org/officeDocument/2006/relationships/hyperlink" Target="https://www.researchgate.net/publication/264867611_Social_Determinants_of_Mental_Health" TargetMode="External"/><Relationship Id="rId41" Type="http://schemas.openxmlformats.org/officeDocument/2006/relationships/hyperlink" Target="https://pubmed.ncbi.nlm.nih.gov/33949755/" TargetMode="External"/><Relationship Id="rId54" Type="http://schemas.openxmlformats.org/officeDocument/2006/relationships/hyperlink" Target="https://iris.who.int/bitstream/handle/10665/358285/WHO-EURO-2022-5769-45534-65202-eng.pdf?sequence=1" TargetMode="External"/><Relationship Id="rId62" Type="http://schemas.openxmlformats.org/officeDocument/2006/relationships/hyperlink" Target="https://www.who.int/publications/i/item/9789290619765" TargetMode="External"/><Relationship Id="rId1" Type="http://schemas.openxmlformats.org/officeDocument/2006/relationships/hyperlink" Target="https://ec.europa.eu/eurostat/statistics-explained/index.php?title=Mental_health_and_related_issues_statistics" TargetMode="External"/><Relationship Id="rId6" Type="http://schemas.openxmlformats.org/officeDocument/2006/relationships/hyperlink" Target="https://www.rcpsych.ac.uk/docs/default-source/improving-care/ccqi/ccqi-resources/ccqicorestandardscom2022.pdf?sfvrsn=f0305b3_2" TargetMode="External"/><Relationship Id="rId11" Type="http://schemas.openxmlformats.org/officeDocument/2006/relationships/hyperlink" Target="https://publications.jrc.ec.europa.eu/repository/handle/JRC124034" TargetMode="External"/><Relationship Id="rId24" Type="http://schemas.openxmlformats.org/officeDocument/2006/relationships/hyperlink" Target="https://www.sciencedirect.com/science/article/pii/S1526590022004758" TargetMode="External"/><Relationship Id="rId32" Type="http://schemas.openxmlformats.org/officeDocument/2006/relationships/hyperlink" Target="https://www.tandfonline.com/doi/full/10.1080/15504263.2023.2226588" TargetMode="External"/><Relationship Id="rId37" Type="http://schemas.openxmlformats.org/officeDocument/2006/relationships/hyperlink" Target="https://iris.who.int/bitstream/handle/10665/369133/9789240071476-eng.pdf?sequence=1" TargetMode="External"/><Relationship Id="rId40" Type="http://schemas.openxmlformats.org/officeDocument/2006/relationships/hyperlink" Target="https://www.ncbi.nlm.nih.gov/pmc/articles/PMC4940947/" TargetMode="External"/><Relationship Id="rId45" Type="http://schemas.openxmlformats.org/officeDocument/2006/relationships/hyperlink" Target="https://publications.jrc.ec.europa.eu/repository/handle/JRC47008" TargetMode="External"/><Relationship Id="rId53" Type="http://schemas.openxmlformats.org/officeDocument/2006/relationships/hyperlink" Target="https://iris.who.int/bitstream/handle/10665/358285/WHO-EURO-2022-5769-45534-65202-eng.pdf?sequence=1" TargetMode="External"/><Relationship Id="rId58" Type="http://schemas.openxmlformats.org/officeDocument/2006/relationships/hyperlink" Target="https://www.ncbi.nlm.nih.gov/pmc/articles/PMC5032514/" TargetMode="External"/><Relationship Id="rId5" Type="http://schemas.openxmlformats.org/officeDocument/2006/relationships/hyperlink" Target="https://www.who.int/publications/i/item/guidance-and-technical-packages-on-community-mental-health-services" TargetMode="External"/><Relationship Id="rId15" Type="http://schemas.openxmlformats.org/officeDocument/2006/relationships/hyperlink" Target="https://op.europa.eu/en/publication-detail/-/publication/200445c0-227d-11ec-bd8e-01aa75ed71a1/language-en/format-PDF/source-251233369" TargetMode="External"/><Relationship Id="rId23" Type="http://schemas.openxmlformats.org/officeDocument/2006/relationships/hyperlink" Target="https://iris.who.int/bitstream/handle/10665/341728/9789240026643-eng.pdf?sequence=1" TargetMode="External"/><Relationship Id="rId28" Type="http://schemas.openxmlformats.org/officeDocument/2006/relationships/hyperlink" Target="https://eurohealthnet.eu/wp-content/uploads/publications/2023/230419_statement_mentalhealthinallpolicies.pdf" TargetMode="External"/><Relationship Id="rId36" Type="http://schemas.openxmlformats.org/officeDocument/2006/relationships/hyperlink" Target="https://iris.who.int/bitstream/handle/10665/369133/9789240071476-eng.pdf?sequence=1" TargetMode="External"/><Relationship Id="rId49" Type="http://schemas.openxmlformats.org/officeDocument/2006/relationships/hyperlink" Target="https://iris.who.int/bitstream/handle/10665/310981/WHO-MSD-19.1-eng.pdf?isAllowed=y&amp;sequence=1" TargetMode="External"/><Relationship Id="rId57" Type="http://schemas.openxmlformats.org/officeDocument/2006/relationships/hyperlink" Target="https://www.coe.int/en/web/commissioner/-/reform-of-mental-health-services-an-urgent-need-and-a-human-rights-imperative" TargetMode="External"/><Relationship Id="rId61" Type="http://schemas.openxmlformats.org/officeDocument/2006/relationships/hyperlink" Target="https://iris.who.int/bitstream/handle/10665/341648/9789240025707-eng.pdf?isAllowed=y&amp;sequence=1" TargetMode="External"/><Relationship Id="rId10" Type="http://schemas.openxmlformats.org/officeDocument/2006/relationships/hyperlink" Target="https://www.eukidsonline.ch/files/Eu-kids-online-2020-international-report.pdf" TargetMode="External"/><Relationship Id="rId19" Type="http://schemas.openxmlformats.org/officeDocument/2006/relationships/hyperlink" Target="https://onlinelibrary.wiley.com/doi/abs/10.1002/eat.23830" TargetMode="External"/><Relationship Id="rId31" Type="http://schemas.openxmlformats.org/officeDocument/2006/relationships/hyperlink" Target="https://www.healthdata.org/research-analysis/gbd" TargetMode="External"/><Relationship Id="rId44" Type="http://schemas.openxmlformats.org/officeDocument/2006/relationships/hyperlink" Target="https://publications.jrc.ec.europa.eu/repository/handle/JRC47008" TargetMode="External"/><Relationship Id="rId52" Type="http://schemas.openxmlformats.org/officeDocument/2006/relationships/hyperlink" Target="https://publications.jrc.ec.europa.eu/repository/handle/JRC47008" TargetMode="External"/><Relationship Id="rId60" Type="http://schemas.openxmlformats.org/officeDocument/2006/relationships/hyperlink" Target="https://iris.who.int/bitstream/handle/10665/341648/9789240025707-eng.pdf?isAllowed=y&amp;sequence=1" TargetMode="External"/><Relationship Id="rId4" Type="http://schemas.openxmlformats.org/officeDocument/2006/relationships/hyperlink" Target="https://health.ec.europa.eu/system/files/2020-02/2018_healthatglance_rep_en_0.pdf" TargetMode="External"/><Relationship Id="rId9" Type="http://schemas.openxmlformats.org/officeDocument/2006/relationships/hyperlink" Target="https://www.eukidsonline.ch/files/Eu-kids-online-2020-international-report.pdf" TargetMode="External"/><Relationship Id="rId14" Type="http://schemas.openxmlformats.org/officeDocument/2006/relationships/hyperlink" Target="https://www.oecd-ilibrary.org/docserver/507433b0-en.pdf?expires=1697460931&amp;id=id&amp;accname=ocid194994&amp;checksum=0BAF7BECA8EF42F4E070F4D42843B99E" TargetMode="External"/><Relationship Id="rId22" Type="http://schemas.openxmlformats.org/officeDocument/2006/relationships/hyperlink" Target="https://iris.who.int/bitstream/handle/10665/341728/9789240026643-eng.pdf?sequence=1" TargetMode="External"/><Relationship Id="rId27" Type="http://schemas.openxmlformats.org/officeDocument/2006/relationships/hyperlink" Target="https://pubmed.ncbi.nlm.nih.gov/21037215/" TargetMode="External"/><Relationship Id="rId30" Type="http://schemas.openxmlformats.org/officeDocument/2006/relationships/hyperlink" Target="http://ihmeuw.org/66zg" TargetMode="External"/><Relationship Id="rId35" Type="http://schemas.openxmlformats.org/officeDocument/2006/relationships/hyperlink" Target="https://www.cdc.gov/violenceprevention/intimatepartnerviolence/fastfact.html" TargetMode="External"/><Relationship Id="rId43" Type="http://schemas.openxmlformats.org/officeDocument/2006/relationships/hyperlink" Target="https://publications.jrc.ec.europa.eu/repository/handle/JRC47008" TargetMode="External"/><Relationship Id="rId48" Type="http://schemas.openxmlformats.org/officeDocument/2006/relationships/hyperlink" Target="https://iris.who.int/bitstream/handle/10665/310981/WHO-MSD-19.1-eng.pdf?isAllowed=y&amp;sequence=1" TargetMode="External"/><Relationship Id="rId56" Type="http://schemas.openxmlformats.org/officeDocument/2006/relationships/hyperlink" Target="https://www.coe.int/en/web/commissioner/-/reform-of-mental-health-services-an-urgent-need-and-a-human-rights-imperative" TargetMode="External"/><Relationship Id="rId8" Type="http://schemas.openxmlformats.org/officeDocument/2006/relationships/hyperlink" Target="https://www.randstad.ca/employers/workplace-insights/talent-management/how-absenteeism-and-presenteeism-affect-productivity/" TargetMode="External"/><Relationship Id="rId51" Type="http://schemas.openxmlformats.org/officeDocument/2006/relationships/hyperlink" Target="https://publications.jrc.ec.europa.eu/repository/handle/JRC47008" TargetMode="External"/><Relationship Id="rId3" Type="http://schemas.openxmlformats.org/officeDocument/2006/relationships/hyperlink" Target="https://health.ec.europa.eu/system/files/2020-02/2018_healthatglance_rep_en_0.pdf" TargetMode="External"/><Relationship Id="rId12" Type="http://schemas.openxmlformats.org/officeDocument/2006/relationships/hyperlink" Target="https://www.oecd-ilibrary.org/docserver/507433b0-en.pdf?expires=1697460931&amp;id=id&amp;accname=ocid194994&amp;checksum=0BAF7BECA8EF42F4E070F4D42843B99E" TargetMode="External"/><Relationship Id="rId17" Type="http://schemas.openxmlformats.org/officeDocument/2006/relationships/hyperlink" Target="https://www.angelinipharma.es/media/xahawdh3/211005_headway-2023_report_def.pdf" TargetMode="External"/><Relationship Id="rId25" Type="http://schemas.openxmlformats.org/officeDocument/2006/relationships/hyperlink" Target="https://www.sciencedirect.com/science/article/pii/S1526590022004758" TargetMode="External"/><Relationship Id="rId33" Type="http://schemas.openxmlformats.org/officeDocument/2006/relationships/hyperlink" Target="https://www.tandfonline.com/doi/full/10.1080/15504263.2023.2226588" TargetMode="External"/><Relationship Id="rId38" Type="http://schemas.openxmlformats.org/officeDocument/2006/relationships/hyperlink" Target="https://www.oecd-ilibrary.org/social-issues-migration-health/health-at-a-glance-2021_ddcd9abf-en" TargetMode="External"/><Relationship Id="rId46" Type="http://schemas.openxmlformats.org/officeDocument/2006/relationships/hyperlink" Target="https://bmjopen.bmj.com/content/6/2/e009961" TargetMode="External"/><Relationship Id="rId59" Type="http://schemas.openxmlformats.org/officeDocument/2006/relationships/hyperlink" Target="https://www.ncbi.nlm.nih.gov/pmc/articles/PMC503251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D5C51-1ADD-4E2A-8C1A-920B55AB4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14328</Words>
  <Characters>81671</Characters>
  <Application>Microsoft Office Word</Application>
  <DocSecurity>0</DocSecurity>
  <Lines>680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2024-01-26T10:15:00Z</dcterms:created>
  <dcterms:modified xsi:type="dcterms:W3CDTF">2024-01-26T10:15:00Z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A9-0367/2023</vt:lpwstr>
  </property>
  <property fmtid="{D5CDD505-2E9C-101B-9397-08002B2CF9AE}" pid="4" name="&lt;Type&gt;">
    <vt:lpwstr>RR</vt:lpwstr>
  </property>
</Properties>
</file>