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D26A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D26A6" w:rsidRDefault="007F4D8D">
            <w:pPr>
              <w:pStyle w:val="EPName"/>
            </w:pPr>
            <w:r>
              <w:t>Parlament Ewropew</w:t>
            </w:r>
          </w:p>
          <w:p w:rsidR="005D26A6" w:rsidRDefault="007F4D8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5D26A6" w:rsidRDefault="007F4D8D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26A6" w:rsidRDefault="005D26A6">
      <w:pPr>
        <w:pStyle w:val="LineTop"/>
      </w:pPr>
    </w:p>
    <w:p w:rsidR="005D26A6" w:rsidRDefault="007F4D8D">
      <w:pPr>
        <w:pStyle w:val="EPBodyTA1"/>
      </w:pPr>
      <w:r>
        <w:t>TESTI ADOTTATI</w:t>
      </w:r>
    </w:p>
    <w:p w:rsidR="005D26A6" w:rsidRDefault="005D26A6">
      <w:pPr>
        <w:pStyle w:val="LineBottom"/>
      </w:pPr>
    </w:p>
    <w:p w:rsidR="005D26A6" w:rsidRDefault="007F4D8D">
      <w:pPr>
        <w:pStyle w:val="ATHeading1"/>
      </w:pPr>
      <w:bookmarkStart w:id="0" w:name="TANumber"/>
      <w:r>
        <w:t>P9_TA(2023)0</w:t>
      </w:r>
      <w:r>
        <w:rPr>
          <w:lang w:val="sk-SK"/>
        </w:rPr>
        <w:t>459</w:t>
      </w:r>
      <w:bookmarkEnd w:id="0"/>
    </w:p>
    <w:p w:rsidR="005D26A6" w:rsidRDefault="007F4D8D">
      <w:pPr>
        <w:pStyle w:val="ATHeading2"/>
      </w:pPr>
      <w:bookmarkStart w:id="1" w:name="title"/>
      <w:r>
        <w:t>Disinn li joħloq dipendenza tas-servizzi online u protezzjoni tal-konsumatur fis-suq uniku tal-UE</w:t>
      </w:r>
      <w:bookmarkEnd w:id="1"/>
    </w:p>
    <w:p w:rsidR="005D26A6" w:rsidRDefault="007F4D8D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A9-0340/2023</w:instrText>
      </w:r>
      <w:bookmarkEnd w:id="2"/>
      <w:r>
        <w:rPr>
          <w:i/>
        </w:rPr>
        <w:instrText xml:space="preserve"> - Rapporteur: Kim Van Sparrentak)"\l3 \n&gt; \* MERGEFORMAT </w:instrText>
      </w:r>
      <w:r>
        <w:rPr>
          <w:i/>
        </w:rPr>
        <w:fldChar w:fldCharType="end"/>
      </w:r>
    </w:p>
    <w:p w:rsidR="005D26A6" w:rsidRDefault="007F4D8D">
      <w:pPr>
        <w:rPr>
          <w:vanish/>
        </w:rPr>
      </w:pPr>
      <w:bookmarkStart w:id="3" w:name="Commission"/>
      <w:r>
        <w:rPr>
          <w:vanish/>
        </w:rPr>
        <w:t xml:space="preserve">Kumitat </w:t>
      </w:r>
      <w:r>
        <w:rPr>
          <w:vanish/>
        </w:rPr>
        <w:t>għas-Suq Intern u l-Ħarsien tal-Konsumatur</w:t>
      </w:r>
      <w:bookmarkEnd w:id="3"/>
    </w:p>
    <w:p w:rsidR="005D26A6" w:rsidRDefault="007F4D8D">
      <w:pPr>
        <w:rPr>
          <w:vanish/>
        </w:rPr>
      </w:pPr>
      <w:bookmarkStart w:id="4" w:name="PE"/>
      <w:r>
        <w:rPr>
          <w:vanish/>
        </w:rPr>
        <w:t>PE750.069</w:t>
      </w:r>
      <w:bookmarkEnd w:id="4"/>
    </w:p>
    <w:p w:rsidR="005D26A6" w:rsidRDefault="007F4D8D">
      <w:pPr>
        <w:pStyle w:val="ATHeading3"/>
      </w:pPr>
      <w:bookmarkStart w:id="5" w:name="Sujet"/>
      <w:r>
        <w:t>Riżoluzzjoni tal-Parlament Ewropew tat-</w:t>
      </w:r>
      <w:r>
        <w:rPr>
          <w:lang w:val="sk-SK"/>
        </w:rPr>
        <w:t>12</w:t>
      </w:r>
      <w:r>
        <w:t xml:space="preserve"> ta' Diċembru 2023 dwar disinn li joħloq dipendenza tas-servizzi online u protezzjoni tal-konsumatur fis-suq uniku tal-UE</w:t>
      </w:r>
      <w:bookmarkEnd w:id="5"/>
      <w:r>
        <w:t xml:space="preserve"> </w:t>
      </w:r>
      <w:bookmarkStart w:id="6" w:name="References"/>
      <w:r>
        <w:t>(2023/2043(INI))</w:t>
      </w:r>
      <w:bookmarkEnd w:id="6"/>
    </w:p>
    <w:p w:rsidR="005D26A6" w:rsidRDefault="007F4D8D">
      <w:pPr>
        <w:pStyle w:val="EPComma"/>
      </w:pPr>
      <w:bookmarkStart w:id="7" w:name="TextBodyBegin"/>
      <w:bookmarkEnd w:id="7"/>
      <w:r>
        <w:rPr>
          <w:rStyle w:val="Italic"/>
        </w:rPr>
        <w:t>Il-Parlament Ewropew</w:t>
      </w:r>
      <w:r>
        <w:t>,</w:t>
      </w:r>
    </w:p>
    <w:p w:rsidR="005D26A6" w:rsidRDefault="007F4D8D">
      <w:pPr>
        <w:pStyle w:val="NormalHanging12a"/>
      </w:pPr>
      <w:r>
        <w:t>–</w:t>
      </w:r>
      <w:r>
        <w:tab/>
        <w:t>wara li kkunsidra t-Trattat dwar il-Funzjonament tal-Unjoni Ewropea, u b’mod partikolari l-Artikolu 169 tiegħu,</w:t>
      </w:r>
    </w:p>
    <w:p w:rsidR="005D26A6" w:rsidRDefault="007F4D8D">
      <w:pPr>
        <w:pStyle w:val="NormalHanging12a"/>
      </w:pPr>
      <w:r>
        <w:t>–</w:t>
      </w:r>
      <w:r>
        <w:tab/>
        <w:t xml:space="preserve">wara li kkunsidra l-Avviż tal-Kummissjoni bit-titolu “Gwida dwar l-interpretazzjoni u l-applikazzjoni tad-Direttiva 2005/29/KE dwar prattiċi </w:t>
      </w:r>
      <w:r>
        <w:t>kummerċjali żleali fin-negozju mal-konsumatur” (2021/C 526/01),</w:t>
      </w:r>
    </w:p>
    <w:p w:rsidR="005D26A6" w:rsidRDefault="007F4D8D">
      <w:pPr>
        <w:pStyle w:val="NormalHanging12a"/>
      </w:pPr>
      <w:r>
        <w:t>–</w:t>
      </w:r>
      <w:r>
        <w:tab/>
        <w:t>wara li kkunsidra l-Avviż tal-Kummissjoni bit-titolu “Gwida dwar l-interpretazzjoni u l-applikazzjoni tad-Direttiva 2011/83/UE dwar Drittijiet tal-Konsumatur” (2021/C 525/01),</w:t>
      </w:r>
    </w:p>
    <w:p w:rsidR="005D26A6" w:rsidRDefault="007F4D8D">
      <w:pPr>
        <w:pStyle w:val="NormalHanging12a"/>
      </w:pPr>
      <w:r>
        <w:t>–</w:t>
      </w:r>
      <w:r>
        <w:tab/>
        <w:t xml:space="preserve">wara li </w:t>
      </w:r>
      <w:r>
        <w:t>kkunsidra l-Avviż tal-Kummissjoni bit-titolu “Gwida dwar l-interpretazzjoni u l-applikazzjoni tad-Direttiva tal-Kunsill 93/13/KEE dwar klawżoli inġusti f’kuntratti mal-konsumatur” (2019/C 323/04),</w:t>
      </w:r>
    </w:p>
    <w:p w:rsidR="005D26A6" w:rsidRDefault="007F4D8D">
      <w:pPr>
        <w:pStyle w:val="NormalHanging12a"/>
      </w:pPr>
      <w:r>
        <w:t>–</w:t>
      </w:r>
      <w:r>
        <w:tab/>
        <w:t>wara li kkunsidra l-istudju tal-Kummissjoni bit-titolu “S</w:t>
      </w:r>
      <w:r>
        <w:t>tudju tal-imġiba dwar prattiki kummerċjali żleali fl-ambjent diġitali: elementi qarrieqa u personalizzazzjoni manipulattiva: rapport finali”, Direttorat Ġenerali għall-Ġustizzja u l-Konsumaturi, 2022,</w:t>
      </w:r>
    </w:p>
    <w:p w:rsidR="005D26A6" w:rsidRDefault="007F4D8D">
      <w:pPr>
        <w:pStyle w:val="NormalHanging12a"/>
      </w:pPr>
      <w:r>
        <w:t>–</w:t>
      </w:r>
      <w:r>
        <w:tab/>
        <w:t>wara li kkunsidra r-rapport tal-grupp kumplessiv tal-</w:t>
      </w:r>
      <w:r>
        <w:t>organizzazzjoni tal-konsumaturi BEUC tal-2022 bit-titolu “EU Consumer protection 2.0. Protecting fairness and consumer choice in a digital economy” (Protezzjoni tal-Konsumatur mill-UE 2.0. Il-ħarsien tal-ġustizzja u l-għażla tal-konsumatur f’ekonomija diġi</w:t>
      </w:r>
      <w:r>
        <w:t>tali),</w:t>
      </w:r>
    </w:p>
    <w:p w:rsidR="005D26A6" w:rsidRDefault="007F4D8D">
      <w:pPr>
        <w:pStyle w:val="NormalHanging12a"/>
      </w:pPr>
      <w:r>
        <w:t>–</w:t>
      </w:r>
      <w:r>
        <w:tab/>
        <w:t>wara li kkunsidra l-konsultazzjoni tal-Kummissjoni bit-titolu “Ġustizzja diġitali – kontroll tal-idoneità tal-liġi tal-konsumatur tal-UE u r-rapport sommarju tagħha”,</w:t>
      </w:r>
    </w:p>
    <w:p w:rsidR="005D26A6" w:rsidRDefault="007F4D8D">
      <w:pPr>
        <w:pStyle w:val="NormalHanging12a"/>
      </w:pPr>
      <w:r>
        <w:lastRenderedPageBreak/>
        <w:t>–</w:t>
      </w:r>
      <w:r>
        <w:tab/>
        <w:t>wara li kkunsidra l-istudju tas-Servizz ta’ Riċerka tal-Parlament Ewropew tal-</w:t>
      </w:r>
      <w:r>
        <w:t>2019 bit-titolu “Użu dannuż tal-internet. Parti I: Dipendenza fuq l-internet u użu problematiku”,</w:t>
      </w:r>
    </w:p>
    <w:p w:rsidR="005D26A6" w:rsidRDefault="007F4D8D">
      <w:pPr>
        <w:pStyle w:val="NormalHanging12a"/>
      </w:pPr>
      <w:r>
        <w:t>–</w:t>
      </w:r>
      <w:r>
        <w:tab/>
        <w:t>wara li kkunsidra r-rapport tan-Nazzjonijiet Uniti tal-2021 bit-titolu “L-Aġenda Komuni tagħna – Rapport tas-Segretarju Ġenerali”,</w:t>
      </w:r>
    </w:p>
    <w:p w:rsidR="005D26A6" w:rsidRDefault="007F4D8D">
      <w:pPr>
        <w:pStyle w:val="NormalHanging12a"/>
      </w:pPr>
      <w:r>
        <w:t>–</w:t>
      </w:r>
      <w:r>
        <w:tab/>
        <w:t>wara li kkunsidra r-riż</w:t>
      </w:r>
      <w:r>
        <w:t>oluzzjoni tat-12 ta’ Marzu 2009 dwar il-ħarsien tal-konsumatur, partikolarment tal-minorenni, fir-rigward tal-użu tal-logħob tal-kompjuter</w:t>
      </w:r>
      <w:r>
        <w:rPr>
          <w:rStyle w:val="FootnoteReference"/>
        </w:rPr>
        <w:footnoteReference w:id="1"/>
      </w:r>
      <w:r>
        <w:t>,</w:t>
      </w:r>
    </w:p>
    <w:p w:rsidR="005D26A6" w:rsidRDefault="007F4D8D">
      <w:pPr>
        <w:pStyle w:val="NormalHanging12a"/>
      </w:pPr>
      <w:r>
        <w:t>–</w:t>
      </w:r>
      <w:r>
        <w:tab/>
        <w:t>wara li kkunsidra r-Regolament (UE) 2022/2065 dwar Suq Uniku għas-Servizzi Diġitali (l-Att dwar is-Servizzi Diġit</w:t>
      </w:r>
      <w:r>
        <w:t>ali)</w:t>
      </w:r>
      <w:r>
        <w:rPr>
          <w:rStyle w:val="FootnoteReference"/>
        </w:rPr>
        <w:footnoteReference w:id="2"/>
      </w:r>
      <w:r>
        <w:t>,</w:t>
      </w:r>
    </w:p>
    <w:p w:rsidR="005D26A6" w:rsidRDefault="007F4D8D">
      <w:pPr>
        <w:pStyle w:val="NormalHanging12a"/>
      </w:pPr>
      <w:r>
        <w:t>–</w:t>
      </w:r>
      <w:r>
        <w:tab/>
        <w:t>wara li kkunsidra l-Proposta għal Regolament li jistabbilixxi regoli armonizzati dwar l-Intelliġenza Artifiċjali (l-Att dwar l-Intelliġenza Artifiċjali) (COM(2021)0206),</w:t>
      </w:r>
    </w:p>
    <w:p w:rsidR="005D26A6" w:rsidRDefault="007F4D8D">
      <w:pPr>
        <w:pStyle w:val="NormalHanging12a"/>
      </w:pPr>
      <w:r>
        <w:t>–</w:t>
      </w:r>
      <w:r>
        <w:tab/>
        <w:t>wara li kkunsidra r-Regolament (UE) 2016/679 dwar il-protezzjoni tal-persun</w:t>
      </w:r>
      <w:r>
        <w:t xml:space="preserve">i fiżiċi fir-rigward tal-ipproċessar ta’ data personali u dwar il-moviment liberu ta’ tali data, </w:t>
      </w:r>
      <w:r w:rsidRPr="007F4D8D">
        <w:rPr>
          <w:bCs/>
          <w:color w:val="000000"/>
          <w:shd w:val="clear" w:color="auto" w:fill="FFFFFF"/>
        </w:rPr>
        <w:t>u li jħassar id-Direttiva 95/46/KE</w:t>
      </w:r>
      <w:r>
        <w:t xml:space="preserve"> (ir-Regolament Ġenerali dwar il-Protezzjoni tad-Data)</w:t>
      </w:r>
      <w:r>
        <w:rPr>
          <w:rStyle w:val="FootnoteReference"/>
        </w:rPr>
        <w:footnoteReference w:id="3"/>
      </w:r>
      <w:r>
        <w:t>,</w:t>
      </w:r>
    </w:p>
    <w:p w:rsidR="005D26A6" w:rsidRDefault="007F4D8D">
      <w:pPr>
        <w:pStyle w:val="NormalHanging12a"/>
      </w:pPr>
      <w:r>
        <w:t>–</w:t>
      </w:r>
      <w:r>
        <w:tab/>
        <w:t>wara li kkunsidra l-Artikolu 24 tal-Karta tad-Drittijiet Fundamentali tal-UE,</w:t>
      </w:r>
    </w:p>
    <w:p w:rsidR="005D26A6" w:rsidRDefault="007F4D8D">
      <w:pPr>
        <w:pStyle w:val="NormalHanging12a"/>
      </w:pPr>
      <w:r>
        <w:t>–</w:t>
      </w:r>
      <w:r>
        <w:tab/>
        <w:t>wara li kkunsidra l-Ko</w:t>
      </w:r>
      <w:r>
        <w:t>nvenzjoni tan-Nazzjonijiet Uniti dwar id-Drittijiet tat-Tfal u l-Kumment Ġenerali Nru 25 (2021) għall-Konvenzjoni dwar id-drittijiet tat-tfal fir-rigward tal-ambjent diġitali,</w:t>
      </w:r>
    </w:p>
    <w:p w:rsidR="005D26A6" w:rsidRDefault="007F4D8D">
      <w:pPr>
        <w:pStyle w:val="NormalHanging12a"/>
      </w:pPr>
      <w:r>
        <w:t>–</w:t>
      </w:r>
      <w:r>
        <w:tab/>
        <w:t>wara li kkunsidra l-istrateġija tal-Kummissjoni għal Internet Aħjar għat-Tfal,</w:t>
      </w:r>
    </w:p>
    <w:p w:rsidR="005D26A6" w:rsidRDefault="007F4D8D">
      <w:pPr>
        <w:pStyle w:val="NormalHanging12a"/>
      </w:pPr>
      <w:r>
        <w:t>–</w:t>
      </w:r>
      <w:r>
        <w:tab/>
        <w:t>wara li kkunsidra l-Artikolu 54 tar-Regoli ta’ Proċedura tiegħu,</w:t>
      </w:r>
    </w:p>
    <w:p w:rsidR="005D26A6" w:rsidRDefault="007F4D8D">
      <w:pPr>
        <w:pStyle w:val="NormalHanging12a"/>
      </w:pPr>
      <w:r>
        <w:t>–</w:t>
      </w:r>
      <w:r>
        <w:tab/>
        <w:t>wara li kkunsidra r-rapport tal-Kumitat għas-Suq Intern u l-Ħarsien tal-Konsumatur (A9-0340/2023),</w:t>
      </w:r>
    </w:p>
    <w:p w:rsidR="005D26A6" w:rsidRDefault="007F4D8D">
      <w:pPr>
        <w:pStyle w:val="NormalHanging12a"/>
      </w:pPr>
      <w:r>
        <w:t>A.</w:t>
      </w:r>
      <w:r>
        <w:tab/>
        <w:t>billi fl-ekonomija tal-lum ibbażata fuq l-attenzjoni, il-kumpaniji tat-teknoloġija j</w:t>
      </w:r>
      <w:r>
        <w:t>użaw il-funzjonalitajiet tad-disinn u tas-sistema biex jieħdu vantaġġ mill-vulnerabbiltajiet tal-utenti u tal-konsumaturi sabiex jiġbdu l-attenzjoni tagħhom u jżidu l-ammont ta’ ħin li dawn iqattgħu fuq il-pjattaformi diġitali; billi ħafna servizzi diġital</w:t>
      </w:r>
      <w:r>
        <w:t xml:space="preserve">i, bħal logħob online, media soċjali, servizzi ta’ streaming għal films, serje jew mużika, swieq online jew ħwienet online jistgħu jkunu mfassla biex iżommu lill-utenti fuq il-pjattaforma għall-itwal żmien possibbli sabiex jimmassimizzaw id-data miġbura u </w:t>
      </w:r>
      <w:r>
        <w:t>l-ħin li jaħlu u l-flus li jonfqu hemm kif ukoll jimmassimizzaw l-attivitià, l-interazzjoni, il-produzzjoni tal-kontenut, l-iżvilupp tan-network u l-kondiviżjoni tad-data; billi dan japplika b’mod partikolari għal servizzi ta’ monetizzazzjoni tad-data; bil</w:t>
      </w:r>
      <w:r>
        <w:t>li konsegwentement ħafna servizzi online huma mfassla biex iservu diversi għanijiet f’daqqa, jiġifieri li jottimizzaw l-esperjenza tal-utenti u jżommu l-attenzjoni tal-utenti u għalhekk li joħolqu dipendenza kemm jista’ jkun; billi mhux is-servizzi diġital</w:t>
      </w:r>
      <w:r>
        <w:t>i kollha huma bbażati fuq l-istess mudell ta’ negozju, b’tali mod li filwaqt li xi servizzi diġitali jaħdmu fuq il-monetizzazzjoni tad-data u l-ħin imqatta’ fuq l-applikazzjoni sabiex jiġbru d-data u jużawha għal skopijiet ta’ reklamar, servizzi diġitali o</w:t>
      </w:r>
      <w:r>
        <w:t xml:space="preserve">ħra jaħdmu parzjalment jew </w:t>
      </w:r>
      <w:r>
        <w:lastRenderedPageBreak/>
        <w:t>kompletament b’mudelli bbażati fuq abbonament li jista’ jkun fihom karatteristiċi ta’ disinn li joħolqu dipendenza jew le; billi xi servizzi ma jiddependux b’suċċess fuq disinn li jtawwal il-ħin imqatta’ fuq il-pjattaforma; billi</w:t>
      </w:r>
      <w:r>
        <w:t xml:space="preserve"> s-suċċess kummerċjali u l-iżvilupp etiku tal-apps mhumiex reċiprokament esklużivi; billi t-termini “disinn manipulattiv”, “disinn li joħloq dipendenza” jew “disinn ta’ mġiba” tas-servizzi online jiddeskrivu karatteristiċi li jwasslu għal riskji u ħsarat r</w:t>
      </w:r>
      <w:r>
        <w:t>elatati mal-imġiba, inklużi forom ta’ dipendenza diġitali, bħal, “użu eċċessiv jew ta’ ħsara tal-internet”, “dipendenza fuq l-ismartphone”, “dipendenza fuq it-teknoloġija jew fuq l-internet”, “dipendenza fuq il-media soċjali”; billi hemm kunsens dejjem jik</w:t>
      </w:r>
      <w:r>
        <w:t>ber fost l-akkademiċi li jeżistu fenomeni, bħal “dipendenza fuq il-media soċjali”; billi rridu nħarsu lejn il-karatteristiċi li jżommu l-attenzjoni jew dawk li joħolqu dipendenza li jinċitaw dik l-imġiba, mhux il-media jew l-apparati bħala tali; billi hija</w:t>
      </w:r>
      <w:r>
        <w:t xml:space="preserve"> meħtieġa aktar riċerka biex jinftiehmu aħjar il-kwistjonijiet sottostanti, l-impatt tas-servizzi online u s-soluzzjonijiet potenzjali;</w:t>
      </w:r>
    </w:p>
    <w:p w:rsidR="005D26A6" w:rsidRDefault="007F4D8D">
      <w:pPr>
        <w:pStyle w:val="NormalHanging12a"/>
      </w:pPr>
      <w:r>
        <w:t>B.</w:t>
      </w:r>
      <w:r>
        <w:tab/>
        <w:t xml:space="preserve">billi s-servizzi diġitali, inkluża l-media soċjali, qed ibiddlu radikalment is-soċjetà u qed iġibu effetti pożittivi </w:t>
      </w:r>
      <w:r>
        <w:t>bħal żieda fl-effiċjenza, il-konnettività, l-aċċessibbiltà u l-ħin liberu, kif ukoll jippermettu lit-tfal u liż-żgħażagħ jikkollegaw, jitgħallmu u japprezzaw perspettivi u fehmiet differenti, kif ukoll jibnu l-għarfien u jesploraw oqsma ta’ interess; billi</w:t>
      </w:r>
      <w:r>
        <w:t xml:space="preserve"> l-apps jistgħu jgħinuna nsiru aktar produttivi jew nagħmlu aktar eżerċizzju, jew isolvu problemi speċifiċi, kif muri mill-apps tat-traffiku, dawk bankarji jew dawk tat-traduzzjoni; billi d-diġitizzazzjoni u l-media soċjali joħolqu wkoll sfidi ġodda għas-s</w:t>
      </w:r>
      <w:r>
        <w:t>oċjetà u jirrikjedu attenzjoni għall-politika kemm għar-riskji għas-saħħa fiżika kif ukoll għal dawk mentali assoċjati mal-użu tas-servizzi online; billi bit-titjib kollu li t-teknoloġija ġabet fil-ħajjiet tal-individwi, l-użu sofistikat ta’ disinn li joħl</w:t>
      </w:r>
      <w:r>
        <w:t>oq dipendenza, ta’ mġiba jew qarrieqi jew persważiv jista’ jkollu konsegwenzi dannużi li jaffettwaw l-imġiba online tal-konsumaturi, u għalhekk huwa meħtieġ li r-regolaturi u r-riċerkaturi jingħataw l-għodod li jeħtieġu biex janalizzaw l-effetti tal-użu ta</w:t>
      </w:r>
      <w:r>
        <w:t>’ dawn il-pjattaformi;</w:t>
      </w:r>
    </w:p>
    <w:p w:rsidR="005D26A6" w:rsidRDefault="007F4D8D">
      <w:pPr>
        <w:pStyle w:val="NormalHanging12a"/>
      </w:pPr>
      <w:r>
        <w:t>C.</w:t>
      </w:r>
      <w:r>
        <w:tab/>
        <w:t>billi żgħażagħ bejn is-16 u l-24 sena jqattgħu medja ta’ aktar minn seba’ sigħat kuljum fuq l-Internet</w:t>
      </w:r>
      <w:r>
        <w:rPr>
          <w:rStyle w:val="FootnoteReference"/>
        </w:rPr>
        <w:footnoteReference w:id="4"/>
      </w:r>
      <w:r>
        <w:t>; billi wieħed minn kull erbat itfal u żgħażagħ juru użu “problematiku” jew “disfunzjonali” tal-ismartphone</w:t>
      </w:r>
      <w:r>
        <w:t>, jiġifieri mudelli ta’ mġiba li jirriflettu d-dipendenza</w:t>
      </w:r>
      <w:r>
        <w:rPr>
          <w:rStyle w:val="FootnoteReference"/>
        </w:rPr>
        <w:footnoteReference w:id="5"/>
      </w:r>
      <w:r>
        <w:t>; billi r-riċerka tissuġġerixxi li l-użu problematiku tal-ismartphones qed ikompli jiżdied u li ħafna tfal rarament jiskonnettjaw mill-media soċjali, iżda jużawh b’mod kostanti matul il-jum u jħossu</w:t>
      </w:r>
      <w:r>
        <w:t xml:space="preserve">hom insikuri mingħajr il-mowbajl tagħhom; billi r-riċerka tissuġġerixxi wkoll li ż-żieda fil-problemi tas-saħħa mentali fl-adolexxenti tista’ tkun relatata mal-użu eċċessiv tal-media soċjali u li l-pressjoni tal-media soċjali ġiet identifikata bħala waħda </w:t>
      </w:r>
      <w:r>
        <w:t>mill-ħames kawżi ewlenin ta’ diffikultajiet fis-saħħa mentali għat-tfal; billi l-popolazzjonijiet iżgħar huma aktar vulnerabbli għall-iżviluppi psikopatoloġiċi, u l-imġiba dannuża u l-kundizzjonijiet tas-saħħa mentali stabbiliti fit-</w:t>
      </w:r>
      <w:r>
        <w:lastRenderedPageBreak/>
        <w:t xml:space="preserve">tfulija jistgħu jsawru </w:t>
      </w:r>
      <w:r>
        <w:t>l-kors tal-ħajja sussegwenti; billi l-Organizzazzjoni Dinjija tas-Saħħa rrikonoxxiet id-dipendenza fuq il-logħob bħala disturb tas-saħħa mentali;</w:t>
      </w:r>
    </w:p>
    <w:p w:rsidR="005D26A6" w:rsidRDefault="007F4D8D">
      <w:pPr>
        <w:pStyle w:val="NormalHanging12a"/>
      </w:pPr>
      <w:r>
        <w:t>D.</w:t>
      </w:r>
      <w:r>
        <w:tab/>
        <w:t>billi d-dipendenza relatata mal-użu tal-Internet turi effetti sekondarji simili għal dipendenzi relatati ma</w:t>
      </w:r>
      <w:r>
        <w:t>s-sustanzi, inkluża evidenza ta’ tolleranza u rikaduta</w:t>
      </w:r>
      <w:r>
        <w:rPr>
          <w:rStyle w:val="FootnoteReference"/>
        </w:rPr>
        <w:footnoteReference w:id="6"/>
      </w:r>
      <w:r>
        <w:t>; billi teżisti regolamentazzjoni stretta għal prodotti u servizzi oħra li joħolqu dipendenza, sabiex jipprevjenu d-dipendenza u jipproteġu lill-konsumaturi mill-ħsara; billi l-użu problematiku tal-ism</w:t>
      </w:r>
      <w:r>
        <w:t xml:space="preserve">artphone jew tal-Internet ġie marbut ma’ sodisfazzjon tal-ħajja aktar baxx u sintomi tas-saħħa mentali bħal dipressjoni, awtostima baxxa, disturbi fl-immaġni tal-ġisem, disturbi fl-ikel, ansjetà, livelli għoljin ta’ stress perċepit, negliġenza tal-familja </w:t>
      </w:r>
      <w:r>
        <w:t>u ħbieb, telf ta’ awtokontroll, nuqqas ta’ rqad u sintomi ossessivi u kompulsivi, bħal xiri kompulsiv fost adulti żgħażagħ</w:t>
      </w:r>
      <w:r>
        <w:rPr>
          <w:rStyle w:val="FootnoteReference"/>
        </w:rPr>
        <w:footnoteReference w:id="7"/>
      </w:r>
      <w:r>
        <w:t>; billi l-utenti li jużaw ħafna l-media diġitali għandhom ċans darbtejn aktar li jkollhom kwistjonijiet ta’ saħħa mentali, inklużi fa</w:t>
      </w:r>
      <w:r>
        <w:t xml:space="preserve">tturi ta’ riskju għas-suwiċidju u l-awtokorriment; billi t-tfal u ż-żgħażagħ huma aktar vulnerabbli għal dawn is-sintomi; billi l-kundizzjonijiet tas-saħħa mentali </w:t>
      </w:r>
      <w:r>
        <w:lastRenderedPageBreak/>
        <w:t>stabbiliti fit-tfulija jistgħu jsawru l-kors tal-ħajja sussegwenti ta’ individwu; billi l-uż</w:t>
      </w:r>
      <w:r>
        <w:t xml:space="preserve">u eċċessiv tal-Internet huwa assoċjat ma’ problemi b’obbligi ta’ kuljum, gradi li qed jonqsu, prestazzjoni fqira fl-iskola u akkademika jew prestazzjoni fqira fix-xogħol; billi l-prevalenza tad-dipendenzi diġitali u l-assoċjazzjoni tagħhom ma’ sintomi ta’ </w:t>
      </w:r>
      <w:r>
        <w:t>disturbi mentali komuni hija problema tas-saħħa pubblika li qed tikber u bħala tali, għandha tkun ta’ tħassib għal dawk li jfasslu l-politiki; billi riċerka ulterjuri hija meħtieġa sabiex tinforma aħjar l-iżvilupp tal-aktar kriterji dijanjostiċi xierqa u t</w:t>
      </w:r>
      <w:r>
        <w:t>iddetermina fatturi ta’ riskju għal dipendenzi diġitali differenti; billi ċerti servizzi, prodotti jew karatteristiċi li jistgħu ma jaffettwawx lill-adulti jistgħu minflok ikunu riskjużi ħafna, joħolqu dipendenza jew ikunu ta’ ħsara b’xi mod ieħor għat-tfa</w:t>
      </w:r>
      <w:r>
        <w:t>l, inkluż minħabba l-impatt kumulattiv ta’ taħlita ta’ diversi karatteristiċi jew l-impatt fit-tul fuq perjodu ta’ żmien;</w:t>
      </w:r>
    </w:p>
    <w:p w:rsidR="005D26A6" w:rsidRDefault="007F4D8D">
      <w:pPr>
        <w:pStyle w:val="NormalHanging12a"/>
      </w:pPr>
      <w:r>
        <w:t>E.</w:t>
      </w:r>
      <w:r>
        <w:tab/>
        <w:t>billi s-servizzi u l-prodotti online kollha li x’aktarx jiġu aċċessati mit-tfal għandhom jitfasslu bl-aħjar interessi tat-tfal bħal</w:t>
      </w:r>
      <w:r>
        <w:t>a kunsiderazzjoni primarja; billi ċerti servizzi u prodotti online jistgħu jkunu riskjużi ħafna, joħolqu dipendenza, jew ikunu ta’ ħsara b’xi mod ieħor għat-tfal, inkluż minħabba l-impatt ikkombinat ta’ diversi karatteristiċi jew l-impatt kumulattiv tagħho</w:t>
      </w:r>
      <w:r>
        <w:t>m fuq perjodu ta’ żmien;</w:t>
      </w:r>
    </w:p>
    <w:p w:rsidR="005D26A6" w:rsidRDefault="007F4D8D">
      <w:pPr>
        <w:pStyle w:val="NormalHanging12a"/>
      </w:pPr>
      <w:r>
        <w:t>F.</w:t>
      </w:r>
      <w:r>
        <w:tab/>
        <w:t>billi skont xi riċerka, ħin eċċessiv quddiem l-iskrin jew użu problematiku jistgħu jkollhom impatt fuq l-iżvilupp tal-moħħ; billi żidiet fil-problemi tal-użu tal-media soċjali huma marbuta ma’ defiċits ta’ attenzjoni, medda iqsa</w:t>
      </w:r>
      <w:r>
        <w:t>r ta’ attenzjoni, impulsività u sintomi ta’ disturb ta’ iperattività ta’ defiċit ta’ attenzjoni (ADHD)</w:t>
      </w:r>
      <w:r>
        <w:rPr>
          <w:rStyle w:val="FootnoteReference"/>
        </w:rPr>
        <w:footnoteReference w:id="8"/>
      </w:r>
      <w:r>
        <w:t>; billi l-użu intensiv tal-media soċjali ġie assoċjat ma’ livelli aktar baxxi ta’ materja griża f’ċerti żoni tal-moħħ, bħalma huwa l-każ ta’ sustanzi oħr</w:t>
      </w:r>
      <w:r>
        <w:t>a li joħolqu dipendenza; billi ġie muri li ħin eċċessiv quddiem l-iskrin għandu effetti potenzjali fuq in-newrożvilupp, it-tagħlim u l-memorja, u l-istil ta’ ħajja sedentarja marbut mal-ħin imqatta’ fuq il-media elettronika jġib riskju potenzjali akbar ta’</w:t>
      </w:r>
      <w:r>
        <w:t xml:space="preserve"> newrodeġenerazzjoni bikrija</w:t>
      </w:r>
      <w:r>
        <w:rPr>
          <w:rStyle w:val="FootnoteReference"/>
        </w:rPr>
        <w:footnoteReference w:id="9"/>
      </w:r>
      <w:r>
        <w:t>;</w:t>
      </w:r>
    </w:p>
    <w:p w:rsidR="005D26A6" w:rsidRDefault="007F4D8D">
      <w:pPr>
        <w:pStyle w:val="NormalHanging12a"/>
      </w:pPr>
      <w:r>
        <w:t>G.</w:t>
      </w:r>
      <w:r>
        <w:tab/>
        <w:t>billi d-disinn li joħloq dipendenza jista’ jitqies li għandu impatt negattiv fuq kulħadd, mhux biss fuq individwi li juru mudelli ta’ użu problematiċi; billi d-disinn li joħloq dipendenza, jagħmilha diffiċli li wieħed jiff</w:t>
      </w:r>
      <w:r>
        <w:t>oka fuq il-kompitu f’idejh minħabba distrazzjonijiet bħal messaġġi u notifiki li kontinwament ifixklu l-konċentrazzjoni tan-nies; billi d-disinn li joħloq dipendenza tas-servizzi online iwassal għal pressjoni akbar biex issir prestazzjoni u pressjoni soċja</w:t>
      </w:r>
      <w:r>
        <w:t>li biex ikunu online u konnessi b’mod permanenti, u dan iżid ir-riskju ta’ stress u eżawriment; billi l-konsumaturi online qegħdin dejjem aktar iħabbtu wiċċhom ma’ ammont eċċessiv ta’ informazzjoni u stimuli sensorjali eċċessivi matul il-ġurnata, li jistgħ</w:t>
      </w:r>
      <w:r>
        <w:t>u jwasslu għal limitazzjoni fil-kapaċità konjittiva tagħhom, u l-interfaċċi tal-utent joffru biss kontroll limitat fuq id-</w:t>
      </w:r>
      <w:r>
        <w:lastRenderedPageBreak/>
        <w:t>data tagħhom; billi l-ħin li n-nies iqattgħu quddiem l-iskrins huwa ħin li ma jqattgħux biex ikunu attivi, jiċċaqilqu, ikunu barra, je</w:t>
      </w:r>
      <w:r>
        <w:t>w jaqtgħu u jirrilassaw, li kollha huma assoċjati mal-benessri fiżiku u mentali kif ukoll huma kruċjali għall-iżvilupp tat-tfal; billi l-adolexxenti li jqattgħu ammont żgħir ta’ ħin fuq il-komunikazzjoni elettronika huma ġeneralment l-aktar kuntenti; billi</w:t>
      </w:r>
      <w:r>
        <w:t xml:space="preserve"> n-nies li jieqfu jużaw il-media soċjali għal ġimgħa jesperjenzaw titjib sinifikanti fil-benessri;</w:t>
      </w:r>
    </w:p>
    <w:p w:rsidR="005D26A6" w:rsidRDefault="007F4D8D">
      <w:pPr>
        <w:pStyle w:val="NormalHanging12a"/>
      </w:pPr>
      <w:r>
        <w:t>H.</w:t>
      </w:r>
      <w:r>
        <w:tab/>
        <w:t xml:space="preserve">billi bħala medja, bniet adolexxenti jqattgħu aktar ħin online, fuq l-ismartphones, fuq il-media soċjali u jibagħtu l-messaġġi mis-subien; billi s-subien </w:t>
      </w:r>
      <w:r>
        <w:t>iqattgħu aktar ħin fuq il-logħob u l-apparat elettroniku b’mod ġenerali; billi l-bniet juru assoċjazzjoni aktar b’saħħitha bejn il-ħin quddiem l-iskrin u s-saħħa mentali fqira mis-subien u huma aktar minn darbtejn aktar probabbli li jkollhom livelli klinik</w:t>
      </w:r>
      <w:r>
        <w:t>ament rilevanti ta’ sintomi depressivi mis-subien; billi servizzi online li joħolqu dipendenza spiss ikunu mmirati lejn il-minorenni jew ikunu aċċessibbli għat-tfal ta’ kull età; billi s-servizzi u l-prodotti kollha li x’aktarx jiġu aċċessati mit-tfal irid</w:t>
      </w:r>
      <w:r>
        <w:t>u jkunu sikuri għalihom u jqisu l-aħjar interessi tat-tfal;</w:t>
      </w:r>
    </w:p>
    <w:p w:rsidR="005D26A6" w:rsidRDefault="007F4D8D">
      <w:pPr>
        <w:pStyle w:val="NormalHanging12a"/>
      </w:pPr>
      <w:r>
        <w:t>I.</w:t>
      </w:r>
      <w:r>
        <w:tab/>
        <w:t>billi l-interfaċċi ta’ xi servizzi diġitali jisfruttaw vulnerabbiltajiet psikoloġiċi simili għal dawk involuti fid-dipendenza fuq il-logħob tal-azzard; billi l-karatteristiċi tad-disinn li joħl</w:t>
      </w:r>
      <w:r>
        <w:t>oq dipendenza intenzjonalment għandhom rwol fil-vulnerabbiltajiet tal-konsumaturi, u jagħmluhom iqattgħu ħafna aktar ħin fuq l-applikazzjonijiet u jikkunsmaw aktar milli maħsub; billi l-pjattaformi jużaw tekniki ta’ ludifikazzjoni, jiġifieri disinn tal-imġ</w:t>
      </w:r>
      <w:r>
        <w:t>iba li juża mekkaniżmi tal-logħob biex jippremjaw it-tlestija tal-kompiti u jagħtu lill-utenti l-illużjoni tal-għażla u l-kontroll, filwaqt li jkunu soġġetti għal skeda ta’ żmien deliberatament ikkurata ħafna;</w:t>
      </w:r>
    </w:p>
    <w:p w:rsidR="005D26A6" w:rsidRDefault="007F4D8D">
      <w:pPr>
        <w:pStyle w:val="NormalHanging12a"/>
      </w:pPr>
      <w:r>
        <w:t>J.</w:t>
      </w:r>
      <w:r>
        <w:tab/>
        <w:t>billi l-karatteristiċi tad-disinn li joħloq</w:t>
      </w:r>
      <w:r>
        <w:t xml:space="preserve"> dipendenza huma ħafna drabi marbuta ma’ mudelli psikosoċjali li jilagħbu fuq il-ħtiġijiet psikoloġiċi, il-vulnerabbiltajiet u x-xewqat tal-konsumaturi, bħall-appartenenza soċjali, l-ansjetà soċjali, il-biża’ li wieħed jitlef xi ħaġa (imħeġġa billi l-infor</w:t>
      </w:r>
      <w:r>
        <w:t>mazzjoni tkun disponibbli temporanjament biss, bħal permezz ta’ “stories”, “qed jittajpja...”), l-effetti tan-network, il-ħtieġa biex jintemmu l-kompiti fi fluss, anki jekk interrotti, pereżempju billi jitneħħew il-mumenti intuwittivi kollha biex jintemm k</w:t>
      </w:r>
      <w:r>
        <w:t xml:space="preserve">ompitu, magħrufa wkoll bħala “stopping cues” (scrolling bla tmiem, “flashes” ta’ kontenut ta’ rilevanza għolja li jinħbew malajr biex ittella’ l-newsfeed tiegħek), “autoplay” billi jiġu stabbiliti għanijiet għall-utenti, bħal “streaks” u tingħata għajnuna </w:t>
      </w:r>
      <w:r>
        <w:t>għat-telf ta’ awtokontroll; billi l-karatteristiċi tad-disinn jistgħu joħolqu dipendenza għal raġunijiet differenti, bħal premju varjabbli intermittenti, li jwassal għal żieda qawwija tad-dopamina, bħad-dinamika ta’ slot machines, bħal notifiki “push”, jew</w:t>
      </w:r>
      <w:r>
        <w:t xml:space="preserve"> reċiproċità soċjali li twassal għal reazzjonijiet kimiċi tal-moħħ, fejn minn naħa waħda in-nies jirċievu sodisfazzjon soċjali, bħal likes, u min-naħa l-oħra n-nies iħossu pressjoni soċjali biex jirrispondu lin-nies, bħalma huma l-konfermi li l-messaġġi jk</w:t>
      </w:r>
      <w:r>
        <w:t>unu nqraw; billi l-karatteristiċi deskritti hawn fuq huma kkombinati ma’ personalizzazzjoni granulari biex jiġu influwenzati l-utenti fuq livell individwali, u b’hekk jiżdiedu l-mudelli ta’ mġiba u r-riskji identifikati; billi t-tfal huma aktar vulnerabbli</w:t>
      </w:r>
      <w:r>
        <w:t xml:space="preserve"> għal dawk il-karatteristiċi, speċjalment fi stadji ta’ żvilupp aktar bikrija;</w:t>
      </w:r>
    </w:p>
    <w:p w:rsidR="005D26A6" w:rsidRDefault="007F4D8D">
      <w:pPr>
        <w:pStyle w:val="NormalHanging12a"/>
      </w:pPr>
      <w:r>
        <w:t>K.</w:t>
      </w:r>
      <w:r>
        <w:tab/>
        <w:t>billi s-servizzi mmexxija mid-data moderna jpoġġu lill-konsumatur f’pożizzjoni aktar dgħajfa u joħolqu żbilanċi fil-poter u asimmetrija diġitali li jirriżultaw fi stat univer</w:t>
      </w:r>
      <w:r>
        <w:t xml:space="preserve">sali ta’ vulnerabbiltà diġitali li jirriżulta minn fatturi interni u esterni lil hinn mill-kontroll tal-konsumatur; billi l-konsumaturi qed jiffaċċjaw b’mod kostanti l-IA li tista’ faċilment tidentifika u tisfrutta l-vulnerabbiltajiet u s-servizzi tagħhom </w:t>
      </w:r>
      <w:r>
        <w:t>li regolarment ibiddlu l-</w:t>
      </w:r>
      <w:r>
        <w:lastRenderedPageBreak/>
        <w:t>arkitetturi tal-għażla tagħhom biex jimmassimizzaw ir-rati ta’ konverżjoni u l-interazzjoni; billi dan juri li l-kunċett ta’ vulnerabbiltà ma jridx ikun ristrett għal gruppi “tradizzjonalment protetti” iżda jrid jinkludi l-konsumat</w:t>
      </w:r>
      <w:r>
        <w:t>uri kollha;</w:t>
      </w:r>
    </w:p>
    <w:p w:rsidR="005D26A6" w:rsidRDefault="007F4D8D">
      <w:pPr>
        <w:pStyle w:val="NormalHanging12a"/>
      </w:pPr>
      <w:r>
        <w:t>L.</w:t>
      </w:r>
      <w:r>
        <w:tab/>
        <w:t>billi l-prattiki li joħolqu dipendenza ġew studjati b’mod empiriku u jinkludu karatteristiċi ta’ disinn bħal “scrolling infinit”, tlugħ mill-ġdid tal-paġna “pull-to-refresh”, karatteristiċi tal-vidjo “li jindaqqu awtomatikament mingħajr tmie</w:t>
      </w:r>
      <w:r>
        <w:t xml:space="preserve">m”, rakkomandazzjonijiet personalizzati, “notifiki ta’ qbid mill-ġdid (recapture)”, jiġifieri notifiki biex terġa’ tikseb l-attenzjoni tal-utenti wara li jitilqu minn servizz jew app, “riproduzzjoni bl-appuntament” f’ċerti mumenti matul il-ġurnata, disinn </w:t>
      </w:r>
      <w:r>
        <w:t>li jwassal għal “time fog” li jikkawża perċezzjoni dilwita tal-ħin jew “notifiki soċjali foloz” li joħolqu l-illużjoni ta’ aġġornamenti fi ħdan iċ-ċirku soċjali tal-utent online, billi tali karatteristiċi spiss jinstabu flimkien ma’ elementi personalizzati</w:t>
      </w:r>
      <w:r>
        <w:t xml:space="preserve">; billi l-konsumaturi huma mħajra jqattgħu aktar ħin fuq dawn il-pjattaformi; billi karatteristiċi oħra tad-disinn persważivi huma elementi bħal-“like-button”, il-“funzjonijiet tal-konferma li l-messaġġi jkunu nqraw”, il-wirjiet ta’ “qed jittajppja”, iżda </w:t>
      </w:r>
      <w:r>
        <w:t>wkoll in-numru ta’ segwaċi miġbura fuq pjattaforma, il-kuluri li jużaw il-pjattaformi, notifiki “push” u restrizzjonijiet tal-ħin tal-kontenut, bħal “stories” temporanjament disponibbli; billi l-iżvilupp estremament rapidu tal-media soċjali jirrikjedi riċe</w:t>
      </w:r>
      <w:r>
        <w:t>rka kontinwa speċjalment fir-rigward tas-saħħa mentali u fir-rigward tal-minorenni;</w:t>
      </w:r>
    </w:p>
    <w:p w:rsidR="005D26A6" w:rsidRDefault="007F4D8D">
      <w:pPr>
        <w:pStyle w:val="NormalHanging12a"/>
      </w:pPr>
      <w:r>
        <w:t>M.</w:t>
      </w:r>
      <w:r>
        <w:tab/>
        <w:t>billi ċerti sistemi ta’ rakkomandazzjoni, li huma bbażati kemm fuq il-personalizzazzjoni kif ukoll fuq l-interazzjoni bħall-klikks u l-likes, jirrappreżentaw karatterist</w:t>
      </w:r>
      <w:r>
        <w:t>ika importanti ta’ disinn persważiv, li joħloq dipendenza jew ta’ mġiba; billi s-sistemi ta’ rakkomandazzjoni fl-istess ħin jistgħu jikkontribwixxu għall-funzjonalità tal-pjattaformi biex tissaħħaħ l-interazzjoni soċjali, iżda spiss ikunu mmirati wkoll bie</w:t>
      </w:r>
      <w:r>
        <w:t>x iżommu lill-utenti fuq il-pjattaforma; billi l-Att dwar is-Servizzi Diġitali (DSA) introduċa għadd ta’ obbligi ta’ trasparenza dwar is-sistemi ta’ rakkomandazzjoni;</w:t>
      </w:r>
    </w:p>
    <w:p w:rsidR="005D26A6" w:rsidRDefault="007F4D8D">
      <w:pPr>
        <w:pStyle w:val="NormalHanging12a"/>
      </w:pPr>
      <w:r>
        <w:t>N.</w:t>
      </w:r>
      <w:r>
        <w:tab/>
        <w:t>billi ħafna kumpaniji tat-teknoloġija jużaw dashboards sperimentali biex jibbażaw id-d</w:t>
      </w:r>
      <w:r>
        <w:t>eċiżjonijiet tad-disinn tagħhom fuqhom; billi tali esperimenti fil-ħajja reali jsiru direttament fuq il-konsumaturi mingħajr l-għarfien jew il-kunsens tagħhom; billi mhuwiex ċar sa liema punt tali esperimenti huma soġġetti għal miżuri ta’ sikurezza minħabb</w:t>
      </w:r>
      <w:r>
        <w:t>a n-nuqqas ta’ trasparenza fl-użu tagħhom;</w:t>
      </w:r>
    </w:p>
    <w:p w:rsidR="005D26A6" w:rsidRDefault="007F4D8D">
      <w:pPr>
        <w:pStyle w:val="NormalHanging12a"/>
      </w:pPr>
      <w:r>
        <w:t>O.</w:t>
      </w:r>
      <w:r>
        <w:tab/>
        <w:t>billi l-karatteristiċi tad-disinn li joħloq dipendenza deskritti hawn fuq ma jistgħux jiġu solvuti sempliċement billi jiġu imposti limiti ta’ żmien fuq is-servizzi online, peress li dan l-approċċ</w:t>
      </w:r>
      <w:r>
        <w:t xml:space="preserve"> jittrasferixxi l-piż fuq l-individwu minflok jindirizza l-kwistjoni ewlenija tad-disinn li joħloq dipendenza tas-servizzi online mmexxija bl-iskop ta’ qligħ; billi l-ebda waħda mill-pjattaformi ta’ “soluzzjonijiet” implimentata ma wasslet għal bidla serja</w:t>
      </w:r>
      <w:r>
        <w:t xml:space="preserve"> jew tnaqqis fl-użu tas-servizzi online; billi l-adoloxxenti ma jaċċettawx faċilment ir-regolamentazzjoni tal-ġenituri tal-użu tagħhom tal-media soċjali u ħafna drabi jsibuha faċli biex iduru ma’ kwalunkwe restrizzjoni teknika imposta fuqhom; billi miżuri </w:t>
      </w:r>
      <w:r>
        <w:t xml:space="preserve">bħall-kontrolli tal-ġenituri u l-litteriżmu diġitali huma komplementari għar-responsabbiltà tal-fornituri li jipproteġu u jippromwovu d-drittijiet tat-tfal fl-ambjent diġitali, b’mod partikolari permezz ta’ miżuri ta’ sikurezza mid-disinn biex jiġi żgurat </w:t>
      </w:r>
      <w:r>
        <w:t>li d-disinn tal-prodotti u s-servizzi tagħhom ma jikkawżax ħsara lit-tfal; billi r-riċerka wriet li l-istabbiliment ta’ regoli ċari u komunikazzjoni kostruttiva mat-tfal jista’ jgħin biex tiġi evitata d-dipendenza fuq il-media soċjali; billi s-servizzi diġ</w:t>
      </w:r>
      <w:r>
        <w:t>itali għandhom jipprovdu pjattaforma li l-ġenituri u l-edukaturi jkunu jistgħu jikkonsultaw għal informazzjoni dwar il-perikli tal-użu eċċessiv tal-Internet u kif jikkomunikaw dwar il-kwistjoni mat-</w:t>
      </w:r>
      <w:r>
        <w:lastRenderedPageBreak/>
        <w:t>tfal u ż-żgħażagħ; billi qed isiru diskussjonijiet fil-kun</w:t>
      </w:r>
      <w:r>
        <w:t xml:space="preserve">test ta’ inizjattivi mhux leġiżlattivi li għaddejjin bħalissa bħall-Kodiċi ta’ Kondotta tal-UE dwar disinn adattat għall-età (bħala parti mill-istrateġija Ewropea tal-2022 għal Internet aħjar għat-tfal (BIK+)), l-approċċ tal-Kummissjoni Ewropea għas-saħħa </w:t>
      </w:r>
      <w:r>
        <w:t>mentali, u l-Pjan ta’ Azzjoni għall-Edukazzjoni Diġitali (DEAP) 2021-2027;</w:t>
      </w:r>
    </w:p>
    <w:p w:rsidR="005D26A6" w:rsidRDefault="007F4D8D">
      <w:pPr>
        <w:pStyle w:val="NormalHanging12a"/>
      </w:pPr>
      <w:r>
        <w:t>P.</w:t>
      </w:r>
      <w:r>
        <w:tab/>
        <w:t>billi l-Artikoli 25, 27, 28 u 38 tal-Att dwar is-Servizzi Diġitali jipprevedu projbizzjoni ta’ karatteristiċi qarrieqa jew manipulattivi, obbligi ta’ trasparenza u għażla għas-si</w:t>
      </w:r>
      <w:r>
        <w:t>stemi ta’ rakkomandazzjoni u t-tfassil ta’ profili kif ukoll miżuri għall-protezzjoni tal-minorenni; billi d-DSA jintroduċi dispożizzjonijiet kontra l-użu ta’ “elementi qarrieqa” iżda dawn huma limitati għall-arkitettura tal-għażla u jinfluwenzaw l-għażlie</w:t>
      </w:r>
      <w:r>
        <w:t xml:space="preserve">t iżda ma jindirizzawx disinn ta’ mġiba li joħloq dipendenza per se, barra minn hekk huma limitati fl-ambitu peress li ma japplikawx għas-servizzi kollha online iżjda japplikaw biss għal pjattaformi online, u b’hekk jeskludu servizzi problematiċi kruċjali </w:t>
      </w:r>
      <w:r>
        <w:t>bħal-logħob online; billi l-leġiżlazzjoni orizzontali, l-Att dwar l-IA</w:t>
      </w:r>
      <w:r>
        <w:rPr>
          <w:rStyle w:val="FootnoteReference"/>
        </w:rPr>
        <w:footnoteReference w:id="10"/>
      </w:r>
      <w:r>
        <w:t xml:space="preserve"> li daqt jiġi adottat ifittex li jipprojbixxi s-sistemi tal-IA li jużaw karatteristiċi subliminali iżda huwa limitat għal sistemi li “huma manipulattivi apposta jew jużaw tekniki qarrie</w:t>
      </w:r>
      <w:r>
        <w:t>qa”;</w:t>
      </w:r>
    </w:p>
    <w:p w:rsidR="005D26A6" w:rsidRDefault="007F4D8D">
      <w:pPr>
        <w:pStyle w:val="Normal12a24b"/>
      </w:pPr>
      <w:r>
        <w:rPr>
          <w:rStyle w:val="BoldItalic"/>
        </w:rPr>
        <w:t>Disinn li joħloq dipendenza ta’ servizzi online</w:t>
      </w:r>
    </w:p>
    <w:p w:rsidR="005D26A6" w:rsidRDefault="007F4D8D">
      <w:pPr>
        <w:pStyle w:val="NormalHanging12a"/>
      </w:pPr>
      <w:r>
        <w:t>1.</w:t>
      </w:r>
      <w:r>
        <w:tab/>
        <w:t>Jilqa’ l-kontroll tal-idoneità tal- “ġustizzja diġitali” imwettaq mill-Kummissjoni Ewropea tal-liġi tal-konsumatur, bħala opportunità unika biex titwitta t-triq għal ġenerazzjoni ġdida ta’ leġiżlazzjo</w:t>
      </w:r>
      <w:r>
        <w:t>ni dwar il-protezzjoni tal-konsumatur li se treġġa’ lura t-tendenzi negattivi, li ilhom idgħajfu l-pożizzjoni tal-konsumaturi u jnaqqsu d-drittijiet tal-konsumaturi f’dinja ddominata mit-teknoloġiji diġitali; għal dan l-għan, jistieden lill-Kummissjoni Ewr</w:t>
      </w:r>
      <w:r>
        <w:t xml:space="preserve">opea biex il-kontroll tal-idoneità tagħha jirrevedi l-kunċetti u d-definizzjonijiet fil-liġi tal-konsumatur bħad-definizzjoni ta’ “konsumatur”, “konsumatur vulnerabbli” u “negozjant” sabiex tipproteġi lill-konsumaturi mill-ħsara u tirreaġixxi għall-isfidi </w:t>
      </w:r>
      <w:r>
        <w:t>li ġġib magħha l-epoka tad-data;</w:t>
      </w:r>
    </w:p>
    <w:p w:rsidR="005D26A6" w:rsidRDefault="007F4D8D">
      <w:pPr>
        <w:pStyle w:val="NormalHanging12a"/>
      </w:pPr>
      <w:r>
        <w:t>2.</w:t>
      </w:r>
      <w:r>
        <w:tab/>
        <w:t>Jemmen li d-dipendenza diġitali u t-teknoloġiji persważivi huma problemi li jirrikjedu rispons regolatorju komprensiv mill-UE, b’sensiela ta’ inizjattivi ta’ politika ta’ appoġġ, biex tiġi indirizzata b’mod sinifikanti d</w:t>
      </w:r>
      <w:r>
        <w:t>-dipendenza diġitali u biex iċ-ċittadini jingħataw is-setgħa li jiddeterminaw kif jużaw is-servizz u l-prodotti diġitali biex iwessgħu l-għanijiet tagħhom stess u jiġu protetti kontra forom ġodda ta’ dipendenza u użi problematiċi tal-Internet;</w:t>
      </w:r>
    </w:p>
    <w:p w:rsidR="005D26A6" w:rsidRDefault="007F4D8D">
      <w:pPr>
        <w:pStyle w:val="NormalHanging12a"/>
      </w:pPr>
      <w:r>
        <w:t>3.</w:t>
      </w:r>
      <w:r>
        <w:tab/>
        <w:t>Jinsab al</w:t>
      </w:r>
      <w:r>
        <w:t>larmat li ċerti pjattaformi u kumpaniji teknoloġiċi oħra jisfruttaw vulnerabbiltajiet psikoloġiċi biex jiddisinjaw interfaċċi diġitali għal interessi kummerċjali li jimmassimizzaw il-frekwenza u t-tul taż-żjarat tal-utenti, sabiex itawlu l-użu tas-servizzi</w:t>
      </w:r>
      <w:r>
        <w:t xml:space="preserve"> online u joħolqu impenn mal-pjattaforma; jisħaq li d-disinn li joħloq dipendenza jista’ jikkawża ħsara lis-saħħa fiżika u psikoloġika kif ukoll ħsara materjali lill-konsumaturi; jistieden lill-Kummissjoni tivvaluta b’mod urġenti jekk hemmx lakuni regolato</w:t>
      </w:r>
      <w:r>
        <w:t>rji eżistenti u tagħlaqhom, fejn xieraq, fir-rigward tal-vulnerabbiltajiet tal-</w:t>
      </w:r>
      <w:r>
        <w:lastRenderedPageBreak/>
        <w:t>konsumaturi, l-elementi qarrieqa u l-karatteristiċi li joħolqu dipendenza tas-servizzi diġitali;</w:t>
      </w:r>
    </w:p>
    <w:p w:rsidR="005D26A6" w:rsidRDefault="007F4D8D">
      <w:pPr>
        <w:pStyle w:val="NormalHanging12a"/>
      </w:pPr>
      <w:r>
        <w:t>4.</w:t>
      </w:r>
      <w:r>
        <w:tab/>
        <w:t>Jisħaq li minkejja l-qafas legali tal-UE li qed jevolvi b’mod b’saħħtu fil-qa</w:t>
      </w:r>
      <w:r>
        <w:t>sam diġitali, inklużi d-DSA jew l-Att dwar l-IA, il-kwistjoni tad-disinn li joħloq dipendenza mhix koperta biżżejjed fil-leġiżlazzjoni eżistenti tal-UE, u jekk ma tiġix indirizzata tista’ twassal għal aktar deterjorament fil-qasam tas-saħħa pubblika, speċj</w:t>
      </w:r>
      <w:r>
        <w:t>alment dik li taffettwa lill-minorenni; iqis li jekk is-suġġett ikompli ma jiġix indirizzat, il-Parlament għandu jieħu rwol ta’ tmexxija u juża d-dritt tiegħu ta’ inizjattiva leġiżlattiva; jistieden lill-Kummissjoni tiżgura infurzar b’saħħtu u robust tal-l</w:t>
      </w:r>
      <w:r>
        <w:t>eġiżlazzjoni eżistenti kollha dwar il-kwistjoni bl-ogħla grad possibbli ta’ trasparenza; jistieden lill-Kummissjoni tadotta l-linji gwida meħtieġa skont l-Artikoli 25 u 35 tad-DSA għal dak l-għan;</w:t>
      </w:r>
    </w:p>
    <w:p w:rsidR="005D26A6" w:rsidRDefault="007F4D8D">
      <w:pPr>
        <w:pStyle w:val="NormalHanging12a"/>
      </w:pPr>
      <w:r>
        <w:t>5.</w:t>
      </w:r>
      <w:r>
        <w:tab/>
        <w:t>Jistieden lill-Kummissjoni teżamina liema inizjattivi ta</w:t>
      </w:r>
      <w:r>
        <w:t>’ politika huma meħtieġa u tipproponi leġiżlazzjoni kontra d-disinn li joħloq dipendenza, fejn xieraq u meħtieġ; jilqa’ l-inizjattiva tal-Kummissjoni biex tiżgura livell ugwali ta’ ġustizzja online u offline; iħeġġeġ lill-Kummissjoni fir-rieżami tagħha tad</w:t>
      </w:r>
      <w:r>
        <w:t>-Direttiva dwar Prattiki Kummerċjali Żleali</w:t>
      </w:r>
      <w:r>
        <w:rPr>
          <w:rStyle w:val="FootnoteReference"/>
        </w:rPr>
        <w:footnoteReference w:id="11"/>
      </w:r>
      <w:r>
        <w:t xml:space="preserve"> (UCPD), id-Direttiva dwar id-Drittijiet tal-Konsumatur</w:t>
      </w:r>
      <w:r>
        <w:rPr>
          <w:rStyle w:val="FootnoteReference"/>
        </w:rPr>
        <w:footnoteReference w:id="12"/>
      </w:r>
      <w:r>
        <w:t xml:space="preserve"> u d-Direttiva dwar it-Termini Kuntrattwali Inġusti</w:t>
      </w:r>
      <w:r>
        <w:rPr>
          <w:rStyle w:val="FootnoteReference"/>
        </w:rPr>
        <w:footnoteReference w:id="13"/>
      </w:r>
      <w:r>
        <w:t xml:space="preserve"> – l-hekk imsejjaħ kontroll tal-idoneità diġitali – tiżgura livell għoli ta’ protezzjoni fl-ambjent diġi</w:t>
      </w:r>
      <w:r>
        <w:t xml:space="preserve">tali b’attenzjoni biex jiġu indirizzati l-kwistjonijiet li qed jikbru madwar id-disinn li joħloq dipendenza, ta’ mġiba u manipulattiv tas-servizzi online u fi ħdan dan ir-rieżami tivvaluta wkoll id-definizzjoni ta’ “konsumatur”, “konsumatur vulnerabbli” u </w:t>
      </w:r>
      <w:r>
        <w:t>“negozjant” fl-era diġitali; jisħaq fuq l-importanza li jiġi żgurat infurzar effettiv u koerenti tal-liġi tal-konsumatur, filwaqt li tingħata attenzjoni speċjali lil gruppi vulnerabbli bħat-tfal;</w:t>
      </w:r>
    </w:p>
    <w:p w:rsidR="005D26A6" w:rsidRDefault="007F4D8D">
      <w:pPr>
        <w:pStyle w:val="NormalHanging12a"/>
      </w:pPr>
      <w:r>
        <w:t>6.</w:t>
      </w:r>
      <w:r>
        <w:tab/>
        <w:t>Ifakkar li l-istudju tal-imġiba tal-Kummissjoni dwar prat</w:t>
      </w:r>
      <w:r>
        <w:t>tiki kummerċjali żleali fl-ambjent diġitali sab li dispożizzjonijiet ta’ trasparenza kontra elementi qarrieqa u prattiki ta’ personalizzazzjoni manipulattivi kemm għall-konsumaturi medji kif ukoll dawk vulnerabbli mhumiex biżżejjed biex jikkumbattu l-konse</w:t>
      </w:r>
      <w:r>
        <w:t xml:space="preserve">gwenzi negattivi; jistieden lill-Kummissjoni tivvaluta b’mod urġenti li jiġu pprojbiti l-aktar prattiki dannużi, li għadhom mhumiex imniżżla fuq lista sewda bħala prattiki kummerċjali qarrieqa fl-Anness I tad-Direttiva dwar Prattiċi Kummerċjali Żleali jew </w:t>
      </w:r>
      <w:r>
        <w:t xml:space="preserve">leġiżlazzjoni oħra tal-UE; ifakkar li diversi elementi qarrieqa u prattiki manipulattivi diġà jistgħu jiġu pprojbiti skont il-lista ta’ prattiki kummerċjali qarrieqa fl-Anness I tad-Direttiva dwar Prattiċi Kummerċjali Żleali; barra minn hekk, l-Artikoli 5 </w:t>
      </w:r>
      <w:r>
        <w:t>sa 9 tad-Direttiva dwar Prattiċi Kummerċjali bbażati fuq il-prinċipji dwar id-diliġenza professjonali, l-ommissjonijiet u l-azzjonijiet qarrieqa, u l-prattiki aggressivi jipprovdu bażi għall-valutazzjoni tal-ġustizzja tal-biċċa l-kbira tal-prattiki min-neg</w:t>
      </w:r>
      <w:r>
        <w:t>ozju għall-konsumatur;</w:t>
      </w:r>
    </w:p>
    <w:p w:rsidR="005D26A6" w:rsidRDefault="007F4D8D">
      <w:pPr>
        <w:pStyle w:val="NormalHanging12a"/>
      </w:pPr>
      <w:r>
        <w:t>7.</w:t>
      </w:r>
      <w:r>
        <w:tab/>
        <w:t>Ifakkar li l-valutazzjoni tal-Kummissjoni dwar it-tassonomiji tal-elementi qarrieqa tinnota li ċerti karatteristiċi tad-disinn li joħolqu dipendenza jista’ jkun li mhumiex ikkunsidrati fil-leġiżlazzjoni attwali, inkluż l-iscrollin</w:t>
      </w:r>
      <w:r>
        <w:t xml:space="preserve">g infinit u l-funzjoni awtomatika tal-autoplay; jisħaq li karatteristiċi oħra ta’ disinn li joħolqu dipendenza bħal notifiki </w:t>
      </w:r>
      <w:r>
        <w:lastRenderedPageBreak/>
        <w:t>“push” kostanti jew notifiki tal-konferma li l-messaġġi nqraw mhumiex koperti mil-leġiżlazzjoni eżistenti lanqas; ifakkar li għad h</w:t>
      </w:r>
      <w:r>
        <w:t>emm inċertezzi legali dwar ir-regoli applikabbli għal disinn ta’ interfaċċi li joħloq dipendenza; jissottolinja l-gwida tad-Direttiva dwar Prattiċi Kummerċjali Żleali; jisħaq fuq l-importanza li l-gwida tinżamm aġġornata u li tiġi pprovduta ċertezza legali</w:t>
      </w:r>
      <w:r>
        <w:t xml:space="preserve"> fil-kuntest ta’ żviluppi teknoloġiċi ġodda; jistieden lill-Kummissjoni tivvaluta u tipprojbixxi tekniki dannużi li joħolqu dipendenza li mhumiex koperti mil-leġiżlazzjoni eżistenti;</w:t>
      </w:r>
    </w:p>
    <w:p w:rsidR="005D26A6" w:rsidRDefault="007F4D8D">
      <w:pPr>
        <w:pStyle w:val="NormalHanging12a"/>
      </w:pPr>
      <w:r>
        <w:t>8.</w:t>
      </w:r>
      <w:r>
        <w:tab/>
        <w:t>Iqis li kwalunkwe reviżjoni tad-Direttiva dwar Prattiċi Kummerċjali Żl</w:t>
      </w:r>
      <w:r>
        <w:t>eali għandha tqis is-suxxettibbiltà tal-konsumaturi minħabba l-pożizzjoni ta’ setgħa mhux ugwali fir-relazzjoni bejn in-negozjant u l-konsumatur li tirriżulta minn fatturi interni u esterni lil hinn mill-kontroll tal-konsumatur; jisħaq li l-awtonomija tal-</w:t>
      </w:r>
      <w:r>
        <w:t>konsumaturi ma għandhiex tiġi mminata mill-prattiki kummerċjali tan-negozjanti, b’mod partikolari d-disinn u t-tħaddim tal-interfaċċa; għal dan l-għan, huwa tal-fehma li d-Direttiva dwar Prattiċi Kummerċjali Żleali għandha tintegra l-kunċett ta’ asimmetrij</w:t>
      </w:r>
      <w:r>
        <w:t>a diġitali; jinnota li kemm il-konsumaturi kif ukoll l-infurzaturi spiss ma jkunux jafu x’jiġri wara l-interfaċċi tas-servizzi online minħabba nuqqas ta’ għarfien u informazzjoni; jistieden lill-Kummissjoni tikkunsidra li treġġa’ lura l-oneru tal-provi għa</w:t>
      </w:r>
      <w:r>
        <w:t>l prattiki li l-Kummissjoni jew l-awtoritajiet nazzjonali sabu li joħolqu dipendenza jew jassumi li jagħmlu dan; iqis li l-impriżi għandu jkollhom obbligu li jiżviluppaw prodotti u servizzi diġitali etiċi u ġusti li jkunu ħielsa minn elementi qarrieqa u di</w:t>
      </w:r>
      <w:r>
        <w:t>sinn qarrieqi jew li joħloq dipendenza; iqis li dan jikkostitwixxi diliġenza professjonali raġonevoli; jinnota li l-kondiviżjoni tal-eżiti li jinsabu fuq dashboards tal-esperimentazzjoni tal-fornituri tas-servizzi online, fejn applikabbli, u l-effetti kons</w:t>
      </w:r>
      <w:r>
        <w:t>egwenti fuq l-utenti fuq il-pjattaformi tagħhom mal-awtoritajiet u l-konsumaturi hija strumentali biex jiġu ppruvati l-effetti tal-karatteristiċi tad-disinn, inkluż li l-karatteristika tad-disinn ma toħloqx dipendenza; jistieden lill-Kummissjoni teżamina u</w:t>
      </w:r>
      <w:r>
        <w:t xml:space="preserve"> tirrevedi l-esperimentazzjoni mal-konsumaturi f’dan ir-rigward; iqis li d-definizzjoni ta’ “deċiżjoni tranżazzjonali” fid-Direttiva dwar Prattiċi Kummerċjali Żleali tinkludi t-tkomplija tal-użu tas-servizz (eż. l-iscrolling permezz ta’ feed), biex tara l-</w:t>
      </w:r>
      <w:r>
        <w:t>kontenut tar-reklamar jew tikklikkja link, kif deskritt fil-linji gwida tal-Kummissjoni dwar id-Direttiva dwar Prattiċi Kummerċjali Żleali; itenni li l-liġi orizzontali tal-konsumatur trid twieġeb għall-fatt li l-asimmetrija diġitali taffettwa wkoll l-infu</w:t>
      </w:r>
      <w:r>
        <w:t>rzaturi u għal dan l-għan jistieden lill-Kummissjoni tirrevedi u fejn rilevanti ssaħħaħ ir-Regolament dwar il-Kooperazzjoni fil-Protezzjoni tal-Konsumatur</w:t>
      </w:r>
      <w:r>
        <w:rPr>
          <w:rStyle w:val="FootnoteReference"/>
        </w:rPr>
        <w:footnoteReference w:id="14"/>
      </w:r>
      <w:r>
        <w:t>;</w:t>
      </w:r>
    </w:p>
    <w:p w:rsidR="005D26A6" w:rsidRDefault="007F4D8D">
      <w:pPr>
        <w:pStyle w:val="NormalHanging12a"/>
      </w:pPr>
      <w:r>
        <w:t>9.</w:t>
      </w:r>
      <w:r>
        <w:tab/>
        <w:t xml:space="preserve">Jappella li ssir valutazzjoni mill-Kummissjoni tal-effetti li joħolqu dipendenza u fuq is-saħħa </w:t>
      </w:r>
      <w:r>
        <w:t>mentali ta’ sistemi ta’ rakkomandazzjoni bbażati fuq l-interazzjonijiet, b’mod partikolari sistemi iperpersonalizzati, li jżommu lill-utenti fuq il-pjattaforma għal żmien twil kemm jista’ jkun aktar milli jagħtuhom informazzjoni b’mod aktar newtrali u jagħ</w:t>
      </w:r>
      <w:r>
        <w:t>tu attenzjoni partikolari lis-servizzi mhux koperti mill-obbligi skont d-DSA; jistieden lill-Kummissjoni tiċċara aktar il-valutazzjoni tar-riskju u l-mitigazzjoni tal-pjattaformi online kbar ħafna (VLOPs) fir-rigward tal-ħsara potenzjali għas-saħħa kkawżat</w:t>
      </w:r>
      <w:r>
        <w:t>a mid-disinn li joħloq dipendenza tas-sistemi ta’ rakkomandazzjoni fl-infurzar tal-Artikoli 34 u 35 tad-DSA; jappella ukoll li jiġi eżaminat jekk u sa liema punt huwa mixtieq obbligu li ma jintużawx sistemi ta’ rakkomandazzjoni bbażati fuq l-interazzjoniji</w:t>
      </w:r>
      <w:r>
        <w:t xml:space="preserve">et u jekk il-liġi tal-konsumatur għandhiex tagħti lill-konsumaturi </w:t>
      </w:r>
      <w:r>
        <w:lastRenderedPageBreak/>
        <w:t>personalizzazzjoni sinifikanti li tippermettilhom kontroll effettiv; jissottolinja li huwa evidenti mit-testimonjanzi tal-informaturi li jistgħu jintużaw sistemi alternattivi ta’ rakkomanda</w:t>
      </w:r>
      <w:r>
        <w:t>zzjoni aktar sikuri, bħal dawk ibbażati fuq ordni kronoloġika, dawk b’aktar kontroll reali tal-utent fuq il-kontenut li jintwera jew dawk ibbażati fuq konfigurazzjonijiet aktar sikuri, jeżiġi l-protezzjoni tal-konsumaturi permezz ta’ alternattivi aktar sik</w:t>
      </w:r>
      <w:r>
        <w:t xml:space="preserve">uri anki jekk dawn l-alternattivi jkunu inqas profittabbli għall-pjattaformi tal-media soċjali; jistieden lill-Kummissjoni tesplora opportunitajiet biex tippromwovi l-ftuħ tal-infrastruttura tan-network soċjali sabiex l-utenti jistgħu jkollhom aċċess għal </w:t>
      </w:r>
      <w:r>
        <w:t>applikazzjonijiet ta’ partijiet terzi jew li jżidu funzjonalitajiet esterni mal-interfaċċi oriġinali u b’hekk jitbiegħdu mill-aspetti oriġinali u li joħolqu dipendenza tal-media soċjali;</w:t>
      </w:r>
    </w:p>
    <w:p w:rsidR="005D26A6" w:rsidRDefault="007F4D8D">
      <w:pPr>
        <w:pStyle w:val="Normal12a24b"/>
      </w:pPr>
      <w:r>
        <w:rPr>
          <w:rStyle w:val="BoldItalic"/>
        </w:rPr>
        <w:t>Disinn etiku tas-servizzi online</w:t>
      </w:r>
    </w:p>
    <w:p w:rsidR="005D26A6" w:rsidRDefault="007F4D8D">
      <w:pPr>
        <w:pStyle w:val="NormalHanging12a"/>
      </w:pPr>
      <w:r>
        <w:t>10.</w:t>
      </w:r>
      <w:r>
        <w:tab/>
        <w:t>Jitlob li, fir-rieżami tagħha ta</w:t>
      </w:r>
      <w:r>
        <w:t>l-leġiżlazzjoni eżistenti tal-UE dwar id-disinn li joħloq dipendenza, il-Kummissjoni tressaq “dritt li wieħed ma jiġix disturbat” diġitali sabiex tagħti s-setgħa lill-konsumaturi billi tneħħi l-karatteristiċi kollha li jfittxu l-attenzjoni mid-disinn u tip</w:t>
      </w:r>
      <w:r>
        <w:t>permetti lill-utenti jagħżlu li jattivaw dawn il-karatteristiċi b’mezzi sempliċi u faċilment aċċessibbli, possibbilment bi twissija obbligatorja mehmuża dwar il-perikli potenzjali tal-attivazzjoni ta’ dawn il-karatteristiċi “opt-in”, filwaqt li l-konsumatu</w:t>
      </w:r>
      <w:r>
        <w:t>ri jingħataw għażla u awtonomija reali mingħajr ma jitgħabbew b’piż żejjed ta’ informazzjoni;</w:t>
      </w:r>
    </w:p>
    <w:p w:rsidR="005D26A6" w:rsidRDefault="007F4D8D">
      <w:pPr>
        <w:pStyle w:val="NormalHanging12a"/>
      </w:pPr>
      <w:r>
        <w:t>11.</w:t>
      </w:r>
      <w:r>
        <w:tab/>
        <w:t>Iħeġġeġ lill-Kummissjoni tippromwovi disinn etiku tas-servizzi online b’mod awtomatiku; jemmen bis-sħiħ li l-fornituri għandhom jitbiegħdu mill-karatteristiċi</w:t>
      </w:r>
      <w:r>
        <w:t xml:space="preserve"> tal-pjattaforma li jinkoraġġixxu enfażi fuq il-monopolizzazzjoni tal-attenzjoni tal-utenti; jistieden lill-Kummissjoni toħloq lista ta’ prattiki tajba ta’ karatteristiċi tad-disinn li ma joħolqux dipendenzi jew mhumiex manipulattivi u tiżgura li l-utenti </w:t>
      </w:r>
      <w:r>
        <w:t>jkollhom kontroll sħiħ u jistgħu jieħdu azzjonijiet konxji u infurmati online mingħajr ma jiffaċċjaw ammont eċċessiv ta’ informazzjoni jew ikunu soġġetti għal influwenzar subkonxju; jisħaq li l-azzjonijiet ta’ politika f’dan il-qasam m’għandhomx ipoġġu piż</w:t>
      </w:r>
      <w:r>
        <w:t xml:space="preserve"> fuq il-konsumaturi, speċjalment l-utenti vulnerabbli jew il-kustodji legali tagħhom, iżda jindirizzaw il-ħsara kkawżata mid-disinn li joħloq dipendenza; jinnota l-aħjar prattiki ta’ “aħsibha qabel ma tikkondividi”, it-tifi tan-notifiki kollha awtomatikame</w:t>
      </w:r>
      <w:r>
        <w:t>nt, rakkomandazzjonijiet online aktar newtrali, bħal dawk ibbażati fuq ordni kronoloġika jew kontroll akbar mill-utent, għażla minn qabel bejn apps bil-kulur u fuq skala griża, jew twissijiet meta l-utenti jqattgħu aktar minn 15-il minuta jew 30 minuta fuq</w:t>
      </w:r>
      <w:r>
        <w:t xml:space="preserve"> servizz speċifiku jew imblukkar awtomatiku ta’ ċerti servizzi online meta dak is-servizz ikun intuża għal perjodu ta’ żmien partikolari, speċjalment għall-minorenni, l-opzjoni biex l-utenti jillimitaw l-aċċess għal ċerti applikazzjonijiet bejn ċerti ħinij</w:t>
      </w:r>
      <w:r>
        <w:t>iet, b’mod partikolari għall-minorenni, jew sommarji ta’ kull ġimgħa tal-ħin totali,</w:t>
      </w:r>
      <w:r>
        <w:rPr>
          <w:lang w:val="sk-SK"/>
        </w:rPr>
        <w:t xml:space="preserve"> </w:t>
      </w:r>
      <w:r>
        <w:t>mqatta’ quddiem l-iskrin, diżaggregat ulterjorment skont is-servizz online jew kampanji ta’ sensibilizzazzjoni fl-applikazzjonijiet dwar ir-riskji potenzjali li jirriżulta</w:t>
      </w:r>
      <w:r>
        <w:t>w minn imġiba online problematika; barra minn hekk, jemmen li l-użu wiesa’ ta’ linji gwida edukattivi u pjanijiet ta’ prevenzjoni, kif ukoll kampanji ta’ sensibilizzazzjoni, għandhom jippromwovu strateġiji ta’ awtokontroll biex jgħinu lill-individwi jiżvil</w:t>
      </w:r>
      <w:r>
        <w:t>uppaw imġiba online aktar sikura u drawwiet ġodda tajbin għas-saħħa;</w:t>
      </w:r>
    </w:p>
    <w:p w:rsidR="005D26A6" w:rsidRDefault="007F4D8D">
      <w:pPr>
        <w:pStyle w:val="NormalHanging12a"/>
      </w:pPr>
      <w:r>
        <w:t>12.</w:t>
      </w:r>
      <w:r>
        <w:tab/>
        <w:t xml:space="preserve">Jemmen li kwalunkwe rispons fil-livell tal-UE għandu jkollu l-għan li joħloq konsultazzjoni, kooperazzjoni u kollaborazzjoni sinifikattivi mal-partijiet ikkonċernati u </w:t>
      </w:r>
      <w:r>
        <w:lastRenderedPageBreak/>
        <w:t>bejniethom, u g</w:t>
      </w:r>
      <w:r>
        <w:t>ħandu jinvolvi b’mod partikolari dawk li jfasslu l-liġijiet, il-korpi tas-saħħa pubblika, il-professjonisti tal-kura tas-saħħa, l-industrija, b’mod partikolari l-SMEs, kif ukoll ir-regolaturi tal-media, l-organizzazzjonijiet tal-konsumaturi u l-NGOs; jisħa</w:t>
      </w:r>
      <w:r>
        <w:t>q li l-partijiet ikkonċernati huma mħeġġa jaħdmu b’mod kollaborattiv biex jiżviluppaw, jivvalutaw u jieħdu azzjonijiet regolatorji biex jipprevjenu u jimminimizzaw il-ħsara assoċjata ma’ mġiba online problematika; jistieden lill-Kummissjoni tiffaċilita dja</w:t>
      </w:r>
      <w:r>
        <w:t>logu sinifikattiv bejn il-partijiet ikkonċernati rilevanti kollha; jissottolinja l-ħtieġa li jiġu pprovduti fora xierqa għal dan id-djalogu;</w:t>
      </w:r>
    </w:p>
    <w:p w:rsidR="005D26A6" w:rsidRDefault="007F4D8D">
      <w:pPr>
        <w:pStyle w:val="NormalHanging12a"/>
      </w:pPr>
      <w:r>
        <w:t>13.</w:t>
      </w:r>
      <w:r>
        <w:tab/>
        <w:t>Jisħaq fuq l-impatt sinifikanti tad-disinn li joħloq dipendenza fuq l-individwi kollha iżda speċjalment fuq it-</w:t>
      </w:r>
      <w:r>
        <w:t>tfal u l-adolexxenti; jissottolinja l-ħtieġa għal aktar riċerka dwar id-disinn li joħloq dipendenza, il-forom u l-effetti tiegħu; jistieden lill-Kummissjoni tikkoordina, tiffaċilita u tiffinanzja riċerka mmirata u jistiedenha tagħmel sforzi internazzjonali</w:t>
      </w:r>
      <w:r>
        <w:t xml:space="preserve"> addizzjonali biex tippromwovi r-regolamentazzjoni tad-disinn li joħloq dipendenza online f’dan ir-rigward u l-ħtieġa li jiġu promossi u implimentati inizjattivi tal-politika u standards tal-industrija dwar is-sikurezza mid-disinn ta’ servizzi u prodotti d</w:t>
      </w:r>
      <w:r>
        <w:t>iġitali għat-tfal li jistgħu jrawmu l-konformità mad-drittijiet tat-tfal;</w:t>
      </w:r>
    </w:p>
    <w:p w:rsidR="005D26A6" w:rsidRDefault="007F4D8D">
      <w:pPr>
        <w:pStyle w:val="NormalCenter12a"/>
        <w:keepNext/>
        <w:keepLines/>
      </w:pPr>
      <w:r>
        <w:t>°</w:t>
      </w:r>
    </w:p>
    <w:p w:rsidR="005D26A6" w:rsidRDefault="007F4D8D">
      <w:pPr>
        <w:pStyle w:val="NormalCenter12a"/>
        <w:keepNext/>
        <w:keepLines/>
      </w:pPr>
      <w:r>
        <w:t>°</w:t>
      </w:r>
      <w:r>
        <w:tab/>
        <w:t>°</w:t>
      </w:r>
    </w:p>
    <w:p w:rsidR="005D26A6" w:rsidRDefault="007F4D8D">
      <w:pPr>
        <w:pStyle w:val="NormalHanging12a"/>
        <w:keepNext/>
        <w:keepLines/>
      </w:pPr>
      <w:r>
        <w:t>14.</w:t>
      </w:r>
      <w:r>
        <w:tab/>
        <w:t>Jagħti istruzzjonijiet lill-President tiegħu biex tgħaddi din ir-riżoluzzjoni lill-Kunsill u lill-Kummissjoni.</w:t>
      </w:r>
    </w:p>
    <w:p w:rsidR="005D26A6" w:rsidRDefault="005D26A6"/>
    <w:p w:rsidR="005D26A6" w:rsidRDefault="005D26A6">
      <w:bookmarkStart w:id="9" w:name="TextBodyEnd"/>
      <w:bookmarkEnd w:id="9"/>
    </w:p>
    <w:sectPr w:rsidR="005D26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6A6" w:rsidRDefault="007F4D8D">
      <w:r>
        <w:separator/>
      </w:r>
    </w:p>
  </w:endnote>
  <w:endnote w:type="continuationSeparator" w:id="0">
    <w:p w:rsidR="005D26A6" w:rsidRDefault="007F4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A6" w:rsidRDefault="005D26A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A6" w:rsidRDefault="005D26A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A6" w:rsidRDefault="005D26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6A6" w:rsidRDefault="007F4D8D">
      <w:r>
        <w:separator/>
      </w:r>
    </w:p>
  </w:footnote>
  <w:footnote w:type="continuationSeparator" w:id="0">
    <w:p w:rsidR="005D26A6" w:rsidRDefault="007F4D8D">
      <w:r>
        <w:continuationSeparator/>
      </w:r>
    </w:p>
  </w:footnote>
  <w:footnote w:id="1">
    <w:p w:rsidR="005D26A6" w:rsidRDefault="007F4D8D">
      <w:pPr>
        <w:pStyle w:val="FootnoteText"/>
        <w:ind w:left="567" w:hanging="567"/>
        <w:rPr>
          <w:sz w:val="24"/>
          <w:u w:color="0000FF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1" w:history="1">
        <w:r>
          <w:rPr>
            <w:color w:val="0000FF"/>
            <w:sz w:val="24"/>
            <w:u w:val="single" w:color="0000FF"/>
            <w:lang w:val="mt-MT"/>
          </w:rPr>
          <w:t xml:space="preserve">ĠU C 87 </w:t>
        </w:r>
        <w:r>
          <w:rPr>
            <w:color w:val="0000FF"/>
            <w:sz w:val="24"/>
            <w:u w:val="single" w:color="0000FF"/>
            <w:lang w:val="mt-MT"/>
          </w:rPr>
          <w:t>E, 1.4.2010, p. 122.</w:t>
        </w:r>
      </w:hyperlink>
    </w:p>
  </w:footnote>
  <w:footnote w:id="2">
    <w:p w:rsidR="005D26A6" w:rsidRDefault="007F4D8D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2" w:history="1">
        <w:r>
          <w:rPr>
            <w:color w:val="0000FF"/>
            <w:sz w:val="24"/>
            <w:u w:val="single" w:color="0000FF"/>
            <w:lang w:val="mt-MT"/>
          </w:rPr>
          <w:t xml:space="preserve">ĠU L 277, </w:t>
        </w:r>
        <w:r>
          <w:rPr>
            <w:color w:val="0000FF"/>
            <w:sz w:val="24"/>
            <w:u w:val="single" w:color="0000FF"/>
            <w:lang w:val="mt-MT"/>
          </w:rPr>
          <w:t>27.10.2022, p. 1.</w:t>
        </w:r>
      </w:hyperlink>
    </w:p>
  </w:footnote>
  <w:footnote w:id="3">
    <w:p w:rsidR="005D26A6" w:rsidRDefault="007F4D8D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3" w:history="1">
        <w:r>
          <w:rPr>
            <w:color w:val="0000FF"/>
            <w:sz w:val="24"/>
            <w:u w:val="single" w:color="0000FF"/>
            <w:lang w:val="mt-MT"/>
          </w:rPr>
          <w:t>ĠU L 119, 4.5.2016, p. 1.</w:t>
        </w:r>
      </w:hyperlink>
    </w:p>
  </w:footnote>
  <w:footnote w:id="4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Il-ħin medju ta’ kuljum imqatta’ fl-użu tal-Internet mill-utenti online madwar id-dinja sar-raba’ kwart tas-sena 202</w:t>
      </w:r>
      <w:r>
        <w:rPr>
          <w:sz w:val="24"/>
          <w:lang w:val="mt-MT"/>
        </w:rPr>
        <w:t xml:space="preserve">2, skont l-età u l-ġeneru, Statista, it-22 ta’ Mejju 2023, </w:t>
      </w:r>
      <w:hyperlink r:id="rId4" w:history="1">
        <w:r>
          <w:rPr>
            <w:rStyle w:val="Hyperlink"/>
            <w:sz w:val="24"/>
            <w:lang w:val="mt-MT"/>
          </w:rPr>
          <w:t>https://www.statista.com/statistics/1378510/daily-time-spent-online-worldwide-by-age</w:t>
        </w:r>
        <w:r>
          <w:rPr>
            <w:rStyle w:val="Hyperlink"/>
            <w:sz w:val="24"/>
            <w:lang w:val="mt-MT"/>
          </w:rPr>
          <w:t>-and-gender/</w:t>
        </w:r>
      </w:hyperlink>
      <w:r>
        <w:rPr>
          <w:sz w:val="24"/>
          <w:lang w:val="mt-MT"/>
        </w:rPr>
        <w:t>.</w:t>
      </w:r>
    </w:p>
  </w:footnote>
  <w:footnote w:id="5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Lopez-Fernandez, O. and Kuss, D., </w:t>
      </w:r>
      <w:r>
        <w:rPr>
          <w:i/>
          <w:sz w:val="24"/>
          <w:lang w:val="mt-MT"/>
        </w:rPr>
        <w:t>Harmful Internet Use Part I: Internet addiction and problematic use</w:t>
      </w:r>
      <w:r>
        <w:rPr>
          <w:sz w:val="24"/>
          <w:lang w:val="mt-MT"/>
        </w:rPr>
        <w:t xml:space="preserve"> (L-użu dannuż tal-Internet - Parti I: Id-dipendenza fuq l-Internet u l-użu problematiku tiegħu), EPRS, STOA, p. 51, </w:t>
      </w:r>
      <w:hyperlink r:id="rId5" w:history="1">
        <w:r>
          <w:rPr>
            <w:rStyle w:val="Hyperlink"/>
            <w:sz w:val="24"/>
            <w:lang w:val="mt-MT"/>
          </w:rPr>
          <w:t>https://www.europarl.europa.eu/RegData/etudes/STUD/2019/624249/EPRS_STU(2019)624249_EN.pdf</w:t>
        </w:r>
      </w:hyperlink>
      <w:r>
        <w:rPr>
          <w:sz w:val="24"/>
          <w:lang w:val="mt-MT"/>
        </w:rPr>
        <w:t>.</w:t>
      </w:r>
    </w:p>
  </w:footnote>
  <w:footnote w:id="6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Lopez-Fernandez, O. and Kuss, D., </w:t>
      </w:r>
      <w:r>
        <w:rPr>
          <w:i/>
          <w:sz w:val="24"/>
          <w:lang w:val="mt-MT"/>
        </w:rPr>
        <w:t>Harmful Internet Use Part I: Internet add</w:t>
      </w:r>
      <w:r>
        <w:rPr>
          <w:i/>
          <w:sz w:val="24"/>
          <w:lang w:val="mt-MT"/>
        </w:rPr>
        <w:t>iction and problematic use</w:t>
      </w:r>
      <w:r>
        <w:rPr>
          <w:sz w:val="24"/>
          <w:lang w:val="mt-MT"/>
        </w:rPr>
        <w:t xml:space="preserve"> (L-użu dannuż tal-Internet - Parti I: Id-dipendenza fuq l-Internet u l-użu problematiku tiegħu), EPRS, STOA, p. 51, </w:t>
      </w:r>
      <w:hyperlink r:id="rId6" w:history="1">
        <w:r>
          <w:rPr>
            <w:rStyle w:val="Hyperlink"/>
            <w:sz w:val="24"/>
            <w:lang w:val="mt-MT"/>
          </w:rPr>
          <w:t>https:</w:t>
        </w:r>
        <w:r>
          <w:rPr>
            <w:rStyle w:val="Hyperlink"/>
            <w:sz w:val="24"/>
            <w:lang w:val="mt-MT"/>
          </w:rPr>
          <w:t>//www.europarl.europa.eu/RegData/etudes/STUD/2019/624249/EPRS_STU(2019)624249_EN.pdf</w:t>
        </w:r>
      </w:hyperlink>
      <w:r>
        <w:rPr>
          <w:sz w:val="24"/>
          <w:lang w:val="mt-MT"/>
        </w:rPr>
        <w:t>.</w:t>
      </w:r>
    </w:p>
  </w:footnote>
  <w:footnote w:id="7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Ara, fost l-oħrajn: Sohn, S., Rees, P., Wildridge, B., Kalk, N. J., u Carter, B. R. (2019). </w:t>
      </w:r>
      <w:hyperlink r:id="rId7" w:history="1">
        <w:r>
          <w:rPr>
            <w:rStyle w:val="Hyperlink"/>
            <w:i/>
            <w:sz w:val="24"/>
            <w:lang w:val="mt-MT"/>
          </w:rPr>
          <w:t>Prevalence of pro</w:t>
        </w:r>
        <w:r>
          <w:rPr>
            <w:rStyle w:val="Hyperlink"/>
            <w:i/>
            <w:sz w:val="24"/>
            <w:lang w:val="mt-MT"/>
          </w:rPr>
          <w:t>blematic smartphone usage and associated mental health outcomes amongst children and young people:</w:t>
        </w:r>
      </w:hyperlink>
      <w:hyperlink r:id="rId8" w:history="1">
        <w:r>
          <w:rPr>
            <w:rStyle w:val="Hyperlink"/>
            <w:i/>
            <w:sz w:val="24"/>
            <w:lang w:val="mt-MT"/>
          </w:rPr>
          <w:t xml:space="preserve"> a systematic review, meta-analysis and GRADE of the evidence</w:t>
        </w:r>
      </w:hyperlink>
      <w:r>
        <w:rPr>
          <w:rStyle w:val="Hyperlink"/>
          <w:i/>
          <w:sz w:val="24"/>
          <w:lang w:val="sk-SK"/>
        </w:rPr>
        <w:t xml:space="preserve"> </w:t>
      </w:r>
      <w:r>
        <w:rPr>
          <w:sz w:val="24"/>
          <w:lang w:val="mt-MT"/>
        </w:rPr>
        <w:t>(Il-prevalenza tal-użu problematiku</w:t>
      </w:r>
      <w:r>
        <w:rPr>
          <w:sz w:val="24"/>
          <w:lang w:val="mt-MT"/>
        </w:rPr>
        <w:t xml:space="preserve"> tal-ismartphone u r-riżultati tas-saħħa mentali assoċjati fost it-tfal u ż-żgħażagħ: analiżi sistematika, metaanaliżi u GRADE tal-evidenza). BMC Psychiatry, 19, 2019. Peterka-Bonetta, J., Sindermann, C., Elhai, J.D., Montag, C., </w:t>
      </w:r>
      <w:r>
        <w:rPr>
          <w:i/>
          <w:sz w:val="24"/>
          <w:lang w:val="mt-MT"/>
        </w:rPr>
        <w:t>Personality associations w</w:t>
      </w:r>
      <w:r>
        <w:rPr>
          <w:i/>
          <w:sz w:val="24"/>
          <w:lang w:val="mt-MT"/>
        </w:rPr>
        <w:t>ith smartphone and internet use disorder: a comparison study including links to impulsivity and social anxiety</w:t>
      </w:r>
      <w:r>
        <w:rPr>
          <w:sz w:val="24"/>
          <w:lang w:val="mt-MT"/>
        </w:rPr>
        <w:t xml:space="preserve"> (Assoċjazzjonijiet tal-personalità b’disturb fl-ismartphone u fl-użu tal-internet: studju ta’ tqabbil li jinkludi rabtiet mal-impulsività u l-ans</w:t>
      </w:r>
      <w:r>
        <w:rPr>
          <w:sz w:val="24"/>
          <w:lang w:val="mt-MT"/>
        </w:rPr>
        <w:t xml:space="preserve">jetà soċjali). Front Public Health 7:127, 2019; Samra, A., Warburton, W. A., u Collins, A. M., </w:t>
      </w:r>
      <w:r>
        <w:rPr>
          <w:i/>
          <w:sz w:val="24"/>
          <w:lang w:val="mt-MT"/>
        </w:rPr>
        <w:t>Social comparisons: A potential mechanism linking problematic social media use with depression</w:t>
      </w:r>
      <w:r>
        <w:rPr>
          <w:sz w:val="24"/>
          <w:lang w:val="mt-MT"/>
        </w:rPr>
        <w:t xml:space="preserve"> (Paraguni soċjali: Mekkaniżmu potenzjali li jorbot l-użu problemat</w:t>
      </w:r>
      <w:r>
        <w:rPr>
          <w:sz w:val="24"/>
          <w:lang w:val="mt-MT"/>
        </w:rPr>
        <w:t xml:space="preserve">iku tal-media soċjali mad-dipressjoni). Journal of Behavioral Addictions, 2022; Laconi, S. et al. </w:t>
      </w:r>
      <w:r>
        <w:rPr>
          <w:i/>
          <w:sz w:val="24"/>
          <w:lang w:val="mt-MT"/>
        </w:rPr>
        <w:t xml:space="preserve">Cross-cultural study of Problematic Internet Use in nine European countries </w:t>
      </w:r>
      <w:r>
        <w:rPr>
          <w:sz w:val="24"/>
          <w:lang w:val="mt-MT"/>
        </w:rPr>
        <w:t>(Studju transkulturali dwar l-Użu Problematiku tal-Internet f’disa’ pajjiżi Ewrope</w:t>
      </w:r>
      <w:r>
        <w:rPr>
          <w:sz w:val="24"/>
          <w:lang w:val="mt-MT"/>
        </w:rPr>
        <w:t>j)</w:t>
      </w:r>
      <w:r>
        <w:rPr>
          <w:i/>
          <w:sz w:val="24"/>
          <w:lang w:val="mt-MT"/>
        </w:rPr>
        <w:t xml:space="preserve">, </w:t>
      </w:r>
      <w:r>
        <w:rPr>
          <w:sz w:val="24"/>
          <w:lang w:val="mt-MT"/>
        </w:rPr>
        <w:t xml:space="preserve">Fi: Computers in Human Behavior, 84, pp.430-440, 2018; Lopez-Fernandez, O. u Kuss, D. </w:t>
      </w:r>
      <w:hyperlink r:id="rId9" w:history="1">
        <w:r>
          <w:rPr>
            <w:rStyle w:val="Hyperlink"/>
            <w:i/>
            <w:sz w:val="24"/>
            <w:lang w:val="mt-MT"/>
          </w:rPr>
          <w:t>Harmful Internet Use Part I:</w:t>
        </w:r>
      </w:hyperlink>
      <w:hyperlink r:id="rId10" w:history="1">
        <w:r>
          <w:rPr>
            <w:rStyle w:val="Hyperlink"/>
            <w:i/>
            <w:sz w:val="24"/>
            <w:lang w:val="mt-MT"/>
          </w:rPr>
          <w:t xml:space="preserve"> Internet addiction and problematic use</w:t>
        </w:r>
      </w:hyperlink>
      <w:r>
        <w:rPr>
          <w:rStyle w:val="Hyperlink"/>
          <w:i/>
          <w:sz w:val="24"/>
          <w:lang w:val="sk-SK"/>
        </w:rPr>
        <w:t xml:space="preserve"> </w:t>
      </w:r>
      <w:r>
        <w:rPr>
          <w:sz w:val="24"/>
          <w:lang w:val="mt-MT"/>
        </w:rPr>
        <w:t>(L-użu dannuż tal-Internet - Parti I: Id-dipendenza fuq l-Internet u l-użu problematiku tiegħu), EPRS, STOA, p. 51; Cesarina Mason, M., Zamp</w:t>
      </w:r>
      <w:r>
        <w:rPr>
          <w:sz w:val="24"/>
          <w:lang w:val="mt-MT"/>
        </w:rPr>
        <w:t xml:space="preserve">aro, G., Marini, A., u Ameen, N. </w:t>
      </w:r>
      <w:r>
        <w:rPr>
          <w:i/>
          <w:iCs/>
          <w:sz w:val="24"/>
          <w:lang w:val="mt-MT"/>
        </w:rPr>
        <w:t>Glued to your phone?</w:t>
      </w:r>
      <w:r>
        <w:rPr>
          <w:i/>
          <w:sz w:val="24"/>
          <w:lang w:val="mt-MT"/>
        </w:rPr>
        <w:t xml:space="preserve"> Generation Z’s smartphone addiction and online compulsive buying </w:t>
      </w:r>
      <w:r>
        <w:rPr>
          <w:sz w:val="24"/>
          <w:lang w:val="mt-MT"/>
        </w:rPr>
        <w:t>(Imwaħħal mat-telefon tiegħek? Id-dipendenza fuq l-ismartphone tal-Ġenerazzjoni Z u x-xiri kompulsiv online) Fi: Computers in Human Behav</w:t>
      </w:r>
      <w:r>
        <w:rPr>
          <w:sz w:val="24"/>
          <w:lang w:val="mt-MT"/>
        </w:rPr>
        <w:t xml:space="preserve">iour, Vol.136, Novembru 2022; Learning to deal with Problematic Usage of the Internet (Tagħlim biex jittrattaw Użu Problematika tal-Internet), Edizzjoni Riveduta/Azzjoni COST 2023; cBoer, M. </w:t>
      </w:r>
      <w:r>
        <w:rPr>
          <w:i/>
          <w:sz w:val="24"/>
          <w:lang w:val="mt-MT"/>
        </w:rPr>
        <w:t>#ConnectedTeens Social media use and adolescent wellbeing</w:t>
      </w:r>
      <w:r>
        <w:rPr>
          <w:sz w:val="24"/>
          <w:lang w:val="mt-MT"/>
        </w:rPr>
        <w:t xml:space="preserve"> (#Conne</w:t>
      </w:r>
      <w:r>
        <w:rPr>
          <w:sz w:val="24"/>
          <w:lang w:val="mt-MT"/>
        </w:rPr>
        <w:t xml:space="preserve">ctedTeens: L-użu tal-media soċjali u l-benesseri tal-adolexxenti), 2022; Neophytou, E. Manwell, L.A. u Eikelboom, R. </w:t>
      </w:r>
      <w:r>
        <w:rPr>
          <w:i/>
          <w:sz w:val="24"/>
          <w:lang w:val="mt-MT"/>
        </w:rPr>
        <w:t xml:space="preserve">Effects of excessive screen time on neurodevelopment, learning, memory, mental health, and neurodegeneration: a scoping review </w:t>
      </w:r>
      <w:r>
        <w:rPr>
          <w:sz w:val="24"/>
          <w:lang w:val="mt-MT"/>
        </w:rPr>
        <w:t>(L-effetti t</w:t>
      </w:r>
      <w:r>
        <w:rPr>
          <w:sz w:val="24"/>
          <w:lang w:val="mt-MT"/>
        </w:rPr>
        <w:t>al-ħin eċċessiv quddiem l-iskrin fuq l-iżvilupp newroloġiku, it-tagħlim, il-memorja, is-saħħa mentali, u n-newrodeġenerazzjoni: reviżjoni tal-kamp ta’ applikazzjoni), Int J Ment Health Addiction, 19, 2019, pp. 724-744.</w:t>
      </w:r>
    </w:p>
  </w:footnote>
  <w:footnote w:id="8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Boer, M. </w:t>
      </w:r>
      <w:r>
        <w:rPr>
          <w:i/>
          <w:sz w:val="24"/>
          <w:lang w:val="mt-MT"/>
        </w:rPr>
        <w:t>#ConnectedTeens Social me</w:t>
      </w:r>
      <w:r>
        <w:rPr>
          <w:i/>
          <w:sz w:val="24"/>
          <w:lang w:val="mt-MT"/>
        </w:rPr>
        <w:t xml:space="preserve">dia use and adolescent wellbeing </w:t>
      </w:r>
      <w:r>
        <w:rPr>
          <w:sz w:val="24"/>
          <w:lang w:val="mt-MT"/>
        </w:rPr>
        <w:t xml:space="preserve">(#ConnectedTeens: L-użu tal-media soċjali u l-benesseri tal-adolexxenti), 2022; Boer, M., Stevens, G. Finkenauer, C., van den Eijnden, R., </w:t>
      </w:r>
      <w:r>
        <w:rPr>
          <w:i/>
          <w:sz w:val="24"/>
          <w:lang w:val="mt-MT"/>
        </w:rPr>
        <w:t>Attention Deficit Hyperactivity Disorder-Symptoms, Social Media Use Intensity, and S</w:t>
      </w:r>
      <w:r>
        <w:rPr>
          <w:i/>
          <w:sz w:val="24"/>
          <w:lang w:val="mt-MT"/>
        </w:rPr>
        <w:t xml:space="preserve">ocial Media Use Problems </w:t>
      </w:r>
      <w:r>
        <w:rPr>
          <w:sz w:val="24"/>
          <w:lang w:val="mt-MT"/>
        </w:rPr>
        <w:t>(Id-Disturb tal-Iperattività u ta’ nuqqas ta’ attenzjoni: Sintomi kif ukoll l-Użu Intensiv u Problemi tal-Media Soċjali)</w:t>
      </w:r>
      <w:r>
        <w:rPr>
          <w:i/>
          <w:sz w:val="24"/>
          <w:lang w:val="mt-MT"/>
        </w:rPr>
        <w:t>,</w:t>
      </w:r>
      <w:r>
        <w:rPr>
          <w:sz w:val="24"/>
          <w:lang w:val="mt-MT"/>
        </w:rPr>
        <w:t xml:space="preserve"> F’Adolescents: Investigating Directionality, Child Development, 91, 4, 2020.</w:t>
      </w:r>
    </w:p>
  </w:footnote>
  <w:footnote w:id="9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Neophytou, E., Manwell, L.A. </w:t>
      </w:r>
      <w:r>
        <w:rPr>
          <w:sz w:val="24"/>
          <w:lang w:val="mt-MT"/>
        </w:rPr>
        <w:t xml:space="preserve">u Eikelboom R., </w:t>
      </w:r>
      <w:r>
        <w:rPr>
          <w:i/>
          <w:sz w:val="24"/>
          <w:lang w:val="mt-MT"/>
        </w:rPr>
        <w:t>Effects of excessive screen time on neurodevelopment, learning, memory, mental health, and neurodegeneration: a scoping review</w:t>
      </w:r>
      <w:r>
        <w:rPr>
          <w:sz w:val="24"/>
          <w:lang w:val="mt-MT"/>
        </w:rPr>
        <w:t xml:space="preserve"> (L-effetti tal-ħin eċċessiv quddiem l-iskrin fuq l-iżvilupp newroloġiku, it-tagħlim, il-memorja, is-saħħa mentali</w:t>
      </w:r>
      <w:r>
        <w:rPr>
          <w:sz w:val="24"/>
          <w:lang w:val="mt-MT"/>
        </w:rPr>
        <w:t>, u n-newrodeġenerazzjoni: reviżjoni tal-kamp ta’ applikazzjoni), Int J Ment Health Addiction, 19, 2019, pp. 724-744.</w:t>
      </w:r>
    </w:p>
  </w:footnote>
  <w:footnote w:id="10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Koning, I.M., et al., </w:t>
      </w:r>
      <w:r>
        <w:rPr>
          <w:i/>
          <w:iCs/>
          <w:sz w:val="24"/>
          <w:lang w:val="mt-MT"/>
        </w:rPr>
        <w:t>Bidirectional effects of internet-specific parenting practices and compulsive social media and internet game rule</w:t>
      </w:r>
      <w:r>
        <w:rPr>
          <w:i/>
          <w:iCs/>
          <w:sz w:val="24"/>
          <w:lang w:val="mt-MT"/>
        </w:rPr>
        <w:t>s</w:t>
      </w:r>
      <w:r>
        <w:rPr>
          <w:sz w:val="24"/>
          <w:lang w:val="mt-MT"/>
        </w:rPr>
        <w:t>, (Effetti bidirezzjonali ta’ prattiki tat-trobbija tat-tfal speċifiċi għall-Internet u regoli kompulsivi dwar il-media soċjali u l-logħob tal-internet), Journal of Behavioral Addictions 2018, 624-632.</w:t>
      </w:r>
    </w:p>
  </w:footnote>
  <w:footnote w:id="11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Id-Direttiva 2005/29/KE tal-11 ta’ Mejju 2005 dwar</w:t>
      </w:r>
      <w:r>
        <w:rPr>
          <w:sz w:val="24"/>
          <w:lang w:val="mt-MT"/>
        </w:rPr>
        <w:t xml:space="preserve"> prattiċi kummerċjali żleali fin-negozju mal-konsumatur fis-suq intern (ĠU L 149, 11.6.2005, p. 22).</w:t>
      </w:r>
    </w:p>
  </w:footnote>
  <w:footnote w:id="12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Id-Direttiva 2011/83/UE tal-25 ta’ Ottubru 2011 dwar id-drittijiet tal-konsumatur (ĠU L 304, 22.11.2011, p. 64).</w:t>
      </w:r>
    </w:p>
  </w:footnote>
  <w:footnote w:id="13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r>
        <w:rPr>
          <w:sz w:val="24"/>
          <w:lang w:val="mt-MT"/>
        </w:rPr>
        <w:t>Id-Direttiva tal-Kunsill 93/13/</w:t>
      </w:r>
      <w:bookmarkStart w:id="8" w:name="_GoBack"/>
      <w:bookmarkEnd w:id="8"/>
      <w:r>
        <w:rPr>
          <w:sz w:val="24"/>
          <w:lang w:val="mt-MT"/>
        </w:rPr>
        <w:t>KEE t</w:t>
      </w:r>
      <w:r>
        <w:rPr>
          <w:sz w:val="24"/>
          <w:lang w:val="mt-MT"/>
        </w:rPr>
        <w:t>al-5 ta’ April 1993 dwar klawżoli inġusti f’kuntratti mal-konsumatur (ĠU L 95, 21.4.1993, p. 29).</w:t>
      </w:r>
    </w:p>
  </w:footnote>
  <w:footnote w:id="14">
    <w:p w:rsidR="005D26A6" w:rsidRDefault="007F4D8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Ir-Regolament (UE) 2017/2394 tal-Parlament Ewropew u tal-Kunsill tat-12 ta’ Diċembru 2017 dwar il-kooperazzjoni bejn l-awtoritajiet nazzjonali responsabbli</w:t>
      </w:r>
      <w:r>
        <w:rPr>
          <w:sz w:val="24"/>
          <w:lang w:val="mt-MT"/>
        </w:rPr>
        <w:t xml:space="preserve"> għall-infurzar tal-liġijiet tal-protezzjoni tal-konsumaturi u li jħassar ir-Regolament (KE) Nru 2006/2004 (ĠU L 345, 27.12.2017,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A6" w:rsidRDefault="005D26A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A6" w:rsidRDefault="005D26A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A6" w:rsidRDefault="005D26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0/2023"/>
    <w:docVar w:name="dvlangue" w:val="MT"/>
    <w:docVar w:name="dvnumam" w:val="0"/>
    <w:docVar w:name="dvpe" w:val="750.069"/>
    <w:docVar w:name="dvrapporteur" w:val="Rapporteur: "/>
    <w:docVar w:name="dvtitre" w:val="Riżoluzzjoni tal-Parlament Ewropew xxx dwar disinn li joħloq dipendenza tas-servizzi online u protezzjoni tal-konsumatur fis-suq uniku tal-UE(2023/2043(INI))"/>
  </w:docVars>
  <w:rsids>
    <w:rsidRoot w:val="005D26A6"/>
    <w:rsid w:val="005D26A6"/>
    <w:rsid w:val="007F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5C487"/>
  <w15:chartTrackingRefBased/>
  <w15:docId w15:val="{EEE030C5-059C-4F86-B62E-63DEA3A13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888-019-2350-x" TargetMode="External"/><Relationship Id="rId3" Type="http://schemas.openxmlformats.org/officeDocument/2006/relationships/hyperlink" Target="https://eur-lex.europa.eu/legal-content/MT/TXT/HTML/?uri=CELEX:32016R0679" TargetMode="External"/><Relationship Id="rId7" Type="http://schemas.openxmlformats.org/officeDocument/2006/relationships/hyperlink" Target="https://doi.org/10.1186/s12888-019-2350-x" TargetMode="External"/><Relationship Id="rId2" Type="http://schemas.openxmlformats.org/officeDocument/2006/relationships/hyperlink" Target="https://eur-lex.europa.eu/legal-content/MT/TXT/HTML/?uri=CELEX:32022R2065" TargetMode="External"/><Relationship Id="rId1" Type="http://schemas.openxmlformats.org/officeDocument/2006/relationships/hyperlink" Target="https://eur-lex.europa.eu/legal-content/MT/TXT/HTML/?uri=CELEX:52009IP0126" TargetMode="External"/><Relationship Id="rId6" Type="http://schemas.openxmlformats.org/officeDocument/2006/relationships/hyperlink" Target="https://www.europarl.europa.eu/RegData/etudes/STUD/2019/624249/EPRS_STU(2019)624249_EN.pdf" TargetMode="External"/><Relationship Id="rId5" Type="http://schemas.openxmlformats.org/officeDocument/2006/relationships/hyperlink" Target="https://www.europarl.europa.eu/RegData/etudes/STUD/2019/624249/EPRS_STU(2019)624249_EN.pdf" TargetMode="External"/><Relationship Id="rId10" Type="http://schemas.openxmlformats.org/officeDocument/2006/relationships/hyperlink" Target="https://www.europarl.europa.eu/RegData/etudes/STUD/2019/624249/EPRS_STU(2019)624249_EN.pdf" TargetMode="External"/><Relationship Id="rId4" Type="http://schemas.openxmlformats.org/officeDocument/2006/relationships/hyperlink" Target="https://www.statista.com/statistics/1378510/daily-time-spent-online-worldwide-by-age-and-gender/" TargetMode="External"/><Relationship Id="rId9" Type="http://schemas.openxmlformats.org/officeDocument/2006/relationships/hyperlink" Target="https://www.europarl.europa.eu/RegData/etudes/STUD/2019/624249/EPRS_STU(2019)624249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D6F0E-F8A7-4ED2-B1A3-BE5428AFF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5377</Words>
  <Characters>30649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GRIMA Cherise-Marie</cp:lastModifiedBy>
  <cp:revision>2</cp:revision>
  <cp:lastPrinted>2004-11-19T15:42:00Z</cp:lastPrinted>
  <dcterms:created xsi:type="dcterms:W3CDTF">2024-01-22T16:05:00Z</dcterms:created>
  <dcterms:modified xsi:type="dcterms:W3CDTF">2024-01-22T16:05:00Z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A9-0340/2023</vt:lpwstr>
  </property>
  <property fmtid="{D5CDD505-2E9C-101B-9397-08002B2CF9AE}" pid="4" name="&lt;Type&gt;">
    <vt:lpwstr>RR</vt:lpwstr>
  </property>
</Properties>
</file>