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805B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05BF" w:rsidRDefault="00151F73" w:rsidP="0010095E">
            <w:pPr>
              <w:pStyle w:val="EPName"/>
            </w:pPr>
            <w:r w:rsidRPr="003805BF">
              <w:t>Европейски</w:t>
            </w:r>
            <w:r w:rsidR="00321D48" w:rsidRPr="003805BF">
              <w:t xml:space="preserve"> парламент</w:t>
            </w:r>
          </w:p>
          <w:p w:rsidR="00751A4A" w:rsidRPr="003805BF" w:rsidRDefault="00151F73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A0239">
              <w:t>2019</w:t>
            </w:r>
            <w:r>
              <w:t> – </w:t>
            </w:r>
            <w:r w:rsidR="00817416" w:rsidRPr="005A023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805BF" w:rsidRDefault="00187494" w:rsidP="0010095E">
            <w:pPr>
              <w:pStyle w:val="EPLogo"/>
            </w:pPr>
            <w:r w:rsidRPr="003805B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05BF" w:rsidRDefault="00D058B8" w:rsidP="004C5D52">
      <w:pPr>
        <w:pStyle w:val="LineTop"/>
      </w:pPr>
    </w:p>
    <w:p w:rsidR="00680577" w:rsidRPr="003805BF" w:rsidRDefault="00321D48" w:rsidP="00680577">
      <w:pPr>
        <w:pStyle w:val="EPBodyTA1"/>
      </w:pPr>
      <w:r w:rsidRPr="003805BF">
        <w:t>ПРИЕТИ ТЕКСТОВЕ</w:t>
      </w:r>
    </w:p>
    <w:p w:rsidR="00D058B8" w:rsidRPr="003805BF" w:rsidRDefault="00D058B8" w:rsidP="00D058B8">
      <w:pPr>
        <w:pStyle w:val="LineBottom"/>
      </w:pPr>
    </w:p>
    <w:p w:rsidR="00321D48" w:rsidRPr="003805BF" w:rsidRDefault="00321D48" w:rsidP="00321D48">
      <w:pPr>
        <w:pStyle w:val="ATHeading1"/>
      </w:pPr>
      <w:bookmarkStart w:id="0" w:name="TANumber"/>
      <w:r w:rsidRPr="003805BF">
        <w:t>P</w:t>
      </w:r>
      <w:r w:rsidRPr="005A0239">
        <w:t>9</w:t>
      </w:r>
      <w:r w:rsidRPr="003805BF">
        <w:t>_TA(</w:t>
      </w:r>
      <w:r w:rsidRPr="005A0239">
        <w:t>2024</w:t>
      </w:r>
      <w:r w:rsidRPr="003805BF">
        <w:t>)</w:t>
      </w:r>
      <w:r w:rsidRPr="005A0239">
        <w:t>000</w:t>
      </w:r>
      <w:r w:rsidR="00964F76" w:rsidRPr="005A0239">
        <w:t>3</w:t>
      </w:r>
      <w:bookmarkEnd w:id="0"/>
    </w:p>
    <w:p w:rsidR="00321D48" w:rsidRPr="003805BF" w:rsidRDefault="00321D48" w:rsidP="00321D48">
      <w:pPr>
        <w:pStyle w:val="ATHeading2"/>
      </w:pPr>
      <w:bookmarkStart w:id="1" w:name="title"/>
      <w:r w:rsidRPr="003805BF">
        <w:t xml:space="preserve">Изменение на Директивата относно пазарите на финансови инструменти (ДПФИ </w:t>
      </w:r>
      <w:r w:rsidRPr="005A0239">
        <w:t>2</w:t>
      </w:r>
      <w:r w:rsidRPr="003805BF">
        <w:t>)</w:t>
      </w:r>
      <w:bookmarkEnd w:id="1"/>
    </w:p>
    <w:p w:rsidR="00321D48" w:rsidRPr="003805BF" w:rsidRDefault="00321D48" w:rsidP="00321D48">
      <w:pPr>
        <w:rPr>
          <w:i/>
          <w:vanish/>
        </w:rPr>
      </w:pPr>
      <w:r w:rsidRPr="003805BF">
        <w:rPr>
          <w:i/>
        </w:rPr>
        <w:fldChar w:fldCharType="begin"/>
      </w:r>
      <w:r w:rsidRPr="003805BF">
        <w:rPr>
          <w:i/>
        </w:rPr>
        <w:instrText xml:space="preserve"> TC"(</w:instrText>
      </w:r>
      <w:bookmarkStart w:id="2" w:name="DocNumber"/>
      <w:r w:rsidRPr="003805BF">
        <w:rPr>
          <w:i/>
        </w:rPr>
        <w:instrText>A</w:instrText>
      </w:r>
      <w:r w:rsidRPr="005A0239">
        <w:rPr>
          <w:i/>
        </w:rPr>
        <w:instrText>9</w:instrText>
      </w:r>
      <w:r w:rsidRPr="003805BF">
        <w:rPr>
          <w:i/>
        </w:rPr>
        <w:instrText>-</w:instrText>
      </w:r>
      <w:r w:rsidRPr="005A0239">
        <w:rPr>
          <w:i/>
        </w:rPr>
        <w:instrText>0039</w:instrText>
      </w:r>
      <w:r w:rsidRPr="003805BF">
        <w:rPr>
          <w:i/>
        </w:rPr>
        <w:instrText>/</w:instrText>
      </w:r>
      <w:r w:rsidRPr="005A0239">
        <w:rPr>
          <w:i/>
        </w:rPr>
        <w:instrText>2023</w:instrText>
      </w:r>
      <w:bookmarkEnd w:id="2"/>
      <w:r w:rsidRPr="003805BF">
        <w:rPr>
          <w:i/>
        </w:rPr>
        <w:instrText xml:space="preserve"> - Докладчик: Данута Мария Хюбнер)"\l</w:instrText>
      </w:r>
      <w:r w:rsidRPr="005A0239">
        <w:rPr>
          <w:i/>
        </w:rPr>
        <w:instrText>3</w:instrText>
      </w:r>
      <w:r w:rsidRPr="003805BF">
        <w:rPr>
          <w:i/>
        </w:rPr>
        <w:instrText xml:space="preserve"> \n&gt; \* MERGEFORMAT </w:instrText>
      </w:r>
      <w:r w:rsidRPr="003805BF">
        <w:rPr>
          <w:i/>
        </w:rPr>
        <w:fldChar w:fldCharType="end"/>
      </w:r>
    </w:p>
    <w:p w:rsidR="00321D48" w:rsidRPr="003805BF" w:rsidRDefault="00321D48" w:rsidP="00321D48">
      <w:pPr>
        <w:rPr>
          <w:vanish/>
        </w:rPr>
      </w:pPr>
      <w:bookmarkStart w:id="3" w:name="Commission"/>
      <w:r w:rsidRPr="003805BF">
        <w:rPr>
          <w:vanish/>
        </w:rPr>
        <w:t>Комисия по икономически и парични въпроси</w:t>
      </w:r>
      <w:bookmarkEnd w:id="3"/>
    </w:p>
    <w:p w:rsidR="00321D48" w:rsidRPr="003805BF" w:rsidRDefault="00321D48" w:rsidP="00321D48">
      <w:pPr>
        <w:rPr>
          <w:vanish/>
        </w:rPr>
      </w:pPr>
      <w:bookmarkStart w:id="4" w:name="PE"/>
      <w:r w:rsidRPr="003805BF">
        <w:rPr>
          <w:vanish/>
        </w:rPr>
        <w:t>PE</w:t>
      </w:r>
      <w:r w:rsidRPr="005A0239">
        <w:rPr>
          <w:vanish/>
        </w:rPr>
        <w:t>735</w:t>
      </w:r>
      <w:r w:rsidRPr="003805BF">
        <w:rPr>
          <w:vanish/>
        </w:rPr>
        <w:t>.</w:t>
      </w:r>
      <w:r w:rsidRPr="005A0239">
        <w:rPr>
          <w:vanish/>
        </w:rPr>
        <w:t>505</w:t>
      </w:r>
      <w:bookmarkEnd w:id="4"/>
    </w:p>
    <w:p w:rsidR="00321D48" w:rsidRPr="003805BF" w:rsidRDefault="00321D48" w:rsidP="00321D48">
      <w:pPr>
        <w:pStyle w:val="ATHeading3"/>
      </w:pPr>
      <w:bookmarkStart w:id="5" w:name="Sujet"/>
      <w:r w:rsidRPr="003805BF">
        <w:t xml:space="preserve">Законодателна резолюция на Европейския парламент от </w:t>
      </w:r>
      <w:r w:rsidR="004028D5" w:rsidRPr="005A0239">
        <w:t>16</w:t>
      </w:r>
      <w:r w:rsidR="004028D5">
        <w:t xml:space="preserve"> </w:t>
      </w:r>
      <w:r w:rsidR="00761AFE">
        <w:t>януари</w:t>
      </w:r>
      <w:r w:rsidR="00761AFE" w:rsidRPr="003805BF">
        <w:t xml:space="preserve"> </w:t>
      </w:r>
      <w:r w:rsidRPr="005A0239">
        <w:t>2024</w:t>
      </w:r>
      <w:r w:rsidRPr="003805BF">
        <w:t xml:space="preserve"> г. относно предложението за директива на Европейския парламент и на Съвета за изменение на Директива </w:t>
      </w:r>
      <w:r w:rsidRPr="005A0239">
        <w:t>2014</w:t>
      </w:r>
      <w:r w:rsidRPr="003805BF">
        <w:t>/</w:t>
      </w:r>
      <w:r w:rsidRPr="005A0239">
        <w:t>65</w:t>
      </w:r>
      <w:r w:rsidRPr="003805BF">
        <w:t>/ЕС относно пазарите на финансови инструменти</w:t>
      </w:r>
      <w:bookmarkEnd w:id="5"/>
      <w:r w:rsidRPr="003805BF">
        <w:t xml:space="preserve"> </w:t>
      </w:r>
      <w:bookmarkStart w:id="6" w:name="References"/>
      <w:r w:rsidRPr="003805BF">
        <w:t>(COM(</w:t>
      </w:r>
      <w:r w:rsidRPr="005A0239">
        <w:t>2021</w:t>
      </w:r>
      <w:r w:rsidRPr="003805BF">
        <w:t>)</w:t>
      </w:r>
      <w:r w:rsidRPr="005A0239">
        <w:t>0726</w:t>
      </w:r>
      <w:r w:rsidRPr="003805BF">
        <w:t xml:space="preserve"> – C</w:t>
      </w:r>
      <w:r w:rsidRPr="005A0239">
        <w:t>9</w:t>
      </w:r>
      <w:r w:rsidRPr="003805BF">
        <w:t>-</w:t>
      </w:r>
      <w:r w:rsidRPr="005A0239">
        <w:t>0438</w:t>
      </w:r>
      <w:r w:rsidRPr="003805BF">
        <w:t>/</w:t>
      </w:r>
      <w:r w:rsidRPr="005A0239">
        <w:t>2021</w:t>
      </w:r>
      <w:r w:rsidRPr="003805BF">
        <w:t xml:space="preserve"> – </w:t>
      </w:r>
      <w:r w:rsidRPr="005A0239">
        <w:t>2021</w:t>
      </w:r>
      <w:r w:rsidRPr="003805BF">
        <w:t>/</w:t>
      </w:r>
      <w:r w:rsidRPr="005A0239">
        <w:t>0384</w:t>
      </w:r>
      <w:r w:rsidRPr="003805BF">
        <w:t>(COD))</w:t>
      </w:r>
      <w:bookmarkEnd w:id="6"/>
    </w:p>
    <w:p w:rsidR="005D1263" w:rsidRPr="003805BF" w:rsidRDefault="005D1263" w:rsidP="005D1263">
      <w:pPr>
        <w:pStyle w:val="NormalBold"/>
      </w:pPr>
      <w:bookmarkStart w:id="7" w:name="TextBodyBegin"/>
      <w:bookmarkEnd w:id="7"/>
      <w:r w:rsidRPr="003805BF">
        <w:t>(Обикновена законодателна процедура: първо четене)</w:t>
      </w:r>
    </w:p>
    <w:p w:rsidR="005D1263" w:rsidRPr="003805BF" w:rsidRDefault="005D1263" w:rsidP="005D1263">
      <w:pPr>
        <w:pStyle w:val="EPComma"/>
      </w:pPr>
      <w:r w:rsidRPr="003805BF">
        <w:rPr>
          <w:i/>
          <w:iCs/>
        </w:rPr>
        <w:t>Европейският парламент</w:t>
      </w:r>
      <w:r w:rsidRPr="003805BF">
        <w:t>,</w:t>
      </w:r>
    </w:p>
    <w:p w:rsidR="005D1263" w:rsidRPr="003805BF" w:rsidRDefault="005D1263" w:rsidP="005D1263">
      <w:pPr>
        <w:pStyle w:val="NormalHanging12a"/>
      </w:pPr>
      <w:r w:rsidRPr="003805BF">
        <w:t>–</w:t>
      </w:r>
      <w:r w:rsidRPr="003805BF">
        <w:tab/>
        <w:t xml:space="preserve">като взе предвид предложението на Комисията до </w:t>
      </w:r>
      <w:r w:rsidR="00761AFE">
        <w:t>П</w:t>
      </w:r>
      <w:r w:rsidRPr="003805BF">
        <w:t>арламент</w:t>
      </w:r>
      <w:r w:rsidR="00761AFE">
        <w:t>а</w:t>
      </w:r>
      <w:r w:rsidRPr="003805BF">
        <w:t xml:space="preserve"> и до Съвета (COM(</w:t>
      </w:r>
      <w:r w:rsidRPr="005A0239">
        <w:t>2021</w:t>
      </w:r>
      <w:r w:rsidRPr="003805BF">
        <w:t>)</w:t>
      </w:r>
      <w:r w:rsidRPr="005A0239">
        <w:t>0726</w:t>
      </w:r>
      <w:r w:rsidRPr="003805BF">
        <w:t>),</w:t>
      </w:r>
    </w:p>
    <w:p w:rsidR="005D1263" w:rsidRPr="003805BF" w:rsidRDefault="005D1263" w:rsidP="005D1263">
      <w:pPr>
        <w:pStyle w:val="NormalHanging12a"/>
      </w:pPr>
      <w:r w:rsidRPr="003805BF">
        <w:t>–</w:t>
      </w:r>
      <w:r w:rsidRPr="003805BF">
        <w:tab/>
        <w:t>като взе предвид член </w:t>
      </w:r>
      <w:r w:rsidRPr="005A0239">
        <w:t>294</w:t>
      </w:r>
      <w:r w:rsidRPr="003805BF">
        <w:t>, параграф </w:t>
      </w:r>
      <w:r w:rsidRPr="005A0239">
        <w:t>2</w:t>
      </w:r>
      <w:r w:rsidRPr="003805BF">
        <w:t xml:space="preserve"> и член </w:t>
      </w:r>
      <w:r w:rsidRPr="005A0239">
        <w:t>53</w:t>
      </w:r>
      <w:r w:rsidRPr="003805BF">
        <w:t>, параграф </w:t>
      </w:r>
      <w:r w:rsidRPr="005A0239">
        <w:t>1</w:t>
      </w:r>
      <w:r w:rsidRPr="003805BF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5A0239">
        <w:t>9</w:t>
      </w:r>
      <w:r w:rsidRPr="003805BF">
        <w:noBreakHyphen/>
      </w:r>
      <w:r w:rsidRPr="005A0239">
        <w:t>0438</w:t>
      </w:r>
      <w:r w:rsidRPr="003805BF">
        <w:t>/</w:t>
      </w:r>
      <w:r w:rsidRPr="005A0239">
        <w:t>2021</w:t>
      </w:r>
      <w:r w:rsidRPr="003805BF">
        <w:t>),</w:t>
      </w:r>
    </w:p>
    <w:p w:rsidR="005D1263" w:rsidRPr="003805BF" w:rsidRDefault="005D1263" w:rsidP="005D1263">
      <w:pPr>
        <w:pStyle w:val="NormalHanging12a"/>
      </w:pPr>
      <w:r w:rsidRPr="003805BF">
        <w:t>–</w:t>
      </w:r>
      <w:r w:rsidRPr="003805BF">
        <w:tab/>
        <w:t>като взе предвид член </w:t>
      </w:r>
      <w:r w:rsidRPr="005A0239">
        <w:t>294</w:t>
      </w:r>
      <w:r w:rsidRPr="003805BF">
        <w:t>, параграф </w:t>
      </w:r>
      <w:r w:rsidRPr="005A0239">
        <w:t>3</w:t>
      </w:r>
      <w:r w:rsidRPr="003805BF">
        <w:t xml:space="preserve"> от Договора за функционирането на Европейския съюз,</w:t>
      </w:r>
    </w:p>
    <w:p w:rsidR="005D1263" w:rsidRPr="003805BF" w:rsidRDefault="005D1263" w:rsidP="005D1263">
      <w:pPr>
        <w:pStyle w:val="NormalHanging12a"/>
        <w:rPr>
          <w:szCs w:val="24"/>
        </w:rPr>
      </w:pPr>
      <w:r w:rsidRPr="003805BF">
        <w:t>–</w:t>
      </w:r>
      <w:r w:rsidRPr="003805BF">
        <w:tab/>
        <w:t>след консултация с Европейската централна банка,</w:t>
      </w:r>
    </w:p>
    <w:p w:rsidR="004028D5" w:rsidRDefault="004028D5" w:rsidP="005D1263">
      <w:pPr>
        <w:pStyle w:val="NormalHanging12a"/>
      </w:pPr>
      <w:r>
        <w:t>–</w:t>
      </w:r>
      <w:r>
        <w:tab/>
      </w:r>
      <w:r w:rsidRPr="004028D5">
        <w:t xml:space="preserve">като взе предвид временното споразумение, одобрено от компетентната комисия съгласно член </w:t>
      </w:r>
      <w:r w:rsidRPr="005A0239">
        <w:t>74</w:t>
      </w:r>
      <w:r w:rsidRPr="004028D5">
        <w:t xml:space="preserve">, параграф </w:t>
      </w:r>
      <w:r w:rsidRPr="005A0239">
        <w:t>4</w:t>
      </w:r>
      <w:r w:rsidRPr="004028D5">
        <w:t xml:space="preserve"> от своя Правилник за д</w:t>
      </w:r>
      <w:r>
        <w:t xml:space="preserve">ейността, и поетия с писмо от </w:t>
      </w:r>
      <w:r w:rsidRPr="005A0239">
        <w:t>18</w:t>
      </w:r>
      <w:r w:rsidRPr="004028D5">
        <w:t xml:space="preserve"> </w:t>
      </w:r>
      <w:r>
        <w:t>октомври</w:t>
      </w:r>
      <w:r w:rsidRPr="004028D5">
        <w:t xml:space="preserve"> </w:t>
      </w:r>
      <w:r w:rsidRPr="005A0239">
        <w:t>2023</w:t>
      </w:r>
      <w:r>
        <w:t> </w:t>
      </w:r>
      <w:r w:rsidRPr="004028D5">
        <w:t xml:space="preserve">г. ангажимент на представителя на Съвета за одобряване на позицията на Парламента в съответствие с член </w:t>
      </w:r>
      <w:r w:rsidRPr="005A0239">
        <w:t>294</w:t>
      </w:r>
      <w:r w:rsidRPr="004028D5">
        <w:t xml:space="preserve">, параграф </w:t>
      </w:r>
      <w:r w:rsidRPr="005A0239">
        <w:t>4</w:t>
      </w:r>
      <w:r w:rsidRPr="004028D5">
        <w:t xml:space="preserve"> от Договора за функционирането на Европейския съюз,</w:t>
      </w:r>
    </w:p>
    <w:p w:rsidR="005D1263" w:rsidRPr="003805BF" w:rsidRDefault="005D1263" w:rsidP="005D1263">
      <w:pPr>
        <w:pStyle w:val="NormalHanging12a"/>
      </w:pPr>
      <w:r w:rsidRPr="003805BF">
        <w:t>–</w:t>
      </w:r>
      <w:r w:rsidRPr="003805BF">
        <w:tab/>
        <w:t xml:space="preserve">като взе предвид член </w:t>
      </w:r>
      <w:r w:rsidRPr="005A0239">
        <w:t>59</w:t>
      </w:r>
      <w:r w:rsidRPr="003805BF">
        <w:t xml:space="preserve"> от своя Правилник за дейността,</w:t>
      </w:r>
    </w:p>
    <w:p w:rsidR="005D1263" w:rsidRPr="003805BF" w:rsidRDefault="005D1263" w:rsidP="005D1263">
      <w:pPr>
        <w:pStyle w:val="NormalHanging12a"/>
      </w:pPr>
      <w:r w:rsidRPr="003805BF">
        <w:t>–</w:t>
      </w:r>
      <w:r w:rsidRPr="003805BF">
        <w:tab/>
        <w:t>като взе предвид доклада на комисията по икономически и парични въпроси (A</w:t>
      </w:r>
      <w:r w:rsidRPr="005A0239">
        <w:t>9</w:t>
      </w:r>
      <w:r w:rsidRPr="003805BF">
        <w:t>-</w:t>
      </w:r>
      <w:r w:rsidRPr="005A0239">
        <w:t>0039</w:t>
      </w:r>
      <w:r w:rsidRPr="003805BF">
        <w:t>/</w:t>
      </w:r>
      <w:r w:rsidRPr="005A0239">
        <w:t>2023</w:t>
      </w:r>
      <w:r w:rsidRPr="003805BF">
        <w:t>),</w:t>
      </w:r>
    </w:p>
    <w:p w:rsidR="005D1263" w:rsidRPr="003805BF" w:rsidRDefault="005D1263" w:rsidP="005D1263">
      <w:pPr>
        <w:pStyle w:val="NormalHanging12a"/>
      </w:pPr>
      <w:r w:rsidRPr="005A0239">
        <w:t>1</w:t>
      </w:r>
      <w:r w:rsidRPr="003805BF">
        <w:t>.</w:t>
      </w:r>
      <w:r w:rsidRPr="003805BF">
        <w:tab/>
        <w:t>приема изложената по-долу позиция на първо четене;</w:t>
      </w:r>
    </w:p>
    <w:p w:rsidR="005D1263" w:rsidRPr="003805BF" w:rsidRDefault="005D1263" w:rsidP="005D1263">
      <w:pPr>
        <w:pStyle w:val="NormalHanging12a"/>
      </w:pPr>
      <w:r w:rsidRPr="005A0239">
        <w:t>2</w:t>
      </w:r>
      <w:r w:rsidRPr="003805BF">
        <w:t>.</w:t>
      </w:r>
      <w:r w:rsidRPr="003805BF">
        <w:tab/>
        <w:t>приканва Комисията да се отнесе до него отново, в случай че замени своето предложение с друг текст</w:t>
      </w:r>
      <w:r w:rsidR="00761AFE">
        <w:t>,</w:t>
      </w:r>
      <w:r w:rsidRPr="003805BF">
        <w:t xml:space="preserve"> внесе или възнамерява да внесе съществени промени в това предложение;</w:t>
      </w:r>
    </w:p>
    <w:p w:rsidR="00151F73" w:rsidRDefault="005D1263" w:rsidP="005D1263">
      <w:pPr>
        <w:pStyle w:val="NormalHanging12a"/>
      </w:pPr>
      <w:r w:rsidRPr="005A0239">
        <w:t>3</w:t>
      </w:r>
      <w:r w:rsidRPr="003805BF">
        <w:t>.</w:t>
      </w:r>
      <w:r w:rsidRPr="003805BF">
        <w:tab/>
        <w:t xml:space="preserve">възлага на своя председател да предаде позицията на Парламента съответно на </w:t>
      </w:r>
      <w:r w:rsidRPr="003805BF">
        <w:lastRenderedPageBreak/>
        <w:t>Съвета и на Комисията, както и на националните парламенти.</w:t>
      </w:r>
    </w:p>
    <w:p w:rsidR="00964F76" w:rsidRDefault="00964F76" w:rsidP="005D1263">
      <w:pPr>
        <w:pStyle w:val="NormalHanging12a"/>
      </w:pPr>
    </w:p>
    <w:p w:rsidR="00964F76" w:rsidRDefault="00964F76" w:rsidP="005D1263">
      <w:pPr>
        <w:pStyle w:val="NormalHanging12a"/>
        <w:sectPr w:rsidR="00964F76" w:rsidSect="003805B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C02A4" w:rsidRDefault="005C02A4" w:rsidP="005C02A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87181">
        <w:rPr>
          <w:rFonts w:eastAsia="Calibri"/>
          <w:b/>
          <w:bCs/>
          <w:color w:val="000000"/>
          <w:szCs w:val="24"/>
        </w:rPr>
        <w:lastRenderedPageBreak/>
        <w:t>P</w:t>
      </w:r>
      <w:r w:rsidRPr="005A0239">
        <w:rPr>
          <w:rFonts w:eastAsia="Calibri"/>
          <w:b/>
          <w:bCs/>
          <w:color w:val="000000"/>
          <w:szCs w:val="24"/>
        </w:rPr>
        <w:t>9</w:t>
      </w:r>
      <w:r w:rsidRPr="00D87181">
        <w:rPr>
          <w:rFonts w:eastAsia="Calibri"/>
          <w:b/>
          <w:bCs/>
          <w:color w:val="000000"/>
          <w:szCs w:val="24"/>
        </w:rPr>
        <w:t>_TC</w:t>
      </w:r>
      <w:r w:rsidRPr="005A0239">
        <w:rPr>
          <w:rFonts w:eastAsia="Calibri"/>
          <w:b/>
          <w:bCs/>
          <w:color w:val="000000"/>
          <w:szCs w:val="24"/>
        </w:rPr>
        <w:t>1</w:t>
      </w:r>
      <w:r w:rsidRPr="00D87181">
        <w:rPr>
          <w:rFonts w:eastAsia="Calibri"/>
          <w:b/>
          <w:bCs/>
          <w:color w:val="000000"/>
          <w:szCs w:val="24"/>
        </w:rPr>
        <w:t>-COD(</w:t>
      </w:r>
      <w:r w:rsidRPr="005A0239">
        <w:rPr>
          <w:rFonts w:eastAsia="Calibri"/>
          <w:b/>
          <w:bCs/>
          <w:color w:val="000000"/>
          <w:szCs w:val="24"/>
        </w:rPr>
        <w:t>2021</w:t>
      </w:r>
      <w:r w:rsidRPr="00D87181">
        <w:rPr>
          <w:rFonts w:eastAsia="Calibri"/>
          <w:b/>
          <w:bCs/>
          <w:color w:val="000000"/>
          <w:szCs w:val="24"/>
        </w:rPr>
        <w:t>)</w:t>
      </w:r>
      <w:r w:rsidRPr="005A0239">
        <w:rPr>
          <w:rFonts w:eastAsia="Calibri"/>
          <w:b/>
          <w:bCs/>
          <w:color w:val="000000"/>
          <w:szCs w:val="24"/>
        </w:rPr>
        <w:t>0384</w:t>
      </w:r>
    </w:p>
    <w:p w:rsidR="005C02A4" w:rsidRDefault="005C02A4" w:rsidP="005C02A4">
      <w:pPr>
        <w:autoSpaceDE w:val="0"/>
        <w:autoSpaceDN w:val="0"/>
        <w:adjustRightInd w:val="0"/>
        <w:spacing w:after="240"/>
        <w:rPr>
          <w:rFonts w:eastAsia="Calibri"/>
          <w:b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5C02A4">
        <w:rPr>
          <w:b/>
          <w:szCs w:val="24"/>
        </w:rPr>
        <w:t xml:space="preserve">първо четене на </w:t>
      </w:r>
      <w:r w:rsidR="00936496" w:rsidRPr="005A0239">
        <w:rPr>
          <w:b/>
          <w:szCs w:val="24"/>
        </w:rPr>
        <w:t>16</w:t>
      </w:r>
      <w:r w:rsidR="00936496">
        <w:rPr>
          <w:b/>
          <w:szCs w:val="24"/>
        </w:rPr>
        <w:t xml:space="preserve"> януари</w:t>
      </w:r>
      <w:r w:rsidR="00936496" w:rsidRPr="005C02A4">
        <w:rPr>
          <w:b/>
          <w:szCs w:val="24"/>
        </w:rPr>
        <w:t xml:space="preserve"> </w:t>
      </w:r>
      <w:r w:rsidRPr="005A0239">
        <w:rPr>
          <w:b/>
          <w:szCs w:val="24"/>
        </w:rPr>
        <w:t>202</w:t>
      </w:r>
      <w:r w:rsidR="00936496" w:rsidRPr="005A0239">
        <w:rPr>
          <w:b/>
          <w:szCs w:val="24"/>
        </w:rPr>
        <w:t>4</w:t>
      </w:r>
      <w:r w:rsidRPr="005C02A4">
        <w:rPr>
          <w:b/>
          <w:szCs w:val="24"/>
        </w:rPr>
        <w:t xml:space="preserve"> г. с оглед на приемането на Директива (ЕС) </w:t>
      </w:r>
      <w:r w:rsidRPr="005A0239">
        <w:rPr>
          <w:b/>
          <w:szCs w:val="24"/>
        </w:rPr>
        <w:t>202</w:t>
      </w:r>
      <w:r w:rsidR="00936496" w:rsidRPr="005A0239">
        <w:rPr>
          <w:b/>
          <w:szCs w:val="24"/>
        </w:rPr>
        <w:t>4</w:t>
      </w:r>
      <w:r w:rsidRPr="005C02A4">
        <w:rPr>
          <w:b/>
          <w:szCs w:val="24"/>
        </w:rPr>
        <w:t>/... на Евр</w:t>
      </w:r>
      <w:r w:rsidRPr="00900F1D">
        <w:rPr>
          <w:b/>
          <w:szCs w:val="24"/>
        </w:rPr>
        <w:t xml:space="preserve">опейския парламент и на Съвета </w:t>
      </w:r>
      <w:r w:rsidRPr="00415872">
        <w:rPr>
          <w:rFonts w:eastAsia="Calibri"/>
          <w:b/>
          <w:szCs w:val="22"/>
          <w:lang w:eastAsia="en-US"/>
        </w:rPr>
        <w:t xml:space="preserve">за изменение на Директива </w:t>
      </w:r>
      <w:r w:rsidRPr="005A0239">
        <w:rPr>
          <w:rFonts w:eastAsia="Calibri"/>
          <w:b/>
          <w:szCs w:val="22"/>
          <w:lang w:eastAsia="en-US"/>
        </w:rPr>
        <w:t>2014</w:t>
      </w:r>
      <w:r w:rsidRPr="00415872">
        <w:rPr>
          <w:rFonts w:eastAsia="Calibri"/>
          <w:b/>
          <w:szCs w:val="22"/>
          <w:lang w:eastAsia="en-US"/>
        </w:rPr>
        <w:t>/</w:t>
      </w:r>
      <w:r w:rsidRPr="005A0239">
        <w:rPr>
          <w:rFonts w:eastAsia="Calibri"/>
          <w:b/>
          <w:szCs w:val="22"/>
          <w:lang w:eastAsia="en-US"/>
        </w:rPr>
        <w:t>65</w:t>
      </w:r>
      <w:r w:rsidRPr="00415872">
        <w:rPr>
          <w:rFonts w:eastAsia="Calibri"/>
          <w:b/>
          <w:szCs w:val="22"/>
          <w:lang w:eastAsia="en-US"/>
        </w:rPr>
        <w:t>/ЕС относно пазарите на финансови инструменти</w:t>
      </w:r>
    </w:p>
    <w:p w:rsidR="003438AC" w:rsidRDefault="003438AC" w:rsidP="003438AC">
      <w:pPr>
        <w:spacing w:before="240"/>
        <w:rPr>
          <w:i/>
        </w:rPr>
      </w:pPr>
      <w:r>
        <w:rPr>
          <w:i/>
        </w:rPr>
        <w:t>(</w:t>
      </w:r>
      <w:r w:rsidRPr="008B1D89">
        <w:rPr>
          <w:i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</w:rPr>
        <w:t>телен акт</w:t>
      </w:r>
      <w:r w:rsidRPr="009A65FF">
        <w:rPr>
          <w:i/>
        </w:rPr>
        <w:t xml:space="preserve">, </w:t>
      </w:r>
      <w:r>
        <w:rPr>
          <w:i/>
        </w:rPr>
        <w:t>Директива</w:t>
      </w:r>
      <w:r w:rsidRPr="003438AC">
        <w:rPr>
          <w:i/>
        </w:rPr>
        <w:t xml:space="preserve"> (ЕС) 202</w:t>
      </w:r>
      <w:r>
        <w:rPr>
          <w:i/>
        </w:rPr>
        <w:t>4</w:t>
      </w:r>
      <w:r w:rsidRPr="003438AC">
        <w:rPr>
          <w:i/>
        </w:rPr>
        <w:t>/</w:t>
      </w:r>
      <w:r>
        <w:rPr>
          <w:i/>
        </w:rPr>
        <w:t>790</w:t>
      </w:r>
      <w:r w:rsidRPr="009A65FF">
        <w:rPr>
          <w:i/>
        </w:rPr>
        <w:t>.)</w:t>
      </w:r>
    </w:p>
    <w:p w:rsidR="005C02A4" w:rsidRPr="003438AC" w:rsidRDefault="005C02A4" w:rsidP="003438AC">
      <w:pPr>
        <w:spacing w:before="240"/>
        <w:rPr>
          <w:i/>
        </w:rPr>
      </w:pPr>
      <w:bookmarkStart w:id="8" w:name="_GoBack"/>
      <w:bookmarkEnd w:id="8"/>
    </w:p>
    <w:sectPr w:rsidR="005C02A4" w:rsidRPr="003438AC" w:rsidSect="003805B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D48" w:rsidRPr="003805BF" w:rsidRDefault="00321D48">
      <w:r w:rsidRPr="003805BF">
        <w:separator/>
      </w:r>
    </w:p>
  </w:endnote>
  <w:endnote w:type="continuationSeparator" w:id="0">
    <w:p w:rsidR="00321D48" w:rsidRPr="003805BF" w:rsidRDefault="00321D48">
      <w:r w:rsidRPr="003805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D48" w:rsidRPr="003805BF" w:rsidRDefault="00321D48">
      <w:r w:rsidRPr="003805BF">
        <w:separator/>
      </w:r>
    </w:p>
  </w:footnote>
  <w:footnote w:type="continuationSeparator" w:id="0">
    <w:p w:rsidR="00321D48" w:rsidRPr="003805BF" w:rsidRDefault="00321D48">
      <w:r w:rsidRPr="003805B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BG"/>
    <w:docVar w:name="dvnumam" w:val="0"/>
    <w:docVar w:name="dvpe" w:val="735.505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за изменение на Директива 2014/65/ЕС относно пазарите на финансови инструменти(COM(2021)0726 – C9-0438/2021 – 2021/0384(COD))"/>
  </w:docVars>
  <w:rsids>
    <w:rsidRoot w:val="00321D48"/>
    <w:rsid w:val="00002272"/>
    <w:rsid w:val="00064002"/>
    <w:rsid w:val="000677B9"/>
    <w:rsid w:val="000831BA"/>
    <w:rsid w:val="000A42CC"/>
    <w:rsid w:val="000E7DD9"/>
    <w:rsid w:val="0010095E"/>
    <w:rsid w:val="00125B37"/>
    <w:rsid w:val="00151F73"/>
    <w:rsid w:val="00187494"/>
    <w:rsid w:val="00193647"/>
    <w:rsid w:val="001F32AE"/>
    <w:rsid w:val="002767FF"/>
    <w:rsid w:val="002B18FE"/>
    <w:rsid w:val="002B5493"/>
    <w:rsid w:val="002F1035"/>
    <w:rsid w:val="00321D48"/>
    <w:rsid w:val="00343214"/>
    <w:rsid w:val="003438AC"/>
    <w:rsid w:val="00361C00"/>
    <w:rsid w:val="003805BF"/>
    <w:rsid w:val="00395FA1"/>
    <w:rsid w:val="003E15D4"/>
    <w:rsid w:val="004028D5"/>
    <w:rsid w:val="00411CCE"/>
    <w:rsid w:val="0041666E"/>
    <w:rsid w:val="00421060"/>
    <w:rsid w:val="00471C19"/>
    <w:rsid w:val="004867E3"/>
    <w:rsid w:val="00493782"/>
    <w:rsid w:val="00494A28"/>
    <w:rsid w:val="004C0004"/>
    <w:rsid w:val="004C5D52"/>
    <w:rsid w:val="0050519A"/>
    <w:rsid w:val="005072A1"/>
    <w:rsid w:val="00514517"/>
    <w:rsid w:val="00545827"/>
    <w:rsid w:val="00560270"/>
    <w:rsid w:val="0058302B"/>
    <w:rsid w:val="005A0239"/>
    <w:rsid w:val="005C02A4"/>
    <w:rsid w:val="005C2568"/>
    <w:rsid w:val="005D1263"/>
    <w:rsid w:val="006037C0"/>
    <w:rsid w:val="006631B6"/>
    <w:rsid w:val="00680577"/>
    <w:rsid w:val="006F74FA"/>
    <w:rsid w:val="0072160E"/>
    <w:rsid w:val="00731ADD"/>
    <w:rsid w:val="00734777"/>
    <w:rsid w:val="00747932"/>
    <w:rsid w:val="00751A4A"/>
    <w:rsid w:val="00756632"/>
    <w:rsid w:val="00761AFE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496"/>
    <w:rsid w:val="009509D8"/>
    <w:rsid w:val="00950B64"/>
    <w:rsid w:val="00964F7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2FFC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1FC5"/>
    <w:rsid w:val="00EB006A"/>
    <w:rsid w:val="00EB4772"/>
    <w:rsid w:val="00ED169E"/>
    <w:rsid w:val="00ED4235"/>
    <w:rsid w:val="00F04346"/>
    <w:rsid w:val="00F075DC"/>
    <w:rsid w:val="00F149E9"/>
    <w:rsid w:val="00F3546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7A4B0"/>
  <w15:chartTrackingRefBased/>
  <w15:docId w15:val="{888040B4-CEA0-4BE4-82E8-C8F18763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D1263"/>
    <w:pPr>
      <w:spacing w:before="480" w:after="240"/>
    </w:pPr>
  </w:style>
  <w:style w:type="paragraph" w:customStyle="1" w:styleId="NormalBold">
    <w:name w:val="NormalBold"/>
    <w:basedOn w:val="Normal"/>
    <w:rsid w:val="005D1263"/>
    <w:rPr>
      <w:b/>
    </w:rPr>
  </w:style>
  <w:style w:type="paragraph" w:customStyle="1" w:styleId="NormalHanging12a">
    <w:name w:val="NormalHanging12a"/>
    <w:basedOn w:val="Normal"/>
    <w:rsid w:val="005D1263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D1263"/>
    <w:pPr>
      <w:spacing w:after="240"/>
      <w:jc w:val="center"/>
    </w:pPr>
  </w:style>
  <w:style w:type="paragraph" w:customStyle="1" w:styleId="AmNumberTabs">
    <w:name w:val="AmNumberTabs"/>
    <w:basedOn w:val="Normal"/>
    <w:rsid w:val="005D126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D1263"/>
    <w:pPr>
      <w:spacing w:before="720" w:after="240"/>
      <w:jc w:val="center"/>
    </w:pPr>
  </w:style>
  <w:style w:type="character" w:styleId="Hyperlink">
    <w:name w:val="Hyperlink"/>
    <w:unhideWhenUsed/>
    <w:rsid w:val="005D1263"/>
    <w:rPr>
      <w:color w:val="0000FF"/>
      <w:u w:val="single"/>
    </w:rPr>
  </w:style>
  <w:style w:type="paragraph" w:customStyle="1" w:styleId="Text1">
    <w:name w:val="Text 1"/>
    <w:basedOn w:val="Normal"/>
    <w:rsid w:val="005D1263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D1263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D126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D126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D126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D126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D126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D126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D126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5D1263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5D126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D126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B02F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02FFC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BA9AF-A5B5-49B3-96EA-7E77361EF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2024-05-21T15:06:00Z</dcterms:created>
  <dcterms:modified xsi:type="dcterms:W3CDTF">2024-05-21T15:06:00Z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