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66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6692" w:rsidRDefault="00597AA3" w:rsidP="0010095E">
            <w:pPr>
              <w:pStyle w:val="EPName"/>
            </w:pPr>
            <w:r w:rsidRPr="00666692">
              <w:t>Evropský parlament</w:t>
            </w:r>
          </w:p>
          <w:p w:rsidR="00751A4A" w:rsidRPr="0066669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7A81">
              <w:t>2019</w:t>
            </w:r>
            <w:r w:rsidRPr="00666692">
              <w:t>-</w:t>
            </w:r>
            <w:r w:rsidRPr="00927A8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66692" w:rsidRDefault="00187494" w:rsidP="0010095E">
            <w:pPr>
              <w:pStyle w:val="EPLogo"/>
            </w:pPr>
            <w:r w:rsidRPr="006666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6692" w:rsidRDefault="00D058B8" w:rsidP="004C5D52">
      <w:pPr>
        <w:pStyle w:val="LineTop"/>
      </w:pPr>
    </w:p>
    <w:p w:rsidR="00680577" w:rsidRPr="00666692" w:rsidRDefault="00597AA3" w:rsidP="00680577">
      <w:pPr>
        <w:pStyle w:val="EPBodyTA1"/>
      </w:pPr>
      <w:r w:rsidRPr="00666692">
        <w:t>PŘIJATÉ TEXTY</w:t>
      </w:r>
    </w:p>
    <w:p w:rsidR="00D058B8" w:rsidRPr="00666692" w:rsidRDefault="00D058B8" w:rsidP="00D058B8">
      <w:pPr>
        <w:pStyle w:val="LineBottom"/>
      </w:pPr>
    </w:p>
    <w:p w:rsidR="00597AA3" w:rsidRPr="00666692" w:rsidRDefault="00597AA3" w:rsidP="00597AA3">
      <w:pPr>
        <w:pStyle w:val="ATHeading1"/>
      </w:pPr>
      <w:bookmarkStart w:id="0" w:name="TANumber"/>
      <w:r w:rsidRPr="00666692">
        <w:t>P</w:t>
      </w:r>
      <w:r w:rsidRPr="00927A81">
        <w:t>9</w:t>
      </w:r>
      <w:r w:rsidRPr="00666692">
        <w:t>_TA(</w:t>
      </w:r>
      <w:r w:rsidRPr="00927A81">
        <w:t>2024</w:t>
      </w:r>
      <w:r w:rsidRPr="00666692">
        <w:t>)</w:t>
      </w:r>
      <w:r w:rsidRPr="00927A81">
        <w:t>000</w:t>
      </w:r>
      <w:r w:rsidR="00AC6B93" w:rsidRPr="00927A81">
        <w:t>3</w:t>
      </w:r>
      <w:bookmarkEnd w:id="0"/>
    </w:p>
    <w:p w:rsidR="00597AA3" w:rsidRPr="00666692" w:rsidRDefault="00597AA3" w:rsidP="00597AA3">
      <w:pPr>
        <w:pStyle w:val="ATHeading2"/>
      </w:pPr>
      <w:bookmarkStart w:id="1" w:name="title"/>
      <w:r w:rsidRPr="00666692">
        <w:t>Změn</w:t>
      </w:r>
      <w:r w:rsidR="00D1294A">
        <w:t>y</w:t>
      </w:r>
      <w:r w:rsidRPr="00666692">
        <w:t xml:space="preserve"> směrnice o trzích finančních nástrojů</w:t>
      </w:r>
      <w:bookmarkEnd w:id="1"/>
    </w:p>
    <w:p w:rsidR="00597AA3" w:rsidRPr="00666692" w:rsidRDefault="00597AA3" w:rsidP="00597AA3">
      <w:pPr>
        <w:rPr>
          <w:i/>
          <w:vanish/>
        </w:rPr>
      </w:pPr>
      <w:r w:rsidRPr="00666692">
        <w:rPr>
          <w:i/>
        </w:rPr>
        <w:fldChar w:fldCharType="begin"/>
      </w:r>
      <w:r w:rsidRPr="00666692">
        <w:rPr>
          <w:i/>
        </w:rPr>
        <w:instrText xml:space="preserve"> TC"(</w:instrText>
      </w:r>
      <w:bookmarkStart w:id="2" w:name="DocNumber"/>
      <w:r w:rsidRPr="00666692">
        <w:rPr>
          <w:i/>
        </w:rPr>
        <w:instrText>A</w:instrText>
      </w:r>
      <w:r w:rsidRPr="00927A81">
        <w:rPr>
          <w:i/>
        </w:rPr>
        <w:instrText>9</w:instrText>
      </w:r>
      <w:r w:rsidRPr="00666692">
        <w:rPr>
          <w:i/>
        </w:rPr>
        <w:instrText>-</w:instrText>
      </w:r>
      <w:r w:rsidRPr="00927A81">
        <w:rPr>
          <w:i/>
        </w:rPr>
        <w:instrText>0039</w:instrText>
      </w:r>
      <w:r w:rsidRPr="00666692">
        <w:rPr>
          <w:i/>
        </w:rPr>
        <w:instrText>/</w:instrText>
      </w:r>
      <w:r w:rsidRPr="00927A81">
        <w:rPr>
          <w:i/>
        </w:rPr>
        <w:instrText>2023</w:instrText>
      </w:r>
      <w:bookmarkEnd w:id="2"/>
      <w:r w:rsidRPr="00666692">
        <w:rPr>
          <w:i/>
        </w:rPr>
        <w:instrText xml:space="preserve"> - Zpravodajka: Danuta Maria Hübner)"\l</w:instrText>
      </w:r>
      <w:r w:rsidRPr="00927A81">
        <w:rPr>
          <w:i/>
        </w:rPr>
        <w:instrText>3</w:instrText>
      </w:r>
      <w:r w:rsidRPr="00666692">
        <w:rPr>
          <w:i/>
        </w:rPr>
        <w:instrText xml:space="preserve"> \n&gt; \* MERGEFORMAT </w:instrText>
      </w:r>
      <w:r w:rsidRPr="00666692">
        <w:rPr>
          <w:i/>
        </w:rPr>
        <w:fldChar w:fldCharType="end"/>
      </w:r>
    </w:p>
    <w:p w:rsidR="00597AA3" w:rsidRPr="00666692" w:rsidRDefault="00597AA3" w:rsidP="00597AA3">
      <w:pPr>
        <w:rPr>
          <w:vanish/>
        </w:rPr>
      </w:pPr>
      <w:bookmarkStart w:id="3" w:name="Commission"/>
      <w:r w:rsidRPr="00666692">
        <w:rPr>
          <w:vanish/>
        </w:rPr>
        <w:t>Hospodářský a měnový výbor</w:t>
      </w:r>
      <w:bookmarkEnd w:id="3"/>
    </w:p>
    <w:p w:rsidR="00597AA3" w:rsidRPr="00666692" w:rsidRDefault="00597AA3" w:rsidP="00597AA3">
      <w:pPr>
        <w:rPr>
          <w:vanish/>
        </w:rPr>
      </w:pPr>
      <w:bookmarkStart w:id="4" w:name="PE"/>
      <w:r w:rsidRPr="00666692">
        <w:rPr>
          <w:vanish/>
        </w:rPr>
        <w:t>PE</w:t>
      </w:r>
      <w:r w:rsidRPr="00927A81">
        <w:rPr>
          <w:vanish/>
        </w:rPr>
        <w:t>735</w:t>
      </w:r>
      <w:r w:rsidRPr="00666692">
        <w:rPr>
          <w:vanish/>
        </w:rPr>
        <w:t>.</w:t>
      </w:r>
      <w:r w:rsidRPr="00927A81">
        <w:rPr>
          <w:vanish/>
        </w:rPr>
        <w:t>505</w:t>
      </w:r>
      <w:bookmarkEnd w:id="4"/>
    </w:p>
    <w:p w:rsidR="00597AA3" w:rsidRPr="00666692" w:rsidRDefault="00597AA3" w:rsidP="00597AA3">
      <w:pPr>
        <w:pStyle w:val="ATHeading3"/>
      </w:pPr>
      <w:bookmarkStart w:id="5" w:name="Sujet"/>
      <w:r w:rsidRPr="00666692">
        <w:t xml:space="preserve">Legislativní usnesení Evropského parlamentu ze dne </w:t>
      </w:r>
      <w:r w:rsidRPr="00927A81">
        <w:t>16</w:t>
      </w:r>
      <w:r w:rsidRPr="00666692">
        <w:t xml:space="preserve">. ledna </w:t>
      </w:r>
      <w:r w:rsidRPr="00927A81">
        <w:t>2024</w:t>
      </w:r>
      <w:r w:rsidRPr="00666692">
        <w:t xml:space="preserve"> o návrhu směrnice Evropského parlamentu a Rad</w:t>
      </w:r>
      <w:r w:rsidR="00236544">
        <w:t>y</w:t>
      </w:r>
      <w:r w:rsidRPr="00666692">
        <w:t xml:space="preserve">, kterou se mění směrnice </w:t>
      </w:r>
      <w:r w:rsidRPr="00927A81">
        <w:t>2014</w:t>
      </w:r>
      <w:r w:rsidRPr="00666692">
        <w:t>/</w:t>
      </w:r>
      <w:r w:rsidRPr="00927A81">
        <w:t>65</w:t>
      </w:r>
      <w:r w:rsidRPr="00666692">
        <w:t>/EU o trzích finančních nástrojů</w:t>
      </w:r>
      <w:bookmarkEnd w:id="5"/>
      <w:r w:rsidRPr="00666692">
        <w:t xml:space="preserve"> </w:t>
      </w:r>
      <w:bookmarkStart w:id="6" w:name="References"/>
      <w:r w:rsidRPr="00666692">
        <w:t>(COM(</w:t>
      </w:r>
      <w:r w:rsidRPr="00927A81">
        <w:t>2021</w:t>
      </w:r>
      <w:r w:rsidRPr="00666692">
        <w:t>)</w:t>
      </w:r>
      <w:r w:rsidRPr="00927A81">
        <w:t>0726</w:t>
      </w:r>
      <w:r w:rsidRPr="00666692">
        <w:t xml:space="preserve"> – C</w:t>
      </w:r>
      <w:r w:rsidRPr="00927A81">
        <w:t>9</w:t>
      </w:r>
      <w:r w:rsidRPr="00666692">
        <w:t>-</w:t>
      </w:r>
      <w:r w:rsidRPr="00927A81">
        <w:t>0438</w:t>
      </w:r>
      <w:r w:rsidRPr="00666692">
        <w:t>/</w:t>
      </w:r>
      <w:r w:rsidRPr="00927A81">
        <w:t>2021</w:t>
      </w:r>
      <w:r w:rsidRPr="00666692">
        <w:t xml:space="preserve"> – </w:t>
      </w:r>
      <w:r w:rsidRPr="00927A81">
        <w:t>2021</w:t>
      </w:r>
      <w:r w:rsidRPr="00666692">
        <w:t>/</w:t>
      </w:r>
      <w:r w:rsidRPr="00927A81">
        <w:t>0384</w:t>
      </w:r>
      <w:r w:rsidRPr="00666692">
        <w:t>(COD))</w:t>
      </w:r>
      <w:bookmarkEnd w:id="6"/>
    </w:p>
    <w:p w:rsidR="004177CC" w:rsidRPr="00666692" w:rsidRDefault="004177CC" w:rsidP="004177CC">
      <w:pPr>
        <w:pStyle w:val="NormalBold"/>
      </w:pPr>
      <w:bookmarkStart w:id="7" w:name="TextBodyBegin"/>
      <w:bookmarkEnd w:id="7"/>
      <w:r w:rsidRPr="00666692">
        <w:t>(Řádný legislativní postup: první čtení)</w:t>
      </w:r>
    </w:p>
    <w:p w:rsidR="004177CC" w:rsidRPr="00666692" w:rsidRDefault="004177CC" w:rsidP="004177CC">
      <w:pPr>
        <w:pStyle w:val="EPComma"/>
      </w:pPr>
      <w:r w:rsidRPr="00666692">
        <w:rPr>
          <w:i/>
        </w:rPr>
        <w:t>Evropský parlament</w:t>
      </w:r>
      <w:r w:rsidRPr="00666692">
        <w:t>,</w:t>
      </w:r>
    </w:p>
    <w:p w:rsidR="004177CC" w:rsidRPr="00666692" w:rsidRDefault="004177CC" w:rsidP="004177CC">
      <w:pPr>
        <w:pStyle w:val="NormalHanging12a"/>
      </w:pPr>
      <w:r w:rsidRPr="00666692">
        <w:t>–</w:t>
      </w:r>
      <w:r w:rsidRPr="00666692">
        <w:tab/>
        <w:t>s ohledem na návrh Komise předložený Evropskému parlamentu a Radě (COM(</w:t>
      </w:r>
      <w:r w:rsidRPr="00927A81">
        <w:t>2021</w:t>
      </w:r>
      <w:r w:rsidRPr="00666692">
        <w:t>)</w:t>
      </w:r>
      <w:r w:rsidRPr="00927A81">
        <w:t>0726</w:t>
      </w:r>
      <w:r w:rsidRPr="00666692">
        <w:t>),</w:t>
      </w:r>
    </w:p>
    <w:p w:rsidR="004177CC" w:rsidRPr="00666692" w:rsidRDefault="004177CC" w:rsidP="004177CC">
      <w:pPr>
        <w:pStyle w:val="NormalHanging12a"/>
      </w:pPr>
      <w:r w:rsidRPr="00666692">
        <w:t>–</w:t>
      </w:r>
      <w:r w:rsidRPr="00666692">
        <w:tab/>
        <w:t xml:space="preserve">s ohledem na čl. </w:t>
      </w:r>
      <w:r w:rsidRPr="00927A81">
        <w:t>294</w:t>
      </w:r>
      <w:r w:rsidRPr="00666692">
        <w:t xml:space="preserve"> odst. </w:t>
      </w:r>
      <w:r w:rsidRPr="00927A81">
        <w:t>2</w:t>
      </w:r>
      <w:r w:rsidRPr="00666692">
        <w:t xml:space="preserve"> a čl. </w:t>
      </w:r>
      <w:r w:rsidRPr="00927A81">
        <w:t>53</w:t>
      </w:r>
      <w:r w:rsidRPr="00666692">
        <w:t xml:space="preserve"> odst. </w:t>
      </w:r>
      <w:r w:rsidRPr="00927A81">
        <w:t>1</w:t>
      </w:r>
      <w:r w:rsidRPr="00666692">
        <w:t xml:space="preserve"> Smlouvy o fungování Evropské unie, v souladu s</w:t>
      </w:r>
      <w:r w:rsidR="00D1294A">
        <w:t>e</w:t>
      </w:r>
      <w:r w:rsidRPr="00666692">
        <w:t xml:space="preserve"> </w:t>
      </w:r>
      <w:r w:rsidR="00D1294A">
        <w:t>kterými</w:t>
      </w:r>
      <w:r w:rsidRPr="00666692">
        <w:t xml:space="preserve"> Komise předložila svůj návrh Parlamentu (C</w:t>
      </w:r>
      <w:r w:rsidRPr="00927A81">
        <w:t>9</w:t>
      </w:r>
      <w:r w:rsidRPr="00666692">
        <w:noBreakHyphen/>
      </w:r>
      <w:r w:rsidRPr="00927A81">
        <w:t>0438</w:t>
      </w:r>
      <w:r w:rsidRPr="00666692">
        <w:t>/</w:t>
      </w:r>
      <w:r w:rsidRPr="00927A81">
        <w:t>2021</w:t>
      </w:r>
      <w:r w:rsidRPr="00666692">
        <w:t>),</w:t>
      </w:r>
    </w:p>
    <w:p w:rsidR="004177CC" w:rsidRPr="00666692" w:rsidRDefault="004177CC" w:rsidP="004177CC">
      <w:pPr>
        <w:pStyle w:val="NormalHanging12a"/>
      </w:pPr>
      <w:r w:rsidRPr="00666692">
        <w:t>–</w:t>
      </w:r>
      <w:r w:rsidRPr="00666692">
        <w:tab/>
        <w:t xml:space="preserve">s ohledem na čl. </w:t>
      </w:r>
      <w:r w:rsidRPr="00927A81">
        <w:t>294</w:t>
      </w:r>
      <w:r w:rsidRPr="00666692">
        <w:t xml:space="preserve"> odst. </w:t>
      </w:r>
      <w:r w:rsidRPr="00927A81">
        <w:t>3</w:t>
      </w:r>
      <w:r w:rsidRPr="00666692">
        <w:t xml:space="preserve"> Smlouvy o fungování Evropské unie,</w:t>
      </w:r>
    </w:p>
    <w:p w:rsidR="004177CC" w:rsidRPr="00666692" w:rsidRDefault="004177CC" w:rsidP="004177CC">
      <w:pPr>
        <w:pStyle w:val="NormalHanging12a"/>
        <w:rPr>
          <w:szCs w:val="24"/>
        </w:rPr>
      </w:pPr>
      <w:r w:rsidRPr="00666692">
        <w:t>–</w:t>
      </w:r>
      <w:r w:rsidRPr="00666692">
        <w:tab/>
        <w:t>po konzultaci s Evropskou centrální bankou,</w:t>
      </w:r>
    </w:p>
    <w:p w:rsidR="00865962" w:rsidRDefault="00865962" w:rsidP="004177CC">
      <w:pPr>
        <w:pStyle w:val="NormalHanging12a"/>
      </w:pPr>
      <w:r>
        <w:t>–</w:t>
      </w:r>
      <w:r>
        <w:tab/>
      </w:r>
      <w:r w:rsidRPr="00865962">
        <w:t xml:space="preserve">s ohledem na předběžnou dohodu přijatou příslušným výborem podle čl. </w:t>
      </w:r>
      <w:r w:rsidRPr="00927A81">
        <w:t>74</w:t>
      </w:r>
      <w:r w:rsidRPr="00865962">
        <w:t xml:space="preserve"> odst. </w:t>
      </w:r>
      <w:r w:rsidRPr="00927A81">
        <w:t>4</w:t>
      </w:r>
      <w:r w:rsidRPr="00865962">
        <w:t xml:space="preserve"> jednacího řádu a s ohledem na to, že se zástupce Rady dopisem ze dne </w:t>
      </w:r>
      <w:r w:rsidR="003250C6" w:rsidRPr="00927A81">
        <w:t>18</w:t>
      </w:r>
      <w:r w:rsidRPr="00865962">
        <w:t xml:space="preserve">. </w:t>
      </w:r>
      <w:r w:rsidR="003250C6">
        <w:t>říjn</w:t>
      </w:r>
      <w:r w:rsidRPr="00865962">
        <w:t xml:space="preserve">a </w:t>
      </w:r>
      <w:r w:rsidRPr="00927A81">
        <w:t>2023</w:t>
      </w:r>
      <w:r w:rsidRPr="00865962">
        <w:t xml:space="preserve"> zavázal schválit postoj Parlamentu v souladu s čl. </w:t>
      </w:r>
      <w:r w:rsidRPr="00927A81">
        <w:t>294</w:t>
      </w:r>
      <w:r w:rsidRPr="00865962">
        <w:t xml:space="preserve"> odst. </w:t>
      </w:r>
      <w:r w:rsidRPr="00927A81">
        <w:t>4</w:t>
      </w:r>
      <w:r w:rsidRPr="00865962">
        <w:t xml:space="preserve"> Smlouvy o fungování Evropské unie,</w:t>
      </w:r>
    </w:p>
    <w:p w:rsidR="004177CC" w:rsidRPr="00666692" w:rsidRDefault="004177CC" w:rsidP="004177CC">
      <w:pPr>
        <w:pStyle w:val="NormalHanging12a"/>
      </w:pPr>
      <w:r w:rsidRPr="00666692">
        <w:t>–</w:t>
      </w:r>
      <w:r w:rsidRPr="00666692">
        <w:tab/>
        <w:t xml:space="preserve">s ohledem na článek </w:t>
      </w:r>
      <w:r w:rsidRPr="00927A81">
        <w:t>59</w:t>
      </w:r>
      <w:r w:rsidRPr="00666692">
        <w:t xml:space="preserve"> jednacího řádu,</w:t>
      </w:r>
    </w:p>
    <w:p w:rsidR="004177CC" w:rsidRPr="00666692" w:rsidRDefault="004177CC" w:rsidP="004177CC">
      <w:pPr>
        <w:pStyle w:val="NormalHanging12a"/>
      </w:pPr>
      <w:r w:rsidRPr="00666692">
        <w:t>–</w:t>
      </w:r>
      <w:r w:rsidRPr="00666692">
        <w:tab/>
        <w:t>s ohledem na zprávu Hospodářského a měnového výboru (A</w:t>
      </w:r>
      <w:r w:rsidRPr="00927A81">
        <w:t>9</w:t>
      </w:r>
      <w:r w:rsidRPr="00666692">
        <w:noBreakHyphen/>
      </w:r>
      <w:r w:rsidRPr="00927A81">
        <w:t>0039</w:t>
      </w:r>
      <w:r w:rsidRPr="00666692">
        <w:t>/</w:t>
      </w:r>
      <w:r w:rsidRPr="00927A81">
        <w:t>2023</w:t>
      </w:r>
      <w:r w:rsidRPr="00666692">
        <w:t>),</w:t>
      </w:r>
    </w:p>
    <w:p w:rsidR="004177CC" w:rsidRPr="00666692" w:rsidRDefault="004177CC" w:rsidP="004177CC">
      <w:pPr>
        <w:pStyle w:val="NormalHanging12a"/>
      </w:pPr>
      <w:r w:rsidRPr="00927A81">
        <w:t>1</w:t>
      </w:r>
      <w:r w:rsidRPr="00666692">
        <w:t>.</w:t>
      </w:r>
      <w:r w:rsidRPr="00666692">
        <w:tab/>
        <w:t>přijímá níže uvedený postoj v prvním čtení;</w:t>
      </w:r>
    </w:p>
    <w:p w:rsidR="004177CC" w:rsidRPr="00666692" w:rsidRDefault="004177CC" w:rsidP="004177CC">
      <w:pPr>
        <w:pStyle w:val="NormalHanging12a"/>
      </w:pPr>
      <w:r w:rsidRPr="00927A81">
        <w:t>2</w:t>
      </w:r>
      <w:r w:rsidRPr="00666692">
        <w:t>.</w:t>
      </w:r>
      <w:r w:rsidRPr="00666692">
        <w:tab/>
        <w:t>vyzývá Komisi, aby věc znovu postoupila Parlamentu, jestliže svůj návrh nahradí jiným textem, podstatně jej změní nebo má v úmyslu jej podstatně změnit;</w:t>
      </w:r>
    </w:p>
    <w:p w:rsidR="00927A81" w:rsidRDefault="004177CC" w:rsidP="00053EE5">
      <w:pPr>
        <w:pStyle w:val="NormalHanging12a"/>
        <w:sectPr w:rsidR="00927A81" w:rsidSect="0066669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27A81">
        <w:t>3</w:t>
      </w:r>
      <w:r w:rsidRPr="00666692">
        <w:t>.</w:t>
      </w:r>
      <w:r w:rsidRPr="00666692">
        <w:tab/>
        <w:t>pověřuje svou předsedkyni, aby předala postoj Parlamentu Radě a Komisi, jakož i vnitrostátním parlamentům.</w:t>
      </w:r>
    </w:p>
    <w:p w:rsidR="00046E1D" w:rsidRPr="00D87181" w:rsidRDefault="00046E1D" w:rsidP="00046E1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87181">
        <w:rPr>
          <w:rFonts w:eastAsia="Calibri"/>
          <w:b/>
          <w:bCs/>
          <w:color w:val="000000"/>
          <w:szCs w:val="24"/>
        </w:rPr>
        <w:lastRenderedPageBreak/>
        <w:t>P</w:t>
      </w:r>
      <w:r w:rsidRPr="00927A81">
        <w:rPr>
          <w:rFonts w:eastAsia="Calibri"/>
          <w:b/>
          <w:bCs/>
          <w:color w:val="000000"/>
          <w:szCs w:val="24"/>
        </w:rPr>
        <w:t>9</w:t>
      </w:r>
      <w:r w:rsidRPr="00D87181">
        <w:rPr>
          <w:rFonts w:eastAsia="Calibri"/>
          <w:b/>
          <w:bCs/>
          <w:color w:val="000000"/>
          <w:szCs w:val="24"/>
        </w:rPr>
        <w:t>_TC</w:t>
      </w:r>
      <w:r w:rsidRPr="00927A81">
        <w:rPr>
          <w:rFonts w:eastAsia="Calibri"/>
          <w:b/>
          <w:bCs/>
          <w:color w:val="000000"/>
          <w:szCs w:val="24"/>
        </w:rPr>
        <w:t>1</w:t>
      </w:r>
      <w:r w:rsidRPr="00D87181">
        <w:rPr>
          <w:rFonts w:eastAsia="Calibri"/>
          <w:b/>
          <w:bCs/>
          <w:color w:val="000000"/>
          <w:szCs w:val="24"/>
        </w:rPr>
        <w:t>-COD(</w:t>
      </w:r>
      <w:r w:rsidRPr="00927A81">
        <w:rPr>
          <w:rFonts w:eastAsia="Calibri"/>
          <w:b/>
          <w:bCs/>
          <w:color w:val="000000"/>
          <w:szCs w:val="24"/>
        </w:rPr>
        <w:t>2021</w:t>
      </w:r>
      <w:r w:rsidRPr="00D87181">
        <w:rPr>
          <w:rFonts w:eastAsia="Calibri"/>
          <w:b/>
          <w:bCs/>
          <w:color w:val="000000"/>
          <w:szCs w:val="24"/>
        </w:rPr>
        <w:t>)</w:t>
      </w:r>
      <w:r w:rsidRPr="00927A81">
        <w:rPr>
          <w:rFonts w:eastAsia="Calibri"/>
          <w:b/>
          <w:bCs/>
          <w:color w:val="000000"/>
          <w:szCs w:val="24"/>
        </w:rPr>
        <w:t>0384</w:t>
      </w:r>
    </w:p>
    <w:p w:rsidR="00046E1D" w:rsidRDefault="00046E1D" w:rsidP="00046E1D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2776B2">
        <w:rPr>
          <w:b/>
          <w:bCs/>
          <w:szCs w:val="24"/>
        </w:rPr>
        <w:t xml:space="preserve">Postoj Evropského parlamentu přijatý v prvním čtení dne </w:t>
      </w:r>
      <w:r w:rsidRPr="00927A81">
        <w:rPr>
          <w:rFonts w:eastAsia="Calibri"/>
          <w:b/>
          <w:bCs/>
          <w:szCs w:val="24"/>
        </w:rPr>
        <w:t>16</w:t>
      </w:r>
      <w:r>
        <w:rPr>
          <w:rFonts w:eastAsia="Calibri"/>
          <w:b/>
          <w:bCs/>
          <w:szCs w:val="24"/>
        </w:rPr>
        <w:t>. ledna</w:t>
      </w:r>
      <w:r w:rsidRPr="00D87181">
        <w:rPr>
          <w:rFonts w:eastAsia="Calibri"/>
          <w:b/>
          <w:bCs/>
          <w:szCs w:val="24"/>
        </w:rPr>
        <w:t xml:space="preserve"> </w:t>
      </w:r>
      <w:r w:rsidRPr="00927A81">
        <w:rPr>
          <w:rFonts w:eastAsia="Calibri"/>
          <w:b/>
          <w:bCs/>
          <w:szCs w:val="24"/>
        </w:rPr>
        <w:t>2024</w:t>
      </w:r>
      <w:r w:rsidRPr="00D87181">
        <w:rPr>
          <w:rFonts w:eastAsia="Calibri"/>
          <w:b/>
          <w:bCs/>
          <w:szCs w:val="24"/>
        </w:rPr>
        <w:t xml:space="preserve"> </w:t>
      </w:r>
      <w:r>
        <w:rPr>
          <w:rFonts w:eastAsia="Calibri"/>
          <w:b/>
          <w:bCs/>
          <w:szCs w:val="24"/>
        </w:rPr>
        <w:t xml:space="preserve">k přijetí </w:t>
      </w:r>
      <w:r w:rsidRPr="00046E1D">
        <w:rPr>
          <w:rFonts w:eastAsia="Calibri"/>
          <w:b/>
          <w:szCs w:val="22"/>
          <w:lang w:eastAsia="en-US"/>
        </w:rPr>
        <w:t xml:space="preserve">směrnice (EU) </w:t>
      </w:r>
      <w:r w:rsidRPr="00927A81">
        <w:rPr>
          <w:rFonts w:eastAsia="Calibri"/>
          <w:b/>
          <w:szCs w:val="22"/>
          <w:lang w:eastAsia="en-US"/>
        </w:rPr>
        <w:t>2024</w:t>
      </w:r>
      <w:r w:rsidRPr="00046E1D">
        <w:rPr>
          <w:rFonts w:eastAsia="Calibri"/>
          <w:b/>
          <w:szCs w:val="22"/>
          <w:lang w:eastAsia="en-US"/>
        </w:rPr>
        <w:t>/…</w:t>
      </w:r>
      <w:r>
        <w:rPr>
          <w:rFonts w:eastAsia="Calibri"/>
          <w:b/>
          <w:szCs w:val="22"/>
          <w:lang w:eastAsia="en-US"/>
        </w:rPr>
        <w:t xml:space="preserve"> </w:t>
      </w:r>
      <w:r w:rsidRPr="00046E1D">
        <w:rPr>
          <w:rFonts w:eastAsia="Calibri"/>
          <w:b/>
          <w:szCs w:val="22"/>
          <w:lang w:eastAsia="en-US"/>
        </w:rPr>
        <w:t>Evropského parlamentu a Rady</w:t>
      </w:r>
      <w:r>
        <w:rPr>
          <w:rFonts w:eastAsia="Calibri"/>
          <w:b/>
          <w:szCs w:val="22"/>
          <w:lang w:eastAsia="en-US"/>
        </w:rPr>
        <w:t xml:space="preserve">, </w:t>
      </w:r>
      <w:r w:rsidRPr="00046E1D">
        <w:rPr>
          <w:rFonts w:eastAsia="Calibri"/>
          <w:b/>
          <w:szCs w:val="22"/>
          <w:lang w:eastAsia="en-US"/>
        </w:rPr>
        <w:t xml:space="preserve">kterou se mění směrnice </w:t>
      </w:r>
      <w:r w:rsidRPr="00927A81">
        <w:rPr>
          <w:rFonts w:eastAsia="Calibri"/>
          <w:b/>
          <w:szCs w:val="22"/>
          <w:lang w:eastAsia="en-US"/>
        </w:rPr>
        <w:t>2014</w:t>
      </w:r>
      <w:r w:rsidRPr="00046E1D">
        <w:rPr>
          <w:rFonts w:eastAsia="Calibri"/>
          <w:b/>
          <w:szCs w:val="22"/>
          <w:lang w:eastAsia="en-US"/>
        </w:rPr>
        <w:t>/</w:t>
      </w:r>
      <w:r w:rsidRPr="00927A81">
        <w:rPr>
          <w:rFonts w:eastAsia="Calibri"/>
          <w:b/>
          <w:szCs w:val="22"/>
          <w:lang w:eastAsia="en-US"/>
        </w:rPr>
        <w:t>65</w:t>
      </w:r>
      <w:r w:rsidRPr="00046E1D">
        <w:rPr>
          <w:rFonts w:eastAsia="Calibri"/>
          <w:b/>
          <w:szCs w:val="22"/>
          <w:lang w:eastAsia="en-US"/>
        </w:rPr>
        <w:t>/EU o trzích finančních nástrojů</w:t>
      </w:r>
    </w:p>
    <w:p w:rsidR="004F0CAE" w:rsidRDefault="004F0CAE" w:rsidP="00046E1D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p w:rsidR="004F0CAE" w:rsidRDefault="004F0CAE" w:rsidP="004F0CAE">
      <w:pPr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790</w:t>
      </w:r>
      <w:bookmarkStart w:id="8" w:name="_GoBack"/>
      <w:bookmarkEnd w:id="8"/>
      <w:r>
        <w:rPr>
          <w:i/>
        </w:rPr>
        <w:t>.)</w:t>
      </w:r>
    </w:p>
    <w:p w:rsidR="004F0CAE" w:rsidRPr="00046E1D" w:rsidRDefault="004F0CAE" w:rsidP="00046E1D">
      <w:pPr>
        <w:pStyle w:val="NormalHanging12a"/>
        <w:ind w:left="0" w:firstLine="0"/>
        <w:rPr>
          <w:rFonts w:eastAsia="Calibri"/>
          <w:b/>
          <w:noProof/>
          <w:szCs w:val="24"/>
          <w:lang w:eastAsia="en-US"/>
        </w:rPr>
      </w:pPr>
    </w:p>
    <w:sectPr w:rsidR="004F0CAE" w:rsidRPr="00046E1D" w:rsidSect="006666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AA3" w:rsidRPr="00666692" w:rsidRDefault="00597AA3">
      <w:r w:rsidRPr="00666692">
        <w:separator/>
      </w:r>
    </w:p>
  </w:endnote>
  <w:endnote w:type="continuationSeparator" w:id="0">
    <w:p w:rsidR="00597AA3" w:rsidRPr="00666692" w:rsidRDefault="00597AA3">
      <w:r w:rsidRPr="006666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66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66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66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AA3" w:rsidRPr="00666692" w:rsidRDefault="00597AA3">
      <w:r w:rsidRPr="00666692">
        <w:separator/>
      </w:r>
    </w:p>
  </w:footnote>
  <w:footnote w:type="continuationSeparator" w:id="0">
    <w:p w:rsidR="00597AA3" w:rsidRPr="00666692" w:rsidRDefault="00597AA3">
      <w:r w:rsidRPr="006666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66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66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66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0A016C4"/>
    <w:multiLevelType w:val="hybridMultilevel"/>
    <w:tmpl w:val="85C8C82A"/>
    <w:lvl w:ilvl="0" w:tplc="53B2583C">
      <w:start w:val="1"/>
      <w:numFmt w:val="lowerLetter"/>
      <w:lvlText w:val="(%1)"/>
      <w:lvlJc w:val="left"/>
      <w:pPr>
        <w:ind w:left="270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425" w:hanging="360"/>
      </w:pPr>
    </w:lvl>
    <w:lvl w:ilvl="2" w:tplc="080C001B" w:tentative="1">
      <w:start w:val="1"/>
      <w:numFmt w:val="lowerRoman"/>
      <w:lvlText w:val="%3."/>
      <w:lvlJc w:val="right"/>
      <w:pPr>
        <w:ind w:left="4145" w:hanging="180"/>
      </w:pPr>
    </w:lvl>
    <w:lvl w:ilvl="3" w:tplc="080C000F" w:tentative="1">
      <w:start w:val="1"/>
      <w:numFmt w:val="decimal"/>
      <w:lvlText w:val="%4."/>
      <w:lvlJc w:val="left"/>
      <w:pPr>
        <w:ind w:left="4865" w:hanging="360"/>
      </w:pPr>
    </w:lvl>
    <w:lvl w:ilvl="4" w:tplc="080C0019" w:tentative="1">
      <w:start w:val="1"/>
      <w:numFmt w:val="lowerLetter"/>
      <w:lvlText w:val="%5."/>
      <w:lvlJc w:val="left"/>
      <w:pPr>
        <w:ind w:left="5585" w:hanging="360"/>
      </w:pPr>
    </w:lvl>
    <w:lvl w:ilvl="5" w:tplc="080C001B" w:tentative="1">
      <w:start w:val="1"/>
      <w:numFmt w:val="lowerRoman"/>
      <w:lvlText w:val="%6."/>
      <w:lvlJc w:val="right"/>
      <w:pPr>
        <w:ind w:left="6305" w:hanging="180"/>
      </w:pPr>
    </w:lvl>
    <w:lvl w:ilvl="6" w:tplc="080C000F" w:tentative="1">
      <w:start w:val="1"/>
      <w:numFmt w:val="decimal"/>
      <w:lvlText w:val="%7."/>
      <w:lvlJc w:val="left"/>
      <w:pPr>
        <w:ind w:left="7025" w:hanging="360"/>
      </w:pPr>
    </w:lvl>
    <w:lvl w:ilvl="7" w:tplc="080C0019" w:tentative="1">
      <w:start w:val="1"/>
      <w:numFmt w:val="lowerLetter"/>
      <w:lvlText w:val="%8."/>
      <w:lvlJc w:val="left"/>
      <w:pPr>
        <w:ind w:left="7745" w:hanging="360"/>
      </w:pPr>
    </w:lvl>
    <w:lvl w:ilvl="8" w:tplc="080C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CS"/>
    <w:docVar w:name="dvnumam" w:val="0"/>
    <w:docVar w:name="dvpe" w:val="735.505"/>
    <w:docVar w:name="dvrapporteur" w:val="Zpravodajka: "/>
    <w:docVar w:name="dvstar" w:val="***I"/>
    <w:docVar w:name="dvtitre" w:val="Legislativní usnesení Evropského parlamentu ze dne 16. ledna 2024 o návrhu směrnice Evropského parlamentu a Rad, kterou se mění směrnice 2014/65/EU o trzích finančních nástrojů(COM(2021)0726) – C9-0438/2021 – 2021/0384(COD))"/>
  </w:docVars>
  <w:rsids>
    <w:rsidRoot w:val="00597AA3"/>
    <w:rsid w:val="00002272"/>
    <w:rsid w:val="00046E1D"/>
    <w:rsid w:val="00053EE5"/>
    <w:rsid w:val="00064002"/>
    <w:rsid w:val="000677B9"/>
    <w:rsid w:val="00080FEE"/>
    <w:rsid w:val="000831BA"/>
    <w:rsid w:val="00092F2E"/>
    <w:rsid w:val="000A42CC"/>
    <w:rsid w:val="000D2372"/>
    <w:rsid w:val="000E3DC2"/>
    <w:rsid w:val="000E7DD9"/>
    <w:rsid w:val="0010095E"/>
    <w:rsid w:val="00125B37"/>
    <w:rsid w:val="00187494"/>
    <w:rsid w:val="00193F8C"/>
    <w:rsid w:val="001F32AE"/>
    <w:rsid w:val="002149F9"/>
    <w:rsid w:val="00236544"/>
    <w:rsid w:val="002767FF"/>
    <w:rsid w:val="002B18FE"/>
    <w:rsid w:val="002B5493"/>
    <w:rsid w:val="003250C6"/>
    <w:rsid w:val="00343214"/>
    <w:rsid w:val="00361C00"/>
    <w:rsid w:val="00395FA1"/>
    <w:rsid w:val="003E15D4"/>
    <w:rsid w:val="00411CCE"/>
    <w:rsid w:val="004151B3"/>
    <w:rsid w:val="0041666E"/>
    <w:rsid w:val="004177CC"/>
    <w:rsid w:val="00421060"/>
    <w:rsid w:val="00471C19"/>
    <w:rsid w:val="004867E3"/>
    <w:rsid w:val="00494A28"/>
    <w:rsid w:val="004C0004"/>
    <w:rsid w:val="004C5D52"/>
    <w:rsid w:val="004C77A6"/>
    <w:rsid w:val="004F0CAE"/>
    <w:rsid w:val="0050519A"/>
    <w:rsid w:val="005072A1"/>
    <w:rsid w:val="00514517"/>
    <w:rsid w:val="00545827"/>
    <w:rsid w:val="00560270"/>
    <w:rsid w:val="00597AA3"/>
    <w:rsid w:val="005A5E66"/>
    <w:rsid w:val="005C2568"/>
    <w:rsid w:val="006037C0"/>
    <w:rsid w:val="00611768"/>
    <w:rsid w:val="006631B6"/>
    <w:rsid w:val="00666692"/>
    <w:rsid w:val="00680577"/>
    <w:rsid w:val="006E0C6F"/>
    <w:rsid w:val="006F74FA"/>
    <w:rsid w:val="0070701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962"/>
    <w:rsid w:val="00865F67"/>
    <w:rsid w:val="00881A7B"/>
    <w:rsid w:val="008840E5"/>
    <w:rsid w:val="00887B3E"/>
    <w:rsid w:val="008C2AC6"/>
    <w:rsid w:val="009226FA"/>
    <w:rsid w:val="00927A8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B93"/>
    <w:rsid w:val="00AE0928"/>
    <w:rsid w:val="00AF3B82"/>
    <w:rsid w:val="00B12E95"/>
    <w:rsid w:val="00B22876"/>
    <w:rsid w:val="00B558F0"/>
    <w:rsid w:val="00B736D2"/>
    <w:rsid w:val="00BC77F1"/>
    <w:rsid w:val="00BD48FE"/>
    <w:rsid w:val="00BD7BD8"/>
    <w:rsid w:val="00BE6ADC"/>
    <w:rsid w:val="00C05BFE"/>
    <w:rsid w:val="00C23CD4"/>
    <w:rsid w:val="00C61C0C"/>
    <w:rsid w:val="00C941CB"/>
    <w:rsid w:val="00C94D11"/>
    <w:rsid w:val="00CC2357"/>
    <w:rsid w:val="00CC55D7"/>
    <w:rsid w:val="00CF071A"/>
    <w:rsid w:val="00D058B8"/>
    <w:rsid w:val="00D1294A"/>
    <w:rsid w:val="00D56C11"/>
    <w:rsid w:val="00D834A0"/>
    <w:rsid w:val="00D872DF"/>
    <w:rsid w:val="00D91E21"/>
    <w:rsid w:val="00DA6F71"/>
    <w:rsid w:val="00DA7FCD"/>
    <w:rsid w:val="00DD566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644"/>
    <w:rsid w:val="00F86C57"/>
    <w:rsid w:val="00F87713"/>
    <w:rsid w:val="00FB4360"/>
    <w:rsid w:val="00FC40F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D7D1C4"/>
  <w15:chartTrackingRefBased/>
  <w15:docId w15:val="{D9FCD6B5-B162-4B0C-8011-91005542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177CC"/>
    <w:rPr>
      <w:b/>
    </w:rPr>
  </w:style>
  <w:style w:type="paragraph" w:customStyle="1" w:styleId="NormalHanging12a">
    <w:name w:val="NormalHanging12a"/>
    <w:basedOn w:val="Normal"/>
    <w:rsid w:val="004177C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177C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177CC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4177CC"/>
    <w:rPr>
      <w:b/>
      <w:sz w:val="24"/>
      <w:lang w:val="cs-CZ"/>
    </w:rPr>
  </w:style>
  <w:style w:type="paragraph" w:customStyle="1" w:styleId="NormalCenter12a">
    <w:name w:val="NormalCenter12a"/>
    <w:basedOn w:val="Normal"/>
    <w:rsid w:val="004177C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4177CC"/>
    <w:pPr>
      <w:spacing w:before="720" w:after="240"/>
      <w:jc w:val="center"/>
    </w:pPr>
  </w:style>
  <w:style w:type="character" w:styleId="Hyperlink">
    <w:name w:val="Hyperlink"/>
    <w:unhideWhenUsed/>
    <w:rsid w:val="004177CC"/>
    <w:rPr>
      <w:color w:val="0000FF"/>
      <w:u w:val="single"/>
    </w:rPr>
  </w:style>
  <w:style w:type="paragraph" w:customStyle="1" w:styleId="Text1">
    <w:name w:val="Text 1"/>
    <w:basedOn w:val="Normal"/>
    <w:rsid w:val="004177C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177C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177C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177C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177C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177C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177C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177C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177C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4177CC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177C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177C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6117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1768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B2E1B-A717-4C2D-855A-5BE196109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2024-05-21T11:48:00Z</dcterms:created>
  <dcterms:modified xsi:type="dcterms:W3CDTF">2024-05-21T11:48:00Z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