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EC4A6C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EC4A6C" w:rsidRDefault="00386E17" w:rsidP="0010095E">
            <w:pPr>
              <w:pStyle w:val="EPName"/>
            </w:pPr>
            <w:r w:rsidRPr="00EC4A6C">
              <w:t>Ευρωπαϊκό Κοινοβούλιο</w:t>
            </w:r>
          </w:p>
          <w:p w:rsidR="00751A4A" w:rsidRPr="00EC4A6C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855CF6">
              <w:t>2019</w:t>
            </w:r>
            <w:r w:rsidRPr="00EC4A6C">
              <w:t>-</w:t>
            </w:r>
            <w:r w:rsidRPr="00855CF6">
              <w:t>2024</w:t>
            </w:r>
          </w:p>
        </w:tc>
        <w:tc>
          <w:tcPr>
            <w:tcW w:w="2268" w:type="dxa"/>
            <w:shd w:val="clear" w:color="auto" w:fill="auto"/>
          </w:tcPr>
          <w:p w:rsidR="00751A4A" w:rsidRPr="00EC4A6C" w:rsidRDefault="00187494" w:rsidP="0010095E">
            <w:pPr>
              <w:pStyle w:val="EPLogo"/>
            </w:pPr>
            <w:r w:rsidRPr="00EC4A6C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EC4A6C" w:rsidRDefault="00D058B8" w:rsidP="004C5D52">
      <w:pPr>
        <w:pStyle w:val="LineTop"/>
      </w:pPr>
    </w:p>
    <w:p w:rsidR="00680577" w:rsidRPr="00EC4A6C" w:rsidRDefault="00386E17" w:rsidP="00680577">
      <w:pPr>
        <w:pStyle w:val="EPBodyTA1"/>
      </w:pPr>
      <w:r w:rsidRPr="00EC4A6C">
        <w:t>ΚΕΙΜΕΝΑ ΠΟΥ ΕΓΚΡΙΘΗΚΑΝ</w:t>
      </w:r>
    </w:p>
    <w:p w:rsidR="00D058B8" w:rsidRPr="00EC4A6C" w:rsidRDefault="00D058B8" w:rsidP="00D058B8">
      <w:pPr>
        <w:pStyle w:val="LineBottom"/>
      </w:pPr>
    </w:p>
    <w:p w:rsidR="00386E17" w:rsidRPr="00704335" w:rsidRDefault="00386E17" w:rsidP="00386E17">
      <w:pPr>
        <w:pStyle w:val="ATHeading1"/>
      </w:pPr>
      <w:bookmarkStart w:id="0" w:name="TANumber"/>
      <w:r w:rsidRPr="00EC4A6C">
        <w:t>P</w:t>
      </w:r>
      <w:r w:rsidRPr="00855CF6">
        <w:t>9</w:t>
      </w:r>
      <w:r w:rsidRPr="00EC4A6C">
        <w:t>_TA(</w:t>
      </w:r>
      <w:r w:rsidRPr="00855CF6">
        <w:t>202</w:t>
      </w:r>
      <w:r w:rsidR="00E2067B" w:rsidRPr="00855CF6">
        <w:t>4</w:t>
      </w:r>
      <w:r w:rsidRPr="00EC4A6C">
        <w:t>)</w:t>
      </w:r>
      <w:r w:rsidRPr="00855CF6">
        <w:t>000</w:t>
      </w:r>
      <w:r w:rsidR="00704335" w:rsidRPr="00855CF6">
        <w:t>3</w:t>
      </w:r>
      <w:bookmarkEnd w:id="0"/>
    </w:p>
    <w:p w:rsidR="00386E17" w:rsidRPr="00EC4A6C" w:rsidRDefault="0053163A" w:rsidP="00386E17">
      <w:pPr>
        <w:pStyle w:val="ATHeading2"/>
      </w:pPr>
      <w:bookmarkStart w:id="1" w:name="title"/>
      <w:r>
        <w:t>Τ</w:t>
      </w:r>
      <w:r w:rsidRPr="00EC4A6C">
        <w:t>ροποπο</w:t>
      </w:r>
      <w:r w:rsidR="00C366D3">
        <w:t xml:space="preserve">ιήσεις </w:t>
      </w:r>
      <w:r w:rsidRPr="00EC4A6C">
        <w:t>της οδηγίας για τις αγορές χρηματοπιστωτικών μέσων</w:t>
      </w:r>
      <w:r>
        <w:t xml:space="preserve"> </w:t>
      </w:r>
      <w:r w:rsidRPr="0053163A">
        <w:t xml:space="preserve">(MiFID </w:t>
      </w:r>
      <w:r>
        <w:t>II</w:t>
      </w:r>
      <w:r w:rsidRPr="0053163A">
        <w:t>)</w:t>
      </w:r>
      <w:bookmarkEnd w:id="1"/>
    </w:p>
    <w:p w:rsidR="00386E17" w:rsidRPr="00EC4A6C" w:rsidRDefault="00386E17" w:rsidP="00386E17">
      <w:pPr>
        <w:rPr>
          <w:i/>
          <w:vanish/>
        </w:rPr>
      </w:pPr>
      <w:r w:rsidRPr="00EC4A6C">
        <w:rPr>
          <w:i/>
        </w:rPr>
        <w:fldChar w:fldCharType="begin"/>
      </w:r>
      <w:r w:rsidRPr="00EC4A6C">
        <w:rPr>
          <w:i/>
        </w:rPr>
        <w:instrText xml:space="preserve"> TC"(</w:instrText>
      </w:r>
      <w:bookmarkStart w:id="2" w:name="DocNumber"/>
      <w:r w:rsidRPr="00EC4A6C">
        <w:rPr>
          <w:i/>
        </w:rPr>
        <w:instrText>A</w:instrText>
      </w:r>
      <w:r w:rsidRPr="00855CF6">
        <w:rPr>
          <w:i/>
        </w:rPr>
        <w:instrText>9</w:instrText>
      </w:r>
      <w:r w:rsidRPr="00EC4A6C">
        <w:rPr>
          <w:i/>
        </w:rPr>
        <w:instrText>-</w:instrText>
      </w:r>
      <w:r w:rsidRPr="00855CF6">
        <w:rPr>
          <w:i/>
        </w:rPr>
        <w:instrText>0039</w:instrText>
      </w:r>
      <w:r w:rsidRPr="00EC4A6C">
        <w:rPr>
          <w:i/>
        </w:rPr>
        <w:instrText>/</w:instrText>
      </w:r>
      <w:r w:rsidRPr="00855CF6">
        <w:rPr>
          <w:i/>
        </w:rPr>
        <w:instrText>2023</w:instrText>
      </w:r>
      <w:bookmarkEnd w:id="2"/>
      <w:r w:rsidRPr="00EC4A6C">
        <w:rPr>
          <w:i/>
        </w:rPr>
        <w:instrText xml:space="preserve"> - Εισηγήτρια: Danuta Maria Hübner)"\l</w:instrText>
      </w:r>
      <w:r w:rsidRPr="00855CF6">
        <w:rPr>
          <w:i/>
        </w:rPr>
        <w:instrText>3</w:instrText>
      </w:r>
      <w:r w:rsidRPr="00EC4A6C">
        <w:rPr>
          <w:i/>
        </w:rPr>
        <w:instrText xml:space="preserve"> \n&gt; \* MERGEFORMAT </w:instrText>
      </w:r>
      <w:r w:rsidRPr="00EC4A6C">
        <w:rPr>
          <w:i/>
        </w:rPr>
        <w:fldChar w:fldCharType="end"/>
      </w:r>
    </w:p>
    <w:p w:rsidR="00386E17" w:rsidRPr="00EC4A6C" w:rsidRDefault="00386E17" w:rsidP="00386E17">
      <w:pPr>
        <w:rPr>
          <w:vanish/>
        </w:rPr>
      </w:pPr>
      <w:bookmarkStart w:id="3" w:name="Commission"/>
      <w:r w:rsidRPr="00EC4A6C">
        <w:rPr>
          <w:vanish/>
        </w:rPr>
        <w:t>Επιτροπή Οικονομικής και Νομισματικής Πολιτικής</w:t>
      </w:r>
      <w:bookmarkEnd w:id="3"/>
    </w:p>
    <w:p w:rsidR="00386E17" w:rsidRPr="00EC4A6C" w:rsidRDefault="00386E17" w:rsidP="00386E17">
      <w:pPr>
        <w:rPr>
          <w:vanish/>
        </w:rPr>
      </w:pPr>
      <w:bookmarkStart w:id="4" w:name="PE"/>
      <w:r w:rsidRPr="00EC4A6C">
        <w:rPr>
          <w:vanish/>
        </w:rPr>
        <w:t>PE</w:t>
      </w:r>
      <w:r w:rsidRPr="00855CF6">
        <w:rPr>
          <w:vanish/>
        </w:rPr>
        <w:t>735</w:t>
      </w:r>
      <w:r w:rsidRPr="00EC4A6C">
        <w:rPr>
          <w:vanish/>
        </w:rPr>
        <w:t>.</w:t>
      </w:r>
      <w:r w:rsidRPr="00855CF6">
        <w:rPr>
          <w:vanish/>
        </w:rPr>
        <w:t>505</w:t>
      </w:r>
      <w:bookmarkEnd w:id="4"/>
    </w:p>
    <w:p w:rsidR="00386E17" w:rsidRPr="00EC4A6C" w:rsidRDefault="00386E17" w:rsidP="00386E17">
      <w:pPr>
        <w:pStyle w:val="ATHeading3"/>
      </w:pPr>
      <w:bookmarkStart w:id="5" w:name="Sujet"/>
      <w:r w:rsidRPr="00EC4A6C">
        <w:t>Νομοθετικό ψήφισμα του Ευρωπαϊκού Κοινοβουλίου</w:t>
      </w:r>
      <w:r w:rsidR="007C646D">
        <w:t xml:space="preserve"> της </w:t>
      </w:r>
      <w:r w:rsidR="00B20055" w:rsidRPr="00855CF6">
        <w:t>16</w:t>
      </w:r>
      <w:r w:rsidR="007C646D">
        <w:t xml:space="preserve">ης Ιανουαρίου </w:t>
      </w:r>
      <w:r w:rsidR="007C646D" w:rsidRPr="00855CF6">
        <w:t>2024</w:t>
      </w:r>
      <w:r w:rsidRPr="00EC4A6C">
        <w:t xml:space="preserve"> σχετικά με την πρόταση οδηγίας του Ευρωπαϊκού Κοινοβουλίου και του Συμβουλίου για την τροποποίηση της οδηγίας </w:t>
      </w:r>
      <w:r w:rsidRPr="00855CF6">
        <w:t>2014</w:t>
      </w:r>
      <w:r w:rsidRPr="00EC4A6C">
        <w:t>/</w:t>
      </w:r>
      <w:r w:rsidRPr="00855CF6">
        <w:t>65</w:t>
      </w:r>
      <w:r w:rsidRPr="00EC4A6C">
        <w:t>/ΕΕ για τις αγορές χρηματοπιστωτικών μέσων</w:t>
      </w:r>
      <w:bookmarkEnd w:id="5"/>
      <w:r w:rsidRPr="00EC4A6C">
        <w:t xml:space="preserve"> </w:t>
      </w:r>
      <w:bookmarkStart w:id="6" w:name="References"/>
      <w:r w:rsidRPr="00EC4A6C">
        <w:t>(COM(</w:t>
      </w:r>
      <w:r w:rsidRPr="00855CF6">
        <w:t>2021</w:t>
      </w:r>
      <w:r w:rsidRPr="00EC4A6C">
        <w:t>)</w:t>
      </w:r>
      <w:r w:rsidRPr="00855CF6">
        <w:t>0726</w:t>
      </w:r>
      <w:r w:rsidRPr="00EC4A6C">
        <w:t xml:space="preserve"> – C</w:t>
      </w:r>
      <w:r w:rsidRPr="00855CF6">
        <w:t>9</w:t>
      </w:r>
      <w:r w:rsidRPr="00EC4A6C">
        <w:t>-</w:t>
      </w:r>
      <w:r w:rsidRPr="00855CF6">
        <w:t>0438</w:t>
      </w:r>
      <w:r w:rsidRPr="00EC4A6C">
        <w:t>/</w:t>
      </w:r>
      <w:r w:rsidRPr="00855CF6">
        <w:t>2021</w:t>
      </w:r>
      <w:r w:rsidRPr="00EC4A6C">
        <w:t xml:space="preserve"> – </w:t>
      </w:r>
      <w:r w:rsidRPr="00855CF6">
        <w:t>2021</w:t>
      </w:r>
      <w:r w:rsidRPr="00EC4A6C">
        <w:t>/</w:t>
      </w:r>
      <w:r w:rsidRPr="00855CF6">
        <w:t>0384</w:t>
      </w:r>
      <w:r w:rsidRPr="00EC4A6C">
        <w:t>(COD))</w:t>
      </w:r>
      <w:bookmarkEnd w:id="6"/>
    </w:p>
    <w:p w:rsidR="005D4F1B" w:rsidRPr="00EC4A6C" w:rsidRDefault="005D4F1B" w:rsidP="005D4F1B">
      <w:pPr>
        <w:pStyle w:val="NormalBold"/>
      </w:pPr>
      <w:bookmarkStart w:id="7" w:name="TextBodyBegin"/>
      <w:bookmarkEnd w:id="7"/>
      <w:r w:rsidRPr="00EC4A6C">
        <w:t>(Συνήθης νομοθετική διαδικασία: πρώτη ανάγνωση)</w:t>
      </w:r>
    </w:p>
    <w:p w:rsidR="005D4F1B" w:rsidRPr="00EC4A6C" w:rsidRDefault="005D4F1B" w:rsidP="005D4F1B">
      <w:pPr>
        <w:pStyle w:val="EPComma"/>
      </w:pPr>
      <w:r w:rsidRPr="00EC4A6C">
        <w:rPr>
          <w:i/>
        </w:rPr>
        <w:t>Το Ευρωπαϊκό Κοινοβούλιο</w:t>
      </w:r>
      <w:r w:rsidRPr="00EC4A6C">
        <w:t>,</w:t>
      </w:r>
    </w:p>
    <w:p w:rsidR="005D4F1B" w:rsidRPr="00EC4A6C" w:rsidRDefault="005D4F1B" w:rsidP="005D4F1B">
      <w:pPr>
        <w:pStyle w:val="NormalHanging12a"/>
      </w:pPr>
      <w:r w:rsidRPr="00EC4A6C">
        <w:t>–</w:t>
      </w:r>
      <w:r w:rsidRPr="00EC4A6C">
        <w:tab/>
        <w:t>έχοντας υπόψη την πρόταση της Επιτροπής προς το Κοινοβούλιο και το Συμβούλιο (COM(</w:t>
      </w:r>
      <w:r w:rsidRPr="00855CF6">
        <w:t>2021</w:t>
      </w:r>
      <w:r w:rsidRPr="00EC4A6C">
        <w:t>)</w:t>
      </w:r>
      <w:r w:rsidRPr="00855CF6">
        <w:t>0726</w:t>
      </w:r>
      <w:r w:rsidRPr="00EC4A6C">
        <w:t>),</w:t>
      </w:r>
    </w:p>
    <w:p w:rsidR="005D4F1B" w:rsidRPr="00EC4A6C" w:rsidRDefault="005D4F1B" w:rsidP="005D4F1B">
      <w:pPr>
        <w:pStyle w:val="NormalHanging12a"/>
      </w:pPr>
      <w:r w:rsidRPr="00EC4A6C">
        <w:t>–</w:t>
      </w:r>
      <w:r w:rsidRPr="00EC4A6C">
        <w:tab/>
        <w:t xml:space="preserve">έχοντας υπόψη το άρθρο </w:t>
      </w:r>
      <w:r w:rsidRPr="00855CF6">
        <w:t>294</w:t>
      </w:r>
      <w:r w:rsidRPr="00EC4A6C">
        <w:t xml:space="preserve"> παράγραφος </w:t>
      </w:r>
      <w:r w:rsidRPr="00855CF6">
        <w:t>2</w:t>
      </w:r>
      <w:r w:rsidRPr="00EC4A6C">
        <w:t xml:space="preserve"> και το άρθρο </w:t>
      </w:r>
      <w:r w:rsidRPr="00855CF6">
        <w:t>53</w:t>
      </w:r>
      <w:r w:rsidRPr="00EC4A6C">
        <w:t xml:space="preserve"> παράγραφος </w:t>
      </w:r>
      <w:r w:rsidRPr="00855CF6">
        <w:t>1</w:t>
      </w:r>
      <w:r w:rsidRPr="00EC4A6C">
        <w:t xml:space="preserve"> της Συνθήκης για τη λειτουργία της Ευρωπαϊκής Ένωσης, σύμφωνα με τα οποία του υποβλήθηκε η πρόταση από την Επιτροπή (C</w:t>
      </w:r>
      <w:r w:rsidRPr="00855CF6">
        <w:t>9</w:t>
      </w:r>
      <w:r w:rsidRPr="00EC4A6C">
        <w:noBreakHyphen/>
      </w:r>
      <w:r w:rsidRPr="00855CF6">
        <w:t>0438</w:t>
      </w:r>
      <w:r w:rsidRPr="00EC4A6C">
        <w:t>/</w:t>
      </w:r>
      <w:r w:rsidRPr="00855CF6">
        <w:t>2021</w:t>
      </w:r>
      <w:r w:rsidRPr="00EC4A6C">
        <w:t>),</w:t>
      </w:r>
    </w:p>
    <w:p w:rsidR="005D4F1B" w:rsidRPr="00EC4A6C" w:rsidRDefault="005D4F1B" w:rsidP="005D4F1B">
      <w:pPr>
        <w:pStyle w:val="NormalHanging12a"/>
      </w:pPr>
      <w:r w:rsidRPr="00EC4A6C">
        <w:t>–</w:t>
      </w:r>
      <w:r w:rsidRPr="00EC4A6C">
        <w:tab/>
        <w:t>έχοντας υπόψη το άρθρο </w:t>
      </w:r>
      <w:r w:rsidRPr="00855CF6">
        <w:t>294</w:t>
      </w:r>
      <w:r w:rsidRPr="00EC4A6C">
        <w:t xml:space="preserve"> παράγραφος </w:t>
      </w:r>
      <w:r w:rsidRPr="00855CF6">
        <w:t>3</w:t>
      </w:r>
      <w:r w:rsidRPr="00EC4A6C">
        <w:t xml:space="preserve"> της Συνθήκης για τη λειτουργία της Ευρωπαϊκής Ένωσης,</w:t>
      </w:r>
    </w:p>
    <w:p w:rsidR="005D4F1B" w:rsidRPr="00EC4A6C" w:rsidRDefault="005D4F1B" w:rsidP="005D4F1B">
      <w:pPr>
        <w:pStyle w:val="NormalHanging12a"/>
        <w:rPr>
          <w:szCs w:val="24"/>
        </w:rPr>
      </w:pPr>
      <w:r w:rsidRPr="00EC4A6C">
        <w:t>–</w:t>
      </w:r>
      <w:r w:rsidRPr="00EC4A6C">
        <w:tab/>
        <w:t>αφού ζήτησε τη γνώμη της Ευρωπαϊκής Κεντρικής Τράπεζας,</w:t>
      </w:r>
    </w:p>
    <w:p w:rsidR="005D4F1B" w:rsidRPr="00EC4A6C" w:rsidRDefault="0053163A" w:rsidP="005D4F1B">
      <w:pPr>
        <w:pStyle w:val="NormalHanging12a"/>
      </w:pPr>
      <w:r w:rsidRPr="0053163A">
        <w:t>–</w:t>
      </w:r>
      <w:r w:rsidRPr="0053163A">
        <w:tab/>
        <w:t xml:space="preserve">έχοντας υπόψη την προσωρινή συμφωνία που εγκρίθηκε από την αρμόδια επιτροπή σύμφωνα με το άρθρο </w:t>
      </w:r>
      <w:r w:rsidRPr="00855CF6">
        <w:t>74</w:t>
      </w:r>
      <w:r w:rsidRPr="0053163A">
        <w:t xml:space="preserve"> παράγραφος </w:t>
      </w:r>
      <w:r w:rsidRPr="00855CF6">
        <w:t>4</w:t>
      </w:r>
      <w:r w:rsidRPr="0053163A">
        <w:t xml:space="preserve"> του Κανονισμού του και τη δέσμευση του εκπροσώπου του Συμβουλίου, με επιστολή της </w:t>
      </w:r>
      <w:r w:rsidRPr="00855CF6">
        <w:t>18</w:t>
      </w:r>
      <w:r w:rsidRPr="0053163A">
        <w:t xml:space="preserve">ης </w:t>
      </w:r>
      <w:r>
        <w:t xml:space="preserve">Οκτωβρίου </w:t>
      </w:r>
      <w:r w:rsidRPr="00855CF6">
        <w:t>2023</w:t>
      </w:r>
      <w:r w:rsidRPr="0053163A">
        <w:t xml:space="preserve">, να εγκρίνει τη θέση του Κοινοβουλίου, σύμφωνα με το άρθρο </w:t>
      </w:r>
      <w:r w:rsidRPr="00855CF6">
        <w:t>294</w:t>
      </w:r>
      <w:r w:rsidRPr="0053163A">
        <w:t xml:space="preserve"> παράγραφος </w:t>
      </w:r>
      <w:r w:rsidRPr="00855CF6">
        <w:t>4</w:t>
      </w:r>
      <w:r w:rsidRPr="0053163A">
        <w:t xml:space="preserve"> της Συνθήκης για τη λειτουργία της Ευρωπαϊκής Ένωσης,</w:t>
      </w:r>
    </w:p>
    <w:p w:rsidR="005D4F1B" w:rsidRPr="00EC4A6C" w:rsidRDefault="005D4F1B" w:rsidP="005D4F1B">
      <w:pPr>
        <w:pStyle w:val="NormalHanging12a"/>
      </w:pPr>
      <w:r w:rsidRPr="00EC4A6C">
        <w:t>–</w:t>
      </w:r>
      <w:r w:rsidRPr="00EC4A6C">
        <w:tab/>
        <w:t xml:space="preserve">έχοντας υπόψη το άρθρο </w:t>
      </w:r>
      <w:r w:rsidRPr="00855CF6">
        <w:t>59</w:t>
      </w:r>
      <w:r w:rsidRPr="00EC4A6C">
        <w:t xml:space="preserve"> του Κανονισμού του,</w:t>
      </w:r>
    </w:p>
    <w:p w:rsidR="005D4F1B" w:rsidRPr="00EC4A6C" w:rsidRDefault="005D4F1B" w:rsidP="005D4F1B">
      <w:pPr>
        <w:pStyle w:val="NormalHanging12a"/>
      </w:pPr>
      <w:r w:rsidRPr="00EC4A6C">
        <w:t>–</w:t>
      </w:r>
      <w:r w:rsidRPr="00EC4A6C">
        <w:tab/>
        <w:t>έχοντας υπόψη την έκθεση της Επιτροπής Οικονομικής και Νομισματικής Πολιτικής (A</w:t>
      </w:r>
      <w:r w:rsidRPr="00855CF6">
        <w:t>9</w:t>
      </w:r>
      <w:r w:rsidRPr="00EC4A6C">
        <w:t>-</w:t>
      </w:r>
      <w:r w:rsidRPr="00855CF6">
        <w:t>0039</w:t>
      </w:r>
      <w:r w:rsidRPr="00EC4A6C">
        <w:t>/</w:t>
      </w:r>
      <w:r w:rsidRPr="00855CF6">
        <w:t>2023</w:t>
      </w:r>
      <w:r w:rsidRPr="00EC4A6C">
        <w:t>),</w:t>
      </w:r>
    </w:p>
    <w:p w:rsidR="005D4F1B" w:rsidRPr="00EC4A6C" w:rsidRDefault="005D4F1B" w:rsidP="005D4F1B">
      <w:pPr>
        <w:pStyle w:val="NormalHanging12a"/>
      </w:pPr>
      <w:r w:rsidRPr="00855CF6">
        <w:t>1</w:t>
      </w:r>
      <w:r w:rsidRPr="00EC4A6C">
        <w:t>.</w:t>
      </w:r>
      <w:r w:rsidRPr="00EC4A6C">
        <w:tab/>
        <w:t>εγκρίνει τη θέση του σε πρώτη ανάγνωση όπως παρατίθεται κατωτέρω·</w:t>
      </w:r>
    </w:p>
    <w:p w:rsidR="005D4F1B" w:rsidRPr="00EC4A6C" w:rsidRDefault="005D4F1B" w:rsidP="005D4F1B">
      <w:pPr>
        <w:pStyle w:val="NormalHanging12a"/>
      </w:pPr>
      <w:r w:rsidRPr="00855CF6">
        <w:lastRenderedPageBreak/>
        <w:t>2</w:t>
      </w:r>
      <w:r w:rsidRPr="00EC4A6C">
        <w:t>.</w:t>
      </w:r>
      <w:r w:rsidRPr="00EC4A6C">
        <w:tab/>
        <w:t>ζητεί από την Επιτροπή να υποβάλει εκ νέου την πρόταση στο Κοινοβούλιο, αν την αντικαταστήσει με νέο κείμενο, αν της επιφέρει σημαντικές τροποποιήσεις ή αν προτίθεται να της επιφέρει σημαντικές τροποποιήσεις·</w:t>
      </w:r>
    </w:p>
    <w:p w:rsidR="005D4F1B" w:rsidRPr="00EC4A6C" w:rsidRDefault="005D4F1B" w:rsidP="005D4F1B">
      <w:pPr>
        <w:pStyle w:val="NormalHanging12a"/>
      </w:pPr>
      <w:r w:rsidRPr="00855CF6">
        <w:t>3</w:t>
      </w:r>
      <w:r w:rsidRPr="00EC4A6C">
        <w:t>.</w:t>
      </w:r>
      <w:r w:rsidRPr="00EC4A6C">
        <w:tab/>
        <w:t>αναθέτει στην Πρόεδρό του να διαβιβάσει τη θέση του Κοινοβουλίου στο Συμβούλιο, στην Επιτροπή και στα εθνικά κοινοβούλια.</w:t>
      </w:r>
    </w:p>
    <w:p w:rsidR="00B20055" w:rsidRDefault="00B20055" w:rsidP="005D4F1B"/>
    <w:p w:rsidR="00B20055" w:rsidRDefault="00B20055" w:rsidP="005D4F1B">
      <w:pPr>
        <w:sectPr w:rsidR="00B20055" w:rsidSect="00EC4A6C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footnotePr>
            <w:numRestart w:val="eachPage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</w:p>
    <w:p w:rsidR="00B20055" w:rsidRPr="00C96A0A" w:rsidRDefault="00B20055" w:rsidP="00B20055">
      <w:pPr>
        <w:keepNext/>
        <w:tabs>
          <w:tab w:val="left" w:pos="879"/>
          <w:tab w:val="left" w:pos="936"/>
          <w:tab w:val="left" w:pos="1021"/>
          <w:tab w:val="left" w:pos="1077"/>
          <w:tab w:val="left" w:pos="1134"/>
          <w:tab w:val="left" w:pos="1191"/>
          <w:tab w:val="left" w:pos="1247"/>
          <w:tab w:val="left" w:pos="1304"/>
          <w:tab w:val="left" w:pos="1361"/>
          <w:tab w:val="left" w:pos="1418"/>
          <w:tab w:val="left" w:pos="1474"/>
          <w:tab w:val="left" w:pos="1531"/>
          <w:tab w:val="left" w:pos="1588"/>
          <w:tab w:val="left" w:pos="1644"/>
          <w:tab w:val="left" w:pos="1701"/>
          <w:tab w:val="left" w:pos="1758"/>
          <w:tab w:val="left" w:pos="1814"/>
          <w:tab w:val="left" w:pos="1871"/>
          <w:tab w:val="left" w:pos="2070"/>
          <w:tab w:val="left" w:pos="2126"/>
          <w:tab w:val="left" w:pos="3374"/>
          <w:tab w:val="left" w:pos="3430"/>
        </w:tabs>
        <w:spacing w:after="240"/>
        <w:rPr>
          <w:b/>
        </w:rPr>
      </w:pPr>
      <w:r>
        <w:rPr>
          <w:b/>
        </w:rPr>
        <w:lastRenderedPageBreak/>
        <w:t>P</w:t>
      </w:r>
      <w:r w:rsidRPr="00855CF6">
        <w:rPr>
          <w:b/>
        </w:rPr>
        <w:t>9</w:t>
      </w:r>
      <w:r>
        <w:rPr>
          <w:b/>
        </w:rPr>
        <w:t>_TC</w:t>
      </w:r>
      <w:r w:rsidRPr="00855CF6">
        <w:rPr>
          <w:b/>
        </w:rPr>
        <w:t>1</w:t>
      </w:r>
      <w:r>
        <w:rPr>
          <w:b/>
        </w:rPr>
        <w:t>-COD(</w:t>
      </w:r>
      <w:r w:rsidRPr="00855CF6">
        <w:rPr>
          <w:b/>
        </w:rPr>
        <w:t>2021</w:t>
      </w:r>
      <w:r w:rsidRPr="00C96A0A">
        <w:rPr>
          <w:b/>
        </w:rPr>
        <w:t>)</w:t>
      </w:r>
      <w:r w:rsidRPr="00855CF6">
        <w:rPr>
          <w:b/>
        </w:rPr>
        <w:t>0384</w:t>
      </w:r>
    </w:p>
    <w:p w:rsidR="00B20055" w:rsidRPr="00B20055" w:rsidRDefault="00B20055" w:rsidP="00B20055">
      <w:pPr>
        <w:keepNext/>
        <w:tabs>
          <w:tab w:val="left" w:pos="879"/>
          <w:tab w:val="left" w:pos="936"/>
          <w:tab w:val="left" w:pos="1021"/>
          <w:tab w:val="left" w:pos="1077"/>
          <w:tab w:val="left" w:pos="1134"/>
          <w:tab w:val="left" w:pos="1191"/>
          <w:tab w:val="left" w:pos="1247"/>
          <w:tab w:val="left" w:pos="1304"/>
          <w:tab w:val="left" w:pos="1361"/>
          <w:tab w:val="left" w:pos="1418"/>
          <w:tab w:val="left" w:pos="1474"/>
          <w:tab w:val="left" w:pos="1531"/>
          <w:tab w:val="left" w:pos="1588"/>
          <w:tab w:val="left" w:pos="1644"/>
          <w:tab w:val="left" w:pos="1701"/>
          <w:tab w:val="left" w:pos="1758"/>
          <w:tab w:val="left" w:pos="1814"/>
          <w:tab w:val="left" w:pos="1871"/>
          <w:tab w:val="left" w:pos="2070"/>
          <w:tab w:val="left" w:pos="2126"/>
          <w:tab w:val="left" w:pos="3374"/>
          <w:tab w:val="left" w:pos="3430"/>
        </w:tabs>
        <w:spacing w:after="240"/>
        <w:rPr>
          <w:rFonts w:eastAsia="Calibri"/>
          <w:b/>
          <w:noProof/>
          <w:szCs w:val="24"/>
          <w:lang w:eastAsia="en-US"/>
        </w:rPr>
      </w:pPr>
      <w:r w:rsidRPr="00C96A0A">
        <w:rPr>
          <w:b/>
        </w:rPr>
        <w:t>Θέση του Ευρωπαϊκού Κοινοβουλίου που καθορίσ</w:t>
      </w:r>
      <w:r>
        <w:rPr>
          <w:b/>
        </w:rPr>
        <w:t>τ</w:t>
      </w:r>
      <w:r w:rsidRPr="00C96A0A">
        <w:rPr>
          <w:b/>
        </w:rPr>
        <w:t xml:space="preserve">ηκε σε πρώτη ανάγνωση στις </w:t>
      </w:r>
      <w:r w:rsidRPr="00855CF6">
        <w:rPr>
          <w:b/>
        </w:rPr>
        <w:t>16</w:t>
      </w:r>
      <w:r w:rsidRPr="00C96A0A">
        <w:rPr>
          <w:b/>
        </w:rPr>
        <w:t> </w:t>
      </w:r>
      <w:r>
        <w:rPr>
          <w:b/>
        </w:rPr>
        <w:t xml:space="preserve">Ιανουαρίου </w:t>
      </w:r>
      <w:r w:rsidRPr="00855CF6">
        <w:rPr>
          <w:b/>
        </w:rPr>
        <w:t>2024</w:t>
      </w:r>
      <w:r>
        <w:rPr>
          <w:b/>
        </w:rPr>
        <w:t xml:space="preserve"> εν όψει της έγκρισης οδηγίας</w:t>
      </w:r>
      <w:r w:rsidRPr="00C96A0A">
        <w:rPr>
          <w:b/>
        </w:rPr>
        <w:t xml:space="preserve"> (ΕΕ) </w:t>
      </w:r>
      <w:r w:rsidRPr="00855CF6">
        <w:rPr>
          <w:b/>
        </w:rPr>
        <w:t>2024</w:t>
      </w:r>
      <w:r w:rsidRPr="00C96A0A">
        <w:rPr>
          <w:b/>
        </w:rPr>
        <w:t xml:space="preserve">/... του Ευρωπαϊκού Κοινοβουλίου και του Συμβουλίου </w:t>
      </w:r>
      <w:r w:rsidRPr="00B20055">
        <w:rPr>
          <w:rFonts w:eastAsia="Calibri"/>
          <w:b/>
          <w:szCs w:val="22"/>
          <w:lang w:eastAsia="en-US"/>
        </w:rPr>
        <w:t xml:space="preserve">για την τροποποίηση της οδηγίας </w:t>
      </w:r>
      <w:r w:rsidRPr="00855CF6">
        <w:rPr>
          <w:rFonts w:eastAsia="Calibri"/>
          <w:b/>
          <w:szCs w:val="22"/>
          <w:lang w:eastAsia="en-US"/>
        </w:rPr>
        <w:t>2014</w:t>
      </w:r>
      <w:r w:rsidRPr="00B20055">
        <w:rPr>
          <w:rFonts w:eastAsia="Calibri"/>
          <w:b/>
          <w:szCs w:val="22"/>
          <w:lang w:eastAsia="en-US"/>
        </w:rPr>
        <w:t>/</w:t>
      </w:r>
      <w:r w:rsidRPr="00855CF6">
        <w:rPr>
          <w:rFonts w:eastAsia="Calibri"/>
          <w:b/>
          <w:szCs w:val="22"/>
          <w:lang w:eastAsia="en-US"/>
        </w:rPr>
        <w:t>65</w:t>
      </w:r>
      <w:r w:rsidRPr="00B20055">
        <w:rPr>
          <w:rFonts w:eastAsia="Calibri"/>
          <w:b/>
          <w:szCs w:val="22"/>
          <w:lang w:eastAsia="en-US"/>
        </w:rPr>
        <w:t>/ΕΕ για τις αγορές χρηματοπιστωτικών μέσων</w:t>
      </w:r>
    </w:p>
    <w:p w:rsidR="00B20055" w:rsidRDefault="004A1DE5" w:rsidP="005D4F1B">
      <w:r w:rsidRPr="007B7B26">
        <w:rPr>
          <w:i/>
        </w:rPr>
        <w:t xml:space="preserve">(Καθώς έχει επιτευχθεί συμφωνία μεταξύ του Κοινοβουλίου και του Συμβουλίου, η θέση του Κοινοβουλίου αντιστοιχεί στην τελική νομοθετική πράξη, </w:t>
      </w:r>
      <w:r>
        <w:rPr>
          <w:i/>
        </w:rPr>
        <w:t>οδηγία</w:t>
      </w:r>
      <w:bookmarkStart w:id="8" w:name="_GoBack"/>
      <w:bookmarkEnd w:id="8"/>
      <w:r w:rsidRPr="007B7B26">
        <w:rPr>
          <w:i/>
        </w:rPr>
        <w:t xml:space="preserve"> (Ε</w:t>
      </w:r>
      <w:r>
        <w:rPr>
          <w:i/>
        </w:rPr>
        <w:t>Ε</w:t>
      </w:r>
      <w:r w:rsidRPr="007B7B26">
        <w:rPr>
          <w:i/>
        </w:rPr>
        <w:t xml:space="preserve">) </w:t>
      </w:r>
      <w:r>
        <w:rPr>
          <w:i/>
        </w:rPr>
        <w:t>202</w:t>
      </w:r>
      <w:r>
        <w:rPr>
          <w:i/>
        </w:rPr>
        <w:t>4</w:t>
      </w:r>
      <w:r>
        <w:rPr>
          <w:i/>
        </w:rPr>
        <w:t>/</w:t>
      </w:r>
      <w:r>
        <w:rPr>
          <w:i/>
        </w:rPr>
        <w:t>790</w:t>
      </w:r>
      <w:r>
        <w:rPr>
          <w:i/>
        </w:rPr>
        <w:t>.</w:t>
      </w:r>
      <w:r w:rsidRPr="007B7B26">
        <w:rPr>
          <w:i/>
        </w:rPr>
        <w:t>)</w:t>
      </w:r>
    </w:p>
    <w:sectPr w:rsidR="00B20055" w:rsidSect="00EC4A6C"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86E17" w:rsidRPr="00EC4A6C" w:rsidRDefault="00386E17">
      <w:r w:rsidRPr="00EC4A6C">
        <w:separator/>
      </w:r>
    </w:p>
  </w:endnote>
  <w:endnote w:type="continuationSeparator" w:id="0">
    <w:p w:rsidR="00386E17" w:rsidRPr="00EC4A6C" w:rsidRDefault="00386E17">
      <w:r w:rsidRPr="00EC4A6C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0000000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EC4A6C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EC4A6C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EC4A6C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86E17" w:rsidRPr="00EC4A6C" w:rsidRDefault="00386E17">
      <w:r w:rsidRPr="00EC4A6C">
        <w:separator/>
      </w:r>
    </w:p>
  </w:footnote>
  <w:footnote w:type="continuationSeparator" w:id="0">
    <w:p w:rsidR="00386E17" w:rsidRPr="00EC4A6C" w:rsidRDefault="00386E17">
      <w:r w:rsidRPr="00EC4A6C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EC4A6C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EC4A6C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EC4A6C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567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039/2023"/>
    <w:docVar w:name="dvlangue" w:val="EL"/>
    <w:docVar w:name="dvnumam" w:val="0"/>
    <w:docVar w:name="dvpe" w:val="735.505"/>
    <w:docVar w:name="dvrapporteur" w:val="Εισηγήτρια: "/>
    <w:docVar w:name="dvstar" w:val="***I"/>
    <w:docVar w:name="dvtitre" w:val="Νομοθετικό ψήφισμα του Ευρωπαϊκού Κοινοβουλίου σχετικά με την πρόταση οδηγίας του Ευρωπαϊκού Κοινοβουλίου και του Συμβουλίου για την τροποποίηση της οδηγίας 2014/65/ΕΕ για τις αγορές χρηματοπιστωτικών μέσων(COM(2021)0726 – C9-0438/2021 – 2021/0384(COD))"/>
  </w:docVars>
  <w:rsids>
    <w:rsidRoot w:val="00386E17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767FF"/>
    <w:rsid w:val="002B18FE"/>
    <w:rsid w:val="002B5493"/>
    <w:rsid w:val="0030299B"/>
    <w:rsid w:val="00312F3C"/>
    <w:rsid w:val="00343214"/>
    <w:rsid w:val="00361C00"/>
    <w:rsid w:val="00386E17"/>
    <w:rsid w:val="00395FA1"/>
    <w:rsid w:val="003E15D4"/>
    <w:rsid w:val="00411CCE"/>
    <w:rsid w:val="0041666E"/>
    <w:rsid w:val="00421060"/>
    <w:rsid w:val="00471C19"/>
    <w:rsid w:val="004867E3"/>
    <w:rsid w:val="00494A28"/>
    <w:rsid w:val="004A1DE5"/>
    <w:rsid w:val="004C0004"/>
    <w:rsid w:val="004C5D52"/>
    <w:rsid w:val="0050519A"/>
    <w:rsid w:val="005072A1"/>
    <w:rsid w:val="00514517"/>
    <w:rsid w:val="0053163A"/>
    <w:rsid w:val="00545827"/>
    <w:rsid w:val="00560270"/>
    <w:rsid w:val="005C2568"/>
    <w:rsid w:val="005D4F1B"/>
    <w:rsid w:val="006037C0"/>
    <w:rsid w:val="0065101A"/>
    <w:rsid w:val="006631B6"/>
    <w:rsid w:val="00680577"/>
    <w:rsid w:val="006C01C3"/>
    <w:rsid w:val="006F74FA"/>
    <w:rsid w:val="00704335"/>
    <w:rsid w:val="00731ADD"/>
    <w:rsid w:val="00734777"/>
    <w:rsid w:val="00747932"/>
    <w:rsid w:val="00751A4A"/>
    <w:rsid w:val="00756632"/>
    <w:rsid w:val="00762C74"/>
    <w:rsid w:val="00786EC0"/>
    <w:rsid w:val="007C646D"/>
    <w:rsid w:val="007D1690"/>
    <w:rsid w:val="007E22AD"/>
    <w:rsid w:val="00817416"/>
    <w:rsid w:val="00842779"/>
    <w:rsid w:val="00855CF6"/>
    <w:rsid w:val="00865F67"/>
    <w:rsid w:val="00881A7B"/>
    <w:rsid w:val="00881F07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0055"/>
    <w:rsid w:val="00B22876"/>
    <w:rsid w:val="00B558F0"/>
    <w:rsid w:val="00BD48FE"/>
    <w:rsid w:val="00BD7BD8"/>
    <w:rsid w:val="00BE6ADC"/>
    <w:rsid w:val="00C05BFE"/>
    <w:rsid w:val="00C23CD4"/>
    <w:rsid w:val="00C366D3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2067B"/>
    <w:rsid w:val="00E365E1"/>
    <w:rsid w:val="00E820A4"/>
    <w:rsid w:val="00EB006A"/>
    <w:rsid w:val="00EB4772"/>
    <w:rsid w:val="00EC4A6C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B81E42A"/>
  <w15:chartTrackingRefBased/>
  <w15:docId w15:val="{3066E9E0-174F-4F23-B740-EE8397B29A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note text" w:uiPriority="99"/>
    <w:lsdException w:name="caption" w:semiHidden="1" w:unhideWhenUsed="1" w:qFormat="1"/>
    <w:lsdException w:name="footnote reference" w:uiPriority="99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el-GR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uiPriority w:val="99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uiPriority w:val="99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Bold">
    <w:name w:val="NormalBold"/>
    <w:basedOn w:val="Normal"/>
    <w:link w:val="NormalBoldChar"/>
    <w:rsid w:val="005D4F1B"/>
    <w:rPr>
      <w:b/>
    </w:rPr>
  </w:style>
  <w:style w:type="paragraph" w:customStyle="1" w:styleId="NormalBold12a">
    <w:name w:val="NormalBold12a"/>
    <w:basedOn w:val="Normal"/>
    <w:rsid w:val="005D4F1B"/>
    <w:pPr>
      <w:spacing w:after="240"/>
    </w:pPr>
    <w:rPr>
      <w:b/>
    </w:rPr>
  </w:style>
  <w:style w:type="paragraph" w:customStyle="1" w:styleId="NormalHanging12a">
    <w:name w:val="NormalHanging12a"/>
    <w:basedOn w:val="Normal"/>
    <w:rsid w:val="005D4F1B"/>
    <w:pPr>
      <w:spacing w:after="240"/>
      <w:ind w:left="567" w:hanging="567"/>
    </w:pPr>
  </w:style>
  <w:style w:type="paragraph" w:customStyle="1" w:styleId="AmNumberTabs">
    <w:name w:val="AmNumberTabs"/>
    <w:basedOn w:val="Normal"/>
    <w:rsid w:val="005D4F1B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EPComma">
    <w:name w:val="EPComma"/>
    <w:basedOn w:val="Normal"/>
    <w:rsid w:val="005D4F1B"/>
    <w:pPr>
      <w:spacing w:before="480" w:after="240"/>
    </w:pPr>
  </w:style>
  <w:style w:type="character" w:customStyle="1" w:styleId="NormalBoldChar">
    <w:name w:val="NormalBold Char"/>
    <w:basedOn w:val="DefaultParagraphFont"/>
    <w:link w:val="NormalBold"/>
    <w:locked/>
    <w:rsid w:val="005D4F1B"/>
    <w:rPr>
      <w:b/>
      <w:sz w:val="24"/>
      <w:lang w:val="el-GR"/>
    </w:rPr>
  </w:style>
  <w:style w:type="paragraph" w:customStyle="1" w:styleId="NormalCenter12a">
    <w:name w:val="NormalCenter12a"/>
    <w:basedOn w:val="Normal"/>
    <w:rsid w:val="005D4F1B"/>
    <w:pPr>
      <w:spacing w:after="240"/>
      <w:jc w:val="center"/>
    </w:pPr>
  </w:style>
  <w:style w:type="paragraph" w:customStyle="1" w:styleId="AmHeadingConsam">
    <w:name w:val="AmHeadingConsam"/>
    <w:basedOn w:val="Normal"/>
    <w:next w:val="NormalCenter12a"/>
    <w:rsid w:val="005D4F1B"/>
    <w:pPr>
      <w:spacing w:before="720" w:after="240"/>
      <w:jc w:val="center"/>
    </w:pPr>
  </w:style>
  <w:style w:type="character" w:styleId="Hyperlink">
    <w:name w:val="Hyperlink"/>
    <w:unhideWhenUsed/>
    <w:rsid w:val="005D4F1B"/>
    <w:rPr>
      <w:color w:val="0000FF"/>
      <w:u w:val="single"/>
    </w:rPr>
  </w:style>
  <w:style w:type="paragraph" w:customStyle="1" w:styleId="Text1">
    <w:name w:val="Text 1"/>
    <w:basedOn w:val="Normal"/>
    <w:rsid w:val="005D4F1B"/>
    <w:pPr>
      <w:widowControl/>
      <w:spacing w:before="120" w:after="120"/>
      <w:ind w:left="850"/>
      <w:jc w:val="both"/>
    </w:pPr>
    <w:rPr>
      <w:rFonts w:eastAsiaTheme="minorHAnsi"/>
      <w:szCs w:val="22"/>
      <w:lang w:eastAsia="en-US"/>
    </w:rPr>
  </w:style>
  <w:style w:type="paragraph" w:customStyle="1" w:styleId="ManualNumPar1">
    <w:name w:val="Manual NumPar 1"/>
    <w:basedOn w:val="Normal"/>
    <w:next w:val="Text1"/>
    <w:rsid w:val="005D4F1B"/>
    <w:pPr>
      <w:widowControl/>
      <w:spacing w:before="120" w:after="120"/>
      <w:ind w:left="850" w:hanging="850"/>
      <w:jc w:val="both"/>
    </w:pPr>
    <w:rPr>
      <w:rFonts w:eastAsiaTheme="minorHAnsi"/>
      <w:szCs w:val="22"/>
      <w:lang w:eastAsia="en-US"/>
    </w:rPr>
  </w:style>
  <w:style w:type="paragraph" w:customStyle="1" w:styleId="Institutionquisigne">
    <w:name w:val="Institution qui signe"/>
    <w:basedOn w:val="Normal"/>
    <w:next w:val="Personnequisigne"/>
    <w:rsid w:val="005D4F1B"/>
    <w:pPr>
      <w:keepNext/>
      <w:widowControl/>
      <w:tabs>
        <w:tab w:val="left" w:pos="4252"/>
      </w:tabs>
      <w:spacing w:before="720"/>
      <w:jc w:val="both"/>
    </w:pPr>
    <w:rPr>
      <w:rFonts w:eastAsiaTheme="minorHAnsi"/>
      <w:i/>
      <w:szCs w:val="22"/>
      <w:lang w:eastAsia="en-US"/>
    </w:rPr>
  </w:style>
  <w:style w:type="paragraph" w:customStyle="1" w:styleId="Fait">
    <w:name w:val="Fait à"/>
    <w:basedOn w:val="Normal"/>
    <w:next w:val="Institutionquisigne"/>
    <w:rsid w:val="005D4F1B"/>
    <w:pPr>
      <w:keepNext/>
      <w:widowControl/>
      <w:spacing w:before="120"/>
      <w:jc w:val="both"/>
    </w:pPr>
    <w:rPr>
      <w:rFonts w:eastAsiaTheme="minorHAnsi"/>
      <w:szCs w:val="22"/>
      <w:lang w:eastAsia="en-US"/>
    </w:rPr>
  </w:style>
  <w:style w:type="paragraph" w:customStyle="1" w:styleId="Titrearticle">
    <w:name w:val="Titre article"/>
    <w:basedOn w:val="Normal"/>
    <w:next w:val="Normal"/>
    <w:rsid w:val="005D4F1B"/>
    <w:pPr>
      <w:keepNext/>
      <w:widowControl/>
      <w:spacing w:before="360" w:after="120"/>
      <w:jc w:val="center"/>
    </w:pPr>
    <w:rPr>
      <w:rFonts w:eastAsiaTheme="minorHAnsi"/>
      <w:i/>
      <w:szCs w:val="22"/>
      <w:lang w:eastAsia="en-US"/>
    </w:rPr>
  </w:style>
  <w:style w:type="paragraph" w:customStyle="1" w:styleId="Formuledadoption">
    <w:name w:val="Formule d'adoption"/>
    <w:basedOn w:val="Normal"/>
    <w:next w:val="Titrearticle"/>
    <w:rsid w:val="005D4F1B"/>
    <w:pPr>
      <w:keepNext/>
      <w:widowControl/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Institutionquiagit">
    <w:name w:val="Institution qui agit"/>
    <w:basedOn w:val="Normal"/>
    <w:next w:val="Normal"/>
    <w:rsid w:val="005D4F1B"/>
    <w:pPr>
      <w:keepNext/>
      <w:widowControl/>
      <w:spacing w:before="600" w:after="120"/>
      <w:jc w:val="both"/>
    </w:pPr>
    <w:rPr>
      <w:rFonts w:eastAsiaTheme="minorHAnsi"/>
      <w:szCs w:val="22"/>
      <w:lang w:eastAsia="en-US"/>
    </w:rPr>
  </w:style>
  <w:style w:type="paragraph" w:customStyle="1" w:styleId="Personnequisigne">
    <w:name w:val="Personne qui signe"/>
    <w:basedOn w:val="Normal"/>
    <w:next w:val="Institutionquisigne"/>
    <w:rsid w:val="005D4F1B"/>
    <w:pPr>
      <w:widowControl/>
      <w:tabs>
        <w:tab w:val="left" w:pos="4252"/>
      </w:tabs>
    </w:pPr>
    <w:rPr>
      <w:rFonts w:eastAsiaTheme="minorHAnsi"/>
      <w:i/>
      <w:szCs w:val="22"/>
      <w:lang w:eastAsia="en-US"/>
    </w:rPr>
  </w:style>
  <w:style w:type="paragraph" w:customStyle="1" w:styleId="ManualConsidrant">
    <w:name w:val="Manual Considérant"/>
    <w:basedOn w:val="Normal"/>
    <w:rsid w:val="005D4F1B"/>
    <w:pPr>
      <w:widowControl/>
      <w:spacing w:before="120" w:after="120"/>
      <w:ind w:left="709" w:hanging="709"/>
      <w:jc w:val="both"/>
    </w:pPr>
    <w:rPr>
      <w:rFonts w:eastAsiaTheme="minorHAnsi"/>
      <w:szCs w:val="22"/>
      <w:lang w:eastAsia="en-US"/>
    </w:rPr>
  </w:style>
  <w:style w:type="paragraph" w:customStyle="1" w:styleId="IntrtEEE">
    <w:name w:val="Intérêt EEE"/>
    <w:basedOn w:val="Normal"/>
    <w:next w:val="Normal"/>
    <w:rsid w:val="005D4F1B"/>
    <w:pPr>
      <w:widowControl/>
      <w:spacing w:before="360" w:after="240"/>
      <w:jc w:val="center"/>
    </w:pPr>
    <w:rPr>
      <w:rFonts w:eastAsiaTheme="minorHAnsi"/>
      <w:szCs w:val="22"/>
      <w:lang w:eastAsia="en-US"/>
    </w:rPr>
  </w:style>
  <w:style w:type="paragraph" w:customStyle="1" w:styleId="Titreobjet">
    <w:name w:val="Titre objet"/>
    <w:basedOn w:val="Normal"/>
    <w:next w:val="IntrtEEE"/>
    <w:rsid w:val="005D4F1B"/>
    <w:pPr>
      <w:widowControl/>
      <w:spacing w:before="360" w:after="360"/>
      <w:jc w:val="center"/>
    </w:pPr>
    <w:rPr>
      <w:rFonts w:eastAsiaTheme="minorHAnsi"/>
      <w:b/>
      <w:szCs w:val="22"/>
      <w:lang w:eastAsia="en-US"/>
    </w:rPr>
  </w:style>
  <w:style w:type="paragraph" w:customStyle="1" w:styleId="Typedudocument">
    <w:name w:val="Type du document"/>
    <w:basedOn w:val="Normal"/>
    <w:next w:val="Titreobjet"/>
    <w:rsid w:val="005D4F1B"/>
    <w:pPr>
      <w:widowControl/>
      <w:spacing w:before="360"/>
      <w:jc w:val="center"/>
    </w:pPr>
    <w:rPr>
      <w:rFonts w:eastAsiaTheme="minorHAnsi"/>
      <w:b/>
      <w:szCs w:val="22"/>
      <w:lang w:eastAsia="en-US"/>
    </w:rPr>
  </w:style>
  <w:style w:type="paragraph" w:styleId="BalloonText">
    <w:name w:val="Balloon Text"/>
    <w:basedOn w:val="Normal"/>
    <w:link w:val="BalloonTextChar"/>
    <w:rsid w:val="007C646D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7C646D"/>
    <w:rPr>
      <w:rFonts w:ascii="Segoe UI" w:hAnsi="Segoe UI" w:cs="Segoe UI"/>
      <w:sz w:val="18"/>
      <w:szCs w:val="18"/>
      <w:lang w:val="el-G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1E4A0BE-0033-4DA5-B75F-DE3829323F7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364</Words>
  <Characters>2079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2439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Relec Amalia </dc:creator>
  <cp:keywords/>
  <cp:lastModifiedBy>CHRISTOFOROU Nikolaos C</cp:lastModifiedBy>
  <cp:revision>2</cp:revision>
  <cp:lastPrinted>2004-11-19T15:42:00Z</cp:lastPrinted>
  <dcterms:created xsi:type="dcterms:W3CDTF">2024-05-21T10:37:00Z</dcterms:created>
  <dcterms:modified xsi:type="dcterms:W3CDTF">2024-05-21T10:37:00Z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EL</vt:lpwstr>
  </property>
  <property fmtid="{D5CDD505-2E9C-101B-9397-08002B2CF9AE}" pid="3" name="&lt;FdR&gt;">
    <vt:lpwstr>P9_TA(2024)0003_</vt:lpwstr>
  </property>
  <property fmtid="{D5CDD505-2E9C-101B-9397-08002B2CF9AE}" pid="4" name="&lt;Type&gt;">
    <vt:lpwstr>RR</vt:lpwstr>
  </property>
</Properties>
</file>