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11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11F8" w:rsidRDefault="00024C4C" w:rsidP="0010095E">
            <w:pPr>
              <w:pStyle w:val="EPName"/>
            </w:pPr>
            <w:r w:rsidRPr="009D11F8">
              <w:t>Parlement européen</w:t>
            </w:r>
          </w:p>
          <w:p w:rsidR="00751A4A" w:rsidRPr="009D11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58F4">
              <w:t>2019</w:t>
            </w:r>
            <w:r w:rsidRPr="009D11F8">
              <w:t>-</w:t>
            </w:r>
            <w:r w:rsidRPr="005458F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D11F8" w:rsidRDefault="00187494" w:rsidP="0010095E">
            <w:pPr>
              <w:pStyle w:val="EPLogo"/>
            </w:pPr>
            <w:r w:rsidRPr="009D11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11F8" w:rsidRDefault="00D058B8" w:rsidP="004C5D52">
      <w:pPr>
        <w:pStyle w:val="LineTop"/>
      </w:pPr>
    </w:p>
    <w:p w:rsidR="00680577" w:rsidRPr="009D11F8" w:rsidRDefault="00024C4C" w:rsidP="00680577">
      <w:pPr>
        <w:pStyle w:val="EPBodyTA1"/>
      </w:pPr>
      <w:r w:rsidRPr="009D11F8">
        <w:t>TEXTES ADOPTÉS</w:t>
      </w:r>
    </w:p>
    <w:p w:rsidR="00D058B8" w:rsidRPr="009D11F8" w:rsidRDefault="00D058B8" w:rsidP="00D058B8">
      <w:pPr>
        <w:pStyle w:val="LineBottom"/>
      </w:pPr>
    </w:p>
    <w:p w:rsidR="00024C4C" w:rsidRPr="009D11F8" w:rsidRDefault="00024C4C" w:rsidP="00024C4C">
      <w:pPr>
        <w:pStyle w:val="ATHeading1"/>
      </w:pPr>
      <w:bookmarkStart w:id="0" w:name="TANumber"/>
      <w:r w:rsidRPr="009D11F8">
        <w:t>P</w:t>
      </w:r>
      <w:r w:rsidRPr="005458F4">
        <w:t>9</w:t>
      </w:r>
      <w:r w:rsidRPr="009D11F8">
        <w:t>_TA(</w:t>
      </w:r>
      <w:r w:rsidRPr="005458F4">
        <w:t>2024</w:t>
      </w:r>
      <w:r w:rsidRPr="009D11F8">
        <w:t>)</w:t>
      </w:r>
      <w:bookmarkEnd w:id="0"/>
      <w:r w:rsidR="00F97B6C" w:rsidRPr="005458F4">
        <w:t>0003</w:t>
      </w:r>
    </w:p>
    <w:p w:rsidR="00024C4C" w:rsidRPr="009D11F8" w:rsidRDefault="009D11F8" w:rsidP="00024C4C">
      <w:pPr>
        <w:pStyle w:val="ATHeading2"/>
      </w:pPr>
      <w:r w:rsidRPr="009D11F8">
        <w:t>Modification</w:t>
      </w:r>
      <w:r w:rsidR="00B46356">
        <w:t>s</w:t>
      </w:r>
      <w:r w:rsidRPr="009D11F8">
        <w:t xml:space="preserve"> de la directive concernant les marchés d’instruments financiers (MiFID II)</w:t>
      </w:r>
    </w:p>
    <w:p w:rsidR="00024C4C" w:rsidRPr="009D11F8" w:rsidRDefault="00024C4C" w:rsidP="00024C4C">
      <w:pPr>
        <w:rPr>
          <w:i/>
          <w:vanish/>
        </w:rPr>
      </w:pPr>
      <w:r w:rsidRPr="009D11F8">
        <w:rPr>
          <w:i/>
        </w:rPr>
        <w:fldChar w:fldCharType="begin"/>
      </w:r>
      <w:r w:rsidRPr="009D11F8">
        <w:rPr>
          <w:i/>
        </w:rPr>
        <w:instrText xml:space="preserve"> TC"(</w:instrText>
      </w:r>
      <w:bookmarkStart w:id="1" w:name="DocNumber"/>
      <w:r w:rsidRPr="009D11F8">
        <w:rPr>
          <w:i/>
        </w:rPr>
        <w:instrText>A</w:instrText>
      </w:r>
      <w:r w:rsidRPr="005458F4">
        <w:rPr>
          <w:i/>
        </w:rPr>
        <w:instrText>9</w:instrText>
      </w:r>
      <w:r w:rsidRPr="009D11F8">
        <w:rPr>
          <w:i/>
        </w:rPr>
        <w:instrText>-</w:instrText>
      </w:r>
      <w:r w:rsidRPr="005458F4">
        <w:rPr>
          <w:i/>
        </w:rPr>
        <w:instrText>0039</w:instrText>
      </w:r>
      <w:r w:rsidRPr="009D11F8">
        <w:rPr>
          <w:i/>
        </w:rPr>
        <w:instrText>/</w:instrText>
      </w:r>
      <w:r w:rsidRPr="005458F4">
        <w:rPr>
          <w:i/>
        </w:rPr>
        <w:instrText>2023</w:instrText>
      </w:r>
      <w:bookmarkEnd w:id="1"/>
      <w:r w:rsidRPr="009D11F8">
        <w:rPr>
          <w:i/>
        </w:rPr>
        <w:instrText xml:space="preserve"> - Rapporteure: Danuta Maria Hübner)"\l</w:instrText>
      </w:r>
      <w:r w:rsidRPr="005458F4">
        <w:rPr>
          <w:i/>
        </w:rPr>
        <w:instrText>3</w:instrText>
      </w:r>
      <w:r w:rsidRPr="009D11F8">
        <w:rPr>
          <w:i/>
        </w:rPr>
        <w:instrText xml:space="preserve"> \n&gt; \* MERGEFORMAT </w:instrText>
      </w:r>
      <w:r w:rsidRPr="009D11F8">
        <w:rPr>
          <w:i/>
        </w:rPr>
        <w:fldChar w:fldCharType="end"/>
      </w:r>
    </w:p>
    <w:p w:rsidR="00024C4C" w:rsidRPr="009D11F8" w:rsidRDefault="00024C4C" w:rsidP="00024C4C">
      <w:pPr>
        <w:rPr>
          <w:vanish/>
        </w:rPr>
      </w:pPr>
      <w:bookmarkStart w:id="2" w:name="Commission"/>
      <w:r w:rsidRPr="009D11F8">
        <w:rPr>
          <w:vanish/>
        </w:rPr>
        <w:t>Commission des affaires économiques et monétaires</w:t>
      </w:r>
      <w:bookmarkEnd w:id="2"/>
    </w:p>
    <w:p w:rsidR="00024C4C" w:rsidRPr="009D11F8" w:rsidRDefault="00024C4C" w:rsidP="00024C4C">
      <w:pPr>
        <w:rPr>
          <w:vanish/>
        </w:rPr>
      </w:pPr>
      <w:bookmarkStart w:id="3" w:name="PE"/>
      <w:r w:rsidRPr="009D11F8">
        <w:rPr>
          <w:vanish/>
        </w:rPr>
        <w:t>PE</w:t>
      </w:r>
      <w:r w:rsidRPr="005458F4">
        <w:rPr>
          <w:vanish/>
        </w:rPr>
        <w:t>735</w:t>
      </w:r>
      <w:r w:rsidRPr="009D11F8">
        <w:rPr>
          <w:vanish/>
        </w:rPr>
        <w:t>.</w:t>
      </w:r>
      <w:r w:rsidRPr="005458F4">
        <w:rPr>
          <w:vanish/>
        </w:rPr>
        <w:t>505</w:t>
      </w:r>
      <w:bookmarkEnd w:id="3"/>
    </w:p>
    <w:p w:rsidR="00024C4C" w:rsidRPr="009D11F8" w:rsidRDefault="00024C4C" w:rsidP="00024C4C">
      <w:pPr>
        <w:pStyle w:val="ATHeading3"/>
      </w:pPr>
      <w:bookmarkStart w:id="4" w:name="Sujet"/>
      <w:r w:rsidRPr="009D11F8">
        <w:t xml:space="preserve">Résolution législative du Parlement européen du </w:t>
      </w:r>
      <w:r w:rsidR="009D11F8" w:rsidRPr="005458F4">
        <w:t>16</w:t>
      </w:r>
      <w:r w:rsidR="009D11F8" w:rsidRPr="009D11F8">
        <w:t xml:space="preserve"> janvier</w:t>
      </w:r>
      <w:r w:rsidRPr="009D11F8">
        <w:t xml:space="preserve"> </w:t>
      </w:r>
      <w:r w:rsidRPr="005458F4">
        <w:t>2024</w:t>
      </w:r>
      <w:r w:rsidRPr="009D11F8">
        <w:t xml:space="preserve"> sur la proposition de directive du Parlement européen et du Conseil modifiant la directive </w:t>
      </w:r>
      <w:r w:rsidRPr="005458F4">
        <w:t>2014</w:t>
      </w:r>
      <w:r w:rsidRPr="009D11F8">
        <w:t>/</w:t>
      </w:r>
      <w:r w:rsidRPr="005458F4">
        <w:t>65</w:t>
      </w:r>
      <w:r w:rsidRPr="009D11F8">
        <w:t>/UE concernant les marchés d’instruments financiers</w:t>
      </w:r>
      <w:bookmarkEnd w:id="4"/>
      <w:r w:rsidRPr="009D11F8">
        <w:t xml:space="preserve"> </w:t>
      </w:r>
      <w:bookmarkStart w:id="5" w:name="References"/>
      <w:r w:rsidRPr="009D11F8">
        <w:t>(COM(</w:t>
      </w:r>
      <w:r w:rsidRPr="005458F4">
        <w:t>2021</w:t>
      </w:r>
      <w:r w:rsidRPr="009D11F8">
        <w:t>)</w:t>
      </w:r>
      <w:r w:rsidRPr="005458F4">
        <w:t>0726</w:t>
      </w:r>
      <w:r w:rsidRPr="009D11F8">
        <w:t xml:space="preserve"> – C</w:t>
      </w:r>
      <w:r w:rsidRPr="005458F4">
        <w:t>9</w:t>
      </w:r>
      <w:r w:rsidRPr="009D11F8">
        <w:t>-</w:t>
      </w:r>
      <w:r w:rsidRPr="005458F4">
        <w:t>0438</w:t>
      </w:r>
      <w:r w:rsidRPr="009D11F8">
        <w:t>/</w:t>
      </w:r>
      <w:r w:rsidRPr="005458F4">
        <w:t>2021</w:t>
      </w:r>
      <w:r w:rsidRPr="009D11F8">
        <w:t xml:space="preserve"> – </w:t>
      </w:r>
      <w:r w:rsidRPr="005458F4">
        <w:t>2021</w:t>
      </w:r>
      <w:r w:rsidRPr="009D11F8">
        <w:t>/</w:t>
      </w:r>
      <w:r w:rsidRPr="005458F4">
        <w:t>0384</w:t>
      </w:r>
      <w:r w:rsidRPr="009D11F8">
        <w:t>(COD))</w:t>
      </w:r>
      <w:bookmarkEnd w:id="5"/>
    </w:p>
    <w:p w:rsidR="009E6A1A" w:rsidRPr="009D11F8" w:rsidRDefault="009E6A1A" w:rsidP="009E6A1A">
      <w:pPr>
        <w:pStyle w:val="NormalBold"/>
      </w:pPr>
      <w:bookmarkStart w:id="6" w:name="TextBodyBegin"/>
      <w:bookmarkEnd w:id="6"/>
      <w:r w:rsidRPr="009D11F8">
        <w:t>(Procédure législative ordinaire: première lecture)</w:t>
      </w:r>
    </w:p>
    <w:p w:rsidR="009E6A1A" w:rsidRPr="009D11F8" w:rsidRDefault="009E6A1A" w:rsidP="009E6A1A">
      <w:pPr>
        <w:pStyle w:val="EPComma"/>
      </w:pPr>
      <w:r w:rsidRPr="009D11F8">
        <w:rPr>
          <w:i/>
        </w:rPr>
        <w:t>Le Parlement européen</w:t>
      </w:r>
      <w:r w:rsidRPr="009D11F8">
        <w:t>,</w:t>
      </w:r>
    </w:p>
    <w:p w:rsidR="009E6A1A" w:rsidRPr="009D11F8" w:rsidRDefault="009E6A1A" w:rsidP="009E6A1A">
      <w:pPr>
        <w:pStyle w:val="NormalHanging12a"/>
      </w:pPr>
      <w:r w:rsidRPr="009D11F8">
        <w:t>–</w:t>
      </w:r>
      <w:r w:rsidRPr="009D11F8">
        <w:tab/>
        <w:t>vu la proposition de la Commission au Parlement européen et au Conseil (COM(</w:t>
      </w:r>
      <w:r w:rsidRPr="005458F4">
        <w:t>2021</w:t>
      </w:r>
      <w:r w:rsidRPr="009D11F8">
        <w:t>)</w:t>
      </w:r>
      <w:r w:rsidRPr="005458F4">
        <w:t>0726</w:t>
      </w:r>
      <w:r w:rsidRPr="009D11F8">
        <w:t>),</w:t>
      </w:r>
    </w:p>
    <w:p w:rsidR="009E6A1A" w:rsidRPr="009D11F8" w:rsidRDefault="009E6A1A" w:rsidP="009E6A1A">
      <w:pPr>
        <w:pStyle w:val="NormalHanging12a"/>
      </w:pPr>
      <w:r w:rsidRPr="009D11F8">
        <w:t>–</w:t>
      </w:r>
      <w:r w:rsidRPr="009D11F8">
        <w:tab/>
        <w:t>vu l’article </w:t>
      </w:r>
      <w:r w:rsidRPr="005458F4">
        <w:t>294</w:t>
      </w:r>
      <w:r w:rsidRPr="009D11F8">
        <w:t>, paragraphe </w:t>
      </w:r>
      <w:r w:rsidRPr="005458F4">
        <w:t>2</w:t>
      </w:r>
      <w:r w:rsidRPr="009D11F8">
        <w:t>, et l’article </w:t>
      </w:r>
      <w:r w:rsidRPr="005458F4">
        <w:t>53</w:t>
      </w:r>
      <w:r w:rsidRPr="009D11F8">
        <w:t>, paragraphe </w:t>
      </w:r>
      <w:r w:rsidRPr="005458F4">
        <w:t>1</w:t>
      </w:r>
      <w:r w:rsidRPr="009D11F8">
        <w:t>, du traité sur le fonctionnement de l’Union européenne, conformément auxquels la proposition lui a été présentée par la Commission (C</w:t>
      </w:r>
      <w:r w:rsidRPr="005458F4">
        <w:t>9</w:t>
      </w:r>
      <w:r w:rsidRPr="009D11F8">
        <w:noBreakHyphen/>
      </w:r>
      <w:r w:rsidRPr="005458F4">
        <w:t>0438</w:t>
      </w:r>
      <w:r w:rsidRPr="009D11F8">
        <w:t>/</w:t>
      </w:r>
      <w:r w:rsidRPr="005458F4">
        <w:t>2021</w:t>
      </w:r>
      <w:r w:rsidRPr="009D11F8">
        <w:t>),</w:t>
      </w:r>
    </w:p>
    <w:p w:rsidR="009E6A1A" w:rsidRPr="009D11F8" w:rsidRDefault="009E6A1A" w:rsidP="009E6A1A">
      <w:pPr>
        <w:pStyle w:val="NormalHanging12a"/>
      </w:pPr>
      <w:r w:rsidRPr="009D11F8">
        <w:t>–</w:t>
      </w:r>
      <w:r w:rsidRPr="009D11F8">
        <w:tab/>
        <w:t>vu l’article </w:t>
      </w:r>
      <w:r w:rsidRPr="005458F4">
        <w:t>294</w:t>
      </w:r>
      <w:r w:rsidRPr="009D11F8">
        <w:t>, paragraphe </w:t>
      </w:r>
      <w:r w:rsidRPr="005458F4">
        <w:t>3</w:t>
      </w:r>
      <w:r w:rsidRPr="009D11F8">
        <w:t>, du traité sur le fonctionnement de l’Union européenne,</w:t>
      </w:r>
    </w:p>
    <w:p w:rsidR="009E6A1A" w:rsidRPr="009D11F8" w:rsidRDefault="009E6A1A" w:rsidP="009E6A1A">
      <w:pPr>
        <w:pStyle w:val="NormalHanging12a"/>
        <w:rPr>
          <w:szCs w:val="24"/>
        </w:rPr>
      </w:pPr>
      <w:r w:rsidRPr="009D11F8">
        <w:t>–</w:t>
      </w:r>
      <w:r w:rsidRPr="009D11F8">
        <w:tab/>
        <w:t>après consultation de la Banque centrale européenne,</w:t>
      </w:r>
    </w:p>
    <w:p w:rsidR="00DE5433" w:rsidRDefault="00DE5433" w:rsidP="009E6A1A">
      <w:pPr>
        <w:pStyle w:val="NormalHanging12a"/>
      </w:pPr>
      <w:r w:rsidRPr="009D11F8">
        <w:t>–</w:t>
      </w:r>
      <w:r w:rsidRPr="009D11F8">
        <w:tab/>
      </w:r>
      <w:r w:rsidR="00A14355" w:rsidRPr="00A14355">
        <w:t>vu l’accord provisoire approuvé en vertu de l’article </w:t>
      </w:r>
      <w:r w:rsidR="00A14355" w:rsidRPr="005458F4">
        <w:t>74</w:t>
      </w:r>
      <w:r w:rsidR="00A14355" w:rsidRPr="00A14355">
        <w:t>, paragraphe </w:t>
      </w:r>
      <w:r w:rsidR="00A14355" w:rsidRPr="005458F4">
        <w:t>4</w:t>
      </w:r>
      <w:r w:rsidR="00A14355" w:rsidRPr="00A14355">
        <w:t xml:space="preserve">, de son règlement intérieur </w:t>
      </w:r>
      <w:r w:rsidR="00A14355">
        <w:t>par la</w:t>
      </w:r>
      <w:r w:rsidR="00A14355" w:rsidRPr="00A14355">
        <w:t xml:space="preserve"> commission compétente et l’engagement pris par le représentant du Conseil, par lettre du </w:t>
      </w:r>
      <w:r w:rsidR="00A14355" w:rsidRPr="005458F4">
        <w:t>18</w:t>
      </w:r>
      <w:r w:rsidR="00A14355" w:rsidRPr="00A14355">
        <w:t> </w:t>
      </w:r>
      <w:r w:rsidR="00A14355">
        <w:t>octobre</w:t>
      </w:r>
      <w:r w:rsidR="00A14355" w:rsidRPr="00A14355">
        <w:t> </w:t>
      </w:r>
      <w:r w:rsidR="00A14355" w:rsidRPr="005458F4">
        <w:t>2023</w:t>
      </w:r>
      <w:r w:rsidR="00A14355" w:rsidRPr="00A14355">
        <w:t>, d’approuver la position du Parlement européen, conformément à l’article </w:t>
      </w:r>
      <w:r w:rsidR="00A14355" w:rsidRPr="005458F4">
        <w:t>294</w:t>
      </w:r>
      <w:r w:rsidR="00A14355" w:rsidRPr="00A14355">
        <w:t>, paragraphe </w:t>
      </w:r>
      <w:r w:rsidR="00A14355" w:rsidRPr="005458F4">
        <w:t>4</w:t>
      </w:r>
      <w:r w:rsidR="00A14355" w:rsidRPr="00A14355">
        <w:t>, du traité sur le fonctionnement de l’Union européenne,</w:t>
      </w:r>
    </w:p>
    <w:p w:rsidR="009E6A1A" w:rsidRPr="009D11F8" w:rsidRDefault="009E6A1A" w:rsidP="009E6A1A">
      <w:pPr>
        <w:pStyle w:val="NormalHanging12a"/>
      </w:pPr>
      <w:r w:rsidRPr="009D11F8">
        <w:t>–</w:t>
      </w:r>
      <w:r w:rsidRPr="009D11F8">
        <w:tab/>
        <w:t>vu l’article </w:t>
      </w:r>
      <w:r w:rsidRPr="005458F4">
        <w:t>59</w:t>
      </w:r>
      <w:r w:rsidRPr="009D11F8">
        <w:t xml:space="preserve"> de son règlement intérieur,</w:t>
      </w:r>
    </w:p>
    <w:p w:rsidR="009E6A1A" w:rsidRPr="009D11F8" w:rsidRDefault="009E6A1A" w:rsidP="009E6A1A">
      <w:pPr>
        <w:pStyle w:val="NormalHanging12a"/>
      </w:pPr>
      <w:r w:rsidRPr="009D11F8">
        <w:t>–</w:t>
      </w:r>
      <w:r w:rsidRPr="009D11F8">
        <w:tab/>
        <w:t>vu le rapport de la commission des affaires économiques et monétaires (A</w:t>
      </w:r>
      <w:r w:rsidRPr="005458F4">
        <w:t>9</w:t>
      </w:r>
      <w:r w:rsidRPr="009D11F8">
        <w:t>-</w:t>
      </w:r>
      <w:r w:rsidRPr="005458F4">
        <w:t>0039</w:t>
      </w:r>
      <w:r w:rsidRPr="009D11F8">
        <w:t>/</w:t>
      </w:r>
      <w:r w:rsidRPr="005458F4">
        <w:t>2023</w:t>
      </w:r>
      <w:r w:rsidRPr="009D11F8">
        <w:t>),</w:t>
      </w:r>
    </w:p>
    <w:p w:rsidR="009E6A1A" w:rsidRPr="009D11F8" w:rsidRDefault="009E6A1A" w:rsidP="009E6A1A">
      <w:pPr>
        <w:pStyle w:val="NormalHanging12a"/>
      </w:pPr>
      <w:r w:rsidRPr="005458F4">
        <w:t>1</w:t>
      </w:r>
      <w:r w:rsidRPr="009D11F8">
        <w:t>.</w:t>
      </w:r>
      <w:r w:rsidRPr="009D11F8">
        <w:tab/>
        <w:t>arrête la position en première lecture figurant ci-après;</w:t>
      </w:r>
    </w:p>
    <w:p w:rsidR="009E6A1A" w:rsidRPr="009D11F8" w:rsidRDefault="009E6A1A" w:rsidP="009E6A1A">
      <w:pPr>
        <w:pStyle w:val="NormalHanging12a"/>
      </w:pPr>
      <w:r w:rsidRPr="005458F4">
        <w:t>2</w:t>
      </w:r>
      <w:r w:rsidRPr="009D11F8">
        <w:t>.</w:t>
      </w:r>
      <w:r w:rsidRPr="009D11F8">
        <w:tab/>
        <w:t>demande à la Commission de le saisir à nouveau si elle remplace, modifie de manière substantielle ou entend modifier de manière substantielle sa proposition;</w:t>
      </w:r>
    </w:p>
    <w:p w:rsidR="009E6A1A" w:rsidRPr="009D11F8" w:rsidRDefault="009E6A1A" w:rsidP="00A6743A">
      <w:pPr>
        <w:pStyle w:val="NormalHanging12a"/>
      </w:pPr>
      <w:r w:rsidRPr="005458F4">
        <w:lastRenderedPageBreak/>
        <w:t>3</w:t>
      </w:r>
      <w:r w:rsidRPr="009D11F8">
        <w:t>.</w:t>
      </w:r>
      <w:r w:rsidRPr="009D11F8">
        <w:tab/>
        <w:t>charge sa Présidente de transmettre la position du Parlement au Conseil et à la Commission ainsi qu’aux parlements nationaux.</w:t>
      </w:r>
    </w:p>
    <w:p w:rsidR="00706E76" w:rsidRDefault="00706E76">
      <w:pPr>
        <w:widowControl/>
        <w:sectPr w:rsidR="00706E76" w:rsidSect="00B723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TextBodyEnd"/>
      <w:bookmarkEnd w:id="7"/>
    </w:p>
    <w:p w:rsidR="00831340" w:rsidRDefault="00831340" w:rsidP="0083134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87181">
        <w:rPr>
          <w:rFonts w:eastAsia="Calibri"/>
          <w:b/>
          <w:bCs/>
          <w:color w:val="000000"/>
          <w:szCs w:val="24"/>
        </w:rPr>
        <w:lastRenderedPageBreak/>
        <w:t>P</w:t>
      </w:r>
      <w:r w:rsidRPr="005458F4">
        <w:rPr>
          <w:rFonts w:eastAsia="Calibri"/>
          <w:b/>
          <w:bCs/>
          <w:color w:val="000000"/>
          <w:szCs w:val="24"/>
        </w:rPr>
        <w:t>9</w:t>
      </w:r>
      <w:r w:rsidRPr="00D87181">
        <w:rPr>
          <w:rFonts w:eastAsia="Calibri"/>
          <w:b/>
          <w:bCs/>
          <w:color w:val="000000"/>
          <w:szCs w:val="24"/>
        </w:rPr>
        <w:t>_TC</w:t>
      </w:r>
      <w:r w:rsidRPr="005458F4">
        <w:rPr>
          <w:rFonts w:eastAsia="Calibri"/>
          <w:b/>
          <w:bCs/>
          <w:color w:val="000000"/>
          <w:szCs w:val="24"/>
        </w:rPr>
        <w:t>1</w:t>
      </w:r>
      <w:r w:rsidRPr="00D87181">
        <w:rPr>
          <w:rFonts w:eastAsia="Calibri"/>
          <w:b/>
          <w:bCs/>
          <w:color w:val="000000"/>
          <w:szCs w:val="24"/>
        </w:rPr>
        <w:t>-COD(</w:t>
      </w:r>
      <w:r w:rsidRPr="005458F4">
        <w:rPr>
          <w:rFonts w:eastAsia="Calibri"/>
          <w:b/>
          <w:bCs/>
          <w:color w:val="000000"/>
          <w:szCs w:val="24"/>
        </w:rPr>
        <w:t>2021</w:t>
      </w:r>
      <w:r w:rsidRPr="00D87181">
        <w:rPr>
          <w:rFonts w:eastAsia="Calibri"/>
          <w:b/>
          <w:bCs/>
          <w:color w:val="000000"/>
          <w:szCs w:val="24"/>
        </w:rPr>
        <w:t>)</w:t>
      </w:r>
      <w:r w:rsidRPr="005458F4">
        <w:rPr>
          <w:rFonts w:eastAsia="Calibri"/>
          <w:b/>
          <w:bCs/>
          <w:color w:val="000000"/>
          <w:szCs w:val="24"/>
        </w:rPr>
        <w:t>0384</w:t>
      </w:r>
    </w:p>
    <w:p w:rsidR="00831340" w:rsidRPr="00831340" w:rsidRDefault="00831340" w:rsidP="00831340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4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Position du Parlement européen arrêtée en première lecture le </w:t>
      </w:r>
      <w:r w:rsidRPr="005458F4">
        <w:rPr>
          <w:rFonts w:eastAsia="Calibri"/>
          <w:b/>
          <w:bCs/>
          <w:color w:val="000000"/>
          <w:szCs w:val="24"/>
        </w:rPr>
        <w:t>16</w:t>
      </w:r>
      <w:r>
        <w:rPr>
          <w:rFonts w:eastAsia="Calibri"/>
          <w:b/>
          <w:bCs/>
          <w:color w:val="000000"/>
          <w:szCs w:val="24"/>
        </w:rPr>
        <w:t xml:space="preserve"> janvier </w:t>
      </w:r>
      <w:r w:rsidRPr="005458F4">
        <w:rPr>
          <w:rFonts w:eastAsia="Calibri"/>
          <w:b/>
          <w:bCs/>
          <w:color w:val="000000"/>
          <w:szCs w:val="24"/>
        </w:rPr>
        <w:t>2024</w:t>
      </w:r>
      <w:r>
        <w:rPr>
          <w:rFonts w:eastAsia="Calibri"/>
          <w:b/>
          <w:bCs/>
          <w:color w:val="000000"/>
          <w:szCs w:val="24"/>
        </w:rPr>
        <w:t xml:space="preserve"> en vue de l’adoption de la directive</w:t>
      </w:r>
      <w:r w:rsidRPr="00831340">
        <w:rPr>
          <w:rFonts w:eastAsia="Calibri"/>
          <w:b/>
          <w:szCs w:val="22"/>
          <w:lang w:eastAsia="en-US"/>
        </w:rPr>
        <w:t xml:space="preserve"> (UE) </w:t>
      </w:r>
      <w:r w:rsidRPr="005458F4">
        <w:rPr>
          <w:rFonts w:eastAsia="Calibri"/>
          <w:b/>
          <w:szCs w:val="22"/>
          <w:lang w:eastAsia="en-US"/>
        </w:rPr>
        <w:t>2024</w:t>
      </w:r>
      <w:r w:rsidRPr="00831340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 du Parlement européen et du Conseil </w:t>
      </w:r>
      <w:r w:rsidRPr="00831340">
        <w:rPr>
          <w:rFonts w:eastAsia="Calibri"/>
          <w:b/>
          <w:szCs w:val="22"/>
          <w:lang w:eastAsia="en-US"/>
        </w:rPr>
        <w:t>modifiant la directive </w:t>
      </w:r>
      <w:r w:rsidRPr="005458F4">
        <w:rPr>
          <w:rFonts w:eastAsia="Calibri"/>
          <w:b/>
          <w:szCs w:val="22"/>
          <w:lang w:eastAsia="en-US"/>
        </w:rPr>
        <w:t>2014</w:t>
      </w:r>
      <w:r w:rsidRPr="00831340">
        <w:rPr>
          <w:rFonts w:eastAsia="Calibri"/>
          <w:b/>
          <w:szCs w:val="22"/>
          <w:lang w:eastAsia="en-US"/>
        </w:rPr>
        <w:t>/</w:t>
      </w:r>
      <w:r w:rsidRPr="005458F4">
        <w:rPr>
          <w:rFonts w:eastAsia="Calibri"/>
          <w:b/>
          <w:szCs w:val="22"/>
          <w:lang w:eastAsia="en-US"/>
        </w:rPr>
        <w:t>65</w:t>
      </w:r>
      <w:r w:rsidRPr="00831340">
        <w:rPr>
          <w:rFonts w:eastAsia="Calibri"/>
          <w:b/>
          <w:szCs w:val="22"/>
          <w:lang w:eastAsia="en-US"/>
        </w:rPr>
        <w:t>/UE concernant les marchés d’instruments financiers</w:t>
      </w:r>
    </w:p>
    <w:p w:rsidR="00831340" w:rsidRPr="00831340" w:rsidRDefault="00CA1365" w:rsidP="00CA1365">
      <w:pPr>
        <w:widowControl/>
        <w:tabs>
          <w:tab w:val="left" w:pos="851"/>
          <w:tab w:val="left" w:pos="1418"/>
          <w:tab w:val="left" w:pos="1985"/>
          <w:tab w:val="left" w:pos="2552"/>
        </w:tabs>
        <w:rPr>
          <w:rFonts w:eastAsia="Calibri"/>
          <w:noProof/>
          <w:szCs w:val="24"/>
          <w:lang w:eastAsia="en-US"/>
        </w:rPr>
      </w:pPr>
      <w:r w:rsidRPr="00AA098D">
        <w:rPr>
          <w:i/>
        </w:rPr>
        <w:t>(Étant donné l'accord intervenu entre le Parlement et le Conseil, la position du Parlement correspond à l'acte législa</w:t>
      </w:r>
      <w:r>
        <w:rPr>
          <w:i/>
        </w:rPr>
        <w:t xml:space="preserve">tif final, la directive </w:t>
      </w:r>
      <w:r>
        <w:rPr>
          <w:i/>
        </w:rPr>
        <w:t>(UE) 2024</w:t>
      </w:r>
      <w:r w:rsidRPr="00AA098D">
        <w:rPr>
          <w:i/>
        </w:rPr>
        <w:t>/</w:t>
      </w:r>
      <w:r>
        <w:rPr>
          <w:i/>
        </w:rPr>
        <w:t>790</w:t>
      </w:r>
      <w:bookmarkStart w:id="8" w:name="_GoBack"/>
      <w:bookmarkEnd w:id="8"/>
      <w:r w:rsidRPr="00AA098D">
        <w:rPr>
          <w:i/>
        </w:rPr>
        <w:t>.)</w:t>
      </w:r>
    </w:p>
    <w:sectPr w:rsidR="00831340" w:rsidRPr="00831340" w:rsidSect="00B7238D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C4C" w:rsidRPr="00B7238D" w:rsidRDefault="00024C4C">
      <w:r w:rsidRPr="00B7238D">
        <w:separator/>
      </w:r>
    </w:p>
  </w:endnote>
  <w:endnote w:type="continuationSeparator" w:id="0">
    <w:p w:rsidR="00024C4C" w:rsidRPr="00B7238D" w:rsidRDefault="00024C4C">
      <w:r w:rsidRPr="00B723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C4C" w:rsidRPr="00B7238D" w:rsidRDefault="00024C4C">
      <w:r w:rsidRPr="00B7238D">
        <w:separator/>
      </w:r>
    </w:p>
  </w:footnote>
  <w:footnote w:type="continuationSeparator" w:id="0">
    <w:p w:rsidR="00024C4C" w:rsidRPr="00B7238D" w:rsidRDefault="00024C4C">
      <w:r w:rsidRPr="00B723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3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FR"/>
    <w:docVar w:name="dvnumam" w:val="0"/>
    <w:docVar w:name="dvpe" w:val="735.505"/>
    <w:docVar w:name="dvrapporteur" w:val="Rapporteure: "/>
    <w:docVar w:name="dvstar" w:val="***I"/>
    <w:docVar w:name="dvtitre" w:val="Résolution législative du Parlement européen du ... 2024 sur la proposition de directive du Parlement européen et du Conseil modifiant la directive 2014/65/UE concernant les marchés d’instruments financiers(COM(2021)0726 – C9-0438/2021 – 2021/0384(COD))"/>
  </w:docVars>
  <w:rsids>
    <w:rsidRoot w:val="00024C4C"/>
    <w:rsid w:val="00002272"/>
    <w:rsid w:val="00024C4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23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84B"/>
    <w:rsid w:val="00545827"/>
    <w:rsid w:val="005458F4"/>
    <w:rsid w:val="00560270"/>
    <w:rsid w:val="005C2568"/>
    <w:rsid w:val="006037C0"/>
    <w:rsid w:val="006631B6"/>
    <w:rsid w:val="00680577"/>
    <w:rsid w:val="006D4E23"/>
    <w:rsid w:val="006F74FA"/>
    <w:rsid w:val="00706E76"/>
    <w:rsid w:val="00731ADD"/>
    <w:rsid w:val="00734777"/>
    <w:rsid w:val="00747932"/>
    <w:rsid w:val="00751A4A"/>
    <w:rsid w:val="00756632"/>
    <w:rsid w:val="00762C74"/>
    <w:rsid w:val="00786EC0"/>
    <w:rsid w:val="00795F5B"/>
    <w:rsid w:val="007A4D24"/>
    <w:rsid w:val="007C7445"/>
    <w:rsid w:val="007D1690"/>
    <w:rsid w:val="007E22AD"/>
    <w:rsid w:val="00817416"/>
    <w:rsid w:val="00831340"/>
    <w:rsid w:val="00842779"/>
    <w:rsid w:val="00865F67"/>
    <w:rsid w:val="00881A7B"/>
    <w:rsid w:val="008840E5"/>
    <w:rsid w:val="00887B3E"/>
    <w:rsid w:val="008C2AC6"/>
    <w:rsid w:val="008D47F0"/>
    <w:rsid w:val="00930C23"/>
    <w:rsid w:val="0093193B"/>
    <w:rsid w:val="009509D8"/>
    <w:rsid w:val="00950B64"/>
    <w:rsid w:val="00956CEB"/>
    <w:rsid w:val="00981893"/>
    <w:rsid w:val="009D11F8"/>
    <w:rsid w:val="009D15CB"/>
    <w:rsid w:val="009E6A1A"/>
    <w:rsid w:val="00A14355"/>
    <w:rsid w:val="00A1687D"/>
    <w:rsid w:val="00A43E52"/>
    <w:rsid w:val="00A4678D"/>
    <w:rsid w:val="00A6743A"/>
    <w:rsid w:val="00A778C7"/>
    <w:rsid w:val="00AB441E"/>
    <w:rsid w:val="00AB6293"/>
    <w:rsid w:val="00AE0928"/>
    <w:rsid w:val="00AF3B82"/>
    <w:rsid w:val="00B12E95"/>
    <w:rsid w:val="00B22876"/>
    <w:rsid w:val="00B46356"/>
    <w:rsid w:val="00B558F0"/>
    <w:rsid w:val="00B7238D"/>
    <w:rsid w:val="00BD48FE"/>
    <w:rsid w:val="00BD7BD8"/>
    <w:rsid w:val="00BE6ADC"/>
    <w:rsid w:val="00C05BFE"/>
    <w:rsid w:val="00C23CD4"/>
    <w:rsid w:val="00C61C0C"/>
    <w:rsid w:val="00C941CB"/>
    <w:rsid w:val="00CA1365"/>
    <w:rsid w:val="00CC2357"/>
    <w:rsid w:val="00CF071A"/>
    <w:rsid w:val="00D058B8"/>
    <w:rsid w:val="00D56C11"/>
    <w:rsid w:val="00D834A0"/>
    <w:rsid w:val="00D872DF"/>
    <w:rsid w:val="00D91E21"/>
    <w:rsid w:val="00DA7FCD"/>
    <w:rsid w:val="00DE543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306"/>
    <w:rsid w:val="00F5134D"/>
    <w:rsid w:val="00F74202"/>
    <w:rsid w:val="00F87713"/>
    <w:rsid w:val="00F97B6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CFF66"/>
  <w15:chartTrackingRefBased/>
  <w15:docId w15:val="{A6693785-0D7D-41C5-B087-C2A3657F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E6A1A"/>
    <w:rPr>
      <w:b/>
    </w:rPr>
  </w:style>
  <w:style w:type="paragraph" w:customStyle="1" w:styleId="NormalHanging12a">
    <w:name w:val="NormalHanging12a"/>
    <w:basedOn w:val="Normal"/>
    <w:rsid w:val="009E6A1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E6A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E6A1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E6A1A"/>
    <w:rPr>
      <w:b/>
      <w:sz w:val="24"/>
      <w:lang w:val="fr-FR"/>
    </w:rPr>
  </w:style>
  <w:style w:type="paragraph" w:customStyle="1" w:styleId="NormalCenter12a">
    <w:name w:val="NormalCenter12a"/>
    <w:basedOn w:val="Normal"/>
    <w:rsid w:val="009E6A1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E6A1A"/>
    <w:pPr>
      <w:spacing w:before="720" w:after="240"/>
      <w:jc w:val="center"/>
    </w:pPr>
  </w:style>
  <w:style w:type="character" w:styleId="Hyperlink">
    <w:name w:val="Hyperlink"/>
    <w:unhideWhenUsed/>
    <w:rsid w:val="009E6A1A"/>
    <w:rPr>
      <w:color w:val="0000FF"/>
      <w:u w:val="single"/>
    </w:rPr>
  </w:style>
  <w:style w:type="paragraph" w:customStyle="1" w:styleId="Text1">
    <w:name w:val="Text 1"/>
    <w:basedOn w:val="Normal"/>
    <w:rsid w:val="009E6A1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E6A1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E6A1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E6A1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E6A1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E6A1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E6A1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E6A1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E6A1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E6A1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E6A1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E6A1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Revision">
    <w:name w:val="Revision"/>
    <w:hidden/>
    <w:uiPriority w:val="99"/>
    <w:semiHidden/>
    <w:rsid w:val="009D15CB"/>
    <w:rPr>
      <w:sz w:val="24"/>
      <w:lang w:val="fr-FR"/>
    </w:rPr>
  </w:style>
  <w:style w:type="paragraph" w:styleId="BalloonText">
    <w:name w:val="Balloon Text"/>
    <w:basedOn w:val="Normal"/>
    <w:link w:val="BalloonTextChar"/>
    <w:rsid w:val="009D15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15CB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E92CD-EBD0-41FE-976C-057D85DC1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2024-05-27T10:46:00Z</dcterms:created>
  <dcterms:modified xsi:type="dcterms:W3CDTF">2024-05-27T10:46:00Z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