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3EE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3EEC" w:rsidRDefault="006A3711" w:rsidP="0010095E">
            <w:pPr>
              <w:pStyle w:val="EPName"/>
            </w:pPr>
            <w:r w:rsidRPr="00D63EEC">
              <w:t>Europski parlament</w:t>
            </w:r>
          </w:p>
          <w:p w:rsidR="00751A4A" w:rsidRPr="00D63EE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100B">
              <w:t>2019</w:t>
            </w:r>
            <w:r w:rsidRPr="00D63EEC">
              <w:t>-</w:t>
            </w:r>
            <w:r w:rsidRPr="006C100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63EEC" w:rsidRDefault="00187494" w:rsidP="0010095E">
            <w:pPr>
              <w:pStyle w:val="EPLogo"/>
            </w:pPr>
            <w:r w:rsidRPr="00D63EEC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3EEC" w:rsidRDefault="00D058B8" w:rsidP="004C5D52">
      <w:pPr>
        <w:pStyle w:val="LineTop"/>
      </w:pPr>
    </w:p>
    <w:p w:rsidR="00680577" w:rsidRPr="00D63EEC" w:rsidRDefault="006A3711" w:rsidP="00680577">
      <w:pPr>
        <w:pStyle w:val="EPBodyTA1"/>
      </w:pPr>
      <w:r w:rsidRPr="00D63EEC">
        <w:t>USVOJENI TEKSTOVI</w:t>
      </w:r>
    </w:p>
    <w:p w:rsidR="00D058B8" w:rsidRPr="00D63EEC" w:rsidRDefault="00D058B8" w:rsidP="00D058B8">
      <w:pPr>
        <w:pStyle w:val="LineBottom"/>
      </w:pPr>
    </w:p>
    <w:p w:rsidR="006A3711" w:rsidRPr="00D63EEC" w:rsidRDefault="006A3711" w:rsidP="006A3711">
      <w:pPr>
        <w:pStyle w:val="ATHeading1"/>
      </w:pPr>
      <w:bookmarkStart w:id="0" w:name="TANumber"/>
      <w:r w:rsidRPr="00D63EEC">
        <w:t>P</w:t>
      </w:r>
      <w:r w:rsidRPr="006C100B">
        <w:t>9</w:t>
      </w:r>
      <w:r w:rsidRPr="00D63EEC">
        <w:t>_TA(</w:t>
      </w:r>
      <w:r w:rsidRPr="006C100B">
        <w:t>2024</w:t>
      </w:r>
      <w:r w:rsidRPr="00D63EEC">
        <w:t>)</w:t>
      </w:r>
      <w:r w:rsidRPr="006C100B">
        <w:t>000</w:t>
      </w:r>
      <w:r w:rsidR="00594FE4" w:rsidRPr="006C100B">
        <w:t>3</w:t>
      </w:r>
      <w:bookmarkEnd w:id="0"/>
    </w:p>
    <w:p w:rsidR="006A3711" w:rsidRPr="00D63EEC" w:rsidRDefault="006644A4" w:rsidP="00D859E7">
      <w:pPr>
        <w:pStyle w:val="ATHeading2"/>
      </w:pPr>
      <w:r>
        <w:t>Izmjena</w:t>
      </w:r>
      <w:r w:rsidR="00D859E7">
        <w:t xml:space="preserve"> Direktive o tržištu financijskih instrumenata (MiFID II)</w:t>
      </w:r>
    </w:p>
    <w:p w:rsidR="006A3711" w:rsidRPr="00D63EEC" w:rsidRDefault="006A3711" w:rsidP="006A3711">
      <w:pPr>
        <w:rPr>
          <w:i/>
          <w:vanish/>
        </w:rPr>
      </w:pPr>
      <w:r w:rsidRPr="00D63EEC">
        <w:rPr>
          <w:i/>
        </w:rPr>
        <w:fldChar w:fldCharType="begin"/>
      </w:r>
      <w:r w:rsidRPr="00D63EEC">
        <w:rPr>
          <w:i/>
        </w:rPr>
        <w:instrText xml:space="preserve"> TC"(</w:instrText>
      </w:r>
      <w:bookmarkStart w:id="1" w:name="DocNumber"/>
      <w:r w:rsidRPr="00D63EEC">
        <w:rPr>
          <w:i/>
        </w:rPr>
        <w:instrText>A</w:instrText>
      </w:r>
      <w:r w:rsidRPr="006C100B">
        <w:rPr>
          <w:i/>
        </w:rPr>
        <w:instrText>9</w:instrText>
      </w:r>
      <w:r w:rsidRPr="00D63EEC">
        <w:rPr>
          <w:i/>
        </w:rPr>
        <w:instrText>-</w:instrText>
      </w:r>
      <w:r w:rsidRPr="006C100B">
        <w:rPr>
          <w:i/>
        </w:rPr>
        <w:instrText>0039</w:instrText>
      </w:r>
      <w:r w:rsidRPr="00D63EEC">
        <w:rPr>
          <w:i/>
        </w:rPr>
        <w:instrText>/</w:instrText>
      </w:r>
      <w:r w:rsidRPr="006C100B">
        <w:rPr>
          <w:i/>
        </w:rPr>
        <w:instrText>2023</w:instrText>
      </w:r>
      <w:bookmarkEnd w:id="1"/>
      <w:r w:rsidRPr="00D63EEC">
        <w:rPr>
          <w:i/>
        </w:rPr>
        <w:instrText xml:space="preserve"> - Izvjestiteljica: Danuta Maria Hübner)"\l</w:instrText>
      </w:r>
      <w:r w:rsidRPr="006C100B">
        <w:rPr>
          <w:i/>
        </w:rPr>
        <w:instrText>3</w:instrText>
      </w:r>
      <w:r w:rsidRPr="00D63EEC">
        <w:rPr>
          <w:i/>
        </w:rPr>
        <w:instrText xml:space="preserve"> \n&gt; \* MERGEFORMAT </w:instrText>
      </w:r>
      <w:r w:rsidRPr="00D63EEC">
        <w:rPr>
          <w:i/>
        </w:rPr>
        <w:fldChar w:fldCharType="end"/>
      </w:r>
    </w:p>
    <w:p w:rsidR="006A3711" w:rsidRPr="00D63EEC" w:rsidRDefault="006A3711" w:rsidP="006A3711">
      <w:pPr>
        <w:rPr>
          <w:vanish/>
        </w:rPr>
      </w:pPr>
      <w:bookmarkStart w:id="2" w:name="Commission"/>
      <w:r w:rsidRPr="00D63EEC">
        <w:rPr>
          <w:vanish/>
        </w:rPr>
        <w:t>Odbor za ekonomsku i monetarnu politiku</w:t>
      </w:r>
      <w:bookmarkEnd w:id="2"/>
    </w:p>
    <w:p w:rsidR="006A3711" w:rsidRPr="00D63EEC" w:rsidRDefault="006A3711" w:rsidP="006A3711">
      <w:pPr>
        <w:rPr>
          <w:vanish/>
        </w:rPr>
      </w:pPr>
      <w:bookmarkStart w:id="3" w:name="PE"/>
      <w:r w:rsidRPr="00D63EEC">
        <w:rPr>
          <w:vanish/>
        </w:rPr>
        <w:t>PE</w:t>
      </w:r>
      <w:r w:rsidRPr="006C100B">
        <w:rPr>
          <w:vanish/>
        </w:rPr>
        <w:t>735</w:t>
      </w:r>
      <w:r w:rsidRPr="00D63EEC">
        <w:rPr>
          <w:vanish/>
        </w:rPr>
        <w:t>.</w:t>
      </w:r>
      <w:r w:rsidRPr="006C100B">
        <w:rPr>
          <w:vanish/>
        </w:rPr>
        <w:t>505</w:t>
      </w:r>
      <w:bookmarkEnd w:id="3"/>
    </w:p>
    <w:p w:rsidR="006A3711" w:rsidRPr="00D63EEC" w:rsidRDefault="006A3711" w:rsidP="006A3711">
      <w:pPr>
        <w:pStyle w:val="ATHeading3"/>
      </w:pPr>
      <w:bookmarkStart w:id="4" w:name="Sujet"/>
      <w:r w:rsidRPr="00D63EEC">
        <w:t>Zakonodavna rezolu</w:t>
      </w:r>
      <w:r w:rsidR="00D63EEC">
        <w:t xml:space="preserve">cija Europskog parlamenta od </w:t>
      </w:r>
      <w:r w:rsidR="00D63EEC" w:rsidRPr="006C100B">
        <w:t>16</w:t>
      </w:r>
      <w:r w:rsidRPr="00D63EEC">
        <w:t xml:space="preserve">. </w:t>
      </w:r>
      <w:r w:rsidR="00D63EEC">
        <w:t xml:space="preserve">siječnja </w:t>
      </w:r>
      <w:r w:rsidRPr="006C100B">
        <w:t>2024</w:t>
      </w:r>
      <w:r w:rsidRPr="00D63EEC">
        <w:t xml:space="preserve">. o Prijedlogu direktive Europskog parlamenta i Vijeća o izmjeni Direktive </w:t>
      </w:r>
      <w:r w:rsidRPr="006C100B">
        <w:t>2014</w:t>
      </w:r>
      <w:r w:rsidRPr="00D63EEC">
        <w:t>/</w:t>
      </w:r>
      <w:r w:rsidRPr="006C100B">
        <w:t>65</w:t>
      </w:r>
      <w:r w:rsidRPr="00D63EEC">
        <w:t>/EU o tržištu financijskih instrumenata</w:t>
      </w:r>
      <w:bookmarkEnd w:id="4"/>
      <w:r w:rsidRPr="00D63EEC">
        <w:t xml:space="preserve"> </w:t>
      </w:r>
      <w:bookmarkStart w:id="5" w:name="References"/>
      <w:r w:rsidR="009D2370">
        <w:t>(COM(</w:t>
      </w:r>
      <w:r w:rsidR="009D2370" w:rsidRPr="006C100B">
        <w:t>2021</w:t>
      </w:r>
      <w:r w:rsidR="009D2370">
        <w:t>)</w:t>
      </w:r>
      <w:r w:rsidR="009D2370" w:rsidRPr="006C100B">
        <w:t>0726</w:t>
      </w:r>
      <w:r w:rsidRPr="00D63EEC">
        <w:t xml:space="preserve"> – C</w:t>
      </w:r>
      <w:r w:rsidRPr="006C100B">
        <w:t>9</w:t>
      </w:r>
      <w:r w:rsidRPr="00D63EEC">
        <w:t>-</w:t>
      </w:r>
      <w:r w:rsidRPr="006C100B">
        <w:t>0438</w:t>
      </w:r>
      <w:r w:rsidRPr="00D63EEC">
        <w:t>/</w:t>
      </w:r>
      <w:r w:rsidRPr="006C100B">
        <w:t>2021</w:t>
      </w:r>
      <w:r w:rsidRPr="00D63EEC">
        <w:t xml:space="preserve"> – </w:t>
      </w:r>
      <w:r w:rsidRPr="006C100B">
        <w:t>2021</w:t>
      </w:r>
      <w:r w:rsidRPr="00D63EEC">
        <w:t>/</w:t>
      </w:r>
      <w:r w:rsidRPr="006C100B">
        <w:t>0384</w:t>
      </w:r>
      <w:r w:rsidRPr="00D63EEC">
        <w:t>(COD))</w:t>
      </w:r>
      <w:bookmarkEnd w:id="5"/>
    </w:p>
    <w:p w:rsidR="006C02D6" w:rsidRPr="00D63EEC" w:rsidRDefault="006C02D6" w:rsidP="006C02D6">
      <w:pPr>
        <w:pStyle w:val="NormalBold"/>
      </w:pPr>
      <w:bookmarkStart w:id="6" w:name="TextBodyBegin"/>
      <w:bookmarkEnd w:id="6"/>
      <w:r w:rsidRPr="00D63EEC">
        <w:t>(Redovni zakonodavni postupak: prvo čitanje)</w:t>
      </w:r>
    </w:p>
    <w:p w:rsidR="006C02D6" w:rsidRPr="00D63EEC" w:rsidRDefault="006C02D6" w:rsidP="006C02D6">
      <w:pPr>
        <w:pStyle w:val="EPComma"/>
      </w:pPr>
      <w:r w:rsidRPr="00D63EEC">
        <w:rPr>
          <w:i/>
        </w:rPr>
        <w:t>Europski parlament</w:t>
      </w:r>
      <w:r w:rsidRPr="00D63EEC">
        <w:t>,</w:t>
      </w:r>
    </w:p>
    <w:p w:rsidR="006C02D6" w:rsidRPr="00D63EEC" w:rsidRDefault="006C02D6" w:rsidP="006C02D6">
      <w:pPr>
        <w:pStyle w:val="NormalHanging12a"/>
      </w:pPr>
      <w:r w:rsidRPr="00D63EEC">
        <w:t>–</w:t>
      </w:r>
      <w:r w:rsidRPr="00D63EEC">
        <w:tab/>
        <w:t>uzimajući u obzir Prijedlog Komisije upućen Europskom parlamentu i Vijeću (COM(</w:t>
      </w:r>
      <w:r w:rsidRPr="006C100B">
        <w:t>2021</w:t>
      </w:r>
      <w:r w:rsidRPr="00D63EEC">
        <w:t>)</w:t>
      </w:r>
      <w:r w:rsidRPr="006C100B">
        <w:t>0726</w:t>
      </w:r>
      <w:r w:rsidRPr="00D63EEC">
        <w:t>),</w:t>
      </w:r>
    </w:p>
    <w:p w:rsidR="006C02D6" w:rsidRPr="00D63EEC" w:rsidRDefault="006C02D6" w:rsidP="006C02D6">
      <w:pPr>
        <w:pStyle w:val="NormalHanging12a"/>
      </w:pPr>
      <w:r w:rsidRPr="00D63EEC">
        <w:t>–</w:t>
      </w:r>
      <w:r w:rsidRPr="00D63EEC">
        <w:tab/>
        <w:t xml:space="preserve">uzimajući u obzir članak </w:t>
      </w:r>
      <w:r w:rsidRPr="006C100B">
        <w:t>294</w:t>
      </w:r>
      <w:r w:rsidRPr="00D63EEC">
        <w:t xml:space="preserve">. stavak </w:t>
      </w:r>
      <w:r w:rsidRPr="006C100B">
        <w:t>2</w:t>
      </w:r>
      <w:r w:rsidRPr="00D63EEC">
        <w:t xml:space="preserve">. i članak </w:t>
      </w:r>
      <w:r w:rsidRPr="006C100B">
        <w:t>53</w:t>
      </w:r>
      <w:r w:rsidRPr="00D63EEC">
        <w:t xml:space="preserve">. stavak </w:t>
      </w:r>
      <w:r w:rsidRPr="006C100B">
        <w:t>1</w:t>
      </w:r>
      <w:r w:rsidRPr="00D63EEC">
        <w:t>. Ugovora o funkcioniranju Europske unije, u skladu s kojima je Komisija podnijela Prijedlog Parlamentu (C</w:t>
      </w:r>
      <w:r w:rsidRPr="006C100B">
        <w:t>9</w:t>
      </w:r>
      <w:r w:rsidRPr="00D63EEC">
        <w:noBreakHyphen/>
      </w:r>
      <w:r w:rsidRPr="006C100B">
        <w:t>0438</w:t>
      </w:r>
      <w:r w:rsidRPr="00D63EEC">
        <w:t>/</w:t>
      </w:r>
      <w:r w:rsidRPr="006C100B">
        <w:t>2021</w:t>
      </w:r>
      <w:r w:rsidRPr="00D63EEC">
        <w:t>),</w:t>
      </w:r>
    </w:p>
    <w:p w:rsidR="006C02D6" w:rsidRPr="00D63EEC" w:rsidRDefault="006C02D6" w:rsidP="006C02D6">
      <w:pPr>
        <w:pStyle w:val="NormalHanging12a"/>
      </w:pPr>
      <w:r w:rsidRPr="00D63EEC">
        <w:t>–</w:t>
      </w:r>
      <w:r w:rsidRPr="00D63EEC">
        <w:tab/>
        <w:t xml:space="preserve">uzimajući u obzir članak </w:t>
      </w:r>
      <w:r w:rsidRPr="006C100B">
        <w:t>294</w:t>
      </w:r>
      <w:r w:rsidRPr="00D63EEC">
        <w:t xml:space="preserve">. stavak </w:t>
      </w:r>
      <w:r w:rsidRPr="006C100B">
        <w:t>3</w:t>
      </w:r>
      <w:r w:rsidRPr="00D63EEC">
        <w:t>. Ugovora o funkcioniranju Europske unije,</w:t>
      </w:r>
    </w:p>
    <w:p w:rsidR="006C02D6" w:rsidRPr="00D63EEC" w:rsidRDefault="006C02D6" w:rsidP="006C02D6">
      <w:pPr>
        <w:pStyle w:val="NormalHanging12a"/>
        <w:rPr>
          <w:szCs w:val="24"/>
        </w:rPr>
      </w:pPr>
      <w:r w:rsidRPr="00D63EEC">
        <w:t>–</w:t>
      </w:r>
      <w:r w:rsidRPr="00D63EEC">
        <w:tab/>
        <w:t>nakon savjetovanja s Europskom središnjom bankom,</w:t>
      </w:r>
    </w:p>
    <w:p w:rsidR="006C02D6" w:rsidRPr="00D63EEC" w:rsidRDefault="006C02D6" w:rsidP="006C02D6">
      <w:pPr>
        <w:pStyle w:val="NormalHanging12a"/>
      </w:pPr>
      <w:r w:rsidRPr="00D63EEC">
        <w:t>–</w:t>
      </w:r>
      <w:r w:rsidRPr="00D63EEC">
        <w:tab/>
      </w:r>
      <w:r w:rsidR="009D2370" w:rsidRPr="008C5EBD">
        <w:t>uzimajući u o</w:t>
      </w:r>
      <w:r w:rsidR="009D2370">
        <w:t>bzir privremeni sporazum koji je odobrio</w:t>
      </w:r>
      <w:r w:rsidR="009D2370" w:rsidRPr="008C5EBD">
        <w:t xml:space="preserve"> nadležni odbor u skladu s člankom </w:t>
      </w:r>
      <w:r w:rsidR="009D2370" w:rsidRPr="006C100B">
        <w:t>74</w:t>
      </w:r>
      <w:r w:rsidR="009D2370" w:rsidRPr="008C5EBD">
        <w:t xml:space="preserve">. stavkom </w:t>
      </w:r>
      <w:r w:rsidR="009D2370" w:rsidRPr="006C100B">
        <w:t>4</w:t>
      </w:r>
      <w:r w:rsidR="009D2370" w:rsidRPr="008C5EBD">
        <w:t>. Poslovnika te činjenicu da se</w:t>
      </w:r>
      <w:r w:rsidR="009D2370">
        <w:t xml:space="preserve"> predstavnik Vijeća pismom od </w:t>
      </w:r>
      <w:r w:rsidR="009D2370" w:rsidRPr="006C100B">
        <w:t>18</w:t>
      </w:r>
      <w:r w:rsidR="009D2370">
        <w:t>. listopada</w:t>
      </w:r>
      <w:r w:rsidR="009D2370" w:rsidRPr="008C5EBD">
        <w:t xml:space="preserve"> </w:t>
      </w:r>
      <w:r w:rsidR="009D2370" w:rsidRPr="006C100B">
        <w:t>2023</w:t>
      </w:r>
      <w:r w:rsidR="009D2370" w:rsidRPr="008C5EBD">
        <w:t xml:space="preserve">. obvezao prihvatiti stajalište Europskog parlamenta u skladu s člankom </w:t>
      </w:r>
      <w:r w:rsidR="009D2370" w:rsidRPr="006C100B">
        <w:t>294</w:t>
      </w:r>
      <w:r w:rsidR="009D2370" w:rsidRPr="008C5EBD">
        <w:t xml:space="preserve">. stavkom </w:t>
      </w:r>
      <w:r w:rsidR="009D2370" w:rsidRPr="006C100B">
        <w:t>4</w:t>
      </w:r>
      <w:r w:rsidR="009D2370" w:rsidRPr="008C5EBD">
        <w:t>. Ugovora o funkcioniranju Europske unije,</w:t>
      </w:r>
      <w:r w:rsidRPr="00D63EEC">
        <w:t>,</w:t>
      </w:r>
    </w:p>
    <w:p w:rsidR="006C02D6" w:rsidRPr="00D63EEC" w:rsidRDefault="006C02D6" w:rsidP="006C02D6">
      <w:pPr>
        <w:pStyle w:val="NormalHanging12a"/>
      </w:pPr>
      <w:r w:rsidRPr="00D63EEC">
        <w:t>–</w:t>
      </w:r>
      <w:r w:rsidRPr="00D63EEC">
        <w:tab/>
        <w:t xml:space="preserve">uzimajući u obzir članak </w:t>
      </w:r>
      <w:r w:rsidRPr="006C100B">
        <w:t>59</w:t>
      </w:r>
      <w:r w:rsidRPr="00D63EEC">
        <w:t>. Poslovnika,</w:t>
      </w:r>
    </w:p>
    <w:p w:rsidR="006C02D6" w:rsidRPr="00D63EEC" w:rsidRDefault="006C02D6" w:rsidP="006C02D6">
      <w:pPr>
        <w:pStyle w:val="NormalHanging12a"/>
      </w:pPr>
      <w:r w:rsidRPr="00D63EEC">
        <w:t>–</w:t>
      </w:r>
      <w:r w:rsidRPr="00D63EEC">
        <w:tab/>
        <w:t>uzimajući u obzir izvješće Odbora za ekonomsku i monetarnu politiku (A</w:t>
      </w:r>
      <w:r w:rsidRPr="006C100B">
        <w:t>9</w:t>
      </w:r>
      <w:r w:rsidRPr="00D63EEC">
        <w:noBreakHyphen/>
      </w:r>
      <w:r w:rsidRPr="006C100B">
        <w:t>0039</w:t>
      </w:r>
      <w:r w:rsidRPr="00D63EEC">
        <w:t>/</w:t>
      </w:r>
      <w:r w:rsidRPr="006C100B">
        <w:t>2023</w:t>
      </w:r>
      <w:r w:rsidRPr="00D63EEC">
        <w:t>),</w:t>
      </w:r>
    </w:p>
    <w:p w:rsidR="006C02D6" w:rsidRPr="00D63EEC" w:rsidRDefault="006C02D6" w:rsidP="006C02D6">
      <w:pPr>
        <w:pStyle w:val="NormalHanging12a"/>
      </w:pPr>
      <w:r w:rsidRPr="006C100B">
        <w:t>1</w:t>
      </w:r>
      <w:r w:rsidRPr="00D63EEC">
        <w:t>.</w:t>
      </w:r>
      <w:r w:rsidRPr="00D63EEC">
        <w:tab/>
        <w:t>usvaja sljedeće stajalište u prvom čitanju;</w:t>
      </w:r>
    </w:p>
    <w:p w:rsidR="006C02D6" w:rsidRPr="00D63EEC" w:rsidRDefault="006C02D6" w:rsidP="006C02D6">
      <w:pPr>
        <w:pStyle w:val="NormalHanging12a"/>
      </w:pPr>
      <w:r w:rsidRPr="006C100B">
        <w:t>2</w:t>
      </w:r>
      <w:r w:rsidRPr="00D63EEC">
        <w:t>.</w:t>
      </w:r>
      <w:r w:rsidRPr="00D63EEC">
        <w:tab/>
        <w:t>poziva Komisiju da predmet ponovno uputi Parlamentu ako zamijeni, bitno izmijeni ili namjerava bitno izmijeniti svoj Prijedlog;</w:t>
      </w:r>
    </w:p>
    <w:p w:rsidR="006C02D6" w:rsidRPr="00D63EEC" w:rsidRDefault="006C02D6" w:rsidP="006C02D6">
      <w:pPr>
        <w:pStyle w:val="NormalHanging12a"/>
      </w:pPr>
      <w:r w:rsidRPr="006C100B">
        <w:t>3</w:t>
      </w:r>
      <w:r w:rsidRPr="00D63EEC">
        <w:t>.</w:t>
      </w:r>
      <w:r w:rsidRPr="00D63EEC">
        <w:tab/>
        <w:t>nalaže svojoj predsjednici da stajalište Parlamenta proslijedi Vijeću, Komisiji i nacionalnim parlamentima.</w:t>
      </w:r>
    </w:p>
    <w:p w:rsidR="00BD7354" w:rsidRDefault="00BD7354" w:rsidP="00BD7354">
      <w:pPr>
        <w:spacing w:before="720" w:after="240"/>
        <w:jc w:val="center"/>
        <w:sectPr w:rsidR="00BD7354" w:rsidSect="00C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D7354" w:rsidRPr="00792394" w:rsidRDefault="00BD7354" w:rsidP="00BD735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</w:t>
      </w:r>
      <w:r w:rsidRPr="006C100B">
        <w:rPr>
          <w:rFonts w:eastAsia="Calibri"/>
          <w:b/>
          <w:bCs/>
          <w:color w:val="000000"/>
          <w:szCs w:val="24"/>
        </w:rPr>
        <w:t>9</w:t>
      </w:r>
      <w:r>
        <w:rPr>
          <w:rFonts w:eastAsia="Calibri"/>
          <w:b/>
          <w:bCs/>
          <w:color w:val="000000"/>
          <w:szCs w:val="24"/>
        </w:rPr>
        <w:t>_TC</w:t>
      </w:r>
      <w:r w:rsidRPr="006C100B">
        <w:rPr>
          <w:rFonts w:eastAsia="Calibri"/>
          <w:b/>
          <w:bCs/>
          <w:color w:val="000000"/>
          <w:szCs w:val="24"/>
        </w:rPr>
        <w:t>1</w:t>
      </w:r>
      <w:r>
        <w:rPr>
          <w:rFonts w:eastAsia="Calibri"/>
          <w:b/>
          <w:bCs/>
          <w:color w:val="000000"/>
          <w:szCs w:val="24"/>
        </w:rPr>
        <w:t>-COD(</w:t>
      </w:r>
      <w:r w:rsidRPr="006C100B">
        <w:rPr>
          <w:rFonts w:eastAsia="Calibri"/>
          <w:b/>
          <w:bCs/>
          <w:color w:val="000000"/>
          <w:szCs w:val="24"/>
        </w:rPr>
        <w:t>2021</w:t>
      </w:r>
      <w:r>
        <w:rPr>
          <w:rFonts w:eastAsia="Calibri"/>
          <w:b/>
          <w:bCs/>
          <w:color w:val="000000"/>
          <w:szCs w:val="24"/>
        </w:rPr>
        <w:t>)</w:t>
      </w:r>
      <w:r w:rsidRPr="006C100B">
        <w:rPr>
          <w:rFonts w:eastAsia="Calibri"/>
          <w:b/>
          <w:bCs/>
          <w:color w:val="000000"/>
          <w:szCs w:val="24"/>
        </w:rPr>
        <w:t>0384</w:t>
      </w:r>
    </w:p>
    <w:p w:rsidR="00BD7354" w:rsidRDefault="00BD7354" w:rsidP="00BD7354">
      <w:pPr>
        <w:widowControl/>
        <w:tabs>
          <w:tab w:val="left" w:pos="851"/>
          <w:tab w:val="left" w:pos="1418"/>
          <w:tab w:val="left" w:pos="1985"/>
          <w:tab w:val="left" w:pos="2552"/>
        </w:tabs>
        <w:spacing w:before="240"/>
        <w:rPr>
          <w:rFonts w:eastAsia="Calibri"/>
          <w:b/>
          <w:szCs w:val="22"/>
          <w:lang w:eastAsia="en-US"/>
        </w:rPr>
      </w:pPr>
      <w:r w:rsidRPr="00792394">
        <w:rPr>
          <w:b/>
          <w:bCs/>
          <w:szCs w:val="24"/>
          <w:lang w:eastAsia="fr-BE"/>
        </w:rPr>
        <w:t>Stajalište Europskog parlam</w:t>
      </w:r>
      <w:r>
        <w:rPr>
          <w:b/>
          <w:bCs/>
          <w:szCs w:val="24"/>
          <w:lang w:eastAsia="fr-BE"/>
        </w:rPr>
        <w:t xml:space="preserve">enta usvojeno u prvom čitanju </w:t>
      </w:r>
      <w:r w:rsidRPr="006C100B">
        <w:rPr>
          <w:b/>
          <w:bCs/>
          <w:szCs w:val="24"/>
          <w:lang w:eastAsia="fr-BE"/>
        </w:rPr>
        <w:t>16</w:t>
      </w:r>
      <w:r>
        <w:rPr>
          <w:b/>
          <w:bCs/>
          <w:szCs w:val="24"/>
          <w:lang w:eastAsia="fr-BE"/>
        </w:rPr>
        <w:t xml:space="preserve">. siječnja </w:t>
      </w:r>
      <w:r w:rsidRPr="006C100B">
        <w:rPr>
          <w:b/>
          <w:bCs/>
          <w:szCs w:val="24"/>
          <w:lang w:eastAsia="fr-BE"/>
        </w:rPr>
        <w:t>2024</w:t>
      </w:r>
      <w:r w:rsidRPr="00792394">
        <w:rPr>
          <w:b/>
          <w:bCs/>
          <w:szCs w:val="24"/>
          <w:lang w:eastAsia="fr-BE"/>
        </w:rPr>
        <w:t>. radi donošenja</w:t>
      </w:r>
      <w:r w:rsidRPr="00792394">
        <w:rPr>
          <w:rFonts w:eastAsiaTheme="minorHAnsi"/>
          <w:b/>
          <w:szCs w:val="24"/>
          <w:lang w:eastAsia="en-US"/>
        </w:rPr>
        <w:t xml:space="preserve"> </w:t>
      </w:r>
      <w:r>
        <w:rPr>
          <w:rFonts w:eastAsia="Calibri"/>
          <w:b/>
          <w:szCs w:val="22"/>
          <w:lang w:eastAsia="en-US"/>
        </w:rPr>
        <w:t>Direktive</w:t>
      </w:r>
      <w:r w:rsidRPr="00BD7354">
        <w:rPr>
          <w:rFonts w:eastAsia="Calibri"/>
          <w:b/>
          <w:szCs w:val="22"/>
          <w:lang w:eastAsia="en-US"/>
        </w:rPr>
        <w:t xml:space="preserve"> (EU) </w:t>
      </w:r>
      <w:r w:rsidRPr="006C100B">
        <w:rPr>
          <w:rFonts w:eastAsia="Calibri"/>
          <w:b/>
          <w:szCs w:val="22"/>
          <w:lang w:eastAsia="en-US"/>
        </w:rPr>
        <w:t>2024</w:t>
      </w:r>
      <w:r w:rsidRPr="00BD7354">
        <w:rPr>
          <w:rFonts w:eastAsia="Calibri"/>
          <w:b/>
          <w:szCs w:val="22"/>
          <w:lang w:eastAsia="en-US"/>
        </w:rPr>
        <w:t>/...</w:t>
      </w:r>
      <w:r>
        <w:rPr>
          <w:rFonts w:eastAsia="Calibri"/>
          <w:b/>
          <w:szCs w:val="22"/>
          <w:lang w:eastAsia="en-US"/>
        </w:rPr>
        <w:t xml:space="preserve"> Europskog parlamenta i Vijeća </w:t>
      </w:r>
      <w:r w:rsidRPr="00BD7354">
        <w:rPr>
          <w:rFonts w:eastAsia="Calibri"/>
          <w:b/>
          <w:szCs w:val="22"/>
          <w:lang w:eastAsia="en-US"/>
        </w:rPr>
        <w:t>o izmjeni Direktive </w:t>
      </w:r>
      <w:r w:rsidRPr="006C100B">
        <w:rPr>
          <w:rFonts w:eastAsia="Calibri"/>
          <w:b/>
          <w:szCs w:val="22"/>
          <w:lang w:eastAsia="en-US"/>
        </w:rPr>
        <w:t>2014</w:t>
      </w:r>
      <w:r w:rsidRPr="00BD7354">
        <w:rPr>
          <w:rFonts w:eastAsia="Calibri"/>
          <w:b/>
          <w:szCs w:val="22"/>
          <w:lang w:eastAsia="en-US"/>
        </w:rPr>
        <w:t>/</w:t>
      </w:r>
      <w:r w:rsidRPr="006C100B">
        <w:rPr>
          <w:rFonts w:eastAsia="Calibri"/>
          <w:b/>
          <w:szCs w:val="22"/>
          <w:lang w:eastAsia="en-US"/>
        </w:rPr>
        <w:t>65</w:t>
      </w:r>
      <w:r w:rsidRPr="00BD7354">
        <w:rPr>
          <w:rFonts w:eastAsia="Calibri"/>
          <w:b/>
          <w:szCs w:val="22"/>
          <w:lang w:eastAsia="en-US"/>
        </w:rPr>
        <w:t>/EU o tržištu financijskih instrumenata</w:t>
      </w:r>
    </w:p>
    <w:p w:rsidR="00C74730" w:rsidRDefault="00C74730" w:rsidP="00C74730">
      <w:pPr>
        <w:widowControl/>
        <w:jc w:val="both"/>
        <w:rPr>
          <w:rFonts w:eastAsia="Calibri"/>
          <w:i/>
          <w:szCs w:val="24"/>
          <w:lang w:eastAsia="en-US"/>
        </w:rPr>
      </w:pPr>
    </w:p>
    <w:p w:rsidR="00C74730" w:rsidRPr="007B5FBD" w:rsidRDefault="00C74730" w:rsidP="00C74730">
      <w:pPr>
        <w:widowControl/>
        <w:jc w:val="both"/>
        <w:rPr>
          <w:rFonts w:eastAsia="Calibri"/>
          <w:i/>
          <w:szCs w:val="24"/>
          <w:lang w:eastAsia="en-US"/>
        </w:rPr>
      </w:pPr>
      <w:r w:rsidRPr="007B5FBD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>konodavn</w:t>
      </w:r>
      <w:r>
        <w:rPr>
          <w:rFonts w:eastAsia="Calibri"/>
          <w:i/>
          <w:szCs w:val="24"/>
          <w:lang w:eastAsia="en-US"/>
        </w:rPr>
        <w:t>om aktu, Direktivi (EU) 2024/790</w:t>
      </w:r>
      <w:r>
        <w:rPr>
          <w:rFonts w:eastAsia="Calibri"/>
          <w:i/>
          <w:szCs w:val="24"/>
          <w:lang w:eastAsia="en-US"/>
        </w:rPr>
        <w:t>.)</w:t>
      </w:r>
    </w:p>
    <w:p w:rsidR="00C74730" w:rsidRPr="00C74730" w:rsidRDefault="00C74730" w:rsidP="00BD7354">
      <w:pPr>
        <w:widowControl/>
        <w:tabs>
          <w:tab w:val="left" w:pos="851"/>
          <w:tab w:val="left" w:pos="1418"/>
          <w:tab w:val="left" w:pos="1985"/>
          <w:tab w:val="left" w:pos="2552"/>
        </w:tabs>
        <w:spacing w:before="240"/>
        <w:rPr>
          <w:rFonts w:eastAsia="Calibri"/>
          <w:noProof/>
          <w:szCs w:val="24"/>
          <w:lang w:eastAsia="en-US"/>
        </w:rPr>
      </w:pPr>
      <w:bookmarkStart w:id="7" w:name="_GoBack"/>
      <w:bookmarkEnd w:id="7"/>
    </w:p>
    <w:sectPr w:rsidR="00C74730" w:rsidRPr="00C74730" w:rsidSect="00CC0F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6C6" w:rsidRPr="00CC0F20" w:rsidRDefault="00F446C6">
      <w:r w:rsidRPr="00CC0F20">
        <w:separator/>
      </w:r>
    </w:p>
  </w:endnote>
  <w:endnote w:type="continuationSeparator" w:id="0">
    <w:p w:rsidR="00F446C6" w:rsidRPr="00CC0F20" w:rsidRDefault="00F446C6">
      <w:r w:rsidRPr="00CC0F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6C6" w:rsidRPr="00CC0F20" w:rsidRDefault="00F446C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6C6" w:rsidRPr="00CC0F20" w:rsidRDefault="00F446C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6C6" w:rsidRPr="00CC0F20" w:rsidRDefault="00F446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6C6" w:rsidRPr="00CC0F20" w:rsidRDefault="00F446C6">
      <w:r w:rsidRPr="00CC0F20">
        <w:separator/>
      </w:r>
    </w:p>
  </w:footnote>
  <w:footnote w:type="continuationSeparator" w:id="0">
    <w:p w:rsidR="00F446C6" w:rsidRPr="00CC0F20" w:rsidRDefault="00F446C6">
      <w:r w:rsidRPr="00CC0F2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6C6" w:rsidRPr="00CC0F20" w:rsidRDefault="00F446C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6C6" w:rsidRPr="00CC0F20" w:rsidRDefault="00F446C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6C6" w:rsidRPr="00CC0F20" w:rsidRDefault="00F446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HR"/>
    <w:docVar w:name="dvnumam" w:val="0"/>
    <w:docVar w:name="dvpe" w:val="735.505"/>
    <w:docVar w:name="dvrapporteur" w:val="Izvjestiteljica: "/>
    <w:docVar w:name="dvstar" w:val="***I"/>
    <w:docVar w:name="dvtitre" w:val="Zakonodavna rezolucija Europskog parlamenta od .... 2024. o Prijedlogu direktive Europskog parlamenta i Vijeća o izmjeni Direktive 2014/65/EU o tržištu financijskih instrumenata(COM(2021)0726) – C9-0438/2021 – 2021/0384(COD))"/>
  </w:docVars>
  <w:rsids>
    <w:rsidRoot w:val="006A371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7AB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FE4"/>
    <w:rsid w:val="005C2568"/>
    <w:rsid w:val="006037C0"/>
    <w:rsid w:val="006631B6"/>
    <w:rsid w:val="006644A4"/>
    <w:rsid w:val="00680577"/>
    <w:rsid w:val="006A3711"/>
    <w:rsid w:val="006C02D6"/>
    <w:rsid w:val="006C100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71F"/>
    <w:rsid w:val="008C2AC6"/>
    <w:rsid w:val="00930C23"/>
    <w:rsid w:val="0093193B"/>
    <w:rsid w:val="009509D8"/>
    <w:rsid w:val="00950B64"/>
    <w:rsid w:val="00981893"/>
    <w:rsid w:val="009D237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354"/>
    <w:rsid w:val="00BD7BD8"/>
    <w:rsid w:val="00BE6ADC"/>
    <w:rsid w:val="00C05BFE"/>
    <w:rsid w:val="00C23CD4"/>
    <w:rsid w:val="00C61C0C"/>
    <w:rsid w:val="00C74730"/>
    <w:rsid w:val="00C941CB"/>
    <w:rsid w:val="00CC0F20"/>
    <w:rsid w:val="00CC2357"/>
    <w:rsid w:val="00CF071A"/>
    <w:rsid w:val="00D058B8"/>
    <w:rsid w:val="00D56C11"/>
    <w:rsid w:val="00D63EEC"/>
    <w:rsid w:val="00D834A0"/>
    <w:rsid w:val="00D859E7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6C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96947"/>
  <w15:chartTrackingRefBased/>
  <w15:docId w15:val="{844EDC4C-CEC3-4592-B154-6F6F1B715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C02D6"/>
    <w:rPr>
      <w:b/>
    </w:rPr>
  </w:style>
  <w:style w:type="paragraph" w:customStyle="1" w:styleId="NormalHanging12a">
    <w:name w:val="NormalHanging12a"/>
    <w:basedOn w:val="Normal"/>
    <w:rsid w:val="006C02D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6C02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6C02D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6C02D6"/>
    <w:rPr>
      <w:b/>
      <w:sz w:val="24"/>
      <w:lang w:val="hr-HR"/>
    </w:rPr>
  </w:style>
  <w:style w:type="paragraph" w:customStyle="1" w:styleId="NormalCenter12a">
    <w:name w:val="NormalCenter12a"/>
    <w:basedOn w:val="Normal"/>
    <w:rsid w:val="006C02D6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6C02D6"/>
    <w:pPr>
      <w:spacing w:before="720" w:after="240"/>
      <w:jc w:val="center"/>
    </w:pPr>
  </w:style>
  <w:style w:type="character" w:styleId="Hyperlink">
    <w:name w:val="Hyperlink"/>
    <w:unhideWhenUsed/>
    <w:rsid w:val="006C02D6"/>
    <w:rPr>
      <w:color w:val="0000FF"/>
      <w:u w:val="single"/>
    </w:rPr>
  </w:style>
  <w:style w:type="paragraph" w:customStyle="1" w:styleId="Text1">
    <w:name w:val="Text 1"/>
    <w:basedOn w:val="Normal"/>
    <w:rsid w:val="006C02D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C02D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6C02D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C02D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C02D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C02D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C02D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6C02D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6C02D6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C02D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C02D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9D23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2370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4AA15-B7DA-4E9B-A0E4-5FF456995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2024-05-28T14:43:00Z</dcterms:created>
  <dcterms:modified xsi:type="dcterms:W3CDTF">2024-05-28T14:43:00Z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