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</w:t>
      </w:r>
      <w:bookmarkEnd w:id="0"/>
      <w:r>
        <w:t>003</w:t>
      </w:r>
    </w:p>
    <w:p>
      <w:pPr>
        <w:pStyle w:val="ATHeading2"/>
      </w:pPr>
      <w:bookmarkStart w:id="1" w:name="title"/>
      <w:r>
        <w:t>Zmeny smernice o trhoch s finančnými nástrojmi (MiFID II)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A9-0039/2023</w:instrText>
      </w:r>
      <w:bookmarkEnd w:id="2"/>
      <w:r>
        <w:rPr>
          <w:i/>
        </w:rPr>
        <w:instrText xml:space="preserve"> - Spravodajkyňa: Danuta Maria Hübner)"\l3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hospodárske a menové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PE735.505</w:t>
      </w:r>
      <w:bookmarkEnd w:id="4"/>
    </w:p>
    <w:p>
      <w:pPr>
        <w:pStyle w:val="ATHeading3"/>
      </w:pPr>
      <w:bookmarkStart w:id="5" w:name="Sujet"/>
      <w:r>
        <w:t>Legislatívne uznesenie Európskeho parlamentu zo 16. januára 2024 o návrhu smernice Európskeho parlamentu a Rady, ktorou sa mení smernica 2014/65/EÚ o trhoch s finančnými nástrojmi</w:t>
      </w:r>
      <w:bookmarkEnd w:id="5"/>
      <w:r>
        <w:t xml:space="preserve"> </w:t>
      </w:r>
      <w:bookmarkStart w:id="6" w:name="References"/>
      <w:r>
        <w:t>(COM(2021)0726 – C9-0438/2021 – 2021/0384(COD))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 Radu (COM(2021)0726),</w:t>
      </w:r>
    </w:p>
    <w:p>
      <w:pPr>
        <w:pStyle w:val="NormalHanging12a"/>
      </w:pPr>
      <w:r>
        <w:t>–</w:t>
      </w:r>
      <w:r>
        <w:tab/>
        <w:t>so zreteľom na článok 294 ods. 2 a článok 53 ods. 1 Zmluvy o fungovaní Európskej únie, v súlade s ktorými Komisia predložila návrh Európskemu parlamentu (C9</w:t>
      </w:r>
      <w:r>
        <w:noBreakHyphen/>
        <w:t>0438/2021),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  <w:rPr>
          <w:szCs w:val="24"/>
        </w:rPr>
      </w:pPr>
      <w:r>
        <w:t>–</w:t>
      </w:r>
      <w:r>
        <w:tab/>
        <w:t>po porade s Európskou centrálnou bankou,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 18. októbra 2023,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hospodárske a menové veci (A9-0039/2023),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3.</w:t>
      </w:r>
      <w:r>
        <w:tab/>
        <w:t>poveruje svoju predsedníčku, aby postúpila túto pozíciu Rade, Komisii a národným parlamentom.</w:t>
      </w:r>
    </w:p>
    <w:p>
      <w:pPr>
        <w:pStyle w:val="Institutionquiagit"/>
        <w:keepNext w:val="0"/>
        <w:spacing w:before="120"/>
        <w:jc w:val="left"/>
        <w:outlineLvl w:val="0"/>
        <w:rPr>
          <w:b/>
        </w:rPr>
      </w:pPr>
      <w:bookmarkStart w:id="8" w:name="TextBodyEnd"/>
      <w:bookmarkEnd w:id="8"/>
      <w:r>
        <w:rPr>
          <w:b/>
        </w:rPr>
        <w:lastRenderedPageBreak/>
        <w:t>P9_TC1-COD(2021)0384</w:t>
      </w:r>
    </w:p>
    <w:p>
      <w:pPr>
        <w:pStyle w:val="NormalHanging12a"/>
        <w:ind w:left="0" w:firstLine="0"/>
        <w:rPr>
          <w:b/>
        </w:rPr>
      </w:pPr>
      <w:r>
        <w:rPr>
          <w:b/>
        </w:rPr>
        <w:t>Pozícia Európskeho parlamentu prijatá v prvom čítaní 16. januára 2024 na účely prijatia smernice Európskeho parlamentu a Rady (EÚ) 2024/..., ktorou sa mení smernica 2014/65/EÚ o trhoch s finančnými nástrojmi</w:t>
      </w: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2024/790</w:t>
      </w:r>
      <w:bookmarkStart w:id="9" w:name="_GoBack"/>
      <w:bookmarkEnd w:id="9"/>
      <w:r>
        <w:rPr>
          <w:i/>
          <w:iCs/>
        </w:rPr>
        <w:t>.)</w:t>
      </w:r>
    </w:p>
    <w:p/>
    <w:p>
      <w:pPr>
        <w:pStyle w:val="NormalHanging12a"/>
        <w:ind w:left="0" w:firstLine="0"/>
        <w:rPr>
          <w:b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SK"/>
    <w:docVar w:name="dvnumam" w:val="0"/>
    <w:docVar w:name="dvpe" w:val="735.505"/>
    <w:docVar w:name="dvrapporteur" w:val="Spravodajkyňa: "/>
    <w:docVar w:name="dvstar" w:val="***I"/>
    <w:docVar w:name="dvtitre" w:val="Legislatívne uznesenie Európskeho parlamentu z xx. januára 2024 o návrhu smernice Európskeho parlamentu a Rady, ktorou sa mení smernica 2014/65/EÚ o trhoch s finančnými nástrojmi(COM(2021)0726 – C9-0438/2021 – 2021/0384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F0783-1AF5-45F1-9B12-2B728CB0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1" w:qFormat="1"/>
    <w:lsdException w:name="heading 3" w:uiPriority="1" w:qFormat="1"/>
    <w:lsdException w:name="heading 4" w:uiPriority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uiPriority w:val="1"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1"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uiPriority w:val="1"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character" w:styleId="Hyperlink">
    <w:name w:val="Hyperlink"/>
    <w:unhideWhenUsed/>
    <w:rPr>
      <w:color w:val="0000FF"/>
      <w:u w:val="single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="Arial" w:hAnsi="Arial"/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4152F-57EF-4E7C-879C-FFFE8138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2024-05-21T11:29:00Z</dcterms:created>
  <dcterms:modified xsi:type="dcterms:W3CDTF">2024-05-21T11:29:00Z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