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10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1075" w:rsidRDefault="00CD6201" w:rsidP="0010095E">
            <w:pPr>
              <w:pStyle w:val="EPName"/>
            </w:pPr>
            <w:r w:rsidRPr="003E1075">
              <w:t>Европейски</w:t>
            </w:r>
            <w:r w:rsidR="00853A13" w:rsidRPr="003E1075">
              <w:t xml:space="preserve"> парламент</w:t>
            </w:r>
          </w:p>
          <w:p w:rsidR="00751A4A" w:rsidRPr="003E10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1075">
              <w:t>2019</w:t>
            </w:r>
            <w:r w:rsidR="00CD6201" w:rsidRPr="003E1075">
              <w:t> – </w:t>
            </w:r>
            <w:r w:rsidRPr="003E107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E1075" w:rsidRDefault="00187494" w:rsidP="0010095E">
            <w:pPr>
              <w:pStyle w:val="EPLogo"/>
            </w:pPr>
            <w:r w:rsidRPr="003E10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1075" w:rsidRDefault="00D058B8" w:rsidP="004C5D52">
      <w:pPr>
        <w:pStyle w:val="LineTop"/>
      </w:pPr>
    </w:p>
    <w:p w:rsidR="00680577" w:rsidRPr="003E1075" w:rsidRDefault="00853A13" w:rsidP="00680577">
      <w:pPr>
        <w:pStyle w:val="EPBodyTA1"/>
      </w:pPr>
      <w:r w:rsidRPr="003E1075">
        <w:t>ПРИЕТИ ТЕКСТОВЕ</w:t>
      </w:r>
    </w:p>
    <w:p w:rsidR="00D058B8" w:rsidRPr="003E1075" w:rsidRDefault="00D058B8" w:rsidP="00D058B8">
      <w:pPr>
        <w:pStyle w:val="LineBottom"/>
      </w:pPr>
    </w:p>
    <w:p w:rsidR="00853A13" w:rsidRPr="003E1075" w:rsidRDefault="009D70F7" w:rsidP="00853A13">
      <w:pPr>
        <w:pStyle w:val="ATHeading1"/>
      </w:pPr>
      <w:r w:rsidRPr="003E1075">
        <w:t>P9_TA(2024</w:t>
      </w:r>
      <w:r w:rsidR="00853A13" w:rsidRPr="003E1075">
        <w:t>)000</w:t>
      </w:r>
      <w:r w:rsidR="00377388" w:rsidRPr="003E1075">
        <w:t>4</w:t>
      </w:r>
    </w:p>
    <w:p w:rsidR="00853A13" w:rsidRPr="003E1075" w:rsidRDefault="00DE0DA7" w:rsidP="00DE0DA7">
      <w:pPr>
        <w:pStyle w:val="ATHeading2"/>
      </w:pPr>
      <w:r w:rsidRPr="003E1075">
        <w:t>Изменение на Регламента относно пазарите на финансови инструменти (РПФИ)</w:t>
      </w:r>
    </w:p>
    <w:p w:rsidR="00853A13" w:rsidRPr="003E1075" w:rsidRDefault="00853A13" w:rsidP="00853A13">
      <w:pPr>
        <w:rPr>
          <w:i/>
          <w:vanish/>
        </w:rPr>
      </w:pPr>
      <w:r w:rsidRPr="003E1075">
        <w:rPr>
          <w:i/>
        </w:rPr>
        <w:fldChar w:fldCharType="begin"/>
      </w:r>
      <w:r w:rsidRPr="003E1075">
        <w:rPr>
          <w:i/>
        </w:rPr>
        <w:instrText xml:space="preserve"> TC"(A9-0040/2023 - Докладчик: Данута Мария Хюбнер)"\l3 \n&gt; \* MERGEFORMAT </w:instrText>
      </w:r>
      <w:r w:rsidRPr="003E1075">
        <w:rPr>
          <w:i/>
        </w:rPr>
        <w:fldChar w:fldCharType="end"/>
      </w:r>
    </w:p>
    <w:p w:rsidR="00853A13" w:rsidRPr="003E1075" w:rsidRDefault="00853A13" w:rsidP="00853A13">
      <w:pPr>
        <w:rPr>
          <w:vanish/>
        </w:rPr>
      </w:pPr>
      <w:r w:rsidRPr="003E1075">
        <w:rPr>
          <w:vanish/>
        </w:rPr>
        <w:t>Комисия по икономически и парични въпроси</w:t>
      </w:r>
    </w:p>
    <w:p w:rsidR="00853A13" w:rsidRPr="003E1075" w:rsidRDefault="00853A13" w:rsidP="00853A13">
      <w:pPr>
        <w:rPr>
          <w:vanish/>
        </w:rPr>
      </w:pPr>
      <w:r w:rsidRPr="003E1075">
        <w:rPr>
          <w:vanish/>
        </w:rPr>
        <w:t>PE731.644</w:t>
      </w:r>
    </w:p>
    <w:p w:rsidR="00853A13" w:rsidRPr="003E1075" w:rsidRDefault="00853A13" w:rsidP="00853A13">
      <w:pPr>
        <w:pStyle w:val="ATHeading3"/>
      </w:pPr>
      <w:r w:rsidRPr="003E1075">
        <w:t xml:space="preserve">Законодателна резолюция на Европейския парламент от </w:t>
      </w:r>
      <w:r w:rsidR="00DE0DA7" w:rsidRPr="003E1075">
        <w:t>16 януари</w:t>
      </w:r>
      <w:r w:rsidRPr="003E1075">
        <w:t xml:space="preserve"> 2024 г. относно предложението за регламент на Европейския парламент и на Съвета за изменение на Регламент (ЕС) № 600/2014 по отношение на повишаване на прозрачността на пазарните данни, премахване на пречките пред създаването на консолидирана система за борсова информация, оптимизиране на задълженията за търговия и забрана за получаване на плащания за препращане на нареждания на клиенти (COM(2021)0727 – C9-0440/2021 – 2021/0385(COD))</w:t>
      </w:r>
    </w:p>
    <w:p w:rsidR="00A71976" w:rsidRPr="003E1075" w:rsidRDefault="00A71976" w:rsidP="00965C3B">
      <w:pPr>
        <w:pStyle w:val="NormalBold"/>
        <w:spacing w:before="240"/>
      </w:pPr>
      <w:r w:rsidRPr="003E1075">
        <w:t>(Обикновена законодателна процедура: първо четене)</w:t>
      </w:r>
    </w:p>
    <w:p w:rsidR="00A71976" w:rsidRPr="003E1075" w:rsidRDefault="00A71976" w:rsidP="00A71976">
      <w:pPr>
        <w:pStyle w:val="EPComma"/>
      </w:pPr>
      <w:r w:rsidRPr="003E1075">
        <w:rPr>
          <w:i/>
        </w:rPr>
        <w:t>Европейският парламент</w:t>
      </w:r>
      <w:r w:rsidRPr="003E1075">
        <w:t>,</w:t>
      </w:r>
    </w:p>
    <w:p w:rsidR="00A71976" w:rsidRPr="003E1075" w:rsidRDefault="00A71976" w:rsidP="00CD6201">
      <w:pPr>
        <w:pStyle w:val="NormalHanging12a"/>
      </w:pPr>
      <w:r w:rsidRPr="003E1075">
        <w:t>–</w:t>
      </w:r>
      <w:r w:rsidRPr="003E1075">
        <w:tab/>
        <w:t xml:space="preserve">като взе предвид предложението на Комисията до </w:t>
      </w:r>
      <w:r w:rsidR="00CD6201" w:rsidRPr="003E1075">
        <w:t>П</w:t>
      </w:r>
      <w:r w:rsidRPr="003E1075">
        <w:t>арламент</w:t>
      </w:r>
      <w:r w:rsidR="00CD6201" w:rsidRPr="003E1075">
        <w:t>а</w:t>
      </w:r>
      <w:r w:rsidRPr="003E1075">
        <w:t xml:space="preserve"> и до Съвета (COM(2021)0727),</w:t>
      </w:r>
    </w:p>
    <w:p w:rsidR="00A71976" w:rsidRPr="003E1075" w:rsidRDefault="00A71976" w:rsidP="00A71976">
      <w:pPr>
        <w:pStyle w:val="NormalHanging12a"/>
      </w:pPr>
      <w:r w:rsidRPr="003E1075">
        <w:t>–</w:t>
      </w:r>
      <w:r w:rsidRPr="003E1075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(C9-0440/2021),</w:t>
      </w:r>
    </w:p>
    <w:p w:rsidR="00A71976" w:rsidRPr="003E1075" w:rsidRDefault="00A71976" w:rsidP="00A71976">
      <w:pPr>
        <w:pStyle w:val="NormalHanging12a"/>
      </w:pPr>
      <w:r w:rsidRPr="003E1075">
        <w:t>–</w:t>
      </w:r>
      <w:r w:rsidRPr="003E1075">
        <w:tab/>
        <w:t>като взе предвид член 294, параграф 3 от Договора за функционирането на Европейския съюз,</w:t>
      </w:r>
    </w:p>
    <w:p w:rsidR="00A71976" w:rsidRPr="003E1075" w:rsidRDefault="00A71976" w:rsidP="00A71976">
      <w:pPr>
        <w:pStyle w:val="NormalHanging12a"/>
        <w:rPr>
          <w:szCs w:val="24"/>
        </w:rPr>
      </w:pPr>
      <w:r w:rsidRPr="003E1075">
        <w:t>–</w:t>
      </w:r>
      <w:r w:rsidRPr="003E1075">
        <w:tab/>
        <w:t>като взе предвид становището на Европейската централна банка от 1 юни 2022 г.</w:t>
      </w:r>
      <w:r w:rsidRPr="003E1075">
        <w:rPr>
          <w:rStyle w:val="FootnoteReference"/>
          <w:szCs w:val="24"/>
        </w:rPr>
        <w:footnoteReference w:id="1"/>
      </w:r>
      <w:r w:rsidRPr="003E1075">
        <w:t>,</w:t>
      </w:r>
    </w:p>
    <w:p w:rsidR="00A71976" w:rsidRPr="003E1075" w:rsidRDefault="00A71976" w:rsidP="00A71976">
      <w:pPr>
        <w:pStyle w:val="NormalHanging12a"/>
      </w:pPr>
      <w:r w:rsidRPr="003E1075">
        <w:t>–</w:t>
      </w:r>
      <w:r w:rsidRPr="003E1075">
        <w:tab/>
        <w:t>като взе предвид становището на Европейския икономически и социален комитет от 23 март 2022 г.</w:t>
      </w:r>
      <w:r w:rsidRPr="003E1075">
        <w:rPr>
          <w:rStyle w:val="FootnoteReference"/>
          <w:szCs w:val="24"/>
        </w:rPr>
        <w:footnoteReference w:id="2"/>
      </w:r>
      <w:r w:rsidRPr="003E1075">
        <w:t>,</w:t>
      </w:r>
    </w:p>
    <w:p w:rsidR="00DE0DA7" w:rsidRPr="003E1075" w:rsidRDefault="00DE0DA7" w:rsidP="00DE0DA7">
      <w:pPr>
        <w:pStyle w:val="NormalHanging12a"/>
      </w:pPr>
      <w:r w:rsidRPr="003E1075">
        <w:t>—</w:t>
      </w:r>
      <w:r w:rsidRPr="003E1075">
        <w:tab/>
        <w:t xml:space="preserve">като взе предвид </w:t>
      </w:r>
      <w:r w:rsidRPr="003E1075">
        <w:rPr>
          <w:bCs/>
        </w:rPr>
        <w:t>временното споразумение</w:t>
      </w:r>
      <w:r w:rsidRPr="003E1075">
        <w:t xml:space="preserve">, одобрено от компетентната комисия съгласно член 74, параграф 4 </w:t>
      </w:r>
      <w:r w:rsidRPr="003E1075">
        <w:rPr>
          <w:bCs/>
        </w:rPr>
        <w:t>от своя Правилник за дейността,</w:t>
      </w:r>
      <w:r w:rsidRPr="003E1075">
        <w:t xml:space="preserve"> и поетия с писмо от 18 октомври 2023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A71976" w:rsidRPr="003E1075" w:rsidRDefault="00A71976" w:rsidP="00A71976">
      <w:pPr>
        <w:pStyle w:val="NormalHanging12a"/>
      </w:pPr>
      <w:r w:rsidRPr="003E1075">
        <w:t>–</w:t>
      </w:r>
      <w:r w:rsidRPr="003E1075">
        <w:tab/>
        <w:t>като взе предвид член 59 от своя Правилник за дейността,</w:t>
      </w:r>
    </w:p>
    <w:p w:rsidR="00A71976" w:rsidRPr="003E1075" w:rsidRDefault="00A71976" w:rsidP="00A71976">
      <w:pPr>
        <w:pStyle w:val="NormalHanging12a"/>
      </w:pPr>
      <w:r w:rsidRPr="003E1075">
        <w:lastRenderedPageBreak/>
        <w:t>–</w:t>
      </w:r>
      <w:r w:rsidRPr="003E1075">
        <w:tab/>
        <w:t>като взе предвид доклада на комисията по икономически и парични въпроси (A9-0040/2023),</w:t>
      </w:r>
    </w:p>
    <w:p w:rsidR="00A71976" w:rsidRPr="003E1075" w:rsidRDefault="00A71976" w:rsidP="00A71976">
      <w:pPr>
        <w:pStyle w:val="NormalHanging12a"/>
      </w:pPr>
      <w:r w:rsidRPr="003E1075">
        <w:t>1.</w:t>
      </w:r>
      <w:r w:rsidRPr="003E1075">
        <w:tab/>
        <w:t>приема изложената по-долу позиция на първо четене;</w:t>
      </w:r>
    </w:p>
    <w:p w:rsidR="00A71976" w:rsidRPr="003E1075" w:rsidRDefault="00A71976" w:rsidP="00A71976">
      <w:pPr>
        <w:pStyle w:val="NormalHanging12a"/>
      </w:pPr>
      <w:r w:rsidRPr="003E1075">
        <w:t>2.</w:t>
      </w:r>
      <w:r w:rsidRPr="003E1075">
        <w:tab/>
        <w:t>приканва Комисията да се отнесе до него отново, в случай че замени своето предложение с друг текст</w:t>
      </w:r>
      <w:r w:rsidR="00CD6201" w:rsidRPr="003E1075">
        <w:t>,</w:t>
      </w:r>
      <w:r w:rsidRPr="003E1075">
        <w:t xml:space="preserve"> внесе или възнамерява да внесе съществени промени в това предложение;</w:t>
      </w:r>
    </w:p>
    <w:p w:rsidR="00A71976" w:rsidRPr="003E1075" w:rsidRDefault="00A71976" w:rsidP="00A71976">
      <w:pPr>
        <w:pStyle w:val="NormalHanging12a"/>
      </w:pPr>
      <w:r w:rsidRPr="003E1075">
        <w:t>3.</w:t>
      </w:r>
      <w:r w:rsidRPr="003E1075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A71976" w:rsidRPr="003E1075" w:rsidRDefault="00A71976" w:rsidP="00A71976"/>
    <w:p w:rsidR="000B2E40" w:rsidRPr="003E1075" w:rsidRDefault="000B2E40">
      <w:pPr>
        <w:widowControl/>
        <w:rPr>
          <w:b/>
          <w:i/>
        </w:rPr>
        <w:sectPr w:rsidR="000B2E40" w:rsidRPr="003E1075" w:rsidSect="00EE28A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B2E40" w:rsidRPr="003E1075" w:rsidRDefault="000B2E40" w:rsidP="000B2E40">
      <w:pPr>
        <w:spacing w:line="360" w:lineRule="auto"/>
        <w:rPr>
          <w:b/>
          <w:bCs/>
          <w:szCs w:val="24"/>
        </w:rPr>
      </w:pPr>
      <w:r w:rsidRPr="003E1075">
        <w:rPr>
          <w:b/>
          <w:bCs/>
          <w:szCs w:val="24"/>
          <w:lang w:val="en-GB"/>
        </w:rPr>
        <w:lastRenderedPageBreak/>
        <w:t>P</w:t>
      </w:r>
      <w:r w:rsidRPr="003E1075">
        <w:rPr>
          <w:b/>
          <w:bCs/>
          <w:szCs w:val="24"/>
        </w:rPr>
        <w:t>9_</w:t>
      </w:r>
      <w:r w:rsidRPr="003E1075">
        <w:rPr>
          <w:b/>
          <w:bCs/>
          <w:szCs w:val="24"/>
          <w:lang w:val="en-GB"/>
        </w:rPr>
        <w:t>TC</w:t>
      </w:r>
      <w:r w:rsidRPr="003E1075">
        <w:rPr>
          <w:b/>
          <w:bCs/>
          <w:szCs w:val="24"/>
        </w:rPr>
        <w:t>1-</w:t>
      </w:r>
      <w:proofErr w:type="gramStart"/>
      <w:r w:rsidRPr="003E1075">
        <w:rPr>
          <w:b/>
          <w:bCs/>
          <w:szCs w:val="24"/>
          <w:lang w:val="en-GB"/>
        </w:rPr>
        <w:t>COD</w:t>
      </w:r>
      <w:r w:rsidRPr="003E1075">
        <w:rPr>
          <w:b/>
          <w:bCs/>
          <w:szCs w:val="24"/>
        </w:rPr>
        <w:t>(</w:t>
      </w:r>
      <w:proofErr w:type="gramEnd"/>
      <w:r w:rsidRPr="003E1075">
        <w:rPr>
          <w:b/>
          <w:bCs/>
          <w:szCs w:val="24"/>
        </w:rPr>
        <w:t>2021)0385</w:t>
      </w:r>
    </w:p>
    <w:p w:rsidR="000B2E40" w:rsidRPr="003E1075" w:rsidRDefault="000B2E40" w:rsidP="000B2E40">
      <w:pPr>
        <w:spacing w:before="120" w:after="120"/>
        <w:rPr>
          <w:b/>
          <w:szCs w:val="24"/>
        </w:rPr>
      </w:pPr>
      <w:r w:rsidRPr="003E1075">
        <w:rPr>
          <w:b/>
          <w:szCs w:val="24"/>
        </w:rPr>
        <w:t>Позиция на Европейския парламент, приета на първо четене на 16 януари 202</w:t>
      </w:r>
      <w:r w:rsidR="00377388" w:rsidRPr="003E1075">
        <w:rPr>
          <w:b/>
          <w:szCs w:val="24"/>
        </w:rPr>
        <w:t>4</w:t>
      </w:r>
      <w:r w:rsidRPr="003E1075">
        <w:rPr>
          <w:b/>
          <w:szCs w:val="24"/>
        </w:rPr>
        <w:t> г. с оглед на приемането на Регламент (ЕС) 2024/... на Европейския парламент и на Съвета за изменение на Регламент (ЕС) № 600/2014 във връзка с повишаване на прозрачността на</w:t>
      </w:r>
      <w:r w:rsidRPr="003E1075">
        <w:rPr>
          <w:szCs w:val="24"/>
        </w:rPr>
        <w:t xml:space="preserve"> </w:t>
      </w:r>
      <w:bookmarkStart w:id="0" w:name="_GoBack"/>
      <w:r w:rsidRPr="00F059A7">
        <w:rPr>
          <w:b/>
          <w:szCs w:val="24"/>
        </w:rPr>
        <w:t>данните</w:t>
      </w:r>
      <w:r w:rsidRPr="003E1075">
        <w:rPr>
          <w:b/>
          <w:szCs w:val="24"/>
        </w:rPr>
        <w:t xml:space="preserve">, премахване на пречките пред създаването на </w:t>
      </w:r>
      <w:r w:rsidRPr="00F059A7">
        <w:rPr>
          <w:b/>
          <w:szCs w:val="24"/>
        </w:rPr>
        <w:t>системи</w:t>
      </w:r>
      <w:r w:rsidRPr="003E1075">
        <w:rPr>
          <w:b/>
          <w:szCs w:val="24"/>
        </w:rPr>
        <w:t xml:space="preserve"> за консолидирани данни, оптимизиране на задълженията за търговия и забрана за получаване на плащане за поток от нареждания</w:t>
      </w:r>
    </w:p>
    <w:bookmarkEnd w:id="0"/>
    <w:p w:rsidR="000B2E40" w:rsidRPr="003E1075" w:rsidRDefault="000B2E40" w:rsidP="000B2E40">
      <w:pPr>
        <w:spacing w:before="120" w:after="120"/>
        <w:rPr>
          <w:b/>
          <w:szCs w:val="24"/>
        </w:rPr>
      </w:pPr>
    </w:p>
    <w:p w:rsidR="00F059A7" w:rsidRDefault="00F059A7" w:rsidP="00F059A7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9A65FF">
        <w:rPr>
          <w:i/>
        </w:rPr>
        <w:t xml:space="preserve">, </w:t>
      </w:r>
      <w:r w:rsidRPr="00F059A7">
        <w:rPr>
          <w:i/>
        </w:rPr>
        <w:t>Регламент (ЕС) 202</w:t>
      </w:r>
      <w:r w:rsidRPr="00F059A7">
        <w:rPr>
          <w:i/>
        </w:rPr>
        <w:t>4</w:t>
      </w:r>
      <w:r w:rsidRPr="00F059A7">
        <w:rPr>
          <w:i/>
        </w:rPr>
        <w:t>/</w:t>
      </w:r>
      <w:r>
        <w:rPr>
          <w:i/>
        </w:rPr>
        <w:t>791</w:t>
      </w:r>
      <w:r w:rsidRPr="009A65FF">
        <w:rPr>
          <w:i/>
        </w:rPr>
        <w:t>.)</w:t>
      </w:r>
    </w:p>
    <w:p w:rsidR="000B2E40" w:rsidRPr="00F059A7" w:rsidRDefault="000B2E40" w:rsidP="00F059A7">
      <w:pPr>
        <w:spacing w:before="240"/>
        <w:rPr>
          <w:i/>
        </w:rPr>
      </w:pPr>
    </w:p>
    <w:sectPr w:rsidR="000B2E40" w:rsidRPr="00F059A7" w:rsidSect="00EE28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A13" w:rsidRPr="00EE28A7" w:rsidRDefault="00853A13">
      <w:r w:rsidRPr="00EE28A7">
        <w:separator/>
      </w:r>
    </w:p>
  </w:endnote>
  <w:endnote w:type="continuationSeparator" w:id="0">
    <w:p w:rsidR="00853A13" w:rsidRPr="00EE28A7" w:rsidRDefault="00853A13">
      <w:r w:rsidRPr="00EE28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A13" w:rsidRPr="00EE28A7" w:rsidRDefault="00853A13">
      <w:r w:rsidRPr="00EE28A7">
        <w:separator/>
      </w:r>
    </w:p>
  </w:footnote>
  <w:footnote w:type="continuationSeparator" w:id="0">
    <w:p w:rsidR="00853A13" w:rsidRPr="00EE28A7" w:rsidRDefault="00853A13">
      <w:r w:rsidRPr="00EE28A7">
        <w:continuationSeparator/>
      </w:r>
    </w:p>
  </w:footnote>
  <w:footnote w:id="1">
    <w:p w:rsidR="00A71976" w:rsidRPr="001B22BE" w:rsidRDefault="00A71976" w:rsidP="00965C3B">
      <w:pPr>
        <w:pStyle w:val="FootnoteText"/>
        <w:ind w:left="567" w:hanging="567"/>
        <w:rPr>
          <w:sz w:val="24"/>
          <w:szCs w:val="24"/>
          <w:lang w:val="bg-BG"/>
        </w:rPr>
      </w:pPr>
      <w:r w:rsidRPr="001B22BE">
        <w:rPr>
          <w:rStyle w:val="FootnoteReference"/>
          <w:sz w:val="24"/>
          <w:szCs w:val="24"/>
          <w:lang w:val="bg-BG"/>
        </w:rPr>
        <w:footnoteRef/>
      </w:r>
      <w:r w:rsidR="00EE28A7" w:rsidRPr="001B22BE">
        <w:rPr>
          <w:sz w:val="24"/>
          <w:szCs w:val="24"/>
          <w:lang w:val="bg-BG"/>
        </w:rPr>
        <w:t xml:space="preserve"> </w:t>
      </w:r>
      <w:r w:rsidR="00EE28A7" w:rsidRPr="001B22BE">
        <w:rPr>
          <w:sz w:val="24"/>
          <w:szCs w:val="24"/>
          <w:lang w:val="bg-BG"/>
        </w:rPr>
        <w:tab/>
      </w:r>
      <w:r w:rsidRPr="001B22BE">
        <w:rPr>
          <w:sz w:val="24"/>
          <w:szCs w:val="24"/>
          <w:lang w:val="bg-BG"/>
        </w:rPr>
        <w:t>ОВ С 286, 27.7.2022 г., стр. 17.</w:t>
      </w:r>
    </w:p>
  </w:footnote>
  <w:footnote w:id="2">
    <w:p w:rsidR="00A71976" w:rsidRPr="001B22BE" w:rsidRDefault="00A71976" w:rsidP="00965C3B">
      <w:pPr>
        <w:pStyle w:val="FootnoteText"/>
        <w:ind w:left="567" w:hanging="567"/>
        <w:rPr>
          <w:sz w:val="24"/>
          <w:szCs w:val="24"/>
          <w:lang w:val="bg-BG"/>
        </w:rPr>
      </w:pPr>
      <w:r w:rsidRPr="001B22BE">
        <w:rPr>
          <w:rStyle w:val="FootnoteReference"/>
          <w:sz w:val="24"/>
          <w:szCs w:val="24"/>
          <w:lang w:val="bg-BG"/>
        </w:rPr>
        <w:footnoteRef/>
      </w:r>
      <w:r w:rsidR="00EE28A7" w:rsidRPr="001B22BE">
        <w:rPr>
          <w:sz w:val="24"/>
          <w:szCs w:val="24"/>
          <w:lang w:val="bg-BG"/>
        </w:rPr>
        <w:t xml:space="preserve"> </w:t>
      </w:r>
      <w:r w:rsidR="00EE28A7" w:rsidRPr="001B22BE">
        <w:rPr>
          <w:sz w:val="24"/>
          <w:szCs w:val="24"/>
          <w:lang w:val="bg-BG"/>
        </w:rPr>
        <w:tab/>
      </w:r>
      <w:r w:rsidRPr="001B22BE">
        <w:rPr>
          <w:sz w:val="24"/>
          <w:szCs w:val="24"/>
          <w:lang w:val="bg-BG"/>
        </w:rPr>
        <w:t>OВ C 290, 29.7.2022 г., стр. 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839092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50BF6DD4"/>
    <w:multiLevelType w:val="hybridMultilevel"/>
    <w:tmpl w:val="1C10D2C0"/>
    <w:lvl w:ilvl="0" w:tplc="31364840">
      <w:start w:val="1"/>
      <w:numFmt w:val="bullet"/>
      <w:lvlText w:val="—"/>
      <w:lvlJc w:val="left"/>
      <w:pPr>
        <w:ind w:left="290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BG"/>
    <w:docVar w:name="dvnumam" w:val="0"/>
    <w:docVar w:name="dvpe" w:val="731.644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№ 600/2014 по отношение на повишаване на прозрачността на пазарните данни, премахване на пречките пред създаването на консолидирана система за борсова информация, оптимизиране на задълженията за търговия и забрана за получаване на плащания за препращане на нареждания на клиенти(COM(2021)0727 – C9-0440/2021 – 2021/0385(COD))"/>
  </w:docVars>
  <w:rsids>
    <w:rsidRoot w:val="00853A13"/>
    <w:rsid w:val="00002272"/>
    <w:rsid w:val="00064002"/>
    <w:rsid w:val="000677B9"/>
    <w:rsid w:val="000831BA"/>
    <w:rsid w:val="000A42CC"/>
    <w:rsid w:val="000B2E40"/>
    <w:rsid w:val="000E7DD9"/>
    <w:rsid w:val="0010095E"/>
    <w:rsid w:val="00125B37"/>
    <w:rsid w:val="00187494"/>
    <w:rsid w:val="001B22BE"/>
    <w:rsid w:val="001F32AE"/>
    <w:rsid w:val="002767FF"/>
    <w:rsid w:val="002B18FE"/>
    <w:rsid w:val="002B5493"/>
    <w:rsid w:val="00343214"/>
    <w:rsid w:val="00361C00"/>
    <w:rsid w:val="00377388"/>
    <w:rsid w:val="00395FA1"/>
    <w:rsid w:val="003E107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3C8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A1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C3B"/>
    <w:rsid w:val="00981893"/>
    <w:rsid w:val="009A46D8"/>
    <w:rsid w:val="009D70F7"/>
    <w:rsid w:val="00A1687D"/>
    <w:rsid w:val="00A43E52"/>
    <w:rsid w:val="00A4678D"/>
    <w:rsid w:val="00A7197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201"/>
    <w:rsid w:val="00CF071A"/>
    <w:rsid w:val="00D058B8"/>
    <w:rsid w:val="00D56C11"/>
    <w:rsid w:val="00D621F6"/>
    <w:rsid w:val="00D834A0"/>
    <w:rsid w:val="00D872DF"/>
    <w:rsid w:val="00D91E21"/>
    <w:rsid w:val="00DA7FCD"/>
    <w:rsid w:val="00DE0DA7"/>
    <w:rsid w:val="00E365E1"/>
    <w:rsid w:val="00E820A4"/>
    <w:rsid w:val="00EB006A"/>
    <w:rsid w:val="00EB4772"/>
    <w:rsid w:val="00ED169E"/>
    <w:rsid w:val="00ED4235"/>
    <w:rsid w:val="00EE28A7"/>
    <w:rsid w:val="00F04346"/>
    <w:rsid w:val="00F059A7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CBCF2"/>
  <w15:chartTrackingRefBased/>
  <w15:docId w15:val="{CACB7422-F235-4300-9D3B-95856086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7197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7197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7197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7197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7197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71976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A71976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A71976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A71976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A7197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19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71976"/>
    <w:pPr>
      <w:spacing w:before="480" w:after="240"/>
    </w:pPr>
  </w:style>
  <w:style w:type="paragraph" w:customStyle="1" w:styleId="TOCPage">
    <w:name w:val="TOC Page"/>
    <w:basedOn w:val="Normal"/>
    <w:next w:val="TOC1"/>
    <w:rsid w:val="00A7197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719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1976"/>
    <w:rPr>
      <w:b/>
    </w:rPr>
  </w:style>
  <w:style w:type="paragraph" w:customStyle="1" w:styleId="NormalBold12a">
    <w:name w:val="NormalBold12a"/>
    <w:basedOn w:val="Normal"/>
    <w:rsid w:val="00A7197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7197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1976"/>
    <w:pPr>
      <w:spacing w:after="480"/>
      <w:ind w:left="1417"/>
    </w:pPr>
  </w:style>
  <w:style w:type="paragraph" w:customStyle="1" w:styleId="CoverNormal">
    <w:name w:val="CoverNormal"/>
    <w:basedOn w:val="Normal"/>
    <w:rsid w:val="00A71976"/>
    <w:pPr>
      <w:ind w:left="1418"/>
    </w:pPr>
  </w:style>
  <w:style w:type="paragraph" w:customStyle="1" w:styleId="NormalCenter12a">
    <w:name w:val="NormalCenter12a"/>
    <w:basedOn w:val="Normal"/>
    <w:rsid w:val="00A71976"/>
    <w:pPr>
      <w:spacing w:after="240"/>
      <w:jc w:val="center"/>
    </w:pPr>
  </w:style>
  <w:style w:type="paragraph" w:customStyle="1" w:styleId="CoverReference">
    <w:name w:val="CoverReference"/>
    <w:basedOn w:val="Normal"/>
    <w:rsid w:val="00A7197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197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197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1976"/>
    <w:pPr>
      <w:spacing w:before="240" w:after="1200"/>
    </w:pPr>
  </w:style>
  <w:style w:type="paragraph" w:styleId="Header">
    <w:name w:val="header"/>
    <w:basedOn w:val="Normal"/>
    <w:link w:val="HeaderChar"/>
    <w:rsid w:val="00A719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1976"/>
    <w:rPr>
      <w:sz w:val="24"/>
      <w:lang w:val="bg-BG"/>
    </w:rPr>
  </w:style>
  <w:style w:type="paragraph" w:customStyle="1" w:styleId="AmNumberTabs">
    <w:name w:val="AmNumberTabs"/>
    <w:basedOn w:val="Normal"/>
    <w:rsid w:val="00A719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71976"/>
    <w:pPr>
      <w:spacing w:before="720" w:after="240"/>
      <w:jc w:val="center"/>
    </w:pPr>
  </w:style>
  <w:style w:type="paragraph" w:customStyle="1" w:styleId="EPBody">
    <w:name w:val="EPBody"/>
    <w:basedOn w:val="Normal"/>
    <w:rsid w:val="00A7197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19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7197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197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1976"/>
    <w:rPr>
      <w:sz w:val="18"/>
    </w:rPr>
  </w:style>
  <w:style w:type="character" w:styleId="Hyperlink">
    <w:name w:val="Hyperlink"/>
    <w:basedOn w:val="DefaultParagraphFont"/>
    <w:uiPriority w:val="99"/>
    <w:unhideWhenUsed/>
    <w:rsid w:val="00A71976"/>
    <w:rPr>
      <w:color w:val="0000FF"/>
      <w:u w:val="single"/>
    </w:rPr>
  </w:style>
  <w:style w:type="paragraph" w:customStyle="1" w:styleId="Text1">
    <w:name w:val="Text 1"/>
    <w:basedOn w:val="Normal"/>
    <w:rsid w:val="00A7197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7197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A7197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A7197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A7197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719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7197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7197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7197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A7197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719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7197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A7197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A7197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7197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A7197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A7197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A7197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A7197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A7197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A7197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7197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A71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71976"/>
    <w:rPr>
      <w:sz w:val="24"/>
      <w:lang w:val="bg-BG"/>
    </w:rPr>
  </w:style>
  <w:style w:type="paragraph" w:styleId="ListParagraph">
    <w:name w:val="List Paragraph"/>
    <w:basedOn w:val="Normal"/>
    <w:uiPriority w:val="34"/>
    <w:qFormat/>
    <w:rsid w:val="00A7197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A71976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976"/>
    <w:rPr>
      <w:rFonts w:eastAsiaTheme="minorHAnsi"/>
      <w:lang w:val="bg-BG" w:eastAsia="en-US"/>
    </w:rPr>
  </w:style>
  <w:style w:type="character" w:styleId="CommentReference">
    <w:name w:val="annotation reference"/>
    <w:basedOn w:val="DefaultParagraphFont"/>
    <w:uiPriority w:val="99"/>
    <w:unhideWhenUsed/>
    <w:rsid w:val="00A71976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A71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1976"/>
    <w:rPr>
      <w:rFonts w:ascii="Segoe UI" w:hAnsi="Segoe UI" w:cs="Segoe UI"/>
      <w:sz w:val="18"/>
      <w:szCs w:val="18"/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71976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1976"/>
    <w:rPr>
      <w:rFonts w:eastAsiaTheme="minorHAnsi"/>
      <w:b/>
      <w:bCs/>
      <w:lang w:val="bg-BG" w:eastAsia="en-US"/>
    </w:rPr>
  </w:style>
  <w:style w:type="paragraph" w:customStyle="1" w:styleId="Normal12a">
    <w:name w:val="Normal12a"/>
    <w:basedOn w:val="Normal"/>
    <w:rsid w:val="00A71976"/>
    <w:pPr>
      <w:spacing w:after="240"/>
    </w:pPr>
  </w:style>
  <w:style w:type="paragraph" w:customStyle="1" w:styleId="RollCallVotes">
    <w:name w:val="RollCallVotes"/>
    <w:basedOn w:val="Normal"/>
    <w:rsid w:val="00A719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19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19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197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A71976"/>
    <w:rPr>
      <w:sz w:val="24"/>
      <w:lang w:val="bg-BG"/>
    </w:rPr>
  </w:style>
  <w:style w:type="paragraph" w:customStyle="1" w:styleId="AmDocTypeTab">
    <w:name w:val="AmDocTypeTab"/>
    <w:basedOn w:val="Normal"/>
    <w:rsid w:val="000B2E40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B2E40"/>
    <w:pPr>
      <w:spacing w:before="240" w:after="240"/>
      <w:jc w:val="right"/>
    </w:pPr>
  </w:style>
  <w:style w:type="paragraph" w:customStyle="1" w:styleId="AmDateTab">
    <w:name w:val="AmDateTab"/>
    <w:basedOn w:val="Normal"/>
    <w:rsid w:val="000B2E40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B2E40"/>
  </w:style>
  <w:style w:type="character" w:customStyle="1" w:styleId="rynqvb">
    <w:name w:val="rynqvb"/>
    <w:basedOn w:val="DefaultParagraphFont"/>
    <w:rsid w:val="000B2E4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E4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B2E40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0B2E40"/>
  </w:style>
  <w:style w:type="character" w:customStyle="1" w:styleId="highlight">
    <w:name w:val="highlight"/>
    <w:basedOn w:val="DefaultParagraphFont"/>
    <w:rsid w:val="000B2E40"/>
  </w:style>
  <w:style w:type="character" w:customStyle="1" w:styleId="ui-provider">
    <w:name w:val="ui-provider"/>
    <w:basedOn w:val="DefaultParagraphFont"/>
    <w:rsid w:val="000B2E40"/>
  </w:style>
  <w:style w:type="paragraph" w:styleId="BodyText">
    <w:name w:val="Body Text"/>
    <w:basedOn w:val="Normal"/>
    <w:link w:val="BodyTextChar"/>
    <w:uiPriority w:val="99"/>
    <w:unhideWhenUsed/>
    <w:rsid w:val="000B2E40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B2E40"/>
    <w:rPr>
      <w:rFonts w:ascii="Calibri" w:eastAsiaTheme="minorHAnsi" w:hAnsi="Calibri" w:cs="Calibri"/>
      <w:sz w:val="25"/>
      <w:szCs w:val="25"/>
      <w:lang w:val="bg-BG" w:eastAsia="en-US"/>
    </w:rPr>
  </w:style>
  <w:style w:type="paragraph" w:customStyle="1" w:styleId="norm">
    <w:name w:val="norm"/>
    <w:basedOn w:val="Normal"/>
    <w:rsid w:val="000B2E40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0B2E40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0B2E40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0B2E40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2E40"/>
    <w:rPr>
      <w:rFonts w:ascii="Calibri" w:eastAsiaTheme="minorHAnsi" w:hAnsi="Calibri" w:cstheme="minorBidi"/>
      <w:sz w:val="22"/>
      <w:szCs w:val="21"/>
      <w:lang w:val="bg-BG" w:eastAsia="en-US"/>
    </w:rPr>
  </w:style>
  <w:style w:type="paragraph" w:customStyle="1" w:styleId="Normal1">
    <w:name w:val="Normal1"/>
    <w:basedOn w:val="Normal"/>
    <w:rsid w:val="000B2E40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0B2E40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B2E40"/>
    <w:rPr>
      <w:b/>
      <w:bCs/>
    </w:rPr>
  </w:style>
  <w:style w:type="character" w:customStyle="1" w:styleId="multiline">
    <w:name w:val="multiline"/>
    <w:basedOn w:val="DefaultParagraphFont"/>
    <w:rsid w:val="000B2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2360-59F7-4371-A259-921F36F4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2024-05-21T15:09:00Z</dcterms:created>
  <dcterms:modified xsi:type="dcterms:W3CDTF">2024-05-21T15:09:00Z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