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7B2F" w14:paraId="6894142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60F324" w14:textId="77777777" w:rsidR="00751A4A" w:rsidRPr="00127B2F" w:rsidRDefault="00AD3BD4" w:rsidP="0010095E">
            <w:pPr>
              <w:pStyle w:val="EPName"/>
            </w:pPr>
            <w:r w:rsidRPr="000C58DB">
              <w:t>Europa-Parlamentet</w:t>
            </w:r>
          </w:p>
          <w:p w14:paraId="695CABC1" w14:textId="77777777" w:rsidR="00751A4A" w:rsidRPr="00127B2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7B2F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335F8BC" w14:textId="77777777" w:rsidR="00751A4A" w:rsidRPr="000C58DB" w:rsidRDefault="00187494" w:rsidP="0010095E">
            <w:pPr>
              <w:pStyle w:val="EPLogo"/>
            </w:pPr>
            <w:r w:rsidRPr="000C58DB">
              <w:rPr>
                <w:noProof/>
                <w:lang w:val="en-GB"/>
              </w:rPr>
              <w:drawing>
                <wp:inline distT="0" distB="0" distL="0" distR="0" wp14:anchorId="6BBD2D00" wp14:editId="537455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D6A797" w14:textId="77777777" w:rsidR="00D058B8" w:rsidRPr="00127B2F" w:rsidRDefault="00D058B8" w:rsidP="004C5D52">
      <w:pPr>
        <w:pStyle w:val="LineTop"/>
      </w:pPr>
    </w:p>
    <w:p w14:paraId="2CE809E6" w14:textId="77777777" w:rsidR="00680577" w:rsidRPr="00127B2F" w:rsidRDefault="00AD3BD4" w:rsidP="00680577">
      <w:pPr>
        <w:pStyle w:val="EPBodyTA1"/>
      </w:pPr>
      <w:r w:rsidRPr="00127B2F">
        <w:t>VEDTAGNE TEKSTER</w:t>
      </w:r>
    </w:p>
    <w:p w14:paraId="5CD07F50" w14:textId="77777777" w:rsidR="00D058B8" w:rsidRPr="00127B2F" w:rsidRDefault="00D058B8" w:rsidP="00D058B8">
      <w:pPr>
        <w:pStyle w:val="LineBottom"/>
      </w:pPr>
    </w:p>
    <w:p w14:paraId="45B11A32" w14:textId="57257FE1" w:rsidR="00AD3BD4" w:rsidRPr="000D0752" w:rsidRDefault="00AD3BD4" w:rsidP="00AD3BD4">
      <w:pPr>
        <w:pStyle w:val="ATHeading1"/>
      </w:pPr>
      <w:bookmarkStart w:id="0" w:name="TANumber"/>
      <w:r w:rsidRPr="000D0752">
        <w:t>P9_TA(2024)000</w:t>
      </w:r>
      <w:r w:rsidR="008C3962">
        <w:t>4</w:t>
      </w:r>
      <w:bookmarkEnd w:id="0"/>
    </w:p>
    <w:p w14:paraId="3646CCDA" w14:textId="77777777" w:rsidR="00AD3BD4" w:rsidRPr="000D0752" w:rsidRDefault="00AD3BD4" w:rsidP="00AD3BD4">
      <w:pPr>
        <w:pStyle w:val="ATHeading2"/>
      </w:pPr>
      <w:bookmarkStart w:id="1" w:name="title"/>
      <w:r w:rsidRPr="000D0752">
        <w:t>Ændring af forordningen om markeder for finansielle instrumenter (MiFIR)</w:t>
      </w:r>
      <w:bookmarkEnd w:id="1"/>
    </w:p>
    <w:p w14:paraId="552D951F" w14:textId="77777777" w:rsidR="00AD3BD4" w:rsidRPr="000C58DB" w:rsidRDefault="00AD3BD4" w:rsidP="00AD3BD4">
      <w:pPr>
        <w:rPr>
          <w:i/>
          <w:vanish/>
        </w:rPr>
      </w:pPr>
      <w:r w:rsidRPr="000C58DB">
        <w:rPr>
          <w:i/>
        </w:rPr>
        <w:fldChar w:fldCharType="begin"/>
      </w:r>
      <w:r w:rsidRPr="000C58DB">
        <w:rPr>
          <w:i/>
        </w:rPr>
        <w:instrText xml:space="preserve"> TC"(</w:instrText>
      </w:r>
      <w:bookmarkStart w:id="2" w:name="DocNumber"/>
      <w:r w:rsidRPr="000C58DB">
        <w:rPr>
          <w:i/>
        </w:rPr>
        <w:instrText>A9-0040/2023</w:instrText>
      </w:r>
      <w:bookmarkEnd w:id="2"/>
      <w:r w:rsidRPr="000C58DB">
        <w:rPr>
          <w:i/>
        </w:rPr>
        <w:instrText xml:space="preserve"> - Ordfører: Danuta Maria Hübner)"\l3 \n&gt; \* MERGEFORMAT </w:instrText>
      </w:r>
      <w:r w:rsidRPr="000C58DB">
        <w:rPr>
          <w:i/>
        </w:rPr>
        <w:fldChar w:fldCharType="end"/>
      </w:r>
    </w:p>
    <w:p w14:paraId="50BE9C81" w14:textId="77777777" w:rsidR="00AD3BD4" w:rsidRPr="000D0752" w:rsidRDefault="00AD3BD4" w:rsidP="00AD3BD4">
      <w:pPr>
        <w:rPr>
          <w:vanish/>
        </w:rPr>
      </w:pPr>
      <w:bookmarkStart w:id="3" w:name="Commission"/>
      <w:r w:rsidRPr="00127B2F">
        <w:rPr>
          <w:vanish/>
        </w:rPr>
        <w:t>Økonomi- og Valutaudvalget</w:t>
      </w:r>
      <w:bookmarkEnd w:id="3"/>
    </w:p>
    <w:p w14:paraId="3B86DD53" w14:textId="77777777" w:rsidR="00AD3BD4" w:rsidRPr="000D0752" w:rsidRDefault="00AD3BD4" w:rsidP="00AD3BD4">
      <w:pPr>
        <w:rPr>
          <w:vanish/>
        </w:rPr>
      </w:pPr>
      <w:bookmarkStart w:id="4" w:name="PE"/>
      <w:r w:rsidRPr="000D0752">
        <w:rPr>
          <w:vanish/>
        </w:rPr>
        <w:t>PE731.644</w:t>
      </w:r>
      <w:bookmarkEnd w:id="4"/>
    </w:p>
    <w:p w14:paraId="3FE59889" w14:textId="0578E6C4" w:rsidR="00AD3BD4" w:rsidRPr="000D0752" w:rsidRDefault="00AD3BD4" w:rsidP="00AD3BD4">
      <w:pPr>
        <w:pStyle w:val="ATHeading3"/>
      </w:pPr>
      <w:bookmarkStart w:id="5" w:name="Sujet"/>
      <w:r w:rsidRPr="000D0752">
        <w:t xml:space="preserve">Europa-Parlamentets lovgivningsmæssige beslutning af </w:t>
      </w:r>
      <w:r w:rsidR="00DE3BA1" w:rsidRPr="000D0752">
        <w:t>16</w:t>
      </w:r>
      <w:r w:rsidRPr="000D0752">
        <w:t>. januar 2024 om forslag til Europa-Parlamentets og Rådets forordning om ændring af forordning (EU) nr. 600/2014 for så vidt angår forbedring af gennemsigtigheden af markedsdata, fjernelse af hindringer for konsolideret løbende handelsinformation, optimering af handelsforpligtelserne og forbud mod at modtage betalinger for videresendelse af kundeordrer</w:t>
      </w:r>
      <w:bookmarkEnd w:id="5"/>
      <w:r w:rsidRPr="000D0752">
        <w:t xml:space="preserve"> </w:t>
      </w:r>
      <w:bookmarkStart w:id="6" w:name="References"/>
      <w:r w:rsidRPr="000D0752">
        <w:t>(COM(2021)0727 – C9-0440/2021 – 2021/0385(COD))</w:t>
      </w:r>
      <w:bookmarkEnd w:id="6"/>
    </w:p>
    <w:p w14:paraId="00771837" w14:textId="77777777" w:rsidR="00835D46" w:rsidRPr="000D0752" w:rsidRDefault="00835D46" w:rsidP="0099699A">
      <w:pPr>
        <w:pStyle w:val="NormalBold"/>
        <w:spacing w:before="240"/>
      </w:pPr>
      <w:bookmarkStart w:id="7" w:name="TextBodyBegin"/>
      <w:bookmarkEnd w:id="7"/>
      <w:r w:rsidRPr="000D0752">
        <w:t>(Almindelig lovgivningsprocedure: førstebehandling)</w:t>
      </w:r>
    </w:p>
    <w:p w14:paraId="73E8B990" w14:textId="77777777" w:rsidR="00835D46" w:rsidRPr="000D0752" w:rsidRDefault="00835D46" w:rsidP="00835D46">
      <w:pPr>
        <w:pStyle w:val="EPComma"/>
      </w:pPr>
      <w:r w:rsidRPr="000D0752">
        <w:rPr>
          <w:i/>
          <w:iCs/>
        </w:rPr>
        <w:t>Europa-Parlamentet,</w:t>
      </w:r>
    </w:p>
    <w:p w14:paraId="4223C35F" w14:textId="77777777" w:rsidR="00835D46" w:rsidRPr="000D0752" w:rsidRDefault="00835D46" w:rsidP="00835D46">
      <w:pPr>
        <w:pStyle w:val="NormalHanging12a"/>
      </w:pPr>
      <w:r w:rsidRPr="000D0752">
        <w:t>–</w:t>
      </w:r>
      <w:r w:rsidRPr="000D0752">
        <w:tab/>
        <w:t>der henviser til Kommissionens forslag til Europa-Parlamentet og Rådet (COM(2021)0727),</w:t>
      </w:r>
    </w:p>
    <w:p w14:paraId="710AF4D7" w14:textId="77777777" w:rsidR="00835D46" w:rsidRPr="000D0752" w:rsidRDefault="00835D46" w:rsidP="00835D46">
      <w:pPr>
        <w:pStyle w:val="NormalHanging12a"/>
      </w:pPr>
      <w:r w:rsidRPr="000D0752">
        <w:t>–</w:t>
      </w:r>
      <w:r w:rsidRPr="000D0752">
        <w:tab/>
        <w:t>der henviser til artikel 294, stk. 2, og artikel 114 i traktaten om Den Europæiske Unions funktionsmåde, på grundlag af hvilke Kommissionen har forelagt forslaget for Parlamentet (C9-0440/2021),</w:t>
      </w:r>
    </w:p>
    <w:p w14:paraId="4C5FDA6F" w14:textId="77777777" w:rsidR="00835D46" w:rsidRPr="000D0752" w:rsidRDefault="00835D46" w:rsidP="00835D46">
      <w:pPr>
        <w:pStyle w:val="NormalHanging12a"/>
      </w:pPr>
      <w:r w:rsidRPr="000D0752">
        <w:t>–</w:t>
      </w:r>
      <w:r w:rsidRPr="000D0752">
        <w:tab/>
        <w:t>der henviser til artikel 294, stk. 3, i traktaten om Den Europæiske Unions funktionsmåde,</w:t>
      </w:r>
    </w:p>
    <w:p w14:paraId="144BB7C2" w14:textId="77777777" w:rsidR="00835D46" w:rsidRPr="00127B2F" w:rsidRDefault="00835D46" w:rsidP="00835D46">
      <w:pPr>
        <w:pStyle w:val="NormalHanging12a"/>
        <w:rPr>
          <w:szCs w:val="24"/>
        </w:rPr>
      </w:pPr>
      <w:r w:rsidRPr="000D0752">
        <w:t>–</w:t>
      </w:r>
      <w:r w:rsidRPr="000D0752">
        <w:tab/>
        <w:t>der henviser til udtalelse af 1. juni 2022 fra Den Europæiske Centralbank</w:t>
      </w:r>
      <w:r w:rsidRPr="000C58DB">
        <w:rPr>
          <w:rStyle w:val="FootnoteReference"/>
          <w:szCs w:val="24"/>
        </w:rPr>
        <w:footnoteReference w:id="1"/>
      </w:r>
      <w:r w:rsidRPr="000C58DB">
        <w:t>,</w:t>
      </w:r>
    </w:p>
    <w:p w14:paraId="37D54260" w14:textId="77777777" w:rsidR="00835D46" w:rsidRPr="00127B2F" w:rsidRDefault="00835D46" w:rsidP="00835D46">
      <w:pPr>
        <w:pStyle w:val="NormalHanging12a"/>
      </w:pPr>
      <w:r w:rsidRPr="000D0752">
        <w:t>–</w:t>
      </w:r>
      <w:r w:rsidRPr="000D0752">
        <w:tab/>
        <w:t>der henviser til udtalelse af 23. marts 2022 fra Det Europæiske Økonomiske og Sociale Udvalg</w:t>
      </w:r>
      <w:r w:rsidRPr="000C58DB">
        <w:rPr>
          <w:rStyle w:val="FootnoteReference"/>
          <w:szCs w:val="24"/>
        </w:rPr>
        <w:footnoteReference w:id="2"/>
      </w:r>
      <w:r w:rsidRPr="000C58DB">
        <w:t>,</w:t>
      </w:r>
    </w:p>
    <w:p w14:paraId="0B603FDC" w14:textId="77777777" w:rsidR="00DE3BA1" w:rsidRPr="000D0752" w:rsidRDefault="00DE3BA1" w:rsidP="00835D46">
      <w:pPr>
        <w:pStyle w:val="NormalHanging12a"/>
      </w:pPr>
      <w:r w:rsidRPr="000D0752">
        <w:t>–</w:t>
      </w:r>
      <w:r w:rsidRPr="000D0752">
        <w:tab/>
      </w:r>
      <w:r w:rsidRPr="000D0752"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18. oktober 2023 forpligtede sig til at godkende Europa-Parlamentets holdning, jf. artikel 294, stk. 4, i traktaten om Den Europæiske Unions funktionsmåde</w:t>
      </w:r>
      <w:r w:rsidRPr="000D0752">
        <w:t xml:space="preserve">, </w:t>
      </w:r>
    </w:p>
    <w:p w14:paraId="067E8C61" w14:textId="77777777" w:rsidR="00835D46" w:rsidRPr="000D0752" w:rsidRDefault="00835D46" w:rsidP="00835D46">
      <w:pPr>
        <w:pStyle w:val="NormalHanging12a"/>
      </w:pPr>
      <w:r w:rsidRPr="000D0752">
        <w:lastRenderedPageBreak/>
        <w:t>–</w:t>
      </w:r>
      <w:r w:rsidRPr="000D0752">
        <w:tab/>
        <w:t>der henviser til forretningsordenens artikel 59,</w:t>
      </w:r>
    </w:p>
    <w:p w14:paraId="3FDC1438" w14:textId="77777777" w:rsidR="00835D46" w:rsidRPr="000D0752" w:rsidRDefault="00835D46" w:rsidP="00835D46">
      <w:pPr>
        <w:pStyle w:val="NormalHanging12a"/>
      </w:pPr>
      <w:r w:rsidRPr="000D0752">
        <w:t>–</w:t>
      </w:r>
      <w:r w:rsidRPr="000D0752">
        <w:tab/>
        <w:t>der henviser til betænkning fra Økonomi- og Valutaudvalget (A9-0040/2023),</w:t>
      </w:r>
    </w:p>
    <w:p w14:paraId="79007DE9" w14:textId="77777777" w:rsidR="00835D46" w:rsidRPr="000D0752" w:rsidRDefault="00835D46" w:rsidP="00835D46">
      <w:pPr>
        <w:pStyle w:val="NormalHanging12a"/>
      </w:pPr>
      <w:r w:rsidRPr="000D0752">
        <w:t>1.</w:t>
      </w:r>
      <w:r w:rsidRPr="000D0752">
        <w:tab/>
        <w:t>vedtager nedenstående holdning ved førstebehandling;</w:t>
      </w:r>
    </w:p>
    <w:p w14:paraId="22EB3E1F" w14:textId="77777777" w:rsidR="00835D46" w:rsidRPr="000D0752" w:rsidRDefault="00835D46" w:rsidP="00835D46">
      <w:pPr>
        <w:pStyle w:val="NormalHanging12a"/>
      </w:pPr>
      <w:r w:rsidRPr="000D0752">
        <w:t>2.</w:t>
      </w:r>
      <w:r w:rsidRPr="000D0752">
        <w:tab/>
        <w:t>anmoder om fornyet forelæggelse, hvis Kommissionen erstatter, i væsentlig grad ændrer eller agter i væsentlig grad at ændre sit forslag;</w:t>
      </w:r>
    </w:p>
    <w:p w14:paraId="05DE0A5A" w14:textId="3BF7C8BA" w:rsidR="0099699A" w:rsidRDefault="00835D46" w:rsidP="0099699A">
      <w:pPr>
        <w:pStyle w:val="NormalHanging12a"/>
        <w:sectPr w:rsidR="0099699A" w:rsidSect="008A26F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D0752">
        <w:t>3.</w:t>
      </w:r>
      <w:r w:rsidRPr="000D0752">
        <w:tab/>
        <w:t>pålægger sin formand at sende Parlamentets holdning til Rådet og Kommissionen samt til de nationale parlamenter.</w:t>
      </w:r>
    </w:p>
    <w:p w14:paraId="14528419" w14:textId="0EBADF0B" w:rsidR="00385658" w:rsidRPr="0099699A" w:rsidRDefault="00385658" w:rsidP="0038565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99699A">
        <w:rPr>
          <w:rFonts w:eastAsia="Calibri"/>
          <w:b/>
          <w:bCs/>
          <w:color w:val="000000"/>
          <w:szCs w:val="24"/>
        </w:rPr>
        <w:lastRenderedPageBreak/>
        <w:t>P9_TC1-COD(2021)0385</w:t>
      </w:r>
    </w:p>
    <w:p w14:paraId="658510A5" w14:textId="438BECD1" w:rsidR="00835D46" w:rsidRPr="0073607D" w:rsidRDefault="00385658" w:rsidP="00385658">
      <w:pPr>
        <w:rPr>
          <w:rFonts w:eastAsia="Calibri"/>
          <w:b/>
          <w:szCs w:val="24"/>
        </w:rPr>
      </w:pPr>
      <w:r w:rsidRPr="0073607D">
        <w:rPr>
          <w:b/>
          <w:szCs w:val="24"/>
        </w:rPr>
        <w:t xml:space="preserve">Europa-Parlamentets holdning fastlagt ved førstebehandlingen den 16. januar 2024 med henblik på vedtagelse af Europa-Parlamentets og Rådets </w:t>
      </w:r>
      <w:r w:rsidRPr="0073607D">
        <w:rPr>
          <w:rFonts w:eastAsia="Calibri"/>
          <w:b/>
          <w:szCs w:val="24"/>
        </w:rPr>
        <w:t xml:space="preserve">forordning </w:t>
      </w:r>
      <w:r w:rsidRPr="0073607D">
        <w:rPr>
          <w:b/>
          <w:szCs w:val="24"/>
        </w:rPr>
        <w:t xml:space="preserve">(EU) </w:t>
      </w:r>
      <w:r w:rsidRPr="0073607D">
        <w:rPr>
          <w:rFonts w:eastAsia="Calibri"/>
          <w:b/>
          <w:szCs w:val="24"/>
        </w:rPr>
        <w:t>2024/... om ændring af forordning (EU) nr. 600/2014 for så vidt angår forbedring af gennemsigtigheden af data, fje</w:t>
      </w:r>
      <w:bookmarkStart w:id="8" w:name="_GoBack"/>
      <w:bookmarkEnd w:id="8"/>
      <w:r w:rsidRPr="0073607D">
        <w:rPr>
          <w:rFonts w:eastAsia="Calibri"/>
          <w:b/>
          <w:szCs w:val="24"/>
        </w:rPr>
        <w:t>rnelse af hindringer for fremkomsten af konsoliderede løbende handelsinformationer, optimering af handelsforpligtelserne og forbud mod at modtage betaling for ordreflow</w:t>
      </w:r>
    </w:p>
    <w:p w14:paraId="6A08D6D4" w14:textId="7026791A" w:rsidR="0073607D" w:rsidRDefault="0073607D" w:rsidP="00385658">
      <w:pPr>
        <w:rPr>
          <w:rFonts w:eastAsia="Calibri"/>
          <w:b/>
          <w:szCs w:val="24"/>
        </w:rPr>
      </w:pPr>
    </w:p>
    <w:p w14:paraId="0F00BE7A" w14:textId="616B85C9" w:rsidR="0073607D" w:rsidRPr="0099699A" w:rsidRDefault="0073607D" w:rsidP="00385658">
      <w:pPr>
        <w:rPr>
          <w:rFonts w:eastAsia="Calibri"/>
          <w:b/>
          <w:szCs w:val="24"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73607D">
        <w:rPr>
          <w:i/>
        </w:rPr>
        <w:t xml:space="preserve">retsakt, forordning (EU) </w:t>
      </w:r>
      <w:r w:rsidRPr="0073607D">
        <w:rPr>
          <w:i/>
        </w:rPr>
        <w:t>2024</w:t>
      </w:r>
      <w:r>
        <w:rPr>
          <w:i/>
        </w:rPr>
        <w:t>/791</w:t>
      </w:r>
      <w:r w:rsidRPr="00DC166C">
        <w:rPr>
          <w:i/>
        </w:rPr>
        <w:t>)</w:t>
      </w:r>
      <w:r>
        <w:rPr>
          <w:i/>
        </w:rPr>
        <w:t>.</w:t>
      </w:r>
    </w:p>
    <w:sectPr w:rsidR="0073607D" w:rsidRPr="0099699A" w:rsidSect="008A26F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65925D" w14:textId="77777777" w:rsidR="00AD3BD4" w:rsidRPr="008A26F8" w:rsidRDefault="00AD3BD4">
      <w:r w:rsidRPr="008A26F8">
        <w:separator/>
      </w:r>
    </w:p>
  </w:endnote>
  <w:endnote w:type="continuationSeparator" w:id="0">
    <w:p w14:paraId="1E4357BB" w14:textId="77777777" w:rsidR="00AD3BD4" w:rsidRPr="008A26F8" w:rsidRDefault="00AD3BD4">
      <w:r w:rsidRPr="008A26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83A96" w14:textId="77777777" w:rsidR="00AD3BD4" w:rsidRPr="008A26F8" w:rsidRDefault="00AD3BD4">
      <w:r w:rsidRPr="008A26F8">
        <w:separator/>
      </w:r>
    </w:p>
  </w:footnote>
  <w:footnote w:type="continuationSeparator" w:id="0">
    <w:p w14:paraId="7BFA11A1" w14:textId="77777777" w:rsidR="00AD3BD4" w:rsidRPr="008A26F8" w:rsidRDefault="00AD3BD4">
      <w:r w:rsidRPr="008A26F8">
        <w:continuationSeparator/>
      </w:r>
    </w:p>
  </w:footnote>
  <w:footnote w:id="1">
    <w:p w14:paraId="235F7A9A" w14:textId="77777777" w:rsidR="00835D46" w:rsidRPr="0099699A" w:rsidRDefault="00835D46" w:rsidP="0099699A">
      <w:pPr>
        <w:pStyle w:val="FootnoteText"/>
        <w:ind w:left="567" w:hanging="567"/>
        <w:rPr>
          <w:sz w:val="24"/>
          <w:szCs w:val="24"/>
          <w:lang w:val="da-DK"/>
        </w:rPr>
      </w:pPr>
      <w:r w:rsidRPr="0099699A">
        <w:rPr>
          <w:rStyle w:val="FootnoteReference"/>
          <w:sz w:val="24"/>
          <w:szCs w:val="24"/>
          <w:lang w:val="da-DK"/>
        </w:rPr>
        <w:footnoteRef/>
      </w:r>
      <w:r w:rsidR="008A26F8" w:rsidRPr="0099699A">
        <w:rPr>
          <w:sz w:val="24"/>
          <w:szCs w:val="24"/>
          <w:lang w:val="da-DK"/>
        </w:rPr>
        <w:t xml:space="preserve"> </w:t>
      </w:r>
      <w:r w:rsidR="008A26F8" w:rsidRPr="0099699A">
        <w:rPr>
          <w:sz w:val="24"/>
          <w:szCs w:val="24"/>
          <w:lang w:val="da-DK"/>
        </w:rPr>
        <w:tab/>
      </w:r>
      <w:r w:rsidRPr="0099699A">
        <w:rPr>
          <w:sz w:val="24"/>
          <w:szCs w:val="24"/>
          <w:lang w:val="da-DK"/>
        </w:rPr>
        <w:t>EUT C 286 af 27.7.2022, s. 17.</w:t>
      </w:r>
    </w:p>
  </w:footnote>
  <w:footnote w:id="2">
    <w:p w14:paraId="20EF30BA" w14:textId="77777777" w:rsidR="00835D46" w:rsidRPr="0099699A" w:rsidRDefault="00835D46" w:rsidP="0099699A">
      <w:pPr>
        <w:pStyle w:val="FootnoteText"/>
        <w:ind w:left="567" w:hanging="567"/>
        <w:rPr>
          <w:sz w:val="24"/>
          <w:szCs w:val="24"/>
          <w:lang w:val="da-DK"/>
        </w:rPr>
      </w:pPr>
      <w:r w:rsidRPr="0099699A">
        <w:rPr>
          <w:rStyle w:val="FootnoteReference"/>
          <w:sz w:val="24"/>
          <w:szCs w:val="24"/>
          <w:lang w:val="da-DK"/>
        </w:rPr>
        <w:footnoteRef/>
      </w:r>
      <w:r w:rsidR="008A26F8" w:rsidRPr="0099699A">
        <w:rPr>
          <w:sz w:val="24"/>
          <w:szCs w:val="24"/>
          <w:lang w:val="da-DK"/>
        </w:rPr>
        <w:t xml:space="preserve"> </w:t>
      </w:r>
      <w:r w:rsidR="008A26F8" w:rsidRPr="0099699A">
        <w:rPr>
          <w:sz w:val="24"/>
          <w:szCs w:val="24"/>
          <w:lang w:val="da-DK"/>
        </w:rPr>
        <w:tab/>
      </w:r>
      <w:r w:rsidRPr="0099699A">
        <w:rPr>
          <w:sz w:val="24"/>
          <w:szCs w:val="24"/>
          <w:lang w:val="da-DK"/>
        </w:rPr>
        <w:t>EUT C 290 af 29.7.2022, s. 68.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3"/>
    <w:docVar w:name="dvlangue" w:val="DA"/>
    <w:docVar w:name="dvnumam" w:val="0"/>
    <w:docVar w:name="dvpe" w:val="731.644"/>
    <w:docVar w:name="dvrapporteur" w:val="Ordfører: "/>
    <w:docVar w:name="dvstar" w:val="***I"/>
    <w:docVar w:name="dvtitre" w:val="Europa-Parlamentets lovgivningsmæssige beslutning af xx. januar 2024 om forslag til Europa-Parlamentets og Rådets forordning om ændring af forordning (EU) nr. 600/2014 for så vidt angår forbedring af gennemsigtigheden af markedsdata, fjernelse af hindringer for konsolideret løbende handelsinformation, optimering af handelsforpligtelserne og forbud mod at modtage betalinger for videresendelse af kundeordrer(COM(2021)0727 – C9-0440/2021 – 2021/0385(COD))"/>
  </w:docVars>
  <w:rsids>
    <w:rsidRoot w:val="00AD3BD4"/>
    <w:rsid w:val="00002272"/>
    <w:rsid w:val="00064002"/>
    <w:rsid w:val="000677B9"/>
    <w:rsid w:val="000831BA"/>
    <w:rsid w:val="000A42CC"/>
    <w:rsid w:val="000C58DB"/>
    <w:rsid w:val="000D0752"/>
    <w:rsid w:val="000E7DD9"/>
    <w:rsid w:val="0010095E"/>
    <w:rsid w:val="00125B37"/>
    <w:rsid w:val="00127B2F"/>
    <w:rsid w:val="00187494"/>
    <w:rsid w:val="001F32AE"/>
    <w:rsid w:val="002767FF"/>
    <w:rsid w:val="002B18FE"/>
    <w:rsid w:val="002B5493"/>
    <w:rsid w:val="00343214"/>
    <w:rsid w:val="00361C00"/>
    <w:rsid w:val="0038565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607D"/>
    <w:rsid w:val="00747932"/>
    <w:rsid w:val="00751A4A"/>
    <w:rsid w:val="00756632"/>
    <w:rsid w:val="00762C74"/>
    <w:rsid w:val="00786EC0"/>
    <w:rsid w:val="007D1690"/>
    <w:rsid w:val="007E22AD"/>
    <w:rsid w:val="00817416"/>
    <w:rsid w:val="00834D07"/>
    <w:rsid w:val="00835D46"/>
    <w:rsid w:val="00842779"/>
    <w:rsid w:val="00865F67"/>
    <w:rsid w:val="00881A7B"/>
    <w:rsid w:val="008840E5"/>
    <w:rsid w:val="00887B3E"/>
    <w:rsid w:val="008A26F8"/>
    <w:rsid w:val="008C2AC6"/>
    <w:rsid w:val="008C3962"/>
    <w:rsid w:val="00930C23"/>
    <w:rsid w:val="0093193B"/>
    <w:rsid w:val="009509D8"/>
    <w:rsid w:val="00950B64"/>
    <w:rsid w:val="00966F9F"/>
    <w:rsid w:val="00981893"/>
    <w:rsid w:val="0099699A"/>
    <w:rsid w:val="00A1687D"/>
    <w:rsid w:val="00A43E52"/>
    <w:rsid w:val="00A4678D"/>
    <w:rsid w:val="00A778C7"/>
    <w:rsid w:val="00AA4FF0"/>
    <w:rsid w:val="00AB441E"/>
    <w:rsid w:val="00AB6293"/>
    <w:rsid w:val="00AD3BD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BA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F7F35"/>
  <w15:chartTrackingRefBased/>
  <w15:docId w15:val="{5603C9B1-A43D-4AF5-B8DB-C6226A8A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35D4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835D4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35D4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35D4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35D4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35D46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835D46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835D46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835D46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835D4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35D4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35D4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35D46"/>
    <w:pPr>
      <w:spacing w:after="120"/>
    </w:pPr>
  </w:style>
  <w:style w:type="paragraph" w:customStyle="1" w:styleId="PageHeading">
    <w:name w:val="PageHeading"/>
    <w:basedOn w:val="Normal"/>
    <w:rsid w:val="00835D4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35D46"/>
    <w:rPr>
      <w:b/>
    </w:rPr>
  </w:style>
  <w:style w:type="paragraph" w:customStyle="1" w:styleId="NormalBold12a">
    <w:name w:val="NormalBold12a"/>
    <w:basedOn w:val="Normal"/>
    <w:rsid w:val="00835D46"/>
    <w:pPr>
      <w:spacing w:after="240"/>
    </w:pPr>
    <w:rPr>
      <w:b/>
    </w:rPr>
  </w:style>
  <w:style w:type="paragraph" w:customStyle="1" w:styleId="AmJustText">
    <w:name w:val="AmJustText"/>
    <w:basedOn w:val="Normal"/>
    <w:rsid w:val="00835D4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35D4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35D46"/>
    <w:pPr>
      <w:spacing w:after="480"/>
      <w:ind w:left="1417"/>
    </w:pPr>
  </w:style>
  <w:style w:type="paragraph" w:customStyle="1" w:styleId="CoverNormal">
    <w:name w:val="CoverNormal"/>
    <w:basedOn w:val="Normal"/>
    <w:rsid w:val="00835D46"/>
    <w:pPr>
      <w:ind w:left="1418"/>
    </w:pPr>
  </w:style>
  <w:style w:type="paragraph" w:customStyle="1" w:styleId="AmCrossRef">
    <w:name w:val="AmCrossRef"/>
    <w:basedOn w:val="Normal"/>
    <w:rsid w:val="00835D4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35D4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35D4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35D4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35D4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35D46"/>
    <w:pPr>
      <w:spacing w:before="240" w:after="1200"/>
    </w:pPr>
  </w:style>
  <w:style w:type="paragraph" w:styleId="Header">
    <w:name w:val="header"/>
    <w:basedOn w:val="Normal"/>
    <w:link w:val="HeaderChar"/>
    <w:rsid w:val="00835D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35D46"/>
    <w:rPr>
      <w:sz w:val="24"/>
      <w:lang w:val="da-DK"/>
    </w:rPr>
  </w:style>
  <w:style w:type="paragraph" w:customStyle="1" w:styleId="AmOrLang">
    <w:name w:val="AmOrLang"/>
    <w:basedOn w:val="Normal"/>
    <w:rsid w:val="00835D4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35D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35D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35D46"/>
    <w:pPr>
      <w:spacing w:before="240"/>
    </w:pPr>
    <w:rPr>
      <w:b/>
    </w:rPr>
  </w:style>
  <w:style w:type="paragraph" w:customStyle="1" w:styleId="EPBody">
    <w:name w:val="EPBody"/>
    <w:basedOn w:val="Normal"/>
    <w:rsid w:val="00835D4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35D4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35D46"/>
    <w:pPr>
      <w:spacing w:before="480" w:after="240"/>
    </w:pPr>
  </w:style>
  <w:style w:type="paragraph" w:customStyle="1" w:styleId="Lgendesigne">
    <w:name w:val="Légende signe"/>
    <w:basedOn w:val="Normal"/>
    <w:rsid w:val="00835D4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35D4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35D46"/>
    <w:rPr>
      <w:sz w:val="18"/>
    </w:rPr>
  </w:style>
  <w:style w:type="paragraph" w:styleId="Footer">
    <w:name w:val="footer"/>
    <w:basedOn w:val="Normal"/>
    <w:link w:val="FooterChar"/>
    <w:rsid w:val="00835D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35D46"/>
    <w:rPr>
      <w:sz w:val="24"/>
      <w:lang w:val="da-DK"/>
    </w:rPr>
  </w:style>
  <w:style w:type="paragraph" w:customStyle="1" w:styleId="msonormal0">
    <w:name w:val="msonormal"/>
    <w:basedOn w:val="Normal"/>
    <w:rsid w:val="00835D46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link w:val="Normal12"/>
    <w:locked/>
    <w:rsid w:val="00835D46"/>
    <w:rPr>
      <w:noProof/>
      <w:sz w:val="24"/>
    </w:rPr>
  </w:style>
  <w:style w:type="paragraph" w:customStyle="1" w:styleId="Normal12">
    <w:name w:val="Normal12"/>
    <w:basedOn w:val="Normal"/>
    <w:link w:val="Normal12Char"/>
    <w:rsid w:val="00835D4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35D4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35D4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35D4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35D4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35D4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835D46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835D46"/>
    <w:pPr>
      <w:spacing w:after="120"/>
    </w:pPr>
  </w:style>
  <w:style w:type="character" w:customStyle="1" w:styleId="NormalBoldChar">
    <w:name w:val="NormalBold Char"/>
    <w:link w:val="NormalBold"/>
    <w:locked/>
    <w:rsid w:val="00835D46"/>
    <w:rPr>
      <w:b/>
      <w:sz w:val="24"/>
      <w:lang w:val="da-DK"/>
    </w:rPr>
  </w:style>
  <w:style w:type="paragraph" w:customStyle="1" w:styleId="Normal12Italic">
    <w:name w:val="Normal12Italic"/>
    <w:basedOn w:val="Normal12"/>
    <w:rsid w:val="00835D46"/>
    <w:rPr>
      <w:i/>
    </w:rPr>
  </w:style>
  <w:style w:type="paragraph" w:customStyle="1" w:styleId="JustificationTitle">
    <w:name w:val="JustificationTitle"/>
    <w:basedOn w:val="Normal"/>
    <w:next w:val="Normal12"/>
    <w:rsid w:val="00835D4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35D4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835D4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35D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35D46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835D4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835D4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35D46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835D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35D4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5D46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35D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35D46"/>
    <w:rPr>
      <w:b/>
      <w:bCs/>
      <w:lang w:val="da-DK"/>
    </w:rPr>
  </w:style>
  <w:style w:type="paragraph" w:customStyle="1" w:styleId="Text1">
    <w:name w:val="Text 1"/>
    <w:basedOn w:val="Normal"/>
    <w:rsid w:val="00835D4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35D4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unhideWhenUsed/>
    <w:rsid w:val="00835D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35D46"/>
    <w:rPr>
      <w:rFonts w:ascii="Segoe UI" w:hAnsi="Segoe UI" w:cs="Segoe UI"/>
      <w:sz w:val="18"/>
      <w:szCs w:val="18"/>
      <w:lang w:val="da-DK"/>
    </w:rPr>
  </w:style>
  <w:style w:type="character" w:customStyle="1" w:styleId="no-parag">
    <w:name w:val="no-parag"/>
    <w:basedOn w:val="DefaultParagraphFont"/>
    <w:rsid w:val="00835D46"/>
  </w:style>
  <w:style w:type="paragraph" w:styleId="Revision">
    <w:name w:val="Revision"/>
    <w:hidden/>
    <w:uiPriority w:val="99"/>
    <w:semiHidden/>
    <w:rsid w:val="00835D46"/>
    <w:rPr>
      <w:sz w:val="24"/>
      <w:lang w:val="da-DK"/>
    </w:rPr>
  </w:style>
  <w:style w:type="paragraph" w:customStyle="1" w:styleId="NormalCenter12a">
    <w:name w:val="NormalCenter12a"/>
    <w:basedOn w:val="Normal"/>
    <w:rsid w:val="00835D46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835D46"/>
    <w:pPr>
      <w:spacing w:before="720" w:after="240"/>
      <w:jc w:val="center"/>
    </w:pPr>
  </w:style>
  <w:style w:type="character" w:styleId="Hyperlink">
    <w:name w:val="Hyperlink"/>
    <w:basedOn w:val="DefaultParagraphFont"/>
    <w:uiPriority w:val="99"/>
    <w:unhideWhenUsed/>
    <w:rsid w:val="00835D46"/>
    <w:rPr>
      <w:color w:val="0000FF"/>
      <w:u w:val="single"/>
    </w:rPr>
  </w:style>
  <w:style w:type="paragraph" w:customStyle="1" w:styleId="Text2">
    <w:name w:val="Text 2"/>
    <w:basedOn w:val="Normal"/>
    <w:rsid w:val="00835D4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835D46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835D46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835D46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35D4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35D4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35D4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835D46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35D4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35D4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semiHidden/>
    <w:rsid w:val="00835D4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semiHidden/>
    <w:rsid w:val="00835D4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835D4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835D4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semiHidden/>
    <w:rsid w:val="00835D4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semiHidden/>
    <w:rsid w:val="00835D4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835D4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semiHidden/>
    <w:rsid w:val="00835D4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uiPriority w:val="99"/>
    <w:semiHidden/>
    <w:rsid w:val="00835D46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35D4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35D46"/>
    <w:pPr>
      <w:ind w:left="720"/>
      <w:contextualSpacing/>
    </w:pPr>
  </w:style>
  <w:style w:type="paragraph" w:customStyle="1" w:styleId="Normal12a">
    <w:name w:val="Normal12a"/>
    <w:basedOn w:val="Normal"/>
    <w:rsid w:val="00835D46"/>
    <w:pPr>
      <w:spacing w:after="240"/>
    </w:pPr>
  </w:style>
  <w:style w:type="paragraph" w:customStyle="1" w:styleId="RollCallVotes">
    <w:name w:val="RollCallVotes"/>
    <w:basedOn w:val="Normal"/>
    <w:rsid w:val="00835D4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35D4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35D4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35D46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385658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385658"/>
    <w:pPr>
      <w:tabs>
        <w:tab w:val="right" w:pos="9072"/>
      </w:tabs>
    </w:pPr>
  </w:style>
  <w:style w:type="character" w:customStyle="1" w:styleId="rynqvb">
    <w:name w:val="rynqvb"/>
    <w:basedOn w:val="DefaultParagraphFont"/>
    <w:rsid w:val="0038565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565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85658"/>
    <w:pPr>
      <w:widowControl/>
      <w:spacing w:before="100" w:beforeAutospacing="1" w:after="100" w:afterAutospacing="1"/>
    </w:pPr>
    <w:rPr>
      <w:szCs w:val="24"/>
    </w:rPr>
  </w:style>
  <w:style w:type="character" w:customStyle="1" w:styleId="highlight">
    <w:name w:val="highlight"/>
    <w:basedOn w:val="DefaultParagraphFont"/>
    <w:rsid w:val="00385658"/>
  </w:style>
  <w:style w:type="character" w:customStyle="1" w:styleId="ui-provider">
    <w:name w:val="ui-provider"/>
    <w:basedOn w:val="DefaultParagraphFont"/>
    <w:rsid w:val="00385658"/>
  </w:style>
  <w:style w:type="paragraph" w:styleId="BodyText">
    <w:name w:val="Body Text"/>
    <w:basedOn w:val="Normal"/>
    <w:link w:val="BodyTextChar"/>
    <w:uiPriority w:val="99"/>
    <w:unhideWhenUsed/>
    <w:rsid w:val="00385658"/>
    <w:pPr>
      <w:widowControl/>
      <w:spacing w:after="280" w:line="276" w:lineRule="auto"/>
    </w:pPr>
    <w:rPr>
      <w:rFonts w:ascii="Calibri" w:eastAsiaTheme="minorHAns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385658"/>
    <w:rPr>
      <w:rFonts w:ascii="Calibri" w:eastAsiaTheme="minorHAnsi" w:hAnsi="Calibri" w:cs="Calibri"/>
      <w:sz w:val="25"/>
      <w:szCs w:val="25"/>
      <w:lang w:val="da-DK" w:eastAsia="en-US"/>
    </w:rPr>
  </w:style>
  <w:style w:type="paragraph" w:customStyle="1" w:styleId="norm">
    <w:name w:val="norm"/>
    <w:basedOn w:val="Normal"/>
    <w:rsid w:val="00385658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385658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385658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iPriority w:val="99"/>
    <w:unhideWhenUsed/>
    <w:rsid w:val="00385658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385658"/>
    <w:rPr>
      <w:rFonts w:ascii="Calibri" w:eastAsiaTheme="minorHAnsi" w:hAnsi="Calibri" w:cstheme="minorBidi"/>
      <w:sz w:val="22"/>
      <w:szCs w:val="21"/>
      <w:lang w:val="da-DK" w:eastAsia="en-US"/>
    </w:rPr>
  </w:style>
  <w:style w:type="paragraph" w:customStyle="1" w:styleId="Normal1">
    <w:name w:val="Normal1"/>
    <w:basedOn w:val="Normal"/>
    <w:rsid w:val="00385658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FollowedHyperlink">
    <w:name w:val="FollowedHyperlink"/>
    <w:basedOn w:val="DefaultParagraphFont"/>
    <w:unhideWhenUsed/>
    <w:rsid w:val="00385658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856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E89BE-CFD6-40B1-9B84-EB6F1CD14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2024-05-22T06:46:00Z</dcterms:created>
  <dcterms:modified xsi:type="dcterms:W3CDTF">2024-05-22T06:46:00Z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P9_TA(2024)0004_</vt:lpwstr>
  </property>
  <property fmtid="{D5CDD505-2E9C-101B-9397-08002B2CF9AE}" pid="4" name="&lt;Type&gt;">
    <vt:lpwstr>RR</vt:lpwstr>
  </property>
</Properties>
</file>