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26CA" w:rsidTr="0010095E">
        <w:trPr>
          <w:trHeight w:hRule="exact" w:val="1418"/>
        </w:trPr>
        <w:tc>
          <w:tcPr>
            <w:tcW w:w="6804" w:type="dxa"/>
            <w:shd w:val="clear" w:color="auto" w:fill="auto"/>
            <w:vAlign w:val="center"/>
          </w:tcPr>
          <w:p w:rsidR="00751A4A" w:rsidRPr="002D26CA" w:rsidRDefault="00384C23" w:rsidP="0010095E">
            <w:pPr>
              <w:pStyle w:val="EPName"/>
            </w:pPr>
            <w:r w:rsidRPr="002D26CA">
              <w:t>Europäisches Parlament</w:t>
            </w:r>
          </w:p>
          <w:p w:rsidR="00751A4A" w:rsidRPr="002D26CA" w:rsidRDefault="00817416" w:rsidP="00756632">
            <w:pPr>
              <w:pStyle w:val="EPTerm"/>
              <w:rPr>
                <w:rStyle w:val="HideTWBExt"/>
                <w:noProof w:val="0"/>
                <w:vanish w:val="0"/>
                <w:color w:val="auto"/>
              </w:rPr>
            </w:pPr>
            <w:r w:rsidRPr="002D26CA">
              <w:t>2019-2024</w:t>
            </w:r>
          </w:p>
        </w:tc>
        <w:tc>
          <w:tcPr>
            <w:tcW w:w="2268" w:type="dxa"/>
            <w:shd w:val="clear" w:color="auto" w:fill="auto"/>
          </w:tcPr>
          <w:p w:rsidR="00751A4A" w:rsidRPr="002D26CA" w:rsidRDefault="00187494" w:rsidP="0010095E">
            <w:pPr>
              <w:pStyle w:val="EPLogo"/>
            </w:pPr>
            <w:r w:rsidRPr="002D26C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26CA" w:rsidRDefault="00D058B8" w:rsidP="004C5D52">
      <w:pPr>
        <w:pStyle w:val="LineTop"/>
      </w:pPr>
    </w:p>
    <w:p w:rsidR="00680577" w:rsidRPr="002D26CA" w:rsidRDefault="00384C23" w:rsidP="00680577">
      <w:pPr>
        <w:pStyle w:val="EPBodyTA1"/>
      </w:pPr>
      <w:r w:rsidRPr="002D26CA">
        <w:t>ANGENOMMENE TEXTE</w:t>
      </w:r>
    </w:p>
    <w:p w:rsidR="00D058B8" w:rsidRPr="002D26CA" w:rsidRDefault="00D058B8" w:rsidP="00D058B8">
      <w:pPr>
        <w:pStyle w:val="LineBottom"/>
      </w:pPr>
    </w:p>
    <w:p w:rsidR="00384C23" w:rsidRPr="002D26CA" w:rsidRDefault="00384C23" w:rsidP="00384C23">
      <w:pPr>
        <w:pStyle w:val="ATHeading1"/>
      </w:pPr>
      <w:bookmarkStart w:id="0" w:name="TANumber"/>
      <w:r w:rsidRPr="002D26CA">
        <w:t>P9_</w:t>
      </w:r>
      <w:proofErr w:type="gramStart"/>
      <w:r w:rsidRPr="002D26CA">
        <w:t>TA(</w:t>
      </w:r>
      <w:proofErr w:type="gramEnd"/>
      <w:r w:rsidRPr="002D26CA">
        <w:t>2024)000</w:t>
      </w:r>
      <w:bookmarkEnd w:id="0"/>
      <w:r w:rsidR="007C405F">
        <w:t>4</w:t>
      </w:r>
    </w:p>
    <w:p w:rsidR="00384C23" w:rsidRPr="002D26CA" w:rsidRDefault="00384C23" w:rsidP="00384C23">
      <w:pPr>
        <w:pStyle w:val="ATHeading2"/>
      </w:pPr>
      <w:bookmarkStart w:id="1" w:name="title"/>
      <w:r w:rsidRPr="002D26CA">
        <w:t>Änderung der Verordnung über Märkte für Finanzinstrumente (</w:t>
      </w:r>
      <w:proofErr w:type="spellStart"/>
      <w:r w:rsidRPr="002D26CA">
        <w:t>MiFIR</w:t>
      </w:r>
      <w:proofErr w:type="spellEnd"/>
      <w:r w:rsidRPr="002D26CA">
        <w:t>)</w:t>
      </w:r>
      <w:bookmarkEnd w:id="1"/>
    </w:p>
    <w:p w:rsidR="00384C23" w:rsidRPr="002D26CA" w:rsidRDefault="00384C23" w:rsidP="00384C23">
      <w:pPr>
        <w:rPr>
          <w:i/>
          <w:vanish/>
        </w:rPr>
      </w:pPr>
      <w:r w:rsidRPr="002D26CA">
        <w:rPr>
          <w:i/>
        </w:rPr>
        <w:fldChar w:fldCharType="begin"/>
      </w:r>
      <w:r w:rsidRPr="002D26CA">
        <w:rPr>
          <w:i/>
        </w:rPr>
        <w:instrText xml:space="preserve"> TC"(</w:instrText>
      </w:r>
      <w:bookmarkStart w:id="2" w:name="DocNumber"/>
      <w:r w:rsidRPr="002D26CA">
        <w:rPr>
          <w:i/>
        </w:rPr>
        <w:instrText>A9-0040/2023</w:instrText>
      </w:r>
      <w:bookmarkEnd w:id="2"/>
      <w:r w:rsidRPr="002D26CA">
        <w:rPr>
          <w:i/>
        </w:rPr>
        <w:instrText xml:space="preserve"> - Berichterstatterin: Danuta Maria Hübner)"\l3 \n&gt; \* MERGEFORMAT </w:instrText>
      </w:r>
      <w:r w:rsidRPr="002D26CA">
        <w:rPr>
          <w:i/>
        </w:rPr>
        <w:fldChar w:fldCharType="end"/>
      </w:r>
    </w:p>
    <w:p w:rsidR="00384C23" w:rsidRPr="002D26CA" w:rsidRDefault="00384C23" w:rsidP="00384C23">
      <w:pPr>
        <w:rPr>
          <w:vanish/>
        </w:rPr>
      </w:pPr>
      <w:bookmarkStart w:id="3" w:name="Commission"/>
      <w:r w:rsidRPr="002D26CA">
        <w:rPr>
          <w:vanish/>
        </w:rPr>
        <w:t>Ausschuss für Wirtschaft und Währung</w:t>
      </w:r>
      <w:bookmarkEnd w:id="3"/>
    </w:p>
    <w:p w:rsidR="00384C23" w:rsidRPr="002D26CA" w:rsidRDefault="00384C23" w:rsidP="00384C23">
      <w:pPr>
        <w:rPr>
          <w:vanish/>
        </w:rPr>
      </w:pPr>
      <w:bookmarkStart w:id="4" w:name="PE"/>
      <w:r w:rsidRPr="002D26CA">
        <w:rPr>
          <w:vanish/>
        </w:rPr>
        <w:t>PE731.644</w:t>
      </w:r>
      <w:bookmarkEnd w:id="4"/>
    </w:p>
    <w:p w:rsidR="00384C23" w:rsidRPr="002D26CA" w:rsidRDefault="00384C23" w:rsidP="00384C23">
      <w:pPr>
        <w:pStyle w:val="ATHeading3"/>
      </w:pPr>
      <w:bookmarkStart w:id="5" w:name="Sujet"/>
      <w:r w:rsidRPr="002D26CA">
        <w:t xml:space="preserve">Legislative Entschließung des Europäischen Parlaments vom </w:t>
      </w:r>
      <w:r w:rsidR="00BC045A">
        <w:t>16</w:t>
      </w:r>
      <w:r w:rsidRPr="002D26CA">
        <w:t>. Januar 2024 zu dem Vorschlag für eine Verordnung des Europäischen Parlaments und des Rates zur Änderung der Verordnung (EU) Nr. 600/2014 in Bezug auf die Erhöhung der Marktdatentransparenz, die Beseitigung von Hindernissen für die Entstehung eines konsolidierten Datentickers, die Optimierung der Handelspflichten und das Verbot der Entgegennahme von Zahlungen für die Weiterleitung von Kundenaufträgen</w:t>
      </w:r>
      <w:bookmarkEnd w:id="5"/>
      <w:r w:rsidRPr="002D26CA">
        <w:t xml:space="preserve"> </w:t>
      </w:r>
      <w:bookmarkStart w:id="6" w:name="References"/>
      <w:r w:rsidRPr="002D26CA">
        <w:t>(COM(2021)0727 – C9-0440/2021 – 2021/0385(COD))</w:t>
      </w:r>
      <w:bookmarkEnd w:id="6"/>
    </w:p>
    <w:p w:rsidR="00AC7B73" w:rsidRPr="002D26CA" w:rsidRDefault="00AC7B73" w:rsidP="00D52BD0">
      <w:pPr>
        <w:pStyle w:val="NormalBold"/>
        <w:spacing w:before="240"/>
      </w:pPr>
      <w:bookmarkStart w:id="7" w:name="TextBodyBegin"/>
      <w:bookmarkEnd w:id="7"/>
      <w:r w:rsidRPr="002D26CA">
        <w:t>(Ordentliches Gesetzgebungsverfahren: erste Lesung)</w:t>
      </w:r>
    </w:p>
    <w:p w:rsidR="00AC7B73" w:rsidRPr="002D26CA" w:rsidRDefault="00AC7B73" w:rsidP="00AC7B73">
      <w:pPr>
        <w:pStyle w:val="EPComma"/>
      </w:pPr>
      <w:r w:rsidRPr="002D26CA">
        <w:rPr>
          <w:i/>
        </w:rPr>
        <w:t>Das Europäische Parlament</w:t>
      </w:r>
      <w:r w:rsidRPr="002D26CA">
        <w:t>,</w:t>
      </w:r>
    </w:p>
    <w:p w:rsidR="00AC7B73" w:rsidRPr="002D26CA" w:rsidRDefault="00AC7B73" w:rsidP="00AC7B73">
      <w:pPr>
        <w:pStyle w:val="NormalHanging12a"/>
      </w:pPr>
      <w:r w:rsidRPr="002D26CA">
        <w:t>–</w:t>
      </w:r>
      <w:r w:rsidRPr="002D26CA">
        <w:tab/>
        <w:t>unter Hinweis auf den Vorschlag der Kommission an das Europäische Parlament und den Rat (</w:t>
      </w:r>
      <w:proofErr w:type="gramStart"/>
      <w:r w:rsidRPr="002D26CA">
        <w:t>COM(</w:t>
      </w:r>
      <w:proofErr w:type="gramEnd"/>
      <w:r w:rsidRPr="002D26CA">
        <w:t>2021)0727),</w:t>
      </w:r>
    </w:p>
    <w:p w:rsidR="00AC7B73" w:rsidRPr="002D26CA" w:rsidRDefault="00AC7B73" w:rsidP="00AC7B73">
      <w:pPr>
        <w:pStyle w:val="NormalHanging12a"/>
      </w:pPr>
      <w:r w:rsidRPr="002D26CA">
        <w:t>–</w:t>
      </w:r>
      <w:r w:rsidRPr="002D26CA">
        <w:tab/>
        <w:t>gestützt auf Artikel 294 Absatz 2 und Artikel 114 des Vertrags über die Arbeitsweise der Europäischen Union, auf deren Grundlage ihm der Vorschlag der Kommission unterbreitet wurde (C9</w:t>
      </w:r>
      <w:r w:rsidRPr="002D26CA">
        <w:noBreakHyphen/>
        <w:t>0440/2021),</w:t>
      </w:r>
    </w:p>
    <w:p w:rsidR="00AC7B73" w:rsidRPr="002D26CA" w:rsidRDefault="00AC7B73" w:rsidP="00AC7B73">
      <w:pPr>
        <w:pStyle w:val="NormalHanging12a"/>
      </w:pPr>
      <w:r w:rsidRPr="002D26CA">
        <w:t>–</w:t>
      </w:r>
      <w:r w:rsidRPr="002D26CA">
        <w:tab/>
        <w:t>gestützt auf Artikel 294 Absatz 3 des Vertrags über die Arbeitsweise der Europäischen Union,</w:t>
      </w:r>
    </w:p>
    <w:p w:rsidR="00AC7B73" w:rsidRPr="002D26CA" w:rsidRDefault="00AC7B73" w:rsidP="00AC7B73">
      <w:pPr>
        <w:pStyle w:val="NormalHanging12a"/>
        <w:rPr>
          <w:szCs w:val="24"/>
        </w:rPr>
      </w:pPr>
      <w:r w:rsidRPr="002D26CA">
        <w:t>–</w:t>
      </w:r>
      <w:r w:rsidRPr="002D26CA">
        <w:tab/>
        <w:t>unter Hinweis auf die Stellungnahme der Europäischen Zentralbank vom 1. Juni 2022</w:t>
      </w:r>
      <w:r w:rsidRPr="002D26CA">
        <w:rPr>
          <w:rStyle w:val="FootnoteReference"/>
          <w:szCs w:val="24"/>
        </w:rPr>
        <w:footnoteReference w:id="1"/>
      </w:r>
      <w:r w:rsidRPr="002D26CA">
        <w:t>,</w:t>
      </w:r>
    </w:p>
    <w:p w:rsidR="00AC7B73" w:rsidRDefault="00AC7B73" w:rsidP="00AC7B73">
      <w:pPr>
        <w:pStyle w:val="NormalHanging12a"/>
      </w:pPr>
      <w:r w:rsidRPr="002D26CA">
        <w:t>–</w:t>
      </w:r>
      <w:r w:rsidRPr="002D26CA">
        <w:tab/>
        <w:t>unter Hinweis auf die Stellungnahme des Europäischen Wirtschafts- und Sozialausschusses vom 23. März 2022</w:t>
      </w:r>
      <w:r w:rsidRPr="002D26CA">
        <w:rPr>
          <w:rStyle w:val="FootnoteReference"/>
          <w:szCs w:val="24"/>
        </w:rPr>
        <w:footnoteReference w:id="2"/>
      </w:r>
      <w:r w:rsidRPr="002D26CA">
        <w:t>,</w:t>
      </w:r>
    </w:p>
    <w:p w:rsidR="00BC045A" w:rsidRPr="002D26CA" w:rsidRDefault="00BC045A" w:rsidP="00AC7B73">
      <w:pPr>
        <w:pStyle w:val="NormalHanging12a"/>
      </w:pPr>
      <w:r w:rsidRPr="00BC045A">
        <w:t xml:space="preserve">– </w:t>
      </w:r>
      <w:r>
        <w:tab/>
      </w:r>
      <w:r w:rsidRPr="00BC045A">
        <w:t>unter Hinweis auf die vorläufige Einigung, die gemäß Artikel 74 Absatz 4 seiner Geschäftsordnung vom zuständigen Ausschuss angenommen wurde, und auf die vom Vertreter des Rates mit Schreib</w:t>
      </w:r>
      <w:r>
        <w:t>en vom 18. Oktober 2023</w:t>
      </w:r>
      <w:r w:rsidRPr="00BC045A">
        <w:t xml:space="preserve"> gemachte Zusage, den </w:t>
      </w:r>
      <w:r>
        <w:t>Standpunkt des Parlaments</w:t>
      </w:r>
      <w:r w:rsidRPr="00BC045A">
        <w:t xml:space="preserve"> gemäß Artikel 294 Absatz 4 des Vertrags über die </w:t>
      </w:r>
      <w:r w:rsidRPr="00BC045A">
        <w:lastRenderedPageBreak/>
        <w:t>Arbeitsweise der Europäischen Union zu billigen,</w:t>
      </w:r>
    </w:p>
    <w:p w:rsidR="00AC7B73" w:rsidRPr="002D26CA" w:rsidRDefault="00AC7B73" w:rsidP="00AC7B73">
      <w:pPr>
        <w:pStyle w:val="NormalHanging12a"/>
      </w:pPr>
      <w:r w:rsidRPr="002D26CA">
        <w:t>–</w:t>
      </w:r>
      <w:r w:rsidRPr="002D26CA">
        <w:tab/>
        <w:t>gestützt auf Artikel 59 seiner Geschäftsordnung,</w:t>
      </w:r>
    </w:p>
    <w:p w:rsidR="00AC7B73" w:rsidRPr="002D26CA" w:rsidRDefault="00AC7B73" w:rsidP="00AC7B73">
      <w:pPr>
        <w:pStyle w:val="NormalHanging12a"/>
      </w:pPr>
      <w:r w:rsidRPr="002D26CA">
        <w:t>–</w:t>
      </w:r>
      <w:r w:rsidRPr="002D26CA">
        <w:tab/>
        <w:t>unter Hinweis auf den Bericht des Ausschusses für Wirtschaft und Währung (A9-0040/2023),</w:t>
      </w:r>
    </w:p>
    <w:p w:rsidR="00AC7B73" w:rsidRPr="002D26CA" w:rsidRDefault="00AC7B73" w:rsidP="00AC7B73">
      <w:pPr>
        <w:pStyle w:val="NormalHanging12a"/>
      </w:pPr>
      <w:r w:rsidRPr="002D26CA">
        <w:t>1.</w:t>
      </w:r>
      <w:r w:rsidRPr="002D26CA">
        <w:tab/>
        <w:t>legt den folgenden Standpunkt in erster Lesung fest;</w:t>
      </w:r>
    </w:p>
    <w:p w:rsidR="00AC7B73" w:rsidRPr="002D26CA" w:rsidRDefault="00AC7B73" w:rsidP="00AC7B73">
      <w:pPr>
        <w:pStyle w:val="NormalHanging12a"/>
      </w:pPr>
      <w:r w:rsidRPr="002D26CA">
        <w:t>2.</w:t>
      </w:r>
      <w:r w:rsidRPr="002D26CA">
        <w:tab/>
        <w:t>fordert die Kommission auf, es erneut zu befassen, falls sie ihren Vorschlag ersetzt, entscheidend ändert oder beabsichtigt, ihn entscheidend zu ändern;</w:t>
      </w:r>
    </w:p>
    <w:p w:rsidR="00AC7B73" w:rsidRDefault="00AC7B73" w:rsidP="00AC7B73">
      <w:pPr>
        <w:pStyle w:val="NormalHanging12a"/>
      </w:pPr>
      <w:r w:rsidRPr="002D26CA">
        <w:t>3.</w:t>
      </w:r>
      <w:r w:rsidRPr="002D26CA">
        <w:tab/>
        <w:t xml:space="preserve">beauftragt seine Präsidentin, den Standpunkt des Parlaments dem Rat und der Kommission sowie den nationalen Parlamenten </w:t>
      </w:r>
      <w:r w:rsidR="002D26CA" w:rsidRPr="002D26CA">
        <w:t>zu übermitteln.</w:t>
      </w:r>
    </w:p>
    <w:p w:rsidR="00E52E85" w:rsidRDefault="00E52E85" w:rsidP="00AC7B73">
      <w:pPr>
        <w:pStyle w:val="NormalHanging12a"/>
        <w:sectPr w:rsidR="00E52E85" w:rsidSect="002D26C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52E85" w:rsidRPr="00077CBE" w:rsidRDefault="00E52E85" w:rsidP="00E52E85">
      <w:pPr>
        <w:pStyle w:val="NormalWeb"/>
        <w:rPr>
          <w:b/>
          <w:color w:val="000000"/>
          <w:lang w:val="de-DE"/>
        </w:rPr>
      </w:pPr>
      <w:r w:rsidRPr="00077CBE">
        <w:rPr>
          <w:b/>
          <w:color w:val="000000"/>
          <w:lang w:val="de-DE"/>
        </w:rPr>
        <w:lastRenderedPageBreak/>
        <w:t>P9_TC1-</w:t>
      </w:r>
      <w:proofErr w:type="gramStart"/>
      <w:r w:rsidRPr="00077CBE">
        <w:rPr>
          <w:b/>
          <w:color w:val="000000"/>
          <w:lang w:val="de-DE"/>
        </w:rPr>
        <w:t>COD(</w:t>
      </w:r>
      <w:proofErr w:type="gramEnd"/>
      <w:r w:rsidRPr="00077CBE">
        <w:rPr>
          <w:b/>
          <w:color w:val="000000"/>
          <w:lang w:val="de-DE"/>
        </w:rPr>
        <w:t>2021)0385</w:t>
      </w:r>
    </w:p>
    <w:p w:rsidR="00E52E85" w:rsidRDefault="00E52E85" w:rsidP="00E52E85">
      <w:pPr>
        <w:pStyle w:val="NormalWeb"/>
        <w:rPr>
          <w:rFonts w:eastAsia="Calibri"/>
          <w:b/>
          <w:color w:val="000000"/>
          <w:lang w:val="de-DE" w:eastAsia="en-US"/>
        </w:rPr>
      </w:pPr>
      <w:r w:rsidRPr="00077CBE">
        <w:rPr>
          <w:b/>
          <w:color w:val="000000"/>
          <w:lang w:val="de-DE"/>
        </w:rPr>
        <w:t xml:space="preserve">Standpunkt des Europäischen Parlaments festgelegt in erster Lesung am 16. Januar </w:t>
      </w:r>
      <w:r w:rsidRPr="00385689">
        <w:rPr>
          <w:b/>
          <w:color w:val="000000"/>
          <w:lang w:val="de-DE"/>
        </w:rPr>
        <w:t xml:space="preserve">2024 im Hinblick auf den Erlass der Verordnung (EU) 2024/... des Europäischen Parlaments und des Rates </w:t>
      </w:r>
      <w:r w:rsidRPr="00385689">
        <w:rPr>
          <w:rFonts w:eastAsia="Calibri"/>
          <w:b/>
          <w:color w:val="000000"/>
          <w:lang w:val="de-DE" w:eastAsia="en-US"/>
        </w:rPr>
        <w:t xml:space="preserve">zur Änderung der Verordnung (EU) Nr. 600/2014 in Bezug auf die Erhöhung der </w:t>
      </w:r>
      <w:r w:rsidRPr="00385689">
        <w:rPr>
          <w:rFonts w:eastAsia="Calibri"/>
          <w:b/>
          <w:iCs/>
          <w:color w:val="000000"/>
          <w:lang w:val="de-DE" w:eastAsia="en-US"/>
        </w:rPr>
        <w:t>Datentransparenz</w:t>
      </w:r>
      <w:r w:rsidRPr="00385689">
        <w:rPr>
          <w:rFonts w:eastAsia="Calibri"/>
          <w:b/>
          <w:color w:val="000000"/>
          <w:lang w:val="de-DE" w:eastAsia="en-US"/>
        </w:rPr>
        <w:t>, die Beseitigung von Hindernissen für die Entstehung konsolidierter Datenticker, die Optimierung der Handelspflichten und das Verbot der Annahme von Rückvergütungen für die Weiterleitung von Wertpapieraufträgen</w:t>
      </w:r>
    </w:p>
    <w:p w:rsidR="00385689" w:rsidRPr="00385689" w:rsidRDefault="00385689" w:rsidP="00E52E85">
      <w:pPr>
        <w:pStyle w:val="NormalWeb"/>
        <w:rPr>
          <w:b/>
          <w:color w:val="000000"/>
          <w:lang w:val="de-DE" w:eastAsia="en-US"/>
        </w:rPr>
      </w:pPr>
      <w:r w:rsidRPr="00385689">
        <w:rPr>
          <w:i/>
          <w:color w:val="000000"/>
          <w:lang w:val="de-DE"/>
        </w:rPr>
        <w:t xml:space="preserve">(Da Parlament und Rat eine Einigung erzielt haben, entspricht der Standpunkt des Parlaments dem endgültigen Rechtsakt, Verordnung </w:t>
      </w:r>
      <w:r>
        <w:rPr>
          <w:i/>
          <w:color w:val="000000"/>
          <w:lang w:val="de-DE"/>
        </w:rPr>
        <w:t>(EU)</w:t>
      </w:r>
      <w:bookmarkStart w:id="8" w:name="_GoBack"/>
      <w:bookmarkEnd w:id="8"/>
      <w:r>
        <w:rPr>
          <w:i/>
          <w:color w:val="000000"/>
          <w:lang w:val="de-DE"/>
        </w:rPr>
        <w:t xml:space="preserve"> 2024/791</w:t>
      </w:r>
      <w:r w:rsidRPr="00385689">
        <w:rPr>
          <w:i/>
          <w:color w:val="000000"/>
          <w:lang w:val="de-DE"/>
        </w:rPr>
        <w:t>.)</w:t>
      </w:r>
    </w:p>
    <w:sectPr w:rsidR="00385689" w:rsidRPr="00385689" w:rsidSect="002D26C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45A" w:rsidRPr="002D26CA" w:rsidRDefault="00BC045A">
      <w:r w:rsidRPr="002D26CA">
        <w:separator/>
      </w:r>
    </w:p>
  </w:endnote>
  <w:endnote w:type="continuationSeparator" w:id="0">
    <w:p w:rsidR="00BC045A" w:rsidRPr="002D26CA" w:rsidRDefault="00BC045A">
      <w:r w:rsidRPr="002D26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45A" w:rsidRPr="002D26CA" w:rsidRDefault="00BC045A">
      <w:r w:rsidRPr="002D26CA">
        <w:separator/>
      </w:r>
    </w:p>
  </w:footnote>
  <w:footnote w:type="continuationSeparator" w:id="0">
    <w:p w:rsidR="00BC045A" w:rsidRPr="002D26CA" w:rsidRDefault="00BC045A">
      <w:r w:rsidRPr="002D26CA">
        <w:continuationSeparator/>
      </w:r>
    </w:p>
  </w:footnote>
  <w:footnote w:id="1">
    <w:p w:rsidR="00BC045A" w:rsidRPr="00077CBE" w:rsidRDefault="00BC045A" w:rsidP="00077CBE">
      <w:pPr>
        <w:pStyle w:val="FootnoteText"/>
        <w:ind w:left="567" w:hanging="567"/>
        <w:rPr>
          <w:sz w:val="24"/>
          <w:szCs w:val="24"/>
          <w:lang w:val="de-DE"/>
        </w:rPr>
      </w:pPr>
      <w:r w:rsidRPr="00077CBE">
        <w:rPr>
          <w:rStyle w:val="FootnoteReference"/>
          <w:sz w:val="24"/>
          <w:szCs w:val="24"/>
          <w:lang w:val="de-DE"/>
        </w:rPr>
        <w:footnoteRef/>
      </w:r>
      <w:r w:rsidRPr="00077CBE">
        <w:rPr>
          <w:sz w:val="24"/>
          <w:szCs w:val="24"/>
          <w:lang w:val="de-DE"/>
        </w:rPr>
        <w:t xml:space="preserve"> </w:t>
      </w:r>
      <w:r w:rsidRPr="00077CBE">
        <w:rPr>
          <w:sz w:val="24"/>
          <w:szCs w:val="24"/>
          <w:lang w:val="de-DE"/>
        </w:rPr>
        <w:tab/>
        <w:t>ABl. C 286 vom 27.7.2022, S. 17.</w:t>
      </w:r>
    </w:p>
  </w:footnote>
  <w:footnote w:id="2">
    <w:p w:rsidR="00BC045A" w:rsidRPr="00077CBE" w:rsidRDefault="00BC045A" w:rsidP="00077CBE">
      <w:pPr>
        <w:pStyle w:val="FootnoteText"/>
        <w:ind w:left="567" w:hanging="567"/>
        <w:rPr>
          <w:sz w:val="24"/>
          <w:szCs w:val="24"/>
          <w:lang w:val="de-DE"/>
        </w:rPr>
      </w:pPr>
      <w:r w:rsidRPr="00077CBE">
        <w:rPr>
          <w:rStyle w:val="FootnoteReference"/>
          <w:sz w:val="24"/>
          <w:szCs w:val="24"/>
          <w:lang w:val="de-DE"/>
        </w:rPr>
        <w:footnoteRef/>
      </w:r>
      <w:r w:rsidRPr="00077CBE">
        <w:rPr>
          <w:sz w:val="24"/>
          <w:szCs w:val="24"/>
          <w:lang w:val="de-DE"/>
        </w:rPr>
        <w:t xml:space="preserve"> </w:t>
      </w:r>
      <w:r w:rsidRPr="00077CBE">
        <w:rPr>
          <w:sz w:val="24"/>
          <w:szCs w:val="24"/>
          <w:lang w:val="de-DE"/>
        </w:rPr>
        <w:tab/>
        <w:t>ABl. C 290 vom 29.7.2022, S. 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DE"/>
    <w:docVar w:name="dvnumam" w:val="1"/>
    <w:docVar w:name="dvpe" w:val="731.644"/>
    <w:docVar w:name="dvrapporteur" w:val="Berichterstatterin: "/>
    <w:docVar w:name="dvstar" w:val="***I"/>
    <w:docVar w:name="dvtitre" w:val="Legislative Entschließung des Europäischen Parlaments vom XX. Januar 2024 zu dem Vorschlag für eine Verordnung des Europäischen Parlaments und des Rates zur Änderung der Verordnung (EU) Nr. 600/2014 in Bezug auf die Erhöhung der Marktdatentransparenz, die Beseitigung von Hindernissen für die Entstehung eines konsolidierten Datentickers, die Optimierung der Handelspflichten und das Verbot der Entgegennahme von Zahlungen für die Weiterleitung von Kundenaufträgen(COM(2021)0727 – C9-0440/2021 – 2021/0385(COD))"/>
  </w:docVars>
  <w:rsids>
    <w:rsidRoot w:val="00384C23"/>
    <w:rsid w:val="00002272"/>
    <w:rsid w:val="00064002"/>
    <w:rsid w:val="000677B9"/>
    <w:rsid w:val="00077CBE"/>
    <w:rsid w:val="000831BA"/>
    <w:rsid w:val="000A42CC"/>
    <w:rsid w:val="000E7DD9"/>
    <w:rsid w:val="0010095E"/>
    <w:rsid w:val="00125B37"/>
    <w:rsid w:val="00187494"/>
    <w:rsid w:val="001E79C7"/>
    <w:rsid w:val="001F32AE"/>
    <w:rsid w:val="002767FF"/>
    <w:rsid w:val="002B18FE"/>
    <w:rsid w:val="002B5493"/>
    <w:rsid w:val="002D26CA"/>
    <w:rsid w:val="00343214"/>
    <w:rsid w:val="00361C00"/>
    <w:rsid w:val="00384C23"/>
    <w:rsid w:val="00385689"/>
    <w:rsid w:val="00395FA1"/>
    <w:rsid w:val="003E15D4"/>
    <w:rsid w:val="00411CCE"/>
    <w:rsid w:val="0041666E"/>
    <w:rsid w:val="00421060"/>
    <w:rsid w:val="00471C19"/>
    <w:rsid w:val="004867E3"/>
    <w:rsid w:val="00494A28"/>
    <w:rsid w:val="004C0004"/>
    <w:rsid w:val="004C5D52"/>
    <w:rsid w:val="0050519A"/>
    <w:rsid w:val="005072A1"/>
    <w:rsid w:val="005111FF"/>
    <w:rsid w:val="00514517"/>
    <w:rsid w:val="00545827"/>
    <w:rsid w:val="00560270"/>
    <w:rsid w:val="005B4EFB"/>
    <w:rsid w:val="005C2568"/>
    <w:rsid w:val="006037C0"/>
    <w:rsid w:val="006631B6"/>
    <w:rsid w:val="00680577"/>
    <w:rsid w:val="006F74FA"/>
    <w:rsid w:val="00731ADD"/>
    <w:rsid w:val="00734777"/>
    <w:rsid w:val="00747932"/>
    <w:rsid w:val="00751A4A"/>
    <w:rsid w:val="00756632"/>
    <w:rsid w:val="00762C74"/>
    <w:rsid w:val="00786EC0"/>
    <w:rsid w:val="007C405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B73"/>
    <w:rsid w:val="00AD7FC7"/>
    <w:rsid w:val="00AE0928"/>
    <w:rsid w:val="00AF3B82"/>
    <w:rsid w:val="00B12E95"/>
    <w:rsid w:val="00B22876"/>
    <w:rsid w:val="00B558F0"/>
    <w:rsid w:val="00B9097E"/>
    <w:rsid w:val="00BC045A"/>
    <w:rsid w:val="00BD48FE"/>
    <w:rsid w:val="00BD7BD8"/>
    <w:rsid w:val="00BE6ADC"/>
    <w:rsid w:val="00C05BFE"/>
    <w:rsid w:val="00C23CD4"/>
    <w:rsid w:val="00C61C0C"/>
    <w:rsid w:val="00C941CB"/>
    <w:rsid w:val="00CC2357"/>
    <w:rsid w:val="00CF071A"/>
    <w:rsid w:val="00D058B8"/>
    <w:rsid w:val="00D52BD0"/>
    <w:rsid w:val="00D56C11"/>
    <w:rsid w:val="00D7095C"/>
    <w:rsid w:val="00D834A0"/>
    <w:rsid w:val="00D872DF"/>
    <w:rsid w:val="00D91E21"/>
    <w:rsid w:val="00DA7DD1"/>
    <w:rsid w:val="00DA7FCD"/>
    <w:rsid w:val="00E365E1"/>
    <w:rsid w:val="00E52E85"/>
    <w:rsid w:val="00E820A4"/>
    <w:rsid w:val="00EB006A"/>
    <w:rsid w:val="00EB4772"/>
    <w:rsid w:val="00ED169E"/>
    <w:rsid w:val="00ED4235"/>
    <w:rsid w:val="00F04346"/>
    <w:rsid w:val="00F075DC"/>
    <w:rsid w:val="00F12C3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88559"/>
  <w15:chartTrackingRefBased/>
  <w15:docId w15:val="{3413A2CD-06D2-4E13-BD1F-9CA6AACC0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caption" w:semiHidden="1" w:unhideWhenUsed="1" w:qFormat="1"/>
    <w:lsdException w:name="annotation reference" w:uiPriority="99"/>
    <w:lsdException w:name="page number" w:uiPriority="99"/>
    <w:lsdException w:name="Title" w:uiPriority="10" w:qFormat="1"/>
    <w:lsdException w:name="Body Text" w:uiPriority="99"/>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C7B73"/>
    <w:rPr>
      <w:b/>
      <w:kern w:val="28"/>
      <w:sz w:val="28"/>
      <w:lang w:val="fr-FR" w:eastAsia="fr-FR"/>
    </w:rPr>
  </w:style>
  <w:style w:type="character" w:customStyle="1" w:styleId="Heading2Char">
    <w:name w:val="Heading 2 Char"/>
    <w:basedOn w:val="DefaultParagraphFont"/>
    <w:link w:val="Heading2"/>
    <w:uiPriority w:val="9"/>
    <w:rsid w:val="00AC7B73"/>
    <w:rPr>
      <w:sz w:val="24"/>
      <w:lang w:val="fr-FR" w:eastAsia="fr-FR"/>
    </w:rPr>
  </w:style>
  <w:style w:type="character" w:customStyle="1" w:styleId="Heading3Char">
    <w:name w:val="Heading 3 Char"/>
    <w:basedOn w:val="DefaultParagraphFont"/>
    <w:link w:val="Heading3"/>
    <w:uiPriority w:val="9"/>
    <w:semiHidden/>
    <w:rsid w:val="00AC7B73"/>
    <w:rPr>
      <w:rFonts w:ascii="Arial" w:hAnsi="Arial"/>
      <w:sz w:val="24"/>
      <w:lang w:val="fr-FR" w:eastAsia="fr-FR"/>
    </w:rPr>
  </w:style>
  <w:style w:type="character" w:customStyle="1" w:styleId="Heading4Char">
    <w:name w:val="Heading 4 Char"/>
    <w:basedOn w:val="DefaultParagraphFont"/>
    <w:link w:val="Heading4"/>
    <w:uiPriority w:val="9"/>
    <w:semiHidden/>
    <w:rsid w:val="00AC7B73"/>
    <w:rPr>
      <w:sz w:val="24"/>
      <w:lang w:val="en-US" w:eastAsia="fr-FR"/>
    </w:rPr>
  </w:style>
  <w:style w:type="character" w:customStyle="1" w:styleId="Heading5Char">
    <w:name w:val="Heading 5 Char"/>
    <w:basedOn w:val="DefaultParagraphFont"/>
    <w:link w:val="Heading5"/>
    <w:uiPriority w:val="9"/>
    <w:semiHidden/>
    <w:rsid w:val="00AC7B73"/>
    <w:rPr>
      <w:sz w:val="24"/>
      <w:lang w:val="en-US" w:eastAsia="fr-FR"/>
    </w:rPr>
  </w:style>
  <w:style w:type="character" w:customStyle="1" w:styleId="Heading6Char">
    <w:name w:val="Heading 6 Char"/>
    <w:basedOn w:val="DefaultParagraphFont"/>
    <w:link w:val="Heading6"/>
    <w:uiPriority w:val="9"/>
    <w:semiHidden/>
    <w:rsid w:val="00AC7B73"/>
    <w:rPr>
      <w:i/>
      <w:sz w:val="22"/>
      <w:lang w:val="de-DE"/>
    </w:rPr>
  </w:style>
  <w:style w:type="character" w:customStyle="1" w:styleId="Heading7Char">
    <w:name w:val="Heading 7 Char"/>
    <w:basedOn w:val="DefaultParagraphFont"/>
    <w:link w:val="Heading7"/>
    <w:uiPriority w:val="9"/>
    <w:semiHidden/>
    <w:rsid w:val="00AC7B73"/>
    <w:rPr>
      <w:rFonts w:ascii="Arial" w:hAnsi="Arial"/>
      <w:sz w:val="24"/>
      <w:lang w:val="de-DE"/>
    </w:rPr>
  </w:style>
  <w:style w:type="character" w:customStyle="1" w:styleId="Heading8Char">
    <w:name w:val="Heading 8 Char"/>
    <w:basedOn w:val="DefaultParagraphFont"/>
    <w:link w:val="Heading8"/>
    <w:uiPriority w:val="9"/>
    <w:rsid w:val="00AC7B73"/>
    <w:rPr>
      <w:rFonts w:ascii="Arial" w:hAnsi="Arial"/>
      <w:i/>
      <w:sz w:val="24"/>
      <w:lang w:val="de-DE"/>
    </w:rPr>
  </w:style>
  <w:style w:type="character" w:customStyle="1" w:styleId="Heading9Char">
    <w:name w:val="Heading 9 Char"/>
    <w:basedOn w:val="DefaultParagraphFont"/>
    <w:link w:val="Heading9"/>
    <w:uiPriority w:val="9"/>
    <w:semiHidden/>
    <w:rsid w:val="00AC7B73"/>
    <w:rPr>
      <w:rFonts w:ascii="Arial" w:hAnsi="Arial"/>
      <w:b/>
      <w:i/>
      <w:sz w:val="18"/>
      <w:lang w:val="de-DE"/>
    </w:rPr>
  </w:style>
  <w:style w:type="paragraph" w:styleId="TOCHeading">
    <w:name w:val="TOC Heading"/>
    <w:basedOn w:val="Normal"/>
    <w:next w:val="Normal"/>
    <w:uiPriority w:val="39"/>
    <w:unhideWhenUsed/>
    <w:qFormat/>
    <w:rsid w:val="00AC7B73"/>
    <w:pPr>
      <w:widowControl/>
      <w:spacing w:after="240"/>
    </w:pPr>
    <w:rPr>
      <w:lang w:val="en-GB"/>
    </w:rPr>
  </w:style>
  <w:style w:type="paragraph" w:customStyle="1" w:styleId="EPFooter2">
    <w:name w:val="EPFooter2"/>
    <w:basedOn w:val="Normal"/>
    <w:next w:val="Normal"/>
    <w:rsid w:val="00AC7B7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C7B73"/>
    <w:pPr>
      <w:keepNext/>
      <w:spacing w:after="240"/>
      <w:jc w:val="right"/>
    </w:pPr>
    <w:rPr>
      <w:rFonts w:ascii="Arial" w:hAnsi="Arial"/>
      <w:b/>
    </w:rPr>
  </w:style>
  <w:style w:type="paragraph" w:customStyle="1" w:styleId="Normal6a">
    <w:name w:val="Normal6a"/>
    <w:basedOn w:val="Normal"/>
    <w:rsid w:val="00AC7B73"/>
    <w:pPr>
      <w:spacing w:after="120"/>
    </w:pPr>
  </w:style>
  <w:style w:type="paragraph" w:customStyle="1" w:styleId="PageHeading">
    <w:name w:val="PageHeading"/>
    <w:basedOn w:val="Normal"/>
    <w:rsid w:val="00AC7B73"/>
    <w:pPr>
      <w:keepNext/>
      <w:spacing w:after="480"/>
      <w:jc w:val="center"/>
    </w:pPr>
    <w:rPr>
      <w:rFonts w:ascii="Arial" w:hAnsi="Arial" w:cs="Arial"/>
      <w:b/>
    </w:rPr>
  </w:style>
  <w:style w:type="paragraph" w:customStyle="1" w:styleId="NormalBold">
    <w:name w:val="NormalBold"/>
    <w:basedOn w:val="Normal"/>
    <w:link w:val="NormalBoldChar"/>
    <w:rsid w:val="00AC7B73"/>
    <w:rPr>
      <w:b/>
    </w:rPr>
  </w:style>
  <w:style w:type="paragraph" w:customStyle="1" w:styleId="NormalBold12a">
    <w:name w:val="NormalBold12a"/>
    <w:basedOn w:val="Normal"/>
    <w:rsid w:val="00AC7B73"/>
    <w:pPr>
      <w:spacing w:after="240"/>
    </w:pPr>
    <w:rPr>
      <w:b/>
    </w:rPr>
  </w:style>
  <w:style w:type="paragraph" w:customStyle="1" w:styleId="AmJustText">
    <w:name w:val="AmJustText"/>
    <w:basedOn w:val="Normal"/>
    <w:rsid w:val="00AC7B73"/>
    <w:pPr>
      <w:spacing w:after="240"/>
    </w:pPr>
    <w:rPr>
      <w:i/>
    </w:rPr>
  </w:style>
  <w:style w:type="paragraph" w:customStyle="1" w:styleId="NormalHanging12a">
    <w:name w:val="NormalHanging12a"/>
    <w:basedOn w:val="Normal"/>
    <w:rsid w:val="00AC7B73"/>
    <w:pPr>
      <w:spacing w:after="240"/>
      <w:ind w:left="567" w:hanging="567"/>
    </w:pPr>
  </w:style>
  <w:style w:type="paragraph" w:customStyle="1" w:styleId="CoverNormal24a">
    <w:name w:val="CoverNormal24a"/>
    <w:basedOn w:val="Normal"/>
    <w:rsid w:val="00AC7B73"/>
    <w:pPr>
      <w:spacing w:after="480"/>
      <w:ind w:left="1417"/>
    </w:pPr>
  </w:style>
  <w:style w:type="paragraph" w:customStyle="1" w:styleId="CoverNormal">
    <w:name w:val="CoverNormal"/>
    <w:basedOn w:val="Normal"/>
    <w:rsid w:val="00AC7B73"/>
    <w:pPr>
      <w:ind w:left="1418"/>
    </w:pPr>
  </w:style>
  <w:style w:type="paragraph" w:customStyle="1" w:styleId="AmCrossRef">
    <w:name w:val="AmCrossRef"/>
    <w:basedOn w:val="Normal"/>
    <w:rsid w:val="00AC7B73"/>
    <w:pPr>
      <w:spacing w:before="240" w:after="240"/>
      <w:jc w:val="center"/>
    </w:pPr>
    <w:rPr>
      <w:i/>
    </w:rPr>
  </w:style>
  <w:style w:type="paragraph" w:customStyle="1" w:styleId="AmJustTitle">
    <w:name w:val="AmJustTitle"/>
    <w:basedOn w:val="Normal"/>
    <w:next w:val="AmJustText"/>
    <w:rsid w:val="00AC7B73"/>
    <w:pPr>
      <w:keepNext/>
      <w:spacing w:before="240" w:after="240"/>
      <w:jc w:val="center"/>
    </w:pPr>
    <w:rPr>
      <w:i/>
    </w:rPr>
  </w:style>
  <w:style w:type="paragraph" w:customStyle="1" w:styleId="CoverReference">
    <w:name w:val="CoverReference"/>
    <w:basedOn w:val="Normal"/>
    <w:rsid w:val="00AC7B73"/>
    <w:pPr>
      <w:spacing w:before="1080"/>
      <w:jc w:val="right"/>
    </w:pPr>
    <w:rPr>
      <w:rFonts w:ascii="Arial" w:hAnsi="Arial" w:cs="Arial"/>
      <w:b/>
    </w:rPr>
  </w:style>
  <w:style w:type="paragraph" w:customStyle="1" w:styleId="CoverDocType">
    <w:name w:val="CoverDocType"/>
    <w:basedOn w:val="Normal"/>
    <w:rsid w:val="00AC7B73"/>
    <w:pPr>
      <w:ind w:left="1418"/>
    </w:pPr>
    <w:rPr>
      <w:rFonts w:ascii="Arial" w:hAnsi="Arial"/>
      <w:b/>
      <w:sz w:val="48"/>
    </w:rPr>
  </w:style>
  <w:style w:type="paragraph" w:customStyle="1" w:styleId="CoverDocType24a">
    <w:name w:val="CoverDocType24a"/>
    <w:basedOn w:val="Normal"/>
    <w:rsid w:val="00AC7B73"/>
    <w:pPr>
      <w:spacing w:after="480"/>
      <w:ind w:left="1418"/>
    </w:pPr>
    <w:rPr>
      <w:rFonts w:ascii="Arial" w:hAnsi="Arial"/>
      <w:b/>
      <w:sz w:val="48"/>
    </w:rPr>
  </w:style>
  <w:style w:type="paragraph" w:customStyle="1" w:styleId="CoverDate">
    <w:name w:val="CoverDate"/>
    <w:basedOn w:val="Normal"/>
    <w:rsid w:val="00AC7B73"/>
    <w:pPr>
      <w:spacing w:before="240" w:after="1200"/>
    </w:pPr>
  </w:style>
  <w:style w:type="paragraph" w:styleId="Header">
    <w:name w:val="header"/>
    <w:basedOn w:val="Normal"/>
    <w:link w:val="HeaderChar"/>
    <w:rsid w:val="00AC7B73"/>
    <w:pPr>
      <w:tabs>
        <w:tab w:val="center" w:pos="4513"/>
        <w:tab w:val="right" w:pos="9026"/>
      </w:tabs>
    </w:pPr>
  </w:style>
  <w:style w:type="character" w:customStyle="1" w:styleId="HeaderChar">
    <w:name w:val="Header Char"/>
    <w:basedOn w:val="DefaultParagraphFont"/>
    <w:link w:val="Header"/>
    <w:rsid w:val="00AC7B73"/>
    <w:rPr>
      <w:sz w:val="24"/>
      <w:lang w:val="de-DE"/>
    </w:rPr>
  </w:style>
  <w:style w:type="paragraph" w:customStyle="1" w:styleId="AmOrLang">
    <w:name w:val="AmOrLang"/>
    <w:basedOn w:val="Normal"/>
    <w:rsid w:val="00AC7B73"/>
    <w:pPr>
      <w:spacing w:before="240" w:after="240"/>
      <w:jc w:val="right"/>
    </w:pPr>
  </w:style>
  <w:style w:type="paragraph" w:customStyle="1" w:styleId="AmColumnHeading">
    <w:name w:val="AmColumnHeading"/>
    <w:basedOn w:val="Normal"/>
    <w:rsid w:val="00AC7B73"/>
    <w:pPr>
      <w:spacing w:after="240"/>
      <w:jc w:val="center"/>
    </w:pPr>
    <w:rPr>
      <w:i/>
    </w:rPr>
  </w:style>
  <w:style w:type="paragraph" w:customStyle="1" w:styleId="AmNumberTabs">
    <w:name w:val="AmNumberTabs"/>
    <w:basedOn w:val="Normal"/>
    <w:rsid w:val="00AC7B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C7B73"/>
    <w:pPr>
      <w:spacing w:before="240"/>
    </w:pPr>
    <w:rPr>
      <w:b/>
    </w:rPr>
  </w:style>
  <w:style w:type="paragraph" w:customStyle="1" w:styleId="EPBody">
    <w:name w:val="EPBody"/>
    <w:basedOn w:val="Normal"/>
    <w:rsid w:val="00AC7B73"/>
    <w:pPr>
      <w:jc w:val="center"/>
    </w:pPr>
    <w:rPr>
      <w:rFonts w:ascii="Arial" w:hAnsi="Arial" w:cs="Arial"/>
      <w:i/>
      <w:sz w:val="22"/>
      <w:szCs w:val="22"/>
    </w:rPr>
  </w:style>
  <w:style w:type="paragraph" w:customStyle="1" w:styleId="EPFooter">
    <w:name w:val="EPFooter"/>
    <w:basedOn w:val="Normal"/>
    <w:rsid w:val="00AC7B73"/>
    <w:pPr>
      <w:tabs>
        <w:tab w:val="center" w:pos="4535"/>
        <w:tab w:val="right" w:pos="9071"/>
      </w:tabs>
      <w:spacing w:before="240" w:after="240"/>
    </w:pPr>
    <w:rPr>
      <w:color w:val="010000"/>
      <w:sz w:val="22"/>
    </w:rPr>
  </w:style>
  <w:style w:type="paragraph" w:customStyle="1" w:styleId="EPComma">
    <w:name w:val="EPComma"/>
    <w:basedOn w:val="Normal"/>
    <w:rsid w:val="00AC7B73"/>
    <w:pPr>
      <w:spacing w:before="480" w:after="240"/>
    </w:pPr>
  </w:style>
  <w:style w:type="paragraph" w:customStyle="1" w:styleId="Lgendesigne">
    <w:name w:val="Légende signe"/>
    <w:basedOn w:val="Normal"/>
    <w:rsid w:val="00AC7B73"/>
    <w:pPr>
      <w:tabs>
        <w:tab w:val="right" w:pos="454"/>
        <w:tab w:val="left" w:pos="737"/>
      </w:tabs>
      <w:ind w:left="737" w:hanging="737"/>
    </w:pPr>
    <w:rPr>
      <w:snapToGrid w:val="0"/>
      <w:sz w:val="18"/>
      <w:lang w:eastAsia="en-US"/>
    </w:rPr>
  </w:style>
  <w:style w:type="paragraph" w:customStyle="1" w:styleId="Lgendetitre">
    <w:name w:val="Légende titre"/>
    <w:basedOn w:val="Normal"/>
    <w:rsid w:val="00AC7B73"/>
    <w:pPr>
      <w:spacing w:before="240" w:after="240"/>
    </w:pPr>
    <w:rPr>
      <w:b/>
      <w:i/>
      <w:snapToGrid w:val="0"/>
      <w:lang w:eastAsia="en-US"/>
    </w:rPr>
  </w:style>
  <w:style w:type="paragraph" w:customStyle="1" w:styleId="Lgendestandard">
    <w:name w:val="Légende standard"/>
    <w:basedOn w:val="Normal"/>
    <w:rsid w:val="00AC7B73"/>
    <w:rPr>
      <w:sz w:val="18"/>
    </w:rPr>
  </w:style>
  <w:style w:type="paragraph" w:styleId="Footer">
    <w:name w:val="footer"/>
    <w:basedOn w:val="Normal"/>
    <w:link w:val="FooterChar"/>
    <w:rsid w:val="00AC7B73"/>
    <w:pPr>
      <w:tabs>
        <w:tab w:val="center" w:pos="4513"/>
        <w:tab w:val="right" w:pos="9026"/>
      </w:tabs>
    </w:pPr>
  </w:style>
  <w:style w:type="character" w:customStyle="1" w:styleId="FooterChar">
    <w:name w:val="Footer Char"/>
    <w:basedOn w:val="DefaultParagraphFont"/>
    <w:link w:val="Footer"/>
    <w:rsid w:val="00AC7B73"/>
    <w:rPr>
      <w:sz w:val="24"/>
      <w:lang w:val="de-DE"/>
    </w:rPr>
  </w:style>
  <w:style w:type="paragraph" w:customStyle="1" w:styleId="msonormal0">
    <w:name w:val="msonormal"/>
    <w:basedOn w:val="Normal"/>
    <w:rsid w:val="00AC7B73"/>
    <w:pPr>
      <w:widowControl/>
      <w:spacing w:before="100" w:beforeAutospacing="1" w:after="100" w:afterAutospacing="1"/>
    </w:pPr>
    <w:rPr>
      <w:szCs w:val="24"/>
    </w:rPr>
  </w:style>
  <w:style w:type="character" w:customStyle="1" w:styleId="Normal12Char">
    <w:name w:val="Normal12 Char"/>
    <w:link w:val="Normal12"/>
    <w:locked/>
    <w:rsid w:val="00AC7B73"/>
    <w:rPr>
      <w:noProof/>
      <w:sz w:val="24"/>
    </w:rPr>
  </w:style>
  <w:style w:type="paragraph" w:customStyle="1" w:styleId="Normal12">
    <w:name w:val="Normal12"/>
    <w:basedOn w:val="Normal"/>
    <w:link w:val="Normal12Char"/>
    <w:qFormat/>
    <w:rsid w:val="00AC7B73"/>
    <w:pPr>
      <w:spacing w:after="240"/>
    </w:pPr>
    <w:rPr>
      <w:noProof/>
      <w:lang w:val="en-GB"/>
    </w:rPr>
  </w:style>
  <w:style w:type="paragraph" w:customStyle="1" w:styleId="CommitteeAM">
    <w:name w:val="CommitteeAM"/>
    <w:basedOn w:val="Normal"/>
    <w:rsid w:val="00AC7B73"/>
    <w:pPr>
      <w:spacing w:before="240" w:after="600"/>
      <w:jc w:val="center"/>
    </w:pPr>
    <w:rPr>
      <w:i/>
    </w:rPr>
  </w:style>
  <w:style w:type="paragraph" w:customStyle="1" w:styleId="ZDateAM">
    <w:name w:val="ZDateAM"/>
    <w:basedOn w:val="Normal"/>
    <w:rsid w:val="00AC7B73"/>
    <w:pPr>
      <w:tabs>
        <w:tab w:val="right" w:pos="9356"/>
      </w:tabs>
      <w:spacing w:after="480"/>
    </w:pPr>
    <w:rPr>
      <w:noProof/>
    </w:rPr>
  </w:style>
  <w:style w:type="paragraph" w:customStyle="1" w:styleId="ProjRap">
    <w:name w:val="ProjRap"/>
    <w:basedOn w:val="Normal"/>
    <w:rsid w:val="00AC7B73"/>
    <w:pPr>
      <w:tabs>
        <w:tab w:val="right" w:pos="9356"/>
      </w:tabs>
    </w:pPr>
    <w:rPr>
      <w:b/>
      <w:noProof/>
    </w:rPr>
  </w:style>
  <w:style w:type="paragraph" w:customStyle="1" w:styleId="PELeft">
    <w:name w:val="PELeft"/>
    <w:basedOn w:val="Normal"/>
    <w:rsid w:val="00AC7B73"/>
    <w:pPr>
      <w:spacing w:before="40" w:after="40"/>
    </w:pPr>
    <w:rPr>
      <w:rFonts w:ascii="Arial" w:hAnsi="Arial" w:cs="Arial"/>
      <w:sz w:val="22"/>
      <w:szCs w:val="22"/>
    </w:rPr>
  </w:style>
  <w:style w:type="paragraph" w:customStyle="1" w:styleId="PERight">
    <w:name w:val="PERight"/>
    <w:basedOn w:val="Normal"/>
    <w:next w:val="Normal"/>
    <w:rsid w:val="00AC7B73"/>
    <w:pPr>
      <w:jc w:val="right"/>
    </w:pPr>
    <w:rPr>
      <w:rFonts w:ascii="Arial" w:hAnsi="Arial" w:cs="Arial"/>
      <w:sz w:val="22"/>
      <w:szCs w:val="22"/>
    </w:rPr>
  </w:style>
  <w:style w:type="character" w:customStyle="1" w:styleId="Normal6Char">
    <w:name w:val="Normal6 Char"/>
    <w:link w:val="Normal6"/>
    <w:locked/>
    <w:rsid w:val="00AC7B73"/>
    <w:rPr>
      <w:sz w:val="24"/>
    </w:rPr>
  </w:style>
  <w:style w:type="paragraph" w:customStyle="1" w:styleId="Normal6">
    <w:name w:val="Normal6"/>
    <w:basedOn w:val="Normal"/>
    <w:link w:val="Normal6Char"/>
    <w:rsid w:val="00AC7B73"/>
    <w:pPr>
      <w:spacing w:after="120"/>
    </w:pPr>
    <w:rPr>
      <w:lang w:val="en-GB"/>
    </w:rPr>
  </w:style>
  <w:style w:type="character" w:customStyle="1" w:styleId="NormalBoldChar">
    <w:name w:val="NormalBold Char"/>
    <w:link w:val="NormalBold"/>
    <w:locked/>
    <w:rsid w:val="00AC7B73"/>
    <w:rPr>
      <w:b/>
      <w:sz w:val="24"/>
      <w:lang w:val="de-DE"/>
    </w:rPr>
  </w:style>
  <w:style w:type="paragraph" w:customStyle="1" w:styleId="Normal12Italic">
    <w:name w:val="Normal12Italic"/>
    <w:basedOn w:val="Normal12"/>
    <w:rsid w:val="00AC7B73"/>
    <w:rPr>
      <w:i/>
    </w:rPr>
  </w:style>
  <w:style w:type="paragraph" w:customStyle="1" w:styleId="JustificationTitle">
    <w:name w:val="JustificationTitle"/>
    <w:basedOn w:val="Normal"/>
    <w:next w:val="Normal12"/>
    <w:rsid w:val="00AC7B73"/>
    <w:pPr>
      <w:keepNext/>
      <w:spacing w:before="240" w:after="240"/>
      <w:jc w:val="center"/>
    </w:pPr>
    <w:rPr>
      <w:i/>
      <w:noProof/>
    </w:rPr>
  </w:style>
  <w:style w:type="paragraph" w:customStyle="1" w:styleId="Olang">
    <w:name w:val="Olang"/>
    <w:basedOn w:val="Normal"/>
    <w:rsid w:val="00AC7B73"/>
    <w:pPr>
      <w:spacing w:before="240" w:after="240"/>
      <w:jc w:val="right"/>
    </w:pPr>
    <w:rPr>
      <w:noProof/>
      <w:szCs w:val="24"/>
    </w:rPr>
  </w:style>
  <w:style w:type="paragraph" w:customStyle="1" w:styleId="ColumnHeading">
    <w:name w:val="ColumnHeading"/>
    <w:basedOn w:val="Normal"/>
    <w:rsid w:val="00AC7B73"/>
    <w:pPr>
      <w:spacing w:after="240"/>
      <w:jc w:val="center"/>
    </w:pPr>
    <w:rPr>
      <w:i/>
    </w:rPr>
  </w:style>
  <w:style w:type="paragraph" w:customStyle="1" w:styleId="AMNumberTabs0">
    <w:name w:val="AMNumberTabs"/>
    <w:basedOn w:val="Normal"/>
    <w:rsid w:val="00AC7B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C7B73"/>
    <w:pPr>
      <w:spacing w:before="240"/>
      <w:jc w:val="center"/>
    </w:pPr>
    <w:rPr>
      <w:i/>
    </w:rPr>
  </w:style>
  <w:style w:type="paragraph" w:customStyle="1" w:styleId="Footer2">
    <w:name w:val="Footer2"/>
    <w:basedOn w:val="Normal12"/>
    <w:rsid w:val="00AC7B73"/>
    <w:pPr>
      <w:tabs>
        <w:tab w:val="center" w:pos="4535"/>
        <w:tab w:val="right" w:pos="9923"/>
      </w:tabs>
      <w:spacing w:line="480" w:lineRule="auto"/>
      <w:ind w:left="-851"/>
    </w:pPr>
    <w:rPr>
      <w:rFonts w:ascii="Arial" w:cs="Arial"/>
      <w:b/>
      <w:sz w:val="48"/>
    </w:rPr>
  </w:style>
  <w:style w:type="character" w:customStyle="1" w:styleId="Footer2Middle">
    <w:name w:val="Footer2Middle"/>
    <w:rsid w:val="00AC7B73"/>
    <w:rPr>
      <w:rFonts w:ascii="Arial" w:hAnsi="Arial" w:cs="Arial" w:hint="default"/>
      <w:b w:val="0"/>
      <w:bCs w:val="0"/>
      <w:i/>
      <w:iCs w:val="0"/>
      <w:color w:val="C0C0C0"/>
      <w:sz w:val="22"/>
    </w:rPr>
  </w:style>
  <w:style w:type="paragraph" w:customStyle="1" w:styleId="EntPE">
    <w:name w:val="EntPE"/>
    <w:basedOn w:val="Normal12"/>
    <w:rsid w:val="00AC7B73"/>
    <w:pPr>
      <w:jc w:val="center"/>
    </w:pPr>
    <w:rPr>
      <w:noProof w:val="0"/>
      <w:sz w:val="56"/>
    </w:rPr>
  </w:style>
  <w:style w:type="character" w:styleId="CommentReference">
    <w:name w:val="annotation reference"/>
    <w:basedOn w:val="DefaultParagraphFont"/>
    <w:uiPriority w:val="99"/>
    <w:rsid w:val="00AC7B73"/>
    <w:rPr>
      <w:sz w:val="16"/>
      <w:szCs w:val="16"/>
    </w:rPr>
  </w:style>
  <w:style w:type="paragraph" w:styleId="CommentText">
    <w:name w:val="annotation text"/>
    <w:basedOn w:val="Normal"/>
    <w:link w:val="CommentTextChar"/>
    <w:uiPriority w:val="99"/>
    <w:rsid w:val="00AC7B73"/>
    <w:rPr>
      <w:sz w:val="20"/>
    </w:rPr>
  </w:style>
  <w:style w:type="character" w:customStyle="1" w:styleId="CommentTextChar">
    <w:name w:val="Comment Text Char"/>
    <w:basedOn w:val="DefaultParagraphFont"/>
    <w:link w:val="CommentText"/>
    <w:uiPriority w:val="99"/>
    <w:rsid w:val="00AC7B73"/>
    <w:rPr>
      <w:lang w:val="de-DE"/>
    </w:rPr>
  </w:style>
  <w:style w:type="paragraph" w:styleId="CommentSubject">
    <w:name w:val="annotation subject"/>
    <w:basedOn w:val="CommentText"/>
    <w:next w:val="CommentText"/>
    <w:link w:val="CommentSubjectChar"/>
    <w:unhideWhenUsed/>
    <w:rsid w:val="00AC7B73"/>
    <w:rPr>
      <w:b/>
      <w:bCs/>
    </w:rPr>
  </w:style>
  <w:style w:type="character" w:customStyle="1" w:styleId="CommentSubjectChar">
    <w:name w:val="Comment Subject Char"/>
    <w:basedOn w:val="CommentTextChar"/>
    <w:link w:val="CommentSubject"/>
    <w:rsid w:val="00AC7B73"/>
    <w:rPr>
      <w:b/>
      <w:bCs/>
      <w:lang w:val="de-DE"/>
    </w:rPr>
  </w:style>
  <w:style w:type="paragraph" w:customStyle="1" w:styleId="Text1">
    <w:name w:val="Text 1"/>
    <w:basedOn w:val="Normal"/>
    <w:rsid w:val="00AC7B73"/>
    <w:pPr>
      <w:widowControl/>
      <w:spacing w:before="120" w:after="120"/>
      <w:ind w:left="850"/>
      <w:jc w:val="both"/>
    </w:pPr>
    <w:rPr>
      <w:rFonts w:eastAsiaTheme="minorHAnsi"/>
      <w:szCs w:val="22"/>
      <w:lang w:eastAsia="en-US"/>
    </w:rPr>
  </w:style>
  <w:style w:type="paragraph" w:customStyle="1" w:styleId="Point0">
    <w:name w:val="Point 0"/>
    <w:basedOn w:val="Normal"/>
    <w:rsid w:val="00AC7B73"/>
    <w:pPr>
      <w:widowControl/>
      <w:spacing w:before="120" w:after="120"/>
      <w:ind w:left="850" w:hanging="850"/>
      <w:jc w:val="both"/>
    </w:pPr>
    <w:rPr>
      <w:rFonts w:eastAsiaTheme="minorHAnsi"/>
      <w:szCs w:val="22"/>
      <w:lang w:eastAsia="en-US"/>
    </w:rPr>
  </w:style>
  <w:style w:type="paragraph" w:styleId="BalloonText">
    <w:name w:val="Balloon Text"/>
    <w:basedOn w:val="Normal"/>
    <w:link w:val="BalloonTextChar"/>
    <w:unhideWhenUsed/>
    <w:rsid w:val="00AC7B73"/>
    <w:rPr>
      <w:rFonts w:ascii="Segoe UI" w:hAnsi="Segoe UI" w:cs="Segoe UI"/>
      <w:sz w:val="18"/>
      <w:szCs w:val="18"/>
    </w:rPr>
  </w:style>
  <w:style w:type="character" w:customStyle="1" w:styleId="BalloonTextChar">
    <w:name w:val="Balloon Text Char"/>
    <w:basedOn w:val="DefaultParagraphFont"/>
    <w:link w:val="BalloonText"/>
    <w:rsid w:val="00AC7B73"/>
    <w:rPr>
      <w:rFonts w:ascii="Segoe UI" w:hAnsi="Segoe UI" w:cs="Segoe UI"/>
      <w:sz w:val="18"/>
      <w:szCs w:val="18"/>
      <w:lang w:val="de-DE"/>
    </w:rPr>
  </w:style>
  <w:style w:type="character" w:customStyle="1" w:styleId="no-parag">
    <w:name w:val="no-parag"/>
    <w:basedOn w:val="DefaultParagraphFont"/>
    <w:rsid w:val="00AC7B73"/>
  </w:style>
  <w:style w:type="paragraph" w:styleId="Revision">
    <w:name w:val="Revision"/>
    <w:hidden/>
    <w:uiPriority w:val="99"/>
    <w:semiHidden/>
    <w:rsid w:val="00AC7B73"/>
    <w:rPr>
      <w:sz w:val="24"/>
      <w:lang w:val="de-DE"/>
    </w:rPr>
  </w:style>
  <w:style w:type="paragraph" w:customStyle="1" w:styleId="NormalCenter12a">
    <w:name w:val="NormalCenter12a"/>
    <w:basedOn w:val="Normal"/>
    <w:rsid w:val="00AC7B73"/>
    <w:pPr>
      <w:spacing w:after="240"/>
      <w:jc w:val="center"/>
    </w:pPr>
  </w:style>
  <w:style w:type="paragraph" w:customStyle="1" w:styleId="AmHeadingConsam">
    <w:name w:val="AmHeadingConsam"/>
    <w:basedOn w:val="Normal"/>
    <w:next w:val="NormalCenter12a"/>
    <w:rsid w:val="00AC7B73"/>
    <w:pPr>
      <w:spacing w:before="720" w:after="240"/>
      <w:jc w:val="center"/>
    </w:pPr>
  </w:style>
  <w:style w:type="character" w:styleId="Hyperlink">
    <w:name w:val="Hyperlink"/>
    <w:basedOn w:val="DefaultParagraphFont"/>
    <w:uiPriority w:val="99"/>
    <w:unhideWhenUsed/>
    <w:rsid w:val="00AC7B73"/>
    <w:rPr>
      <w:color w:val="0000FF"/>
      <w:u w:val="single"/>
    </w:rPr>
  </w:style>
  <w:style w:type="paragraph" w:customStyle="1" w:styleId="Text2">
    <w:name w:val="Text 2"/>
    <w:basedOn w:val="Normal"/>
    <w:rsid w:val="00AC7B73"/>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AC7B73"/>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AC7B73"/>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AC7B73"/>
    <w:pPr>
      <w:widowControl/>
      <w:spacing w:before="120" w:after="120"/>
      <w:jc w:val="center"/>
    </w:pPr>
    <w:rPr>
      <w:rFonts w:eastAsiaTheme="minorHAnsi"/>
      <w:szCs w:val="22"/>
      <w:lang w:eastAsia="en-US"/>
    </w:rPr>
  </w:style>
  <w:style w:type="paragraph" w:customStyle="1" w:styleId="Point1">
    <w:name w:val="Point 1"/>
    <w:basedOn w:val="Normal"/>
    <w:rsid w:val="00AC7B7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C7B7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C7B73"/>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AC7B73"/>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AC7B7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AC7B7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uiPriority w:val="99"/>
    <w:semiHidden/>
    <w:rsid w:val="00AC7B73"/>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AC7B73"/>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AC7B7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uiPriority w:val="99"/>
    <w:semiHidden/>
    <w:rsid w:val="00AC7B7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AC7B7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AC7B73"/>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AC7B73"/>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AC7B73"/>
    <w:pPr>
      <w:widowControl/>
      <w:spacing w:before="360"/>
      <w:jc w:val="center"/>
    </w:pPr>
    <w:rPr>
      <w:rFonts w:eastAsiaTheme="minorHAnsi"/>
      <w:b/>
      <w:szCs w:val="22"/>
      <w:lang w:eastAsia="en-US"/>
    </w:rPr>
  </w:style>
  <w:style w:type="paragraph" w:customStyle="1" w:styleId="IntrtEEE">
    <w:name w:val="Intérêt EEE"/>
    <w:basedOn w:val="Normal"/>
    <w:next w:val="Normal"/>
    <w:uiPriority w:val="99"/>
    <w:semiHidden/>
    <w:rsid w:val="00AC7B73"/>
    <w:pPr>
      <w:widowControl/>
      <w:spacing w:before="360" w:after="240"/>
      <w:jc w:val="center"/>
    </w:pPr>
    <w:rPr>
      <w:rFonts w:eastAsiaTheme="minorHAnsi"/>
      <w:szCs w:val="22"/>
      <w:lang w:eastAsia="en-US"/>
    </w:rPr>
  </w:style>
  <w:style w:type="paragraph" w:customStyle="1" w:styleId="Personnequisigne">
    <w:name w:val="Personne qui signe"/>
    <w:basedOn w:val="Normal"/>
    <w:next w:val="Institutionquisigne"/>
    <w:rsid w:val="00AC7B73"/>
    <w:pPr>
      <w:widowControl/>
      <w:tabs>
        <w:tab w:val="left" w:pos="4252"/>
      </w:tabs>
    </w:pPr>
    <w:rPr>
      <w:rFonts w:eastAsiaTheme="minorHAnsi"/>
      <w:i/>
      <w:szCs w:val="22"/>
      <w:lang w:eastAsia="en-US"/>
    </w:rPr>
  </w:style>
  <w:style w:type="paragraph" w:styleId="ListParagraph">
    <w:name w:val="List Paragraph"/>
    <w:basedOn w:val="Normal"/>
    <w:uiPriority w:val="34"/>
    <w:qFormat/>
    <w:rsid w:val="00AC7B73"/>
    <w:pPr>
      <w:ind w:left="720"/>
      <w:contextualSpacing/>
    </w:pPr>
  </w:style>
  <w:style w:type="paragraph" w:customStyle="1" w:styleId="Normal12a">
    <w:name w:val="Normal12a"/>
    <w:basedOn w:val="Normal"/>
    <w:rsid w:val="00AC7B73"/>
    <w:pPr>
      <w:spacing w:after="240"/>
    </w:pPr>
  </w:style>
  <w:style w:type="paragraph" w:customStyle="1" w:styleId="RollCallVotes">
    <w:name w:val="RollCallVotes"/>
    <w:basedOn w:val="Normal"/>
    <w:rsid w:val="00AC7B73"/>
    <w:pPr>
      <w:spacing w:before="120" w:after="120"/>
      <w:jc w:val="center"/>
    </w:pPr>
    <w:rPr>
      <w:b/>
      <w:bCs/>
      <w:snapToGrid w:val="0"/>
      <w:sz w:val="16"/>
      <w:lang w:eastAsia="en-US"/>
    </w:rPr>
  </w:style>
  <w:style w:type="paragraph" w:customStyle="1" w:styleId="RollCallTabs">
    <w:name w:val="RollCallTabs"/>
    <w:basedOn w:val="Normal"/>
    <w:qFormat/>
    <w:rsid w:val="00AC7B73"/>
    <w:pPr>
      <w:tabs>
        <w:tab w:val="center" w:pos="284"/>
        <w:tab w:val="left" w:pos="426"/>
      </w:tabs>
    </w:pPr>
    <w:rPr>
      <w:snapToGrid w:val="0"/>
      <w:lang w:eastAsia="en-US"/>
    </w:rPr>
  </w:style>
  <w:style w:type="paragraph" w:customStyle="1" w:styleId="RollCallSymbols14pt">
    <w:name w:val="RollCallSymbols14pt"/>
    <w:basedOn w:val="Normal"/>
    <w:rsid w:val="00AC7B73"/>
    <w:pPr>
      <w:spacing w:before="120" w:after="120"/>
      <w:jc w:val="center"/>
    </w:pPr>
    <w:rPr>
      <w:rFonts w:ascii="Arial" w:hAnsi="Arial"/>
      <w:b/>
      <w:bCs/>
      <w:snapToGrid w:val="0"/>
      <w:sz w:val="28"/>
      <w:lang w:eastAsia="en-US"/>
    </w:rPr>
  </w:style>
  <w:style w:type="paragraph" w:customStyle="1" w:styleId="RollCallTable">
    <w:name w:val="RollCallTable"/>
    <w:basedOn w:val="Normal"/>
    <w:rsid w:val="00AC7B73"/>
    <w:pPr>
      <w:spacing w:before="120" w:after="120"/>
    </w:pPr>
    <w:rPr>
      <w:snapToGrid w:val="0"/>
      <w:sz w:val="16"/>
      <w:lang w:eastAsia="en-US"/>
    </w:rPr>
  </w:style>
  <w:style w:type="character" w:styleId="FollowedHyperlink">
    <w:name w:val="FollowedHyperlink"/>
    <w:basedOn w:val="DefaultParagraphFont"/>
    <w:unhideWhenUsed/>
    <w:rsid w:val="00AC7B73"/>
    <w:rPr>
      <w:color w:val="954F72" w:themeColor="followedHyperlink"/>
      <w:u w:val="single"/>
    </w:rPr>
  </w:style>
  <w:style w:type="paragraph" w:styleId="NormalWeb">
    <w:name w:val="Normal (Web)"/>
    <w:basedOn w:val="Normal"/>
    <w:uiPriority w:val="99"/>
    <w:unhideWhenUsed/>
    <w:rsid w:val="00E52E85"/>
    <w:pPr>
      <w:widowControl/>
      <w:spacing w:before="100" w:beforeAutospacing="1" w:after="100" w:afterAutospacing="1"/>
    </w:pPr>
    <w:rPr>
      <w:szCs w:val="24"/>
      <w:lang w:val="en-GB" w:eastAsia="zh-TW"/>
    </w:rPr>
  </w:style>
  <w:style w:type="numbering" w:customStyle="1" w:styleId="NoList1">
    <w:name w:val="No List1"/>
    <w:next w:val="NoList"/>
    <w:uiPriority w:val="99"/>
    <w:semiHidden/>
    <w:unhideWhenUsed/>
    <w:rsid w:val="00E52E85"/>
  </w:style>
  <w:style w:type="paragraph" w:styleId="Title">
    <w:name w:val="Title"/>
    <w:basedOn w:val="Normal"/>
    <w:next w:val="Normal"/>
    <w:link w:val="TitleChar"/>
    <w:uiPriority w:val="10"/>
    <w:qFormat/>
    <w:rsid w:val="00E52E85"/>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E52E85"/>
    <w:rPr>
      <w:rFonts w:ascii="Arial" w:hAnsi="Arial" w:cs="Arial"/>
      <w:b/>
      <w:bCs/>
      <w:kern w:val="28"/>
      <w:sz w:val="32"/>
      <w:szCs w:val="32"/>
      <w:lang w:val="de-DE" w:eastAsia="en-US"/>
    </w:rPr>
  </w:style>
  <w:style w:type="paragraph" w:styleId="Subtitle">
    <w:name w:val="Subtitle"/>
    <w:basedOn w:val="Normal"/>
    <w:next w:val="Normal"/>
    <w:link w:val="SubtitleChar"/>
    <w:uiPriority w:val="11"/>
    <w:qFormat/>
    <w:rsid w:val="00E52E85"/>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E52E85"/>
    <w:rPr>
      <w:rFonts w:ascii="Arial" w:hAnsi="Arial" w:cs="Arial"/>
      <w:sz w:val="24"/>
      <w:szCs w:val="24"/>
      <w:lang w:val="de-DE" w:eastAsia="en-US"/>
    </w:rPr>
  </w:style>
  <w:style w:type="character" w:styleId="Strong">
    <w:name w:val="Strong"/>
    <w:uiPriority w:val="22"/>
    <w:qFormat/>
    <w:rsid w:val="00E52E85"/>
    <w:rPr>
      <w:b/>
      <w:bCs/>
    </w:rPr>
  </w:style>
  <w:style w:type="character" w:styleId="Emphasis">
    <w:name w:val="Emphasis"/>
    <w:uiPriority w:val="20"/>
    <w:qFormat/>
    <w:rsid w:val="00E52E85"/>
    <w:rPr>
      <w:rFonts w:ascii="Calibri" w:hAnsi="Calibri"/>
      <w:b/>
      <w:i/>
      <w:iCs/>
    </w:rPr>
  </w:style>
  <w:style w:type="paragraph" w:styleId="Quote">
    <w:name w:val="Quote"/>
    <w:basedOn w:val="Normal"/>
    <w:next w:val="Normal"/>
    <w:link w:val="QuoteChar"/>
    <w:uiPriority w:val="29"/>
    <w:qFormat/>
    <w:rsid w:val="00E52E85"/>
    <w:rPr>
      <w:rFonts w:eastAsia="Calibri"/>
      <w:i/>
      <w:szCs w:val="24"/>
      <w:lang w:eastAsia="en-US"/>
    </w:rPr>
  </w:style>
  <w:style w:type="character" w:customStyle="1" w:styleId="QuoteChar">
    <w:name w:val="Quote Char"/>
    <w:basedOn w:val="DefaultParagraphFont"/>
    <w:link w:val="Quote"/>
    <w:uiPriority w:val="29"/>
    <w:rsid w:val="00E52E85"/>
    <w:rPr>
      <w:rFonts w:eastAsia="Calibri"/>
      <w:i/>
      <w:sz w:val="24"/>
      <w:szCs w:val="24"/>
      <w:lang w:val="de-DE" w:eastAsia="en-US"/>
    </w:rPr>
  </w:style>
  <w:style w:type="paragraph" w:styleId="IntenseQuote">
    <w:name w:val="Intense Quote"/>
    <w:basedOn w:val="Normal"/>
    <w:next w:val="Normal"/>
    <w:link w:val="IntenseQuoteChar"/>
    <w:uiPriority w:val="30"/>
    <w:qFormat/>
    <w:rsid w:val="00E52E85"/>
    <w:pPr>
      <w:ind w:left="720" w:right="720"/>
    </w:pPr>
    <w:rPr>
      <w:rFonts w:eastAsia="Calibri"/>
      <w:b/>
      <w:i/>
      <w:szCs w:val="22"/>
      <w:lang w:eastAsia="en-US"/>
    </w:rPr>
  </w:style>
  <w:style w:type="character" w:customStyle="1" w:styleId="IntenseQuoteChar">
    <w:name w:val="Intense Quote Char"/>
    <w:basedOn w:val="DefaultParagraphFont"/>
    <w:link w:val="IntenseQuote"/>
    <w:uiPriority w:val="30"/>
    <w:rsid w:val="00E52E85"/>
    <w:rPr>
      <w:rFonts w:eastAsia="Calibri"/>
      <w:b/>
      <w:i/>
      <w:sz w:val="24"/>
      <w:szCs w:val="22"/>
      <w:lang w:val="de-DE" w:eastAsia="en-US"/>
    </w:rPr>
  </w:style>
  <w:style w:type="character" w:styleId="SubtleEmphasis">
    <w:name w:val="Subtle Emphasis"/>
    <w:uiPriority w:val="19"/>
    <w:qFormat/>
    <w:rsid w:val="00E52E85"/>
    <w:rPr>
      <w:i/>
      <w:color w:val="5A5A5A"/>
    </w:rPr>
  </w:style>
  <w:style w:type="character" w:styleId="IntenseEmphasis">
    <w:name w:val="Intense Emphasis"/>
    <w:uiPriority w:val="21"/>
    <w:qFormat/>
    <w:rsid w:val="00E52E85"/>
    <w:rPr>
      <w:b/>
      <w:i/>
      <w:sz w:val="24"/>
      <w:szCs w:val="24"/>
      <w:u w:val="single"/>
    </w:rPr>
  </w:style>
  <w:style w:type="character" w:styleId="SubtleReference">
    <w:name w:val="Subtle Reference"/>
    <w:uiPriority w:val="31"/>
    <w:qFormat/>
    <w:rsid w:val="00E52E85"/>
    <w:rPr>
      <w:sz w:val="24"/>
      <w:szCs w:val="24"/>
      <w:u w:val="single"/>
    </w:rPr>
  </w:style>
  <w:style w:type="character" w:styleId="IntenseReference">
    <w:name w:val="Intense Reference"/>
    <w:uiPriority w:val="32"/>
    <w:qFormat/>
    <w:rsid w:val="00E52E85"/>
    <w:rPr>
      <w:b/>
      <w:sz w:val="24"/>
      <w:u w:val="single"/>
    </w:rPr>
  </w:style>
  <w:style w:type="character" w:styleId="BookTitle">
    <w:name w:val="Book Title"/>
    <w:uiPriority w:val="33"/>
    <w:qFormat/>
    <w:rsid w:val="00E52E85"/>
    <w:rPr>
      <w:rFonts w:ascii="Cambria" w:eastAsia="Times New Roman" w:hAnsi="Cambria"/>
      <w:b/>
      <w:i/>
      <w:sz w:val="24"/>
      <w:szCs w:val="24"/>
    </w:rPr>
  </w:style>
  <w:style w:type="paragraph" w:customStyle="1" w:styleId="EPFooterPF">
    <w:name w:val="EPFooterPF"/>
    <w:basedOn w:val="Normal"/>
    <w:rsid w:val="00E52E85"/>
    <w:pPr>
      <w:tabs>
        <w:tab w:val="center" w:pos="4820"/>
        <w:tab w:val="center" w:pos="7371"/>
        <w:tab w:val="right" w:pos="9639"/>
      </w:tabs>
    </w:pPr>
    <w:rPr>
      <w:szCs w:val="24"/>
      <w:lang w:eastAsia="en-US"/>
    </w:rPr>
  </w:style>
  <w:style w:type="character" w:customStyle="1" w:styleId="rynqvb">
    <w:name w:val="rynqvb"/>
    <w:basedOn w:val="DefaultParagraphFont"/>
    <w:rsid w:val="00E52E85"/>
  </w:style>
  <w:style w:type="character" w:customStyle="1" w:styleId="UnresolvedMention1">
    <w:name w:val="Unresolved Mention1"/>
    <w:basedOn w:val="DefaultParagraphFont"/>
    <w:uiPriority w:val="99"/>
    <w:semiHidden/>
    <w:unhideWhenUsed/>
    <w:rsid w:val="00E52E85"/>
    <w:rPr>
      <w:color w:val="605E5C"/>
      <w:shd w:val="clear" w:color="auto" w:fill="E1DFDD"/>
    </w:rPr>
  </w:style>
  <w:style w:type="character" w:customStyle="1" w:styleId="highlight">
    <w:name w:val="highlight"/>
    <w:basedOn w:val="DefaultParagraphFont"/>
    <w:rsid w:val="00E52E85"/>
  </w:style>
  <w:style w:type="character" w:customStyle="1" w:styleId="ui-provider">
    <w:name w:val="ui-provider"/>
    <w:basedOn w:val="DefaultParagraphFont"/>
    <w:rsid w:val="00E52E85"/>
  </w:style>
  <w:style w:type="paragraph" w:styleId="BodyText">
    <w:name w:val="Body Text"/>
    <w:basedOn w:val="Normal"/>
    <w:link w:val="BodyTextChar"/>
    <w:uiPriority w:val="99"/>
    <w:unhideWhenUsed/>
    <w:rsid w:val="00E52E85"/>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E52E85"/>
    <w:rPr>
      <w:rFonts w:ascii="Calibri" w:eastAsiaTheme="minorHAnsi" w:hAnsi="Calibri" w:cs="Calibri"/>
      <w:sz w:val="25"/>
      <w:szCs w:val="25"/>
      <w:lang w:val="de-DE" w:eastAsia="en-US"/>
    </w:rPr>
  </w:style>
  <w:style w:type="paragraph" w:customStyle="1" w:styleId="norm">
    <w:name w:val="norm"/>
    <w:basedOn w:val="Normal"/>
    <w:rsid w:val="00E52E85"/>
    <w:pPr>
      <w:widowControl/>
      <w:spacing w:before="100" w:beforeAutospacing="1" w:after="100" w:afterAutospacing="1"/>
    </w:pPr>
    <w:rPr>
      <w:szCs w:val="24"/>
    </w:rPr>
  </w:style>
  <w:style w:type="paragraph" w:customStyle="1" w:styleId="modref">
    <w:name w:val="modref"/>
    <w:basedOn w:val="Normal"/>
    <w:rsid w:val="00E52E85"/>
    <w:pPr>
      <w:widowControl/>
      <w:spacing w:before="100" w:beforeAutospacing="1" w:after="100" w:afterAutospacing="1"/>
    </w:pPr>
    <w:rPr>
      <w:szCs w:val="24"/>
    </w:rPr>
  </w:style>
  <w:style w:type="character" w:customStyle="1" w:styleId="cf01">
    <w:name w:val="cf01"/>
    <w:basedOn w:val="DefaultParagraphFont"/>
    <w:rsid w:val="00E52E85"/>
    <w:rPr>
      <w:rFonts w:ascii="Segoe UI" w:hAnsi="Segoe UI" w:cs="Segoe UI" w:hint="default"/>
    </w:rPr>
  </w:style>
  <w:style w:type="paragraph" w:styleId="PlainText">
    <w:name w:val="Plain Text"/>
    <w:basedOn w:val="Normal"/>
    <w:link w:val="PlainTextChar"/>
    <w:uiPriority w:val="99"/>
    <w:unhideWhenUsed/>
    <w:rsid w:val="00E52E85"/>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E52E85"/>
    <w:rPr>
      <w:rFonts w:ascii="Calibri" w:eastAsiaTheme="minorHAnsi" w:hAnsi="Calibri" w:cstheme="minorBidi"/>
      <w:sz w:val="22"/>
      <w:szCs w:val="21"/>
      <w:lang w:val="de-DE" w:eastAsia="en-US"/>
    </w:rPr>
  </w:style>
  <w:style w:type="paragraph" w:customStyle="1" w:styleId="Normal1">
    <w:name w:val="Normal1"/>
    <w:basedOn w:val="Normal"/>
    <w:rsid w:val="00E52E85"/>
    <w:pPr>
      <w:widowControl/>
      <w:spacing w:before="100" w:beforeAutospacing="1" w:after="100" w:afterAutospacing="1"/>
    </w:pPr>
    <w:rPr>
      <w:szCs w:val="24"/>
      <w:lang w:eastAsia="fr-BE"/>
    </w:rPr>
  </w:style>
  <w:style w:type="character" w:customStyle="1" w:styleId="UnresolvedMention">
    <w:name w:val="Unresolved Mention"/>
    <w:basedOn w:val="DefaultParagraphFont"/>
    <w:uiPriority w:val="99"/>
    <w:semiHidden/>
    <w:unhideWhenUsed/>
    <w:rsid w:val="00E52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75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83156-7782-4821-AA2B-4F5B9AF0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377</Words>
  <Characters>2593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START_LL</dc:creator>
  <cp:keywords/>
  <cp:lastModifiedBy>LL_Start</cp:lastModifiedBy>
  <cp:revision>2</cp:revision>
  <cp:lastPrinted>2004-11-19T15:42:00Z</cp:lastPrinted>
  <dcterms:created xsi:type="dcterms:W3CDTF">2024-05-21T14:45:00Z</dcterms:created>
  <dcterms:modified xsi:type="dcterms:W3CDTF">2024-05-21T14:45:00Z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P9_TA(2024)0004_</vt:lpwstr>
  </property>
  <property fmtid="{D5CDD505-2E9C-101B-9397-08002B2CF9AE}" pid="4" name="&lt;Type&gt;">
    <vt:lpwstr>RR</vt:lpwstr>
  </property>
</Properties>
</file>