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1205" w:rsidTr="0010095E">
        <w:trPr>
          <w:trHeight w:hRule="exact" w:val="1418"/>
        </w:trPr>
        <w:tc>
          <w:tcPr>
            <w:tcW w:w="6804" w:type="dxa"/>
            <w:shd w:val="clear" w:color="auto" w:fill="auto"/>
            <w:vAlign w:val="center"/>
          </w:tcPr>
          <w:p w:rsidR="00751A4A" w:rsidRPr="00DA1205" w:rsidRDefault="00D26E10" w:rsidP="0010095E">
            <w:pPr>
              <w:pStyle w:val="EPName"/>
            </w:pPr>
            <w:r w:rsidRPr="00DA1205">
              <w:t>Parlamento Europeo</w:t>
            </w:r>
          </w:p>
          <w:p w:rsidR="00751A4A" w:rsidRPr="00DA1205" w:rsidRDefault="00817416" w:rsidP="00756632">
            <w:pPr>
              <w:pStyle w:val="EPTerm"/>
              <w:rPr>
                <w:rStyle w:val="HideTWBExt"/>
                <w:noProof w:val="0"/>
                <w:vanish w:val="0"/>
                <w:color w:val="auto"/>
              </w:rPr>
            </w:pPr>
            <w:r w:rsidRPr="00DA1205">
              <w:t>2019-2024</w:t>
            </w:r>
          </w:p>
        </w:tc>
        <w:tc>
          <w:tcPr>
            <w:tcW w:w="2268" w:type="dxa"/>
            <w:shd w:val="clear" w:color="auto" w:fill="auto"/>
          </w:tcPr>
          <w:p w:rsidR="00751A4A" w:rsidRPr="00DA1205" w:rsidRDefault="00187494" w:rsidP="0010095E">
            <w:pPr>
              <w:pStyle w:val="EPLogo"/>
            </w:pPr>
            <w:r w:rsidRPr="00DA12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1205" w:rsidRDefault="00D058B8" w:rsidP="004C5D52">
      <w:pPr>
        <w:pStyle w:val="LineTop"/>
      </w:pPr>
    </w:p>
    <w:p w:rsidR="00680577" w:rsidRPr="00DA1205" w:rsidRDefault="00D26E10" w:rsidP="00680577">
      <w:pPr>
        <w:pStyle w:val="EPBodyTA1"/>
      </w:pPr>
      <w:r w:rsidRPr="00DA1205">
        <w:t>TEXTOS APROBADOS</w:t>
      </w:r>
    </w:p>
    <w:p w:rsidR="00D058B8" w:rsidRPr="00DA1205" w:rsidRDefault="00D058B8" w:rsidP="00D058B8">
      <w:pPr>
        <w:pStyle w:val="LineBottom"/>
      </w:pPr>
    </w:p>
    <w:p w:rsidR="00D26E10" w:rsidRPr="00DA1205" w:rsidRDefault="00D26E10" w:rsidP="00D26E10">
      <w:pPr>
        <w:pStyle w:val="ATHeading1"/>
      </w:pPr>
      <w:bookmarkStart w:id="0" w:name="TANumber"/>
      <w:r w:rsidRPr="00DA1205">
        <w:t>P9_</w:t>
      </w:r>
      <w:proofErr w:type="gramStart"/>
      <w:r w:rsidRPr="00DA1205">
        <w:t>TA(</w:t>
      </w:r>
      <w:proofErr w:type="gramEnd"/>
      <w:r w:rsidRPr="00DA1205">
        <w:t>2024)</w:t>
      </w:r>
      <w:bookmarkEnd w:id="0"/>
      <w:r w:rsidR="00E21D72" w:rsidRPr="00DA1205">
        <w:t>0004</w:t>
      </w:r>
    </w:p>
    <w:p w:rsidR="00D26E10" w:rsidRPr="00DA1205" w:rsidRDefault="00D26E10" w:rsidP="00D26E10">
      <w:pPr>
        <w:pStyle w:val="ATHeading2"/>
      </w:pPr>
      <w:bookmarkStart w:id="1" w:name="title"/>
      <w:r w:rsidRPr="00DA1205">
        <w:t>Modificación del Reglamento relativo a los mercados de instrumentos financieros (</w:t>
      </w:r>
      <w:proofErr w:type="spellStart"/>
      <w:r w:rsidRPr="00DA1205">
        <w:t>MiFIR</w:t>
      </w:r>
      <w:proofErr w:type="spellEnd"/>
      <w:r w:rsidRPr="00DA1205">
        <w:t>)</w:t>
      </w:r>
      <w:bookmarkEnd w:id="1"/>
    </w:p>
    <w:p w:rsidR="00D26E10" w:rsidRPr="00DA1205" w:rsidRDefault="00D26E10" w:rsidP="00D26E10">
      <w:pPr>
        <w:rPr>
          <w:i/>
          <w:vanish/>
        </w:rPr>
      </w:pPr>
      <w:r w:rsidRPr="00DA1205">
        <w:rPr>
          <w:i/>
        </w:rPr>
        <w:fldChar w:fldCharType="begin"/>
      </w:r>
      <w:r w:rsidRPr="00DA1205">
        <w:rPr>
          <w:i/>
        </w:rPr>
        <w:instrText xml:space="preserve"> TC"(</w:instrText>
      </w:r>
      <w:bookmarkStart w:id="2" w:name="DocNumber"/>
      <w:r w:rsidRPr="00DA1205">
        <w:rPr>
          <w:i/>
        </w:rPr>
        <w:instrText>A9-0040/2023</w:instrText>
      </w:r>
      <w:bookmarkEnd w:id="2"/>
      <w:r w:rsidRPr="00DA1205">
        <w:rPr>
          <w:i/>
        </w:rPr>
        <w:instrText xml:space="preserve"> - Ponente: </w:instrText>
      </w:r>
      <w:proofErr w:type="spellStart"/>
      <w:r w:rsidRPr="00DA1205">
        <w:rPr>
          <w:i/>
        </w:rPr>
        <w:instrText>Danuta</w:instrText>
      </w:r>
      <w:proofErr w:type="spellEnd"/>
      <w:r w:rsidRPr="00DA1205">
        <w:rPr>
          <w:i/>
        </w:rPr>
        <w:instrText xml:space="preserve"> Maria </w:instrText>
      </w:r>
      <w:proofErr w:type="spellStart"/>
      <w:r w:rsidRPr="00DA1205">
        <w:rPr>
          <w:i/>
        </w:rPr>
        <w:instrText>Hübner</w:instrText>
      </w:r>
      <w:proofErr w:type="spellEnd"/>
      <w:r w:rsidRPr="00DA1205">
        <w:rPr>
          <w:i/>
        </w:rPr>
        <w:instrText xml:space="preserve">)"\l3 \n&gt; \* MERGEFORMAT </w:instrText>
      </w:r>
      <w:r w:rsidRPr="00DA1205">
        <w:rPr>
          <w:i/>
        </w:rPr>
        <w:fldChar w:fldCharType="end"/>
      </w:r>
    </w:p>
    <w:p w:rsidR="00D26E10" w:rsidRPr="00DA1205" w:rsidRDefault="00D26E10" w:rsidP="00D26E10">
      <w:pPr>
        <w:rPr>
          <w:vanish/>
        </w:rPr>
      </w:pPr>
      <w:bookmarkStart w:id="3" w:name="Commission"/>
      <w:r w:rsidRPr="00DA1205">
        <w:rPr>
          <w:vanish/>
        </w:rPr>
        <w:t>Comisión de Asuntos Económicos y Monetarios</w:t>
      </w:r>
      <w:bookmarkEnd w:id="3"/>
    </w:p>
    <w:p w:rsidR="00D26E10" w:rsidRPr="00DA1205" w:rsidRDefault="00D26E10" w:rsidP="00D26E10">
      <w:pPr>
        <w:rPr>
          <w:vanish/>
        </w:rPr>
      </w:pPr>
      <w:bookmarkStart w:id="4" w:name="PE"/>
      <w:r w:rsidRPr="00DA1205">
        <w:rPr>
          <w:vanish/>
        </w:rPr>
        <w:t>PE731.644</w:t>
      </w:r>
      <w:bookmarkEnd w:id="4"/>
    </w:p>
    <w:p w:rsidR="00D26E10" w:rsidRPr="00DA1205" w:rsidRDefault="00D26E10" w:rsidP="00D26E10">
      <w:pPr>
        <w:pStyle w:val="ATHeading3"/>
      </w:pPr>
      <w:bookmarkStart w:id="5" w:name="Sujet"/>
      <w:r w:rsidRPr="00DA1205">
        <w:t>Resolución legislativa del Parlamento Europeo, de 1</w:t>
      </w:r>
      <w:r w:rsidR="0022581B" w:rsidRPr="00DA1205">
        <w:t>6</w:t>
      </w:r>
      <w:r w:rsidRPr="00DA1205">
        <w:t xml:space="preserve"> de enero de 2024, sobre la Propuesta de Reglamento del Parlamento Europeo y del Consejo por el que se modifica el Reglamento (UE) n.º 600/2014 en lo que se refiere a la mejora de la transparencia de los datos de mercado, la eliminación de obstáculos al establecimiento de un sistema de información consolidada, la optimización de las obligaciones de negociación y la prohibición de recibir pagos por la transmisión de órdenes de clientes</w:t>
      </w:r>
      <w:bookmarkEnd w:id="5"/>
      <w:r w:rsidRPr="00DA1205">
        <w:t xml:space="preserve"> </w:t>
      </w:r>
      <w:bookmarkStart w:id="6" w:name="References"/>
      <w:r w:rsidRPr="00DA1205">
        <w:t>(COM(2021)0727 – C9-0440/2021 – 2021/0385(COD))</w:t>
      </w:r>
      <w:bookmarkEnd w:id="6"/>
    </w:p>
    <w:p w:rsidR="005C34A1" w:rsidRPr="00DA1205" w:rsidRDefault="005C34A1" w:rsidP="000000AD">
      <w:pPr>
        <w:pStyle w:val="NormalBold"/>
        <w:spacing w:before="240"/>
      </w:pPr>
      <w:bookmarkStart w:id="7" w:name="TextBodyBegin"/>
      <w:bookmarkEnd w:id="7"/>
      <w:r w:rsidRPr="00DA1205">
        <w:t>(Procedimiento legislativo ordinario: primera lectura)</w:t>
      </w:r>
    </w:p>
    <w:p w:rsidR="005C34A1" w:rsidRPr="00DA1205" w:rsidRDefault="005C34A1" w:rsidP="005C34A1">
      <w:pPr>
        <w:pStyle w:val="EPComma"/>
      </w:pPr>
      <w:r w:rsidRPr="00DA1205">
        <w:rPr>
          <w:i/>
          <w:iCs/>
        </w:rPr>
        <w:t>El Parlamento Europeo</w:t>
      </w:r>
      <w:r w:rsidRPr="00DA1205">
        <w:t>,</w:t>
      </w:r>
    </w:p>
    <w:p w:rsidR="005C34A1" w:rsidRPr="00DA1205" w:rsidRDefault="005C34A1" w:rsidP="005C34A1">
      <w:pPr>
        <w:pStyle w:val="NormalHanging12a"/>
      </w:pPr>
      <w:r w:rsidRPr="00DA1205">
        <w:t>–</w:t>
      </w:r>
      <w:r w:rsidRPr="00DA1205">
        <w:tab/>
        <w:t>Vista la propuesta de la Comisión al Parlamento Europeo y al Consejo (</w:t>
      </w:r>
      <w:proofErr w:type="gramStart"/>
      <w:r w:rsidRPr="00DA1205">
        <w:t>COM(</w:t>
      </w:r>
      <w:proofErr w:type="gramEnd"/>
      <w:r w:rsidRPr="00DA1205">
        <w:t>2021)0727),</w:t>
      </w:r>
    </w:p>
    <w:p w:rsidR="005C34A1" w:rsidRPr="00DA1205" w:rsidRDefault="005C34A1" w:rsidP="005C34A1">
      <w:pPr>
        <w:pStyle w:val="NormalHanging12a"/>
      </w:pPr>
      <w:r w:rsidRPr="00DA1205">
        <w:t>–</w:t>
      </w:r>
      <w:r w:rsidRPr="00DA1205">
        <w:tab/>
        <w:t>Vistos el artículo 294, apartado 2, y el artículo 114 del Tratado de Funcionamiento de la Unión Europea, conforme a los cuales la Comisión le ha presentado su propuesta (C9-0440/2021),</w:t>
      </w:r>
    </w:p>
    <w:p w:rsidR="005C34A1" w:rsidRPr="00DA1205" w:rsidRDefault="005C34A1" w:rsidP="005C34A1">
      <w:pPr>
        <w:pStyle w:val="NormalHanging12a"/>
      </w:pPr>
      <w:r w:rsidRPr="00DA1205">
        <w:t>–</w:t>
      </w:r>
      <w:r w:rsidRPr="00DA1205">
        <w:tab/>
        <w:t>Visto el artículo 294, apartado 3, del Tratado de Funcionamiento de la Unión Europea,</w:t>
      </w:r>
    </w:p>
    <w:p w:rsidR="005C34A1" w:rsidRPr="00DA1205" w:rsidRDefault="005C34A1" w:rsidP="005C34A1">
      <w:pPr>
        <w:pStyle w:val="NormalHanging12a"/>
        <w:rPr>
          <w:szCs w:val="24"/>
        </w:rPr>
      </w:pPr>
      <w:r w:rsidRPr="00DA1205">
        <w:t>–</w:t>
      </w:r>
      <w:r w:rsidRPr="00DA1205">
        <w:tab/>
        <w:t>Visto el dictamen del Banco Central Europeo de 1 de junio de 2022</w:t>
      </w:r>
      <w:r w:rsidRPr="00DA1205">
        <w:rPr>
          <w:rStyle w:val="FootnoteReference"/>
          <w:szCs w:val="24"/>
        </w:rPr>
        <w:footnoteReference w:id="1"/>
      </w:r>
      <w:r w:rsidRPr="00DA1205">
        <w:t>,</w:t>
      </w:r>
    </w:p>
    <w:p w:rsidR="005C34A1" w:rsidRPr="00DA1205" w:rsidRDefault="005C34A1" w:rsidP="005C34A1">
      <w:pPr>
        <w:pStyle w:val="NormalHanging12a"/>
      </w:pPr>
      <w:r w:rsidRPr="00DA1205">
        <w:t>–</w:t>
      </w:r>
      <w:r w:rsidRPr="00DA1205">
        <w:tab/>
        <w:t>Visto el dictamen del Comité Económico y Social Europeo de 23 de marzo de 2022</w:t>
      </w:r>
      <w:r w:rsidRPr="00DA1205">
        <w:rPr>
          <w:rStyle w:val="FootnoteReference"/>
          <w:szCs w:val="24"/>
        </w:rPr>
        <w:footnoteReference w:id="2"/>
      </w:r>
      <w:r w:rsidRPr="00DA1205">
        <w:t>,</w:t>
      </w:r>
    </w:p>
    <w:p w:rsidR="0022581B" w:rsidRPr="00DA1205" w:rsidRDefault="0022581B" w:rsidP="005C34A1">
      <w:pPr>
        <w:pStyle w:val="NormalHanging12a"/>
      </w:pPr>
      <w:r w:rsidRPr="00DA1205">
        <w:t>–</w:t>
      </w:r>
      <w:r w:rsidRPr="00DA1205">
        <w:tab/>
        <w:t xml:space="preserve">Vistos el acuerdo provisional aprobado por la comisión competente con arreglo al artículo 74, apartado 4, de su Reglamento interno y el compromiso asumido por el representante del Consejo, mediante carta de 18 de octubre de 2023, de aprobar la Posición del Parlamento Europeo, de conformidad con el artículo 294, apartado 4, del </w:t>
      </w:r>
      <w:r w:rsidRPr="00DA1205">
        <w:lastRenderedPageBreak/>
        <w:t>Tratado de Funcionamiento de la Unión Europea,</w:t>
      </w:r>
    </w:p>
    <w:p w:rsidR="005C34A1" w:rsidRPr="00DA1205" w:rsidRDefault="005C34A1" w:rsidP="005C34A1">
      <w:pPr>
        <w:pStyle w:val="NormalHanging12a"/>
      </w:pPr>
      <w:r w:rsidRPr="00DA1205">
        <w:t>–</w:t>
      </w:r>
      <w:r w:rsidRPr="00DA1205">
        <w:tab/>
        <w:t>Visto el artículo 59 de su Reglamento interno,</w:t>
      </w:r>
    </w:p>
    <w:p w:rsidR="005C34A1" w:rsidRPr="00DA1205" w:rsidRDefault="005C34A1" w:rsidP="005C34A1">
      <w:pPr>
        <w:pStyle w:val="NormalHanging12a"/>
      </w:pPr>
      <w:r w:rsidRPr="00DA1205">
        <w:t>–</w:t>
      </w:r>
      <w:r w:rsidRPr="00DA1205">
        <w:tab/>
        <w:t>Visto el informe de la Comisión de Asuntos Económicos y Monetarios (A9-0040/2023),</w:t>
      </w:r>
    </w:p>
    <w:p w:rsidR="005C34A1" w:rsidRPr="00DA1205" w:rsidRDefault="005C34A1" w:rsidP="005C34A1">
      <w:pPr>
        <w:pStyle w:val="NormalHanging12a"/>
      </w:pPr>
      <w:r w:rsidRPr="00DA1205">
        <w:t>1.</w:t>
      </w:r>
      <w:r w:rsidRPr="00DA1205">
        <w:tab/>
        <w:t>Aprueba la Posición en primera lectura que figura a continuación;</w:t>
      </w:r>
    </w:p>
    <w:p w:rsidR="005C34A1" w:rsidRPr="00DA1205" w:rsidRDefault="005C34A1" w:rsidP="005C34A1">
      <w:pPr>
        <w:pStyle w:val="NormalHanging12a"/>
      </w:pPr>
      <w:r w:rsidRPr="00DA1205">
        <w:t>2.</w:t>
      </w:r>
      <w:r w:rsidRPr="00DA1205">
        <w:tab/>
        <w:t>Pide a la Comisión que le consulte de nuevo si sustituye su propuesta, la modifica sustancialmente o se propone modificarla sustancialmente;</w:t>
      </w:r>
    </w:p>
    <w:p w:rsidR="005C34A1" w:rsidRPr="00DA1205" w:rsidRDefault="005C34A1" w:rsidP="005C34A1">
      <w:pPr>
        <w:pStyle w:val="NormalHanging12a"/>
      </w:pPr>
      <w:r w:rsidRPr="00DA1205">
        <w:t>3.</w:t>
      </w:r>
      <w:r w:rsidRPr="00DA1205">
        <w:tab/>
        <w:t>Encarga a su presidenta que transmita la Posición del Parlamento al Consejo y a la Comisión, así como a los Parlamentos nacionales.</w:t>
      </w:r>
    </w:p>
    <w:p w:rsidR="005C34A1" w:rsidRPr="00DA1205" w:rsidRDefault="005C34A1" w:rsidP="005C34A1"/>
    <w:p w:rsidR="00D747A1" w:rsidRPr="00DA1205" w:rsidRDefault="00D747A1" w:rsidP="00D747A1">
      <w:pPr>
        <w:pStyle w:val="Personnequisigne"/>
        <w:spacing w:line="360" w:lineRule="auto"/>
        <w:rPr>
          <w:noProof/>
        </w:rPr>
        <w:sectPr w:rsidR="00D747A1" w:rsidRPr="00DA1205" w:rsidSect="005324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747A1" w:rsidRPr="000000AD" w:rsidRDefault="00D747A1" w:rsidP="000000AD">
      <w:pPr>
        <w:pStyle w:val="Normal12Hanging"/>
        <w:ind w:left="0" w:firstLine="0"/>
        <w:rPr>
          <w:b/>
          <w:szCs w:val="24"/>
        </w:rPr>
      </w:pPr>
      <w:r w:rsidRPr="000000AD">
        <w:rPr>
          <w:b/>
          <w:szCs w:val="24"/>
        </w:rPr>
        <w:lastRenderedPageBreak/>
        <w:t>P9_TC1-</w:t>
      </w:r>
      <w:proofErr w:type="gramStart"/>
      <w:r w:rsidRPr="000000AD">
        <w:rPr>
          <w:b/>
          <w:szCs w:val="24"/>
        </w:rPr>
        <w:t>COD(</w:t>
      </w:r>
      <w:proofErr w:type="gramEnd"/>
      <w:r w:rsidRPr="000000AD">
        <w:rPr>
          <w:b/>
          <w:szCs w:val="24"/>
        </w:rPr>
        <w:t>2021)0385</w:t>
      </w:r>
    </w:p>
    <w:p w:rsidR="00D747A1" w:rsidRPr="00023350" w:rsidRDefault="00D747A1" w:rsidP="00E21D72">
      <w:pPr>
        <w:spacing w:before="360" w:after="360"/>
        <w:rPr>
          <w:b/>
          <w:szCs w:val="24"/>
        </w:rPr>
      </w:pPr>
      <w:r w:rsidRPr="00023350">
        <w:rPr>
          <w:b/>
          <w:szCs w:val="24"/>
        </w:rPr>
        <w:t>Posición del Parlamento Europeo aprobada en primera lectura el 16 de enero de 2024 con vistas a la adopción del Reglamento (UE) 2024/... del Parlamento Europeo y del Consejo por el que se modifica el Reglamento (UE) n.º 600/2014 en lo que se refiere a la mejora de la transparencia de los</w:t>
      </w:r>
      <w:r w:rsidR="00023350" w:rsidRPr="00023350">
        <w:rPr>
          <w:b/>
          <w:szCs w:val="24"/>
        </w:rPr>
        <w:t xml:space="preserve"> datos</w:t>
      </w:r>
      <w:r w:rsidRPr="00023350">
        <w:rPr>
          <w:b/>
          <w:szCs w:val="24"/>
        </w:rPr>
        <w:t>, la el</w:t>
      </w:r>
      <w:bookmarkStart w:id="8" w:name="_GoBack"/>
      <w:bookmarkEnd w:id="8"/>
      <w:r w:rsidRPr="00023350">
        <w:rPr>
          <w:b/>
          <w:szCs w:val="24"/>
        </w:rPr>
        <w:t xml:space="preserve">iminación de obstáculos al establecimiento de </w:t>
      </w:r>
      <w:r w:rsidRPr="00023350">
        <w:rPr>
          <w:b/>
          <w:iCs/>
          <w:szCs w:val="24"/>
        </w:rPr>
        <w:t>sistemas</w:t>
      </w:r>
      <w:r w:rsidRPr="00023350">
        <w:rPr>
          <w:b/>
          <w:szCs w:val="24"/>
        </w:rPr>
        <w:t xml:space="preserve"> de información consolidada, la optimización de las obligaciones de negociación y la prohibición de recibir pagos por el flujo de órdenes</w:t>
      </w:r>
    </w:p>
    <w:p w:rsidR="00023350" w:rsidRDefault="00023350" w:rsidP="00023350">
      <w:pPr>
        <w:pStyle w:val="normal12hanging0"/>
        <w:spacing w:before="240" w:beforeAutospacing="0" w:after="240" w:afterAutospacing="0"/>
        <w:ind w:firstLine="6"/>
        <w:rPr>
          <w:i/>
          <w:lang w:val="es-ES_tradnl"/>
        </w:rPr>
      </w:pPr>
      <w:r>
        <w:rPr>
          <w:i/>
          <w:lang w:val="es-ES_tradnl"/>
        </w:rPr>
        <w:t>(Dado que el Parlamento Europeo y el Consejo llegaron a un acuerdo, la posición del Parlamento coincide con el texto del acto legislativo definitivo</w:t>
      </w:r>
      <w:r w:rsidRPr="00023350">
        <w:rPr>
          <w:i/>
          <w:lang w:val="es-ES_tradnl"/>
        </w:rPr>
        <w:t>, el Reglamento (UE) 2024/</w:t>
      </w:r>
      <w:r w:rsidRPr="00023350">
        <w:rPr>
          <w:i/>
          <w:lang w:val="es-ES_tradnl"/>
        </w:rPr>
        <w:t>791</w:t>
      </w:r>
      <w:r w:rsidRPr="00023350">
        <w:rPr>
          <w:i/>
          <w:lang w:val="es-ES_tradnl"/>
        </w:rPr>
        <w:t>.)</w:t>
      </w:r>
    </w:p>
    <w:p w:rsidR="005C34A1" w:rsidRPr="00E21D72" w:rsidRDefault="005C34A1" w:rsidP="00023350">
      <w:pPr>
        <w:spacing w:line="360" w:lineRule="auto"/>
        <w:jc w:val="center"/>
        <w:rPr>
          <w:b/>
          <w:i/>
          <w:noProof/>
        </w:rPr>
      </w:pPr>
    </w:p>
    <w:sectPr w:rsidR="005C34A1" w:rsidRPr="00E21D72" w:rsidSect="005324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E10" w:rsidRPr="00532441" w:rsidRDefault="00D26E10">
      <w:r w:rsidRPr="00532441">
        <w:separator/>
      </w:r>
    </w:p>
  </w:endnote>
  <w:endnote w:type="continuationSeparator" w:id="0">
    <w:p w:rsidR="00D26E10" w:rsidRPr="00532441" w:rsidRDefault="00D26E10">
      <w:r w:rsidRPr="005324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4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4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4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E10" w:rsidRPr="00532441" w:rsidRDefault="00D26E10">
      <w:r w:rsidRPr="00532441">
        <w:separator/>
      </w:r>
    </w:p>
  </w:footnote>
  <w:footnote w:type="continuationSeparator" w:id="0">
    <w:p w:rsidR="00D26E10" w:rsidRPr="00532441" w:rsidRDefault="00D26E10">
      <w:r w:rsidRPr="00532441">
        <w:continuationSeparator/>
      </w:r>
    </w:p>
  </w:footnote>
  <w:footnote w:id="1">
    <w:p w:rsidR="005C34A1" w:rsidRPr="000000AD" w:rsidRDefault="005C34A1" w:rsidP="000000AD">
      <w:pPr>
        <w:pStyle w:val="FootnoteText"/>
        <w:spacing w:line="240" w:lineRule="auto"/>
        <w:ind w:left="567" w:hanging="567"/>
        <w:rPr>
          <w:sz w:val="24"/>
          <w:szCs w:val="24"/>
          <w:lang w:val="pt-BR"/>
        </w:rPr>
      </w:pPr>
      <w:r w:rsidRPr="000000AD">
        <w:rPr>
          <w:rStyle w:val="FootnoteReference"/>
          <w:sz w:val="24"/>
          <w:szCs w:val="24"/>
          <w:lang w:val="es-ES_tradnl"/>
        </w:rPr>
        <w:footnoteRef/>
      </w:r>
      <w:r w:rsidR="00532441" w:rsidRPr="000000AD">
        <w:rPr>
          <w:sz w:val="24"/>
          <w:szCs w:val="24"/>
          <w:lang w:val="pt-BR"/>
        </w:rPr>
        <w:t xml:space="preserve"> </w:t>
      </w:r>
      <w:r w:rsidR="00532441" w:rsidRPr="000000AD">
        <w:rPr>
          <w:sz w:val="24"/>
          <w:szCs w:val="24"/>
          <w:lang w:val="pt-BR"/>
        </w:rPr>
        <w:tab/>
      </w:r>
      <w:r w:rsidRPr="000000AD">
        <w:rPr>
          <w:sz w:val="24"/>
          <w:szCs w:val="24"/>
          <w:lang w:val="pt-BR"/>
        </w:rPr>
        <w:t>DO C </w:t>
      </w:r>
      <w:r w:rsidR="006B4378" w:rsidRPr="000000AD">
        <w:rPr>
          <w:sz w:val="24"/>
          <w:szCs w:val="24"/>
          <w:lang w:val="pt-BR"/>
        </w:rPr>
        <w:t xml:space="preserve">286 </w:t>
      </w:r>
      <w:r w:rsidRPr="000000AD">
        <w:rPr>
          <w:sz w:val="24"/>
          <w:szCs w:val="24"/>
          <w:lang w:val="pt-BR"/>
        </w:rPr>
        <w:t>de 2</w:t>
      </w:r>
      <w:r w:rsidR="006B4378" w:rsidRPr="000000AD">
        <w:rPr>
          <w:sz w:val="24"/>
          <w:szCs w:val="24"/>
          <w:lang w:val="pt-BR"/>
        </w:rPr>
        <w:t>7</w:t>
      </w:r>
      <w:r w:rsidRPr="000000AD">
        <w:rPr>
          <w:sz w:val="24"/>
          <w:szCs w:val="24"/>
          <w:lang w:val="pt-BR"/>
        </w:rPr>
        <w:t>.7.2022, p. </w:t>
      </w:r>
      <w:r w:rsidR="006B4378" w:rsidRPr="000000AD">
        <w:rPr>
          <w:sz w:val="24"/>
          <w:szCs w:val="24"/>
          <w:lang w:val="pt-BR"/>
        </w:rPr>
        <w:t>17</w:t>
      </w:r>
      <w:r w:rsidRPr="000000AD">
        <w:rPr>
          <w:sz w:val="24"/>
          <w:szCs w:val="24"/>
          <w:lang w:val="pt-BR"/>
        </w:rPr>
        <w:t>.</w:t>
      </w:r>
    </w:p>
  </w:footnote>
  <w:footnote w:id="2">
    <w:p w:rsidR="005C34A1" w:rsidRPr="000000AD" w:rsidRDefault="005C34A1" w:rsidP="000000AD">
      <w:pPr>
        <w:pStyle w:val="FootnoteText"/>
        <w:spacing w:line="240" w:lineRule="auto"/>
        <w:ind w:left="567" w:hanging="567"/>
        <w:rPr>
          <w:sz w:val="24"/>
          <w:szCs w:val="24"/>
          <w:lang w:val="pt-BR"/>
        </w:rPr>
      </w:pPr>
      <w:r w:rsidRPr="000000AD">
        <w:rPr>
          <w:rStyle w:val="FootnoteReference"/>
          <w:sz w:val="24"/>
          <w:szCs w:val="24"/>
          <w:lang w:val="es-ES_tradnl"/>
        </w:rPr>
        <w:footnoteRef/>
      </w:r>
      <w:r w:rsidR="00532441" w:rsidRPr="000000AD">
        <w:rPr>
          <w:sz w:val="24"/>
          <w:szCs w:val="24"/>
          <w:lang w:val="pt-BR"/>
        </w:rPr>
        <w:t xml:space="preserve"> </w:t>
      </w:r>
      <w:r w:rsidR="00532441" w:rsidRPr="000000AD">
        <w:rPr>
          <w:sz w:val="24"/>
          <w:szCs w:val="24"/>
          <w:lang w:val="pt-BR"/>
        </w:rPr>
        <w:tab/>
      </w:r>
      <w:r w:rsidRPr="000000AD">
        <w:rPr>
          <w:sz w:val="24"/>
          <w:szCs w:val="24"/>
          <w:lang w:val="pt-BR"/>
        </w:rPr>
        <w:t>DO C 290 de 29.7.2022, p. 68.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4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4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4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5516B"/>
    <w:multiLevelType w:val="hybridMultilevel"/>
    <w:tmpl w:val="E88CBF5E"/>
    <w:lvl w:ilvl="0" w:tplc="D96A765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BAF5E36"/>
    <w:multiLevelType w:val="hybridMultilevel"/>
    <w:tmpl w:val="1FD0D8D8"/>
    <w:lvl w:ilvl="0" w:tplc="93E8CC72">
      <w:start w:val="1"/>
      <w:numFmt w:val="lowerLetter"/>
      <w:lvlText w:val="(%1)"/>
      <w:lvlJc w:val="left"/>
      <w:pPr>
        <w:ind w:left="1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B2F49A">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6A0D6A">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920282">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B2D950">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3AF922">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10550E">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D87C78">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A8FA3A">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9B56E2A"/>
    <w:multiLevelType w:val="hybridMultilevel"/>
    <w:tmpl w:val="A60CC6D0"/>
    <w:lvl w:ilvl="0" w:tplc="8390923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4" w15:restartNumberingAfterBreak="0">
    <w:nsid w:val="223872D6"/>
    <w:multiLevelType w:val="hybridMultilevel"/>
    <w:tmpl w:val="252C921E"/>
    <w:lvl w:ilvl="0" w:tplc="0CC433C6">
      <w:start w:val="1"/>
      <w:numFmt w:val="decimal"/>
      <w:lvlText w:val="%1."/>
      <w:lvlJc w:val="left"/>
      <w:pPr>
        <w:ind w:left="1210" w:hanging="360"/>
      </w:pPr>
      <w:rPr>
        <w:rFonts w:hint="default"/>
        <w:b/>
        <w:i/>
      </w:rPr>
    </w:lvl>
    <w:lvl w:ilvl="1" w:tplc="C1E861D2" w:tentative="1">
      <w:start w:val="1"/>
      <w:numFmt w:val="lowerLetter"/>
      <w:lvlText w:val="%2."/>
      <w:lvlJc w:val="left"/>
      <w:pPr>
        <w:ind w:left="1930" w:hanging="360"/>
      </w:pPr>
    </w:lvl>
    <w:lvl w:ilvl="2" w:tplc="4C7A68B4" w:tentative="1">
      <w:start w:val="1"/>
      <w:numFmt w:val="lowerRoman"/>
      <w:lvlText w:val="%3."/>
      <w:lvlJc w:val="right"/>
      <w:pPr>
        <w:ind w:left="2650" w:hanging="180"/>
      </w:pPr>
    </w:lvl>
    <w:lvl w:ilvl="3" w:tplc="3D266CCA" w:tentative="1">
      <w:start w:val="1"/>
      <w:numFmt w:val="decimal"/>
      <w:lvlText w:val="%4."/>
      <w:lvlJc w:val="left"/>
      <w:pPr>
        <w:ind w:left="3370" w:hanging="360"/>
      </w:pPr>
    </w:lvl>
    <w:lvl w:ilvl="4" w:tplc="1CE008A8" w:tentative="1">
      <w:start w:val="1"/>
      <w:numFmt w:val="lowerLetter"/>
      <w:lvlText w:val="%5."/>
      <w:lvlJc w:val="left"/>
      <w:pPr>
        <w:ind w:left="4090" w:hanging="360"/>
      </w:pPr>
    </w:lvl>
    <w:lvl w:ilvl="5" w:tplc="7E761720" w:tentative="1">
      <w:start w:val="1"/>
      <w:numFmt w:val="lowerRoman"/>
      <w:lvlText w:val="%6."/>
      <w:lvlJc w:val="right"/>
      <w:pPr>
        <w:ind w:left="4810" w:hanging="180"/>
      </w:pPr>
    </w:lvl>
    <w:lvl w:ilvl="6" w:tplc="8DDEE9B0" w:tentative="1">
      <w:start w:val="1"/>
      <w:numFmt w:val="decimal"/>
      <w:lvlText w:val="%7."/>
      <w:lvlJc w:val="left"/>
      <w:pPr>
        <w:ind w:left="5530" w:hanging="360"/>
      </w:pPr>
    </w:lvl>
    <w:lvl w:ilvl="7" w:tplc="CBF06F34" w:tentative="1">
      <w:start w:val="1"/>
      <w:numFmt w:val="lowerLetter"/>
      <w:lvlText w:val="%8."/>
      <w:lvlJc w:val="left"/>
      <w:pPr>
        <w:ind w:left="6250" w:hanging="360"/>
      </w:pPr>
    </w:lvl>
    <w:lvl w:ilvl="8" w:tplc="BE16D2B4" w:tentative="1">
      <w:start w:val="1"/>
      <w:numFmt w:val="lowerRoman"/>
      <w:lvlText w:val="%9."/>
      <w:lvlJc w:val="right"/>
      <w:pPr>
        <w:ind w:left="6970" w:hanging="180"/>
      </w:pPr>
    </w:lvl>
  </w:abstractNum>
  <w:abstractNum w:abstractNumId="15" w15:restartNumberingAfterBreak="0">
    <w:nsid w:val="25346412"/>
    <w:multiLevelType w:val="hybridMultilevel"/>
    <w:tmpl w:val="7ABAD210"/>
    <w:lvl w:ilvl="0" w:tplc="CA3E4A00">
      <w:start w:val="1"/>
      <w:numFmt w:val="decimal"/>
      <w:lvlText w:val="(%1)"/>
      <w:lvlJc w:val="left"/>
      <w:pPr>
        <w:ind w:left="1073" w:hanging="713"/>
      </w:pPr>
      <w:rPr>
        <w:rFonts w:hint="default"/>
      </w:rPr>
    </w:lvl>
    <w:lvl w:ilvl="1" w:tplc="430A6050" w:tentative="1">
      <w:start w:val="1"/>
      <w:numFmt w:val="lowerLetter"/>
      <w:lvlText w:val="%2."/>
      <w:lvlJc w:val="left"/>
      <w:pPr>
        <w:ind w:left="1440" w:hanging="360"/>
      </w:pPr>
    </w:lvl>
    <w:lvl w:ilvl="2" w:tplc="75EC838E" w:tentative="1">
      <w:start w:val="1"/>
      <w:numFmt w:val="lowerRoman"/>
      <w:lvlText w:val="%3."/>
      <w:lvlJc w:val="right"/>
      <w:pPr>
        <w:ind w:left="2160" w:hanging="180"/>
      </w:pPr>
    </w:lvl>
    <w:lvl w:ilvl="3" w:tplc="7000463A" w:tentative="1">
      <w:start w:val="1"/>
      <w:numFmt w:val="decimal"/>
      <w:lvlText w:val="%4."/>
      <w:lvlJc w:val="left"/>
      <w:pPr>
        <w:ind w:left="2880" w:hanging="360"/>
      </w:pPr>
    </w:lvl>
    <w:lvl w:ilvl="4" w:tplc="ACCA5706" w:tentative="1">
      <w:start w:val="1"/>
      <w:numFmt w:val="lowerLetter"/>
      <w:lvlText w:val="%5."/>
      <w:lvlJc w:val="left"/>
      <w:pPr>
        <w:ind w:left="3600" w:hanging="360"/>
      </w:pPr>
    </w:lvl>
    <w:lvl w:ilvl="5" w:tplc="1B1AF7A0" w:tentative="1">
      <w:start w:val="1"/>
      <w:numFmt w:val="lowerRoman"/>
      <w:lvlText w:val="%6."/>
      <w:lvlJc w:val="right"/>
      <w:pPr>
        <w:ind w:left="4320" w:hanging="180"/>
      </w:pPr>
    </w:lvl>
    <w:lvl w:ilvl="6" w:tplc="7D187288" w:tentative="1">
      <w:start w:val="1"/>
      <w:numFmt w:val="decimal"/>
      <w:lvlText w:val="%7."/>
      <w:lvlJc w:val="left"/>
      <w:pPr>
        <w:ind w:left="5040" w:hanging="360"/>
      </w:pPr>
    </w:lvl>
    <w:lvl w:ilvl="7" w:tplc="30323434" w:tentative="1">
      <w:start w:val="1"/>
      <w:numFmt w:val="lowerLetter"/>
      <w:lvlText w:val="%8."/>
      <w:lvlJc w:val="left"/>
      <w:pPr>
        <w:ind w:left="5760" w:hanging="360"/>
      </w:pPr>
    </w:lvl>
    <w:lvl w:ilvl="8" w:tplc="24C4C7D0" w:tentative="1">
      <w:start w:val="1"/>
      <w:numFmt w:val="lowerRoman"/>
      <w:lvlText w:val="%9."/>
      <w:lvlJc w:val="right"/>
      <w:pPr>
        <w:ind w:left="6480" w:hanging="180"/>
      </w:pPr>
    </w:lvl>
  </w:abstractNum>
  <w:abstractNum w:abstractNumId="16" w15:restartNumberingAfterBreak="0">
    <w:nsid w:val="28F153DB"/>
    <w:multiLevelType w:val="hybridMultilevel"/>
    <w:tmpl w:val="A1AA862E"/>
    <w:lvl w:ilvl="0" w:tplc="FC6E9612">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346D0C">
      <w:start w:val="1"/>
      <w:numFmt w:val="lowerLetter"/>
      <w:lvlText w:val="%2"/>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C29D88">
      <w:start w:val="1"/>
      <w:numFmt w:val="lowerRoman"/>
      <w:lvlText w:val="%3"/>
      <w:lvlJc w:val="left"/>
      <w:pPr>
        <w:ind w:left="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62B1AE">
      <w:start w:val="1"/>
      <w:numFmt w:val="decimal"/>
      <w:lvlText w:val="%4"/>
      <w:lvlJc w:val="left"/>
      <w:pPr>
        <w:ind w:left="1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B66EB2">
      <w:start w:val="1"/>
      <w:numFmt w:val="lowerLetter"/>
      <w:lvlText w:val="%5"/>
      <w:lvlJc w:val="left"/>
      <w:pPr>
        <w:ind w:left="2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C60C12">
      <w:start w:val="1"/>
      <w:numFmt w:val="lowerRoman"/>
      <w:lvlText w:val="%6"/>
      <w:lvlJc w:val="left"/>
      <w:pPr>
        <w:ind w:left="3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56E9A4">
      <w:start w:val="1"/>
      <w:numFmt w:val="decimal"/>
      <w:lvlText w:val="%7"/>
      <w:lvlJc w:val="left"/>
      <w:pPr>
        <w:ind w:left="3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B610B6">
      <w:start w:val="1"/>
      <w:numFmt w:val="lowerLetter"/>
      <w:lvlText w:val="%8"/>
      <w:lvlJc w:val="left"/>
      <w:pPr>
        <w:ind w:left="4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405CF4">
      <w:start w:val="1"/>
      <w:numFmt w:val="lowerRoman"/>
      <w:lvlText w:val="%9"/>
      <w:lvlJc w:val="left"/>
      <w:pPr>
        <w:ind w:left="5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DC105C0"/>
    <w:multiLevelType w:val="hybridMultilevel"/>
    <w:tmpl w:val="3C96C2E0"/>
    <w:lvl w:ilvl="0" w:tplc="57FA8E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FB86649"/>
    <w:multiLevelType w:val="hybridMultilevel"/>
    <w:tmpl w:val="404AD11A"/>
    <w:lvl w:ilvl="0" w:tplc="FD9291E0">
      <w:start w:val="1"/>
      <w:numFmt w:val="decimal"/>
      <w:lvlText w:val="%1."/>
      <w:lvlJc w:val="left"/>
      <w:pPr>
        <w:ind w:left="720" w:hanging="360"/>
      </w:pPr>
      <w:rPr>
        <w:rFonts w:hint="default"/>
        <w:b w:val="0"/>
        <w:i w:val="0"/>
      </w:rPr>
    </w:lvl>
    <w:lvl w:ilvl="1" w:tplc="AF64179A" w:tentative="1">
      <w:start w:val="1"/>
      <w:numFmt w:val="lowerLetter"/>
      <w:lvlText w:val="%2."/>
      <w:lvlJc w:val="left"/>
      <w:pPr>
        <w:ind w:left="1440" w:hanging="360"/>
      </w:pPr>
    </w:lvl>
    <w:lvl w:ilvl="2" w:tplc="F4562B76" w:tentative="1">
      <w:start w:val="1"/>
      <w:numFmt w:val="lowerRoman"/>
      <w:lvlText w:val="%3."/>
      <w:lvlJc w:val="right"/>
      <w:pPr>
        <w:ind w:left="2160" w:hanging="180"/>
      </w:pPr>
    </w:lvl>
    <w:lvl w:ilvl="3" w:tplc="BE368F10" w:tentative="1">
      <w:start w:val="1"/>
      <w:numFmt w:val="decimal"/>
      <w:lvlText w:val="%4."/>
      <w:lvlJc w:val="left"/>
      <w:pPr>
        <w:ind w:left="2880" w:hanging="360"/>
      </w:pPr>
    </w:lvl>
    <w:lvl w:ilvl="4" w:tplc="00AAD7A2" w:tentative="1">
      <w:start w:val="1"/>
      <w:numFmt w:val="lowerLetter"/>
      <w:lvlText w:val="%5."/>
      <w:lvlJc w:val="left"/>
      <w:pPr>
        <w:ind w:left="3600" w:hanging="360"/>
      </w:pPr>
    </w:lvl>
    <w:lvl w:ilvl="5" w:tplc="09348AE2" w:tentative="1">
      <w:start w:val="1"/>
      <w:numFmt w:val="lowerRoman"/>
      <w:lvlText w:val="%6."/>
      <w:lvlJc w:val="right"/>
      <w:pPr>
        <w:ind w:left="4320" w:hanging="180"/>
      </w:pPr>
    </w:lvl>
    <w:lvl w:ilvl="6" w:tplc="89EE112A" w:tentative="1">
      <w:start w:val="1"/>
      <w:numFmt w:val="decimal"/>
      <w:lvlText w:val="%7."/>
      <w:lvlJc w:val="left"/>
      <w:pPr>
        <w:ind w:left="5040" w:hanging="360"/>
      </w:pPr>
    </w:lvl>
    <w:lvl w:ilvl="7" w:tplc="EDAEC66A" w:tentative="1">
      <w:start w:val="1"/>
      <w:numFmt w:val="lowerLetter"/>
      <w:lvlText w:val="%8."/>
      <w:lvlJc w:val="left"/>
      <w:pPr>
        <w:ind w:left="5760" w:hanging="360"/>
      </w:pPr>
    </w:lvl>
    <w:lvl w:ilvl="8" w:tplc="56B2515E" w:tentative="1">
      <w:start w:val="1"/>
      <w:numFmt w:val="lowerRoman"/>
      <w:lvlText w:val="%9."/>
      <w:lvlJc w:val="right"/>
      <w:pPr>
        <w:ind w:left="6480" w:hanging="180"/>
      </w:pPr>
    </w:lvl>
  </w:abstractNum>
  <w:abstractNum w:abstractNumId="19" w15:restartNumberingAfterBreak="0">
    <w:nsid w:val="3191338E"/>
    <w:multiLevelType w:val="hybridMultilevel"/>
    <w:tmpl w:val="2CB43FB0"/>
    <w:lvl w:ilvl="0" w:tplc="A4640E86">
      <w:start w:val="1"/>
      <w:numFmt w:val="lowerLetter"/>
      <w:lvlText w:val="(%1)"/>
      <w:lvlJc w:val="left"/>
      <w:pPr>
        <w:ind w:left="1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007E74">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BA473A">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DA4BEC">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41026">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0E77F2">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2EE460">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64DA98">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B8D2D0">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40F95C2A"/>
    <w:multiLevelType w:val="hybridMultilevel"/>
    <w:tmpl w:val="C55E3F54"/>
    <w:lvl w:ilvl="0" w:tplc="F0348EA2">
      <w:start w:val="1"/>
      <w:numFmt w:val="decimal"/>
      <w:lvlText w:val="%1."/>
      <w:lvlJc w:val="left"/>
      <w:pPr>
        <w:ind w:left="720" w:hanging="360"/>
      </w:pPr>
      <w:rPr>
        <w:rFonts w:hint="default"/>
        <w:b w:val="0"/>
        <w:i w:val="0"/>
      </w:rPr>
    </w:lvl>
    <w:lvl w:ilvl="1" w:tplc="7FDC9E66" w:tentative="1">
      <w:start w:val="1"/>
      <w:numFmt w:val="lowerLetter"/>
      <w:lvlText w:val="%2."/>
      <w:lvlJc w:val="left"/>
      <w:pPr>
        <w:ind w:left="1440" w:hanging="360"/>
      </w:pPr>
    </w:lvl>
    <w:lvl w:ilvl="2" w:tplc="31AE5086" w:tentative="1">
      <w:start w:val="1"/>
      <w:numFmt w:val="lowerRoman"/>
      <w:lvlText w:val="%3."/>
      <w:lvlJc w:val="right"/>
      <w:pPr>
        <w:ind w:left="2160" w:hanging="180"/>
      </w:pPr>
    </w:lvl>
    <w:lvl w:ilvl="3" w:tplc="7BB44686" w:tentative="1">
      <w:start w:val="1"/>
      <w:numFmt w:val="decimal"/>
      <w:lvlText w:val="%4."/>
      <w:lvlJc w:val="left"/>
      <w:pPr>
        <w:ind w:left="2880" w:hanging="360"/>
      </w:pPr>
    </w:lvl>
    <w:lvl w:ilvl="4" w:tplc="00004BBE" w:tentative="1">
      <w:start w:val="1"/>
      <w:numFmt w:val="lowerLetter"/>
      <w:lvlText w:val="%5."/>
      <w:lvlJc w:val="left"/>
      <w:pPr>
        <w:ind w:left="3600" w:hanging="360"/>
      </w:pPr>
    </w:lvl>
    <w:lvl w:ilvl="5" w:tplc="2408B7EE" w:tentative="1">
      <w:start w:val="1"/>
      <w:numFmt w:val="lowerRoman"/>
      <w:lvlText w:val="%6."/>
      <w:lvlJc w:val="right"/>
      <w:pPr>
        <w:ind w:left="4320" w:hanging="180"/>
      </w:pPr>
    </w:lvl>
    <w:lvl w:ilvl="6" w:tplc="CC989EAE" w:tentative="1">
      <w:start w:val="1"/>
      <w:numFmt w:val="decimal"/>
      <w:lvlText w:val="%7."/>
      <w:lvlJc w:val="left"/>
      <w:pPr>
        <w:ind w:left="5040" w:hanging="360"/>
      </w:pPr>
    </w:lvl>
    <w:lvl w:ilvl="7" w:tplc="0880857A" w:tentative="1">
      <w:start w:val="1"/>
      <w:numFmt w:val="lowerLetter"/>
      <w:lvlText w:val="%8."/>
      <w:lvlJc w:val="left"/>
      <w:pPr>
        <w:ind w:left="5760" w:hanging="360"/>
      </w:pPr>
    </w:lvl>
    <w:lvl w:ilvl="8" w:tplc="389638A2" w:tentative="1">
      <w:start w:val="1"/>
      <w:numFmt w:val="lowerRoman"/>
      <w:lvlText w:val="%9."/>
      <w:lvlJc w:val="right"/>
      <w:pPr>
        <w:ind w:left="6480" w:hanging="180"/>
      </w:pPr>
    </w:lvl>
  </w:abstractNum>
  <w:abstractNum w:abstractNumId="22" w15:restartNumberingAfterBreak="0">
    <w:nsid w:val="51185D77"/>
    <w:multiLevelType w:val="hybridMultilevel"/>
    <w:tmpl w:val="3CF61DBE"/>
    <w:lvl w:ilvl="0" w:tplc="3A1E21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B9A6422"/>
    <w:multiLevelType w:val="hybridMultilevel"/>
    <w:tmpl w:val="91C47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0F2ABD"/>
    <w:multiLevelType w:val="hybridMultilevel"/>
    <w:tmpl w:val="B858BEFE"/>
    <w:lvl w:ilvl="0" w:tplc="A24A614E">
      <w:start w:val="1"/>
      <w:numFmt w:val="decimal"/>
      <w:lvlText w:val="%1."/>
      <w:lvlJc w:val="left"/>
      <w:pPr>
        <w:ind w:left="1208" w:hanging="848"/>
      </w:pPr>
      <w:rPr>
        <w:rFonts w:hint="default"/>
        <w:b w:val="0"/>
        <w:i w:val="0"/>
      </w:rPr>
    </w:lvl>
    <w:lvl w:ilvl="1" w:tplc="8BDCD9CE" w:tentative="1">
      <w:start w:val="1"/>
      <w:numFmt w:val="lowerLetter"/>
      <w:lvlText w:val="%2."/>
      <w:lvlJc w:val="left"/>
      <w:pPr>
        <w:ind w:left="1440" w:hanging="360"/>
      </w:pPr>
    </w:lvl>
    <w:lvl w:ilvl="2" w:tplc="32F8E576" w:tentative="1">
      <w:start w:val="1"/>
      <w:numFmt w:val="lowerRoman"/>
      <w:lvlText w:val="%3."/>
      <w:lvlJc w:val="right"/>
      <w:pPr>
        <w:ind w:left="2160" w:hanging="180"/>
      </w:pPr>
    </w:lvl>
    <w:lvl w:ilvl="3" w:tplc="98D473B2" w:tentative="1">
      <w:start w:val="1"/>
      <w:numFmt w:val="decimal"/>
      <w:lvlText w:val="%4."/>
      <w:lvlJc w:val="left"/>
      <w:pPr>
        <w:ind w:left="2880" w:hanging="360"/>
      </w:pPr>
    </w:lvl>
    <w:lvl w:ilvl="4" w:tplc="D8D4E468" w:tentative="1">
      <w:start w:val="1"/>
      <w:numFmt w:val="lowerLetter"/>
      <w:lvlText w:val="%5."/>
      <w:lvlJc w:val="left"/>
      <w:pPr>
        <w:ind w:left="3600" w:hanging="360"/>
      </w:pPr>
    </w:lvl>
    <w:lvl w:ilvl="5" w:tplc="031EF042" w:tentative="1">
      <w:start w:val="1"/>
      <w:numFmt w:val="lowerRoman"/>
      <w:lvlText w:val="%6."/>
      <w:lvlJc w:val="right"/>
      <w:pPr>
        <w:ind w:left="4320" w:hanging="180"/>
      </w:pPr>
    </w:lvl>
    <w:lvl w:ilvl="6" w:tplc="B9B03EB6" w:tentative="1">
      <w:start w:val="1"/>
      <w:numFmt w:val="decimal"/>
      <w:lvlText w:val="%7."/>
      <w:lvlJc w:val="left"/>
      <w:pPr>
        <w:ind w:left="5040" w:hanging="360"/>
      </w:pPr>
    </w:lvl>
    <w:lvl w:ilvl="7" w:tplc="445496CA" w:tentative="1">
      <w:start w:val="1"/>
      <w:numFmt w:val="lowerLetter"/>
      <w:lvlText w:val="%8."/>
      <w:lvlJc w:val="left"/>
      <w:pPr>
        <w:ind w:left="5760" w:hanging="360"/>
      </w:pPr>
    </w:lvl>
    <w:lvl w:ilvl="8" w:tplc="28CC5D8A" w:tentative="1">
      <w:start w:val="1"/>
      <w:numFmt w:val="lowerRoman"/>
      <w:lvlText w:val="%9."/>
      <w:lvlJc w:val="right"/>
      <w:pPr>
        <w:ind w:left="6480" w:hanging="180"/>
      </w:pPr>
    </w:lvl>
  </w:abstractNum>
  <w:abstractNum w:abstractNumId="25" w15:restartNumberingAfterBreak="0">
    <w:nsid w:val="603A6F12"/>
    <w:multiLevelType w:val="hybridMultilevel"/>
    <w:tmpl w:val="5DBC8A74"/>
    <w:lvl w:ilvl="0" w:tplc="9EA23EB6">
      <w:start w:val="2"/>
      <w:numFmt w:val="bullet"/>
      <w:lvlText w:val="-"/>
      <w:lvlJc w:val="left"/>
      <w:pPr>
        <w:ind w:left="720" w:hanging="360"/>
      </w:pPr>
      <w:rPr>
        <w:rFonts w:ascii="Times New Roman" w:eastAsia="Times New Roman" w:hAnsi="Times New Roman" w:cs="Times New Roman" w:hint="default"/>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C0C5ACB"/>
    <w:multiLevelType w:val="hybridMultilevel"/>
    <w:tmpl w:val="3CF61DB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6870E6"/>
    <w:multiLevelType w:val="hybridMultilevel"/>
    <w:tmpl w:val="F84C27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3C05D2"/>
    <w:multiLevelType w:val="hybridMultilevel"/>
    <w:tmpl w:val="248087FC"/>
    <w:lvl w:ilvl="0" w:tplc="C35C3C8C">
      <w:start w:val="1"/>
      <w:numFmt w:val="lowerRoman"/>
      <w:lvlText w:val="(%1)"/>
      <w:lvlJc w:val="left"/>
      <w:pPr>
        <w:ind w:left="2138" w:hanging="72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15:restartNumberingAfterBreak="0">
    <w:nsid w:val="73525341"/>
    <w:multiLevelType w:val="hybridMultilevel"/>
    <w:tmpl w:val="ECC4BF8E"/>
    <w:lvl w:ilvl="0" w:tplc="CEFC3CF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6D81B6A"/>
    <w:multiLevelType w:val="hybridMultilevel"/>
    <w:tmpl w:val="D77AF76C"/>
    <w:lvl w:ilvl="0" w:tplc="07AC974E">
      <w:start w:val="1"/>
      <w:numFmt w:val="decimal"/>
      <w:lvlText w:val="(%1)"/>
      <w:lvlJc w:val="left"/>
      <w:pPr>
        <w:ind w:left="1073" w:hanging="713"/>
      </w:pPr>
      <w:rPr>
        <w:rFonts w:hint="default"/>
      </w:rPr>
    </w:lvl>
    <w:lvl w:ilvl="1" w:tplc="0082EA34" w:tentative="1">
      <w:start w:val="1"/>
      <w:numFmt w:val="lowerLetter"/>
      <w:lvlText w:val="%2."/>
      <w:lvlJc w:val="left"/>
      <w:pPr>
        <w:ind w:left="1440" w:hanging="360"/>
      </w:pPr>
    </w:lvl>
    <w:lvl w:ilvl="2" w:tplc="62BEA62C" w:tentative="1">
      <w:start w:val="1"/>
      <w:numFmt w:val="lowerRoman"/>
      <w:lvlText w:val="%3."/>
      <w:lvlJc w:val="right"/>
      <w:pPr>
        <w:ind w:left="2160" w:hanging="180"/>
      </w:pPr>
    </w:lvl>
    <w:lvl w:ilvl="3" w:tplc="87A8D4D4" w:tentative="1">
      <w:start w:val="1"/>
      <w:numFmt w:val="decimal"/>
      <w:lvlText w:val="%4."/>
      <w:lvlJc w:val="left"/>
      <w:pPr>
        <w:ind w:left="2880" w:hanging="360"/>
      </w:pPr>
    </w:lvl>
    <w:lvl w:ilvl="4" w:tplc="6E3462CE" w:tentative="1">
      <w:start w:val="1"/>
      <w:numFmt w:val="lowerLetter"/>
      <w:lvlText w:val="%5."/>
      <w:lvlJc w:val="left"/>
      <w:pPr>
        <w:ind w:left="3600" w:hanging="360"/>
      </w:pPr>
    </w:lvl>
    <w:lvl w:ilvl="5" w:tplc="193201D0" w:tentative="1">
      <w:start w:val="1"/>
      <w:numFmt w:val="lowerRoman"/>
      <w:lvlText w:val="%6."/>
      <w:lvlJc w:val="right"/>
      <w:pPr>
        <w:ind w:left="4320" w:hanging="180"/>
      </w:pPr>
    </w:lvl>
    <w:lvl w:ilvl="6" w:tplc="07D0FD04" w:tentative="1">
      <w:start w:val="1"/>
      <w:numFmt w:val="decimal"/>
      <w:lvlText w:val="%7."/>
      <w:lvlJc w:val="left"/>
      <w:pPr>
        <w:ind w:left="5040" w:hanging="360"/>
      </w:pPr>
    </w:lvl>
    <w:lvl w:ilvl="7" w:tplc="221A9DD6" w:tentative="1">
      <w:start w:val="1"/>
      <w:numFmt w:val="lowerLetter"/>
      <w:lvlText w:val="%8."/>
      <w:lvlJc w:val="left"/>
      <w:pPr>
        <w:ind w:left="5760" w:hanging="360"/>
      </w:pPr>
    </w:lvl>
    <w:lvl w:ilvl="8" w:tplc="9EEADEE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20"/>
  </w:num>
  <w:num w:numId="45">
    <w:abstractNumId w:val="15"/>
  </w:num>
  <w:num w:numId="46">
    <w:abstractNumId w:val="30"/>
  </w:num>
  <w:num w:numId="47">
    <w:abstractNumId w:val="24"/>
  </w:num>
  <w:num w:numId="48">
    <w:abstractNumId w:val="18"/>
  </w:num>
  <w:num w:numId="49">
    <w:abstractNumId w:val="21"/>
  </w:num>
  <w:num w:numId="50">
    <w:abstractNumId w:val="14"/>
  </w:num>
  <w:num w:numId="51">
    <w:abstractNumId w:val="23"/>
  </w:num>
  <w:num w:numId="52">
    <w:abstractNumId w:val="27"/>
  </w:num>
  <w:num w:numId="53">
    <w:abstractNumId w:val="19"/>
  </w:num>
  <w:num w:numId="54">
    <w:abstractNumId w:val="12"/>
  </w:num>
  <w:num w:numId="55">
    <w:abstractNumId w:val="10"/>
  </w:num>
  <w:num w:numId="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num>
  <w:num w:numId="58">
    <w:abstractNumId w:val="22"/>
  </w:num>
  <w:num w:numId="59">
    <w:abstractNumId w:val="26"/>
  </w:num>
  <w:num w:numId="60">
    <w:abstractNumId w:val="16"/>
  </w:num>
  <w:num w:numId="61">
    <w:abstractNumId w:val="13"/>
  </w:num>
  <w:num w:numId="62">
    <w:abstractNumId w:val="28"/>
  </w:num>
  <w:num w:numId="63">
    <w:abstractNumId w:val="2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3"/>
    <w:docVar w:name="dvlangue" w:val="ES"/>
    <w:docVar w:name="dvnumam" w:val="0"/>
    <w:docVar w:name="dvpe" w:val="731.644"/>
    <w:docVar w:name="dvrapporteur" w:val="Ponente: "/>
    <w:docVar w:name="dvstar" w:val="***I"/>
    <w:docVar w:name="dvtitre" w:val="Resolución legislativa del Parlamento Europeo, de 10 de enero de 2024, sobre la Propuesta de Reglamento del Parlamento Europeo y del Consejo por el que se modifica el Reglamento (UE) n.º 600/2014 en lo que se refiere a la mejora de la transparencia de los datos de mercado, la eliminación de obstáculos al establecimiento de un sistema de información consolidada, la optimización de las obligaciones de negociación y la prohibición de recibir pagos por la transmisión de órdenes de clientes(COM(2021)0727 – C9-0440/2021 – 2021/0385(COD))"/>
  </w:docVars>
  <w:rsids>
    <w:rsidRoot w:val="00D26E10"/>
    <w:rsid w:val="000000AD"/>
    <w:rsid w:val="00002272"/>
    <w:rsid w:val="00023350"/>
    <w:rsid w:val="00064002"/>
    <w:rsid w:val="000677B9"/>
    <w:rsid w:val="000831BA"/>
    <w:rsid w:val="000A42CC"/>
    <w:rsid w:val="000C48C9"/>
    <w:rsid w:val="000E7DD9"/>
    <w:rsid w:val="0010095E"/>
    <w:rsid w:val="00125B37"/>
    <w:rsid w:val="00160F3F"/>
    <w:rsid w:val="00187494"/>
    <w:rsid w:val="001F32AE"/>
    <w:rsid w:val="0022581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441"/>
    <w:rsid w:val="00545827"/>
    <w:rsid w:val="00560270"/>
    <w:rsid w:val="005653A3"/>
    <w:rsid w:val="005C2568"/>
    <w:rsid w:val="005C34A1"/>
    <w:rsid w:val="006037C0"/>
    <w:rsid w:val="006631B6"/>
    <w:rsid w:val="00680577"/>
    <w:rsid w:val="0069793D"/>
    <w:rsid w:val="006B437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C17"/>
    <w:rsid w:val="008C2AC6"/>
    <w:rsid w:val="00930C23"/>
    <w:rsid w:val="0093193B"/>
    <w:rsid w:val="009509D8"/>
    <w:rsid w:val="00950B64"/>
    <w:rsid w:val="00981893"/>
    <w:rsid w:val="00A056D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E10"/>
    <w:rsid w:val="00D56C11"/>
    <w:rsid w:val="00D747A1"/>
    <w:rsid w:val="00D834A0"/>
    <w:rsid w:val="00D872DF"/>
    <w:rsid w:val="00D91E21"/>
    <w:rsid w:val="00DA1205"/>
    <w:rsid w:val="00DA7FCD"/>
    <w:rsid w:val="00E21D7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632FE"/>
  <w15:chartTrackingRefBased/>
  <w15:docId w15:val="{6637A594-B383-4895-BD13-F2506175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C34A1"/>
    <w:rPr>
      <w:b/>
      <w:kern w:val="28"/>
      <w:sz w:val="28"/>
      <w:lang w:val="fr-FR" w:eastAsia="fr-FR"/>
    </w:rPr>
  </w:style>
  <w:style w:type="character" w:customStyle="1" w:styleId="Heading2Char">
    <w:name w:val="Heading 2 Char"/>
    <w:basedOn w:val="DefaultParagraphFont"/>
    <w:link w:val="Heading2"/>
    <w:uiPriority w:val="9"/>
    <w:rsid w:val="005C34A1"/>
    <w:rPr>
      <w:sz w:val="24"/>
      <w:lang w:val="fr-FR" w:eastAsia="fr-FR"/>
    </w:rPr>
  </w:style>
  <w:style w:type="character" w:customStyle="1" w:styleId="Heading3Char">
    <w:name w:val="Heading 3 Char"/>
    <w:basedOn w:val="DefaultParagraphFont"/>
    <w:link w:val="Heading3"/>
    <w:semiHidden/>
    <w:rsid w:val="005C34A1"/>
    <w:rPr>
      <w:rFonts w:ascii="Arial" w:hAnsi="Arial"/>
      <w:sz w:val="24"/>
      <w:lang w:val="fr-FR" w:eastAsia="fr-FR"/>
    </w:rPr>
  </w:style>
  <w:style w:type="character" w:customStyle="1" w:styleId="Heading4Char">
    <w:name w:val="Heading 4 Char"/>
    <w:basedOn w:val="DefaultParagraphFont"/>
    <w:link w:val="Heading4"/>
    <w:semiHidden/>
    <w:rsid w:val="005C34A1"/>
    <w:rPr>
      <w:sz w:val="24"/>
      <w:lang w:val="en-US" w:eastAsia="fr-FR"/>
    </w:rPr>
  </w:style>
  <w:style w:type="character" w:customStyle="1" w:styleId="Heading5Char">
    <w:name w:val="Heading 5 Char"/>
    <w:basedOn w:val="DefaultParagraphFont"/>
    <w:link w:val="Heading5"/>
    <w:semiHidden/>
    <w:rsid w:val="005C34A1"/>
    <w:rPr>
      <w:sz w:val="24"/>
      <w:lang w:val="en-US" w:eastAsia="fr-FR"/>
    </w:rPr>
  </w:style>
  <w:style w:type="character" w:customStyle="1" w:styleId="Heading6Char">
    <w:name w:val="Heading 6 Char"/>
    <w:basedOn w:val="DefaultParagraphFont"/>
    <w:link w:val="Heading6"/>
    <w:semiHidden/>
    <w:rsid w:val="005C34A1"/>
    <w:rPr>
      <w:i/>
      <w:sz w:val="22"/>
      <w:lang w:val="es-ES_tradnl"/>
    </w:rPr>
  </w:style>
  <w:style w:type="character" w:customStyle="1" w:styleId="Heading7Char">
    <w:name w:val="Heading 7 Char"/>
    <w:basedOn w:val="DefaultParagraphFont"/>
    <w:link w:val="Heading7"/>
    <w:semiHidden/>
    <w:rsid w:val="005C34A1"/>
    <w:rPr>
      <w:rFonts w:ascii="Arial" w:hAnsi="Arial"/>
      <w:sz w:val="24"/>
      <w:lang w:val="es-ES_tradnl"/>
    </w:rPr>
  </w:style>
  <w:style w:type="character" w:customStyle="1" w:styleId="Heading8Char">
    <w:name w:val="Heading 8 Char"/>
    <w:basedOn w:val="DefaultParagraphFont"/>
    <w:link w:val="Heading8"/>
    <w:semiHidden/>
    <w:rsid w:val="005C34A1"/>
    <w:rPr>
      <w:rFonts w:ascii="Arial" w:hAnsi="Arial"/>
      <w:i/>
      <w:sz w:val="24"/>
      <w:lang w:val="es-ES_tradnl"/>
    </w:rPr>
  </w:style>
  <w:style w:type="character" w:customStyle="1" w:styleId="Heading9Char">
    <w:name w:val="Heading 9 Char"/>
    <w:basedOn w:val="DefaultParagraphFont"/>
    <w:link w:val="Heading9"/>
    <w:semiHidden/>
    <w:rsid w:val="005C34A1"/>
    <w:rPr>
      <w:rFonts w:ascii="Arial" w:hAnsi="Arial"/>
      <w:b/>
      <w:i/>
      <w:sz w:val="18"/>
      <w:lang w:val="es-ES_tradnl"/>
    </w:rPr>
  </w:style>
  <w:style w:type="paragraph" w:styleId="TOCHeading">
    <w:name w:val="TOC Heading"/>
    <w:basedOn w:val="Normal"/>
    <w:next w:val="Normal"/>
    <w:uiPriority w:val="39"/>
    <w:unhideWhenUsed/>
    <w:qFormat/>
    <w:rsid w:val="005C34A1"/>
    <w:pPr>
      <w:widowControl/>
      <w:spacing w:after="240"/>
    </w:pPr>
    <w:rPr>
      <w:lang w:val="en-GB"/>
    </w:rPr>
  </w:style>
  <w:style w:type="paragraph" w:customStyle="1" w:styleId="EPFooter2">
    <w:name w:val="EPFooter2"/>
    <w:basedOn w:val="Normal"/>
    <w:next w:val="Normal"/>
    <w:rsid w:val="005C34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C34A1"/>
    <w:pPr>
      <w:spacing w:before="480" w:after="240"/>
    </w:pPr>
  </w:style>
  <w:style w:type="paragraph" w:customStyle="1" w:styleId="TOCPage">
    <w:name w:val="TOC Page"/>
    <w:basedOn w:val="Normal"/>
    <w:next w:val="TOC1"/>
    <w:rsid w:val="005C34A1"/>
    <w:pPr>
      <w:keepNext/>
      <w:spacing w:after="240"/>
      <w:jc w:val="right"/>
    </w:pPr>
    <w:rPr>
      <w:rFonts w:ascii="Arial" w:hAnsi="Arial"/>
      <w:b/>
    </w:rPr>
  </w:style>
  <w:style w:type="paragraph" w:customStyle="1" w:styleId="PageHeading">
    <w:name w:val="PageHeading"/>
    <w:basedOn w:val="Normal"/>
    <w:rsid w:val="005C34A1"/>
    <w:pPr>
      <w:keepNext/>
      <w:spacing w:after="480"/>
      <w:jc w:val="center"/>
    </w:pPr>
    <w:rPr>
      <w:rFonts w:ascii="Arial" w:hAnsi="Arial" w:cs="Arial"/>
      <w:b/>
    </w:rPr>
  </w:style>
  <w:style w:type="paragraph" w:customStyle="1" w:styleId="NormalBold">
    <w:name w:val="NormalBold"/>
    <w:basedOn w:val="Normal"/>
    <w:rsid w:val="005C34A1"/>
    <w:rPr>
      <w:b/>
    </w:rPr>
  </w:style>
  <w:style w:type="paragraph" w:customStyle="1" w:styleId="NormalBold12a">
    <w:name w:val="NormalBold12a"/>
    <w:basedOn w:val="Normal"/>
    <w:rsid w:val="005C34A1"/>
    <w:pPr>
      <w:spacing w:after="240"/>
    </w:pPr>
    <w:rPr>
      <w:b/>
    </w:rPr>
  </w:style>
  <w:style w:type="paragraph" w:customStyle="1" w:styleId="NormalHanging12a">
    <w:name w:val="NormalHanging12a"/>
    <w:basedOn w:val="Normal"/>
    <w:rsid w:val="005C34A1"/>
    <w:pPr>
      <w:spacing w:after="240"/>
      <w:ind w:left="567" w:hanging="567"/>
    </w:pPr>
  </w:style>
  <w:style w:type="paragraph" w:customStyle="1" w:styleId="CoverNormal24a">
    <w:name w:val="CoverNormal24a"/>
    <w:basedOn w:val="Normal"/>
    <w:rsid w:val="005C34A1"/>
    <w:pPr>
      <w:spacing w:after="480"/>
      <w:ind w:left="1417"/>
    </w:pPr>
  </w:style>
  <w:style w:type="paragraph" w:customStyle="1" w:styleId="CoverNormal">
    <w:name w:val="CoverNormal"/>
    <w:basedOn w:val="Normal"/>
    <w:rsid w:val="005C34A1"/>
    <w:pPr>
      <w:ind w:left="1418"/>
    </w:pPr>
  </w:style>
  <w:style w:type="paragraph" w:customStyle="1" w:styleId="NormalCenter12a">
    <w:name w:val="NormalCenter12a"/>
    <w:basedOn w:val="Normal"/>
    <w:rsid w:val="005C34A1"/>
    <w:pPr>
      <w:spacing w:after="240"/>
      <w:jc w:val="center"/>
    </w:pPr>
  </w:style>
  <w:style w:type="paragraph" w:customStyle="1" w:styleId="CoverReference">
    <w:name w:val="CoverReference"/>
    <w:basedOn w:val="Normal"/>
    <w:rsid w:val="005C34A1"/>
    <w:pPr>
      <w:spacing w:before="1080"/>
      <w:jc w:val="right"/>
    </w:pPr>
    <w:rPr>
      <w:rFonts w:ascii="Arial" w:hAnsi="Arial" w:cs="Arial"/>
      <w:b/>
    </w:rPr>
  </w:style>
  <w:style w:type="paragraph" w:customStyle="1" w:styleId="CoverDocType">
    <w:name w:val="CoverDocType"/>
    <w:basedOn w:val="Normal"/>
    <w:rsid w:val="005C34A1"/>
    <w:pPr>
      <w:ind w:left="1418"/>
    </w:pPr>
    <w:rPr>
      <w:rFonts w:ascii="Arial" w:hAnsi="Arial"/>
      <w:b/>
      <w:sz w:val="48"/>
    </w:rPr>
  </w:style>
  <w:style w:type="paragraph" w:customStyle="1" w:styleId="CoverDocType24a">
    <w:name w:val="CoverDocType24a"/>
    <w:basedOn w:val="Normal"/>
    <w:rsid w:val="005C34A1"/>
    <w:pPr>
      <w:spacing w:after="480"/>
      <w:ind w:left="1418"/>
    </w:pPr>
    <w:rPr>
      <w:rFonts w:ascii="Arial" w:hAnsi="Arial"/>
      <w:b/>
      <w:sz w:val="48"/>
    </w:rPr>
  </w:style>
  <w:style w:type="paragraph" w:customStyle="1" w:styleId="CoverDate">
    <w:name w:val="CoverDate"/>
    <w:basedOn w:val="Normal"/>
    <w:rsid w:val="005C34A1"/>
    <w:pPr>
      <w:spacing w:before="240" w:after="1200"/>
    </w:pPr>
  </w:style>
  <w:style w:type="paragraph" w:styleId="Header">
    <w:name w:val="header"/>
    <w:basedOn w:val="Normal"/>
    <w:link w:val="HeaderChar"/>
    <w:rsid w:val="005C34A1"/>
    <w:pPr>
      <w:tabs>
        <w:tab w:val="center" w:pos="4513"/>
        <w:tab w:val="right" w:pos="9026"/>
      </w:tabs>
    </w:pPr>
  </w:style>
  <w:style w:type="character" w:customStyle="1" w:styleId="HeaderChar">
    <w:name w:val="Header Char"/>
    <w:basedOn w:val="DefaultParagraphFont"/>
    <w:link w:val="Header"/>
    <w:rsid w:val="005C34A1"/>
    <w:rPr>
      <w:sz w:val="24"/>
      <w:lang w:val="es-ES_tradnl"/>
    </w:rPr>
  </w:style>
  <w:style w:type="paragraph" w:customStyle="1" w:styleId="AmNumberTabs">
    <w:name w:val="AmNumberTabs"/>
    <w:basedOn w:val="Normal"/>
    <w:rsid w:val="005C34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C34A1"/>
    <w:pPr>
      <w:spacing w:before="720" w:after="240"/>
      <w:jc w:val="center"/>
    </w:pPr>
  </w:style>
  <w:style w:type="paragraph" w:customStyle="1" w:styleId="EPBody">
    <w:name w:val="EPBody"/>
    <w:basedOn w:val="Normal"/>
    <w:rsid w:val="005C34A1"/>
    <w:pPr>
      <w:jc w:val="center"/>
    </w:pPr>
    <w:rPr>
      <w:rFonts w:ascii="Arial" w:hAnsi="Arial" w:cs="Arial"/>
      <w:i/>
      <w:sz w:val="22"/>
      <w:szCs w:val="22"/>
    </w:rPr>
  </w:style>
  <w:style w:type="paragraph" w:customStyle="1" w:styleId="EPFooter">
    <w:name w:val="EPFooter"/>
    <w:basedOn w:val="Normal"/>
    <w:rsid w:val="005C34A1"/>
    <w:pPr>
      <w:tabs>
        <w:tab w:val="center" w:pos="4535"/>
        <w:tab w:val="right" w:pos="9071"/>
      </w:tabs>
      <w:spacing w:before="240" w:after="240"/>
    </w:pPr>
    <w:rPr>
      <w:color w:val="010000"/>
      <w:sz w:val="22"/>
    </w:rPr>
  </w:style>
  <w:style w:type="paragraph" w:customStyle="1" w:styleId="Lgendesigne">
    <w:name w:val="Légende signe"/>
    <w:basedOn w:val="Normal"/>
    <w:rsid w:val="005C34A1"/>
    <w:pPr>
      <w:tabs>
        <w:tab w:val="right" w:pos="454"/>
        <w:tab w:val="left" w:pos="737"/>
      </w:tabs>
      <w:ind w:left="737" w:hanging="737"/>
    </w:pPr>
    <w:rPr>
      <w:snapToGrid w:val="0"/>
      <w:sz w:val="18"/>
      <w:lang w:eastAsia="en-US"/>
    </w:rPr>
  </w:style>
  <w:style w:type="paragraph" w:customStyle="1" w:styleId="Lgendetitre">
    <w:name w:val="Légende titre"/>
    <w:basedOn w:val="Normal"/>
    <w:rsid w:val="005C34A1"/>
    <w:pPr>
      <w:spacing w:before="240" w:after="240"/>
    </w:pPr>
    <w:rPr>
      <w:b/>
      <w:i/>
      <w:snapToGrid w:val="0"/>
      <w:lang w:eastAsia="en-US"/>
    </w:rPr>
  </w:style>
  <w:style w:type="paragraph" w:customStyle="1" w:styleId="Lgendestandard">
    <w:name w:val="Légende standard"/>
    <w:basedOn w:val="Normal"/>
    <w:rsid w:val="005C34A1"/>
    <w:rPr>
      <w:sz w:val="18"/>
    </w:rPr>
  </w:style>
  <w:style w:type="character" w:styleId="Hyperlink">
    <w:name w:val="Hyperlink"/>
    <w:basedOn w:val="DefaultParagraphFont"/>
    <w:uiPriority w:val="99"/>
    <w:unhideWhenUsed/>
    <w:rsid w:val="005C34A1"/>
    <w:rPr>
      <w:color w:val="0000FF"/>
      <w:u w:val="single"/>
    </w:rPr>
  </w:style>
  <w:style w:type="paragraph" w:customStyle="1" w:styleId="Text1">
    <w:name w:val="Text 1"/>
    <w:basedOn w:val="Normal"/>
    <w:rsid w:val="005C34A1"/>
    <w:pPr>
      <w:widowControl/>
      <w:spacing w:before="120" w:after="120"/>
      <w:ind w:left="850"/>
      <w:jc w:val="both"/>
    </w:pPr>
    <w:rPr>
      <w:rFonts w:eastAsiaTheme="minorHAnsi"/>
      <w:szCs w:val="22"/>
      <w:lang w:eastAsia="en-US"/>
    </w:rPr>
  </w:style>
  <w:style w:type="paragraph" w:customStyle="1" w:styleId="Text2">
    <w:name w:val="Text 2"/>
    <w:basedOn w:val="Normal"/>
    <w:rsid w:val="005C34A1"/>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5C34A1"/>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5C34A1"/>
    <w:pPr>
      <w:widowControl/>
      <w:spacing w:before="120" w:after="120"/>
      <w:ind w:left="2551"/>
      <w:jc w:val="both"/>
    </w:pPr>
    <w:rPr>
      <w:rFonts w:eastAsiaTheme="minorHAnsi"/>
      <w:szCs w:val="22"/>
      <w:lang w:eastAsia="en-US"/>
    </w:rPr>
  </w:style>
  <w:style w:type="paragraph" w:customStyle="1" w:styleId="NormalCentered">
    <w:name w:val="Normal Centered"/>
    <w:basedOn w:val="Normal"/>
    <w:uiPriority w:val="99"/>
    <w:semiHidden/>
    <w:rsid w:val="005C34A1"/>
    <w:pPr>
      <w:widowControl/>
      <w:spacing w:before="120" w:after="120"/>
      <w:jc w:val="center"/>
    </w:pPr>
    <w:rPr>
      <w:rFonts w:eastAsiaTheme="minorHAnsi"/>
      <w:szCs w:val="22"/>
      <w:lang w:eastAsia="en-US"/>
    </w:rPr>
  </w:style>
  <w:style w:type="paragraph" w:customStyle="1" w:styleId="Point0">
    <w:name w:val="Point 0"/>
    <w:basedOn w:val="Normal"/>
    <w:rsid w:val="005C34A1"/>
    <w:pPr>
      <w:widowControl/>
      <w:spacing w:before="120" w:after="120"/>
      <w:ind w:left="850" w:hanging="850"/>
      <w:jc w:val="both"/>
    </w:pPr>
    <w:rPr>
      <w:rFonts w:eastAsiaTheme="minorHAnsi"/>
      <w:szCs w:val="22"/>
      <w:lang w:eastAsia="en-US"/>
    </w:rPr>
  </w:style>
  <w:style w:type="paragraph" w:customStyle="1" w:styleId="Point1">
    <w:name w:val="Point 1"/>
    <w:basedOn w:val="Normal"/>
    <w:rsid w:val="005C34A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C34A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C34A1"/>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5C34A1"/>
    <w:pPr>
      <w:widowControl/>
      <w:spacing w:before="120" w:after="120"/>
      <w:ind w:left="3118" w:hanging="567"/>
      <w:jc w:val="both"/>
    </w:pPr>
    <w:rPr>
      <w:rFonts w:eastAsiaTheme="minorHAnsi"/>
      <w:szCs w:val="22"/>
      <w:lang w:eastAsia="en-US"/>
    </w:rPr>
  </w:style>
  <w:style w:type="paragraph" w:customStyle="1" w:styleId="ManualNumPar1">
    <w:name w:val="Manual NumPar 1"/>
    <w:basedOn w:val="Normal"/>
    <w:next w:val="Text1"/>
    <w:rsid w:val="005C34A1"/>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5C34A1"/>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semiHidden/>
    <w:rsid w:val="005C34A1"/>
    <w:pPr>
      <w:widowControl/>
      <w:spacing w:before="480" w:after="120"/>
      <w:jc w:val="both"/>
    </w:pPr>
    <w:rPr>
      <w:rFonts w:eastAsiaTheme="minorHAnsi"/>
      <w:szCs w:val="22"/>
      <w:lang w:eastAsia="en-US"/>
    </w:rPr>
  </w:style>
  <w:style w:type="paragraph" w:customStyle="1" w:styleId="Titreobjet">
    <w:name w:val="Titre objet"/>
    <w:basedOn w:val="Normal"/>
    <w:next w:val="IntrtEEE"/>
    <w:uiPriority w:val="99"/>
    <w:semiHidden/>
    <w:rsid w:val="005C34A1"/>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5C34A1"/>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semiHidden/>
    <w:rsid w:val="005C34A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5C34A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5C34A1"/>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semiHidden/>
    <w:rsid w:val="005C34A1"/>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semiHidden/>
    <w:rsid w:val="005C34A1"/>
    <w:pPr>
      <w:widowControl/>
      <w:spacing w:before="360"/>
      <w:jc w:val="center"/>
    </w:pPr>
    <w:rPr>
      <w:rFonts w:eastAsiaTheme="minorHAnsi"/>
      <w:b/>
      <w:szCs w:val="22"/>
      <w:lang w:eastAsia="en-US"/>
    </w:rPr>
  </w:style>
  <w:style w:type="paragraph" w:customStyle="1" w:styleId="IntrtEEE">
    <w:name w:val="Intérêt EEE"/>
    <w:basedOn w:val="Normal"/>
    <w:next w:val="Normal"/>
    <w:uiPriority w:val="99"/>
    <w:semiHidden/>
    <w:rsid w:val="005C34A1"/>
    <w:pPr>
      <w:widowControl/>
      <w:spacing w:before="360" w:after="240"/>
      <w:jc w:val="center"/>
    </w:pPr>
    <w:rPr>
      <w:rFonts w:eastAsiaTheme="minorHAnsi"/>
      <w:szCs w:val="22"/>
      <w:lang w:eastAsia="en-US"/>
    </w:rPr>
  </w:style>
  <w:style w:type="paragraph" w:customStyle="1" w:styleId="Personnequisigne">
    <w:name w:val="Personne qui signe"/>
    <w:basedOn w:val="Normal"/>
    <w:next w:val="Institutionquisigne"/>
    <w:rsid w:val="005C34A1"/>
    <w:pPr>
      <w:widowControl/>
      <w:tabs>
        <w:tab w:val="left" w:pos="4252"/>
      </w:tabs>
    </w:pPr>
    <w:rPr>
      <w:rFonts w:eastAsiaTheme="minorHAnsi"/>
      <w:i/>
      <w:szCs w:val="22"/>
      <w:lang w:eastAsia="en-US"/>
    </w:rPr>
  </w:style>
  <w:style w:type="paragraph" w:styleId="Footer">
    <w:name w:val="footer"/>
    <w:basedOn w:val="Normal"/>
    <w:link w:val="FooterChar"/>
    <w:rsid w:val="005C34A1"/>
    <w:pPr>
      <w:tabs>
        <w:tab w:val="center" w:pos="4513"/>
        <w:tab w:val="right" w:pos="9026"/>
      </w:tabs>
    </w:pPr>
  </w:style>
  <w:style w:type="character" w:customStyle="1" w:styleId="FooterChar">
    <w:name w:val="Footer Char"/>
    <w:basedOn w:val="DefaultParagraphFont"/>
    <w:link w:val="Footer"/>
    <w:rsid w:val="005C34A1"/>
    <w:rPr>
      <w:sz w:val="24"/>
      <w:lang w:val="es-ES_tradnl"/>
    </w:rPr>
  </w:style>
  <w:style w:type="paragraph" w:styleId="ListParagraph">
    <w:name w:val="List Paragraph"/>
    <w:basedOn w:val="Normal"/>
    <w:uiPriority w:val="34"/>
    <w:qFormat/>
    <w:rsid w:val="005C34A1"/>
    <w:pPr>
      <w:ind w:left="720"/>
      <w:contextualSpacing/>
    </w:pPr>
  </w:style>
  <w:style w:type="paragraph" w:styleId="CommentText">
    <w:name w:val="annotation text"/>
    <w:basedOn w:val="Normal"/>
    <w:link w:val="CommentTextChar"/>
    <w:uiPriority w:val="99"/>
    <w:unhideWhenUsed/>
    <w:rsid w:val="005C34A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5C34A1"/>
    <w:rPr>
      <w:rFonts w:eastAsiaTheme="minorHAnsi"/>
      <w:lang w:val="es-ES_tradnl" w:eastAsia="en-US"/>
    </w:rPr>
  </w:style>
  <w:style w:type="character" w:styleId="CommentReference">
    <w:name w:val="annotation reference"/>
    <w:basedOn w:val="DefaultParagraphFont"/>
    <w:uiPriority w:val="99"/>
    <w:unhideWhenUsed/>
    <w:rsid w:val="005C34A1"/>
    <w:rPr>
      <w:sz w:val="16"/>
      <w:szCs w:val="16"/>
    </w:rPr>
  </w:style>
  <w:style w:type="paragraph" w:styleId="BalloonText">
    <w:name w:val="Balloon Text"/>
    <w:basedOn w:val="Normal"/>
    <w:link w:val="BalloonTextChar"/>
    <w:unhideWhenUsed/>
    <w:rsid w:val="005C34A1"/>
    <w:rPr>
      <w:rFonts w:ascii="Segoe UI" w:hAnsi="Segoe UI" w:cs="Segoe UI"/>
      <w:sz w:val="18"/>
      <w:szCs w:val="18"/>
    </w:rPr>
  </w:style>
  <w:style w:type="character" w:customStyle="1" w:styleId="BalloonTextChar">
    <w:name w:val="Balloon Text Char"/>
    <w:basedOn w:val="DefaultParagraphFont"/>
    <w:link w:val="BalloonText"/>
    <w:rsid w:val="005C34A1"/>
    <w:rPr>
      <w:rFonts w:ascii="Segoe UI" w:hAnsi="Segoe UI" w:cs="Segoe UI"/>
      <w:sz w:val="18"/>
      <w:szCs w:val="18"/>
      <w:lang w:val="es-ES_tradnl"/>
    </w:rPr>
  </w:style>
  <w:style w:type="paragraph" w:styleId="CommentSubject">
    <w:name w:val="annotation subject"/>
    <w:basedOn w:val="CommentText"/>
    <w:next w:val="CommentText"/>
    <w:link w:val="CommentSubjectChar"/>
    <w:unhideWhenUsed/>
    <w:rsid w:val="005C34A1"/>
    <w:pPr>
      <w:spacing w:before="0" w:after="0"/>
    </w:pPr>
    <w:rPr>
      <w:b/>
      <w:bCs/>
    </w:rPr>
  </w:style>
  <w:style w:type="character" w:customStyle="1" w:styleId="CommentSubjectChar">
    <w:name w:val="Comment Subject Char"/>
    <w:basedOn w:val="CommentTextChar"/>
    <w:link w:val="CommentSubject"/>
    <w:rsid w:val="005C34A1"/>
    <w:rPr>
      <w:rFonts w:eastAsiaTheme="minorHAnsi"/>
      <w:b/>
      <w:bCs/>
      <w:lang w:val="es-ES_tradnl" w:eastAsia="en-US"/>
    </w:rPr>
  </w:style>
  <w:style w:type="paragraph" w:customStyle="1" w:styleId="Normal12a">
    <w:name w:val="Normal12a"/>
    <w:basedOn w:val="Normal"/>
    <w:rsid w:val="005C34A1"/>
    <w:pPr>
      <w:spacing w:after="240"/>
    </w:pPr>
  </w:style>
  <w:style w:type="paragraph" w:customStyle="1" w:styleId="RollCallVotes">
    <w:name w:val="RollCallVotes"/>
    <w:basedOn w:val="Normal"/>
    <w:rsid w:val="005C34A1"/>
    <w:pPr>
      <w:spacing w:before="120" w:after="120"/>
      <w:jc w:val="center"/>
    </w:pPr>
    <w:rPr>
      <w:b/>
      <w:bCs/>
      <w:snapToGrid w:val="0"/>
      <w:sz w:val="16"/>
      <w:lang w:eastAsia="en-US"/>
    </w:rPr>
  </w:style>
  <w:style w:type="paragraph" w:customStyle="1" w:styleId="RollCallTabs">
    <w:name w:val="RollCallTabs"/>
    <w:basedOn w:val="Normal"/>
    <w:qFormat/>
    <w:rsid w:val="005C34A1"/>
    <w:pPr>
      <w:tabs>
        <w:tab w:val="center" w:pos="284"/>
        <w:tab w:val="left" w:pos="426"/>
      </w:tabs>
    </w:pPr>
    <w:rPr>
      <w:snapToGrid w:val="0"/>
      <w:lang w:eastAsia="en-US"/>
    </w:rPr>
  </w:style>
  <w:style w:type="paragraph" w:customStyle="1" w:styleId="RollCallSymbols14pt">
    <w:name w:val="RollCallSymbols14pt"/>
    <w:basedOn w:val="Normal"/>
    <w:rsid w:val="005C34A1"/>
    <w:pPr>
      <w:spacing w:before="120" w:after="120"/>
      <w:jc w:val="center"/>
    </w:pPr>
    <w:rPr>
      <w:rFonts w:ascii="Arial" w:hAnsi="Arial"/>
      <w:b/>
      <w:bCs/>
      <w:snapToGrid w:val="0"/>
      <w:sz w:val="28"/>
      <w:lang w:eastAsia="en-US"/>
    </w:rPr>
  </w:style>
  <w:style w:type="paragraph" w:customStyle="1" w:styleId="RollCallTable">
    <w:name w:val="RollCallTable"/>
    <w:basedOn w:val="Normal"/>
    <w:rsid w:val="005C34A1"/>
    <w:pPr>
      <w:spacing w:before="120" w:after="120"/>
    </w:pPr>
    <w:rPr>
      <w:snapToGrid w:val="0"/>
      <w:sz w:val="16"/>
      <w:lang w:eastAsia="en-US"/>
    </w:rPr>
  </w:style>
  <w:style w:type="paragraph" w:styleId="Revision">
    <w:name w:val="Revision"/>
    <w:hidden/>
    <w:uiPriority w:val="99"/>
    <w:semiHidden/>
    <w:rsid w:val="005C34A1"/>
    <w:rPr>
      <w:sz w:val="24"/>
      <w:lang w:val="es-ES"/>
    </w:rPr>
  </w:style>
  <w:style w:type="paragraph" w:customStyle="1" w:styleId="Normal12Hanging">
    <w:name w:val="Normal12Hanging"/>
    <w:basedOn w:val="Normal"/>
    <w:rsid w:val="00D747A1"/>
    <w:pPr>
      <w:spacing w:after="240"/>
      <w:ind w:left="357" w:hanging="357"/>
    </w:pPr>
    <w:rPr>
      <w:snapToGrid w:val="0"/>
    </w:rPr>
  </w:style>
  <w:style w:type="paragraph" w:customStyle="1" w:styleId="AmDocTypeTab">
    <w:name w:val="AmDocTypeTab"/>
    <w:basedOn w:val="Normal"/>
    <w:rsid w:val="00D747A1"/>
    <w:pPr>
      <w:tabs>
        <w:tab w:val="right" w:pos="9072"/>
      </w:tabs>
    </w:pPr>
    <w:rPr>
      <w:b/>
    </w:rPr>
  </w:style>
  <w:style w:type="paragraph" w:customStyle="1" w:styleId="AmOrLang">
    <w:name w:val="AmOrLang"/>
    <w:basedOn w:val="Normal"/>
    <w:rsid w:val="00D747A1"/>
    <w:pPr>
      <w:spacing w:before="240" w:after="240"/>
      <w:jc w:val="right"/>
    </w:pPr>
  </w:style>
  <w:style w:type="paragraph" w:customStyle="1" w:styleId="AmDateTab">
    <w:name w:val="AmDateTab"/>
    <w:basedOn w:val="Normal"/>
    <w:rsid w:val="00D747A1"/>
    <w:pPr>
      <w:tabs>
        <w:tab w:val="right" w:pos="9072"/>
      </w:tabs>
    </w:pPr>
  </w:style>
  <w:style w:type="character" w:customStyle="1" w:styleId="rynqvb">
    <w:name w:val="rynqvb"/>
    <w:basedOn w:val="DefaultParagraphFont"/>
    <w:rsid w:val="00D747A1"/>
  </w:style>
  <w:style w:type="character" w:customStyle="1" w:styleId="UnresolvedMention1">
    <w:name w:val="Unresolved Mention1"/>
    <w:basedOn w:val="DefaultParagraphFont"/>
    <w:uiPriority w:val="99"/>
    <w:semiHidden/>
    <w:unhideWhenUsed/>
    <w:rsid w:val="00D747A1"/>
    <w:rPr>
      <w:color w:val="605E5C"/>
      <w:shd w:val="clear" w:color="auto" w:fill="E1DFDD"/>
    </w:rPr>
  </w:style>
  <w:style w:type="paragraph" w:styleId="NormalWeb">
    <w:name w:val="Normal (Web)"/>
    <w:basedOn w:val="Normal"/>
    <w:uiPriority w:val="99"/>
    <w:unhideWhenUsed/>
    <w:rsid w:val="00D747A1"/>
    <w:pPr>
      <w:widowControl/>
      <w:spacing w:before="100" w:beforeAutospacing="1" w:after="100" w:afterAutospacing="1"/>
    </w:pPr>
    <w:rPr>
      <w:szCs w:val="24"/>
    </w:rPr>
  </w:style>
  <w:style w:type="character" w:customStyle="1" w:styleId="no-parag">
    <w:name w:val="no-parag"/>
    <w:basedOn w:val="DefaultParagraphFont"/>
    <w:rsid w:val="00D747A1"/>
  </w:style>
  <w:style w:type="character" w:customStyle="1" w:styleId="highlight">
    <w:name w:val="highlight"/>
    <w:basedOn w:val="DefaultParagraphFont"/>
    <w:rsid w:val="00D747A1"/>
  </w:style>
  <w:style w:type="character" w:customStyle="1" w:styleId="ui-provider">
    <w:name w:val="ui-provider"/>
    <w:basedOn w:val="DefaultParagraphFont"/>
    <w:rsid w:val="00D747A1"/>
  </w:style>
  <w:style w:type="paragraph" w:styleId="BodyText">
    <w:name w:val="Body Text"/>
    <w:basedOn w:val="Normal"/>
    <w:link w:val="BodyTextChar"/>
    <w:uiPriority w:val="99"/>
    <w:unhideWhenUsed/>
    <w:rsid w:val="00D747A1"/>
    <w:pPr>
      <w:widowControl/>
      <w:spacing w:after="280" w:line="276" w:lineRule="auto"/>
    </w:pPr>
    <w:rPr>
      <w:rFonts w:ascii="Calibri" w:eastAsiaTheme="minorHAnsi" w:hAnsi="Calibri" w:cs="Calibri"/>
      <w:sz w:val="25"/>
      <w:szCs w:val="25"/>
      <w:lang w:eastAsia="en-US"/>
    </w:rPr>
  </w:style>
  <w:style w:type="character" w:customStyle="1" w:styleId="BodyTextChar">
    <w:name w:val="Body Text Char"/>
    <w:basedOn w:val="DefaultParagraphFont"/>
    <w:link w:val="BodyText"/>
    <w:uiPriority w:val="99"/>
    <w:rsid w:val="00D747A1"/>
    <w:rPr>
      <w:rFonts w:ascii="Calibri" w:eastAsiaTheme="minorHAnsi" w:hAnsi="Calibri" w:cs="Calibri"/>
      <w:sz w:val="25"/>
      <w:szCs w:val="25"/>
      <w:lang w:val="es-ES_tradnl" w:eastAsia="en-US"/>
    </w:rPr>
  </w:style>
  <w:style w:type="paragraph" w:customStyle="1" w:styleId="norm">
    <w:name w:val="norm"/>
    <w:basedOn w:val="Normal"/>
    <w:rsid w:val="00D747A1"/>
    <w:pPr>
      <w:widowControl/>
      <w:spacing w:before="100" w:beforeAutospacing="1" w:after="100" w:afterAutospacing="1"/>
    </w:pPr>
    <w:rPr>
      <w:szCs w:val="24"/>
    </w:rPr>
  </w:style>
  <w:style w:type="paragraph" w:customStyle="1" w:styleId="modref">
    <w:name w:val="modref"/>
    <w:basedOn w:val="Normal"/>
    <w:rsid w:val="00D747A1"/>
    <w:pPr>
      <w:widowControl/>
      <w:spacing w:before="100" w:beforeAutospacing="1" w:after="100" w:afterAutospacing="1"/>
    </w:pPr>
    <w:rPr>
      <w:szCs w:val="24"/>
    </w:rPr>
  </w:style>
  <w:style w:type="character" w:customStyle="1" w:styleId="cf01">
    <w:name w:val="cf01"/>
    <w:basedOn w:val="DefaultParagraphFont"/>
    <w:rsid w:val="00D747A1"/>
    <w:rPr>
      <w:rFonts w:ascii="Segoe UI" w:hAnsi="Segoe UI" w:cs="Segoe UI" w:hint="default"/>
    </w:rPr>
  </w:style>
  <w:style w:type="paragraph" w:styleId="PlainText">
    <w:name w:val="Plain Text"/>
    <w:basedOn w:val="Normal"/>
    <w:link w:val="PlainTextChar"/>
    <w:uiPriority w:val="99"/>
    <w:unhideWhenUsed/>
    <w:rsid w:val="00D747A1"/>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D747A1"/>
    <w:rPr>
      <w:rFonts w:ascii="Calibri" w:eastAsiaTheme="minorHAnsi" w:hAnsi="Calibri" w:cstheme="minorBidi"/>
      <w:sz w:val="22"/>
      <w:szCs w:val="21"/>
      <w:lang w:val="es-ES_tradnl" w:eastAsia="en-US"/>
    </w:rPr>
  </w:style>
  <w:style w:type="paragraph" w:customStyle="1" w:styleId="Normal1">
    <w:name w:val="Normal1"/>
    <w:basedOn w:val="Normal"/>
    <w:rsid w:val="00D747A1"/>
    <w:pPr>
      <w:widowControl/>
      <w:spacing w:before="100" w:beforeAutospacing="1" w:after="100" w:afterAutospacing="1"/>
    </w:pPr>
    <w:rPr>
      <w:szCs w:val="24"/>
      <w:lang w:val="es-ES" w:eastAsia="fr-BE"/>
    </w:rPr>
  </w:style>
  <w:style w:type="character" w:styleId="FollowedHyperlink">
    <w:name w:val="FollowedHyperlink"/>
    <w:basedOn w:val="DefaultParagraphFont"/>
    <w:unhideWhenUsed/>
    <w:rsid w:val="00D747A1"/>
    <w:rPr>
      <w:color w:val="954F72" w:themeColor="followedHyperlink"/>
      <w:u w:val="single"/>
    </w:rPr>
  </w:style>
  <w:style w:type="paragraph" w:customStyle="1" w:styleId="normal12hanging0">
    <w:name w:val="normal12hanging"/>
    <w:basedOn w:val="Normal"/>
    <w:rsid w:val="0002335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22ACC-C9B4-4AE2-B4C2-5469212B3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2024-05-21T13:54:00Z</dcterms:created>
  <dcterms:modified xsi:type="dcterms:W3CDTF">2024-05-21T13:54:00Z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P9_TA(2024)0004_</vt:lpwstr>
  </property>
  <property fmtid="{D5CDD505-2E9C-101B-9397-08002B2CF9AE}" pid="4" name="&lt;Type&gt;">
    <vt:lpwstr>RR</vt:lpwstr>
  </property>
</Properties>
</file>