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A0192" w:rsidTr="0010095E">
        <w:trPr>
          <w:trHeight w:hRule="exact" w:val="1418"/>
        </w:trPr>
        <w:tc>
          <w:tcPr>
            <w:tcW w:w="6804" w:type="dxa"/>
            <w:shd w:val="clear" w:color="auto" w:fill="auto"/>
            <w:vAlign w:val="center"/>
          </w:tcPr>
          <w:p w:rsidR="00751A4A" w:rsidRPr="00AA0192" w:rsidRDefault="00AB0942" w:rsidP="0010095E">
            <w:pPr>
              <w:pStyle w:val="EPName"/>
            </w:pPr>
            <w:r w:rsidRPr="00AA0192">
              <w:t>Europos Parlamentas</w:t>
            </w:r>
          </w:p>
          <w:p w:rsidR="00751A4A" w:rsidRPr="00AA0192" w:rsidRDefault="00817416" w:rsidP="00756632">
            <w:pPr>
              <w:pStyle w:val="EPTerm"/>
              <w:rPr>
                <w:rStyle w:val="HideTWBExt"/>
                <w:noProof w:val="0"/>
                <w:vanish w:val="0"/>
                <w:color w:val="auto"/>
              </w:rPr>
            </w:pPr>
            <w:r w:rsidRPr="00AA0192">
              <w:t>2019-2024</w:t>
            </w:r>
          </w:p>
        </w:tc>
        <w:tc>
          <w:tcPr>
            <w:tcW w:w="2268" w:type="dxa"/>
            <w:shd w:val="clear" w:color="auto" w:fill="auto"/>
          </w:tcPr>
          <w:p w:rsidR="00751A4A" w:rsidRPr="00AA0192" w:rsidRDefault="00187494" w:rsidP="0010095E">
            <w:pPr>
              <w:pStyle w:val="EPLogo"/>
            </w:pPr>
            <w:r w:rsidRPr="00AA019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A0192" w:rsidRDefault="00D058B8" w:rsidP="004C5D52">
      <w:pPr>
        <w:pStyle w:val="LineTop"/>
      </w:pPr>
    </w:p>
    <w:p w:rsidR="00680577" w:rsidRPr="00AA0192" w:rsidRDefault="00AB0942" w:rsidP="00680577">
      <w:pPr>
        <w:pStyle w:val="EPBodyTA1"/>
      </w:pPr>
      <w:r w:rsidRPr="00AA0192">
        <w:t>PRIIMTI TEKSTAI</w:t>
      </w:r>
    </w:p>
    <w:p w:rsidR="00D058B8" w:rsidRPr="00AA0192" w:rsidRDefault="00D058B8" w:rsidP="00D058B8">
      <w:pPr>
        <w:pStyle w:val="LineBottom"/>
      </w:pPr>
    </w:p>
    <w:p w:rsidR="00AB0942" w:rsidRPr="00AA0192" w:rsidRDefault="00AB0942" w:rsidP="00AB0942">
      <w:pPr>
        <w:pStyle w:val="ATHeading1"/>
      </w:pPr>
      <w:bookmarkStart w:id="0" w:name="TANumber"/>
      <w:r w:rsidRPr="00AA0192">
        <w:t>P9_TA(2024)000</w:t>
      </w:r>
      <w:r w:rsidR="00DA09D7">
        <w:t>4</w:t>
      </w:r>
      <w:bookmarkEnd w:id="0"/>
    </w:p>
    <w:p w:rsidR="00AB0942" w:rsidRPr="00AA0192" w:rsidRDefault="00AB0942" w:rsidP="00AB0942">
      <w:pPr>
        <w:pStyle w:val="ATHeading2"/>
      </w:pPr>
      <w:bookmarkStart w:id="1" w:name="title"/>
      <w:r w:rsidRPr="00AA0192">
        <w:t>Finansinių priemonių rinkų reglamento (FPRR) dalinis keitimas</w:t>
      </w:r>
      <w:bookmarkEnd w:id="1"/>
    </w:p>
    <w:p w:rsidR="00AB0942" w:rsidRPr="00AA0192" w:rsidRDefault="00AB0942" w:rsidP="00AB0942">
      <w:pPr>
        <w:rPr>
          <w:i/>
          <w:vanish/>
        </w:rPr>
      </w:pPr>
      <w:r w:rsidRPr="00AA0192">
        <w:rPr>
          <w:i/>
        </w:rPr>
        <w:fldChar w:fldCharType="begin"/>
      </w:r>
      <w:r w:rsidRPr="00AA0192">
        <w:rPr>
          <w:i/>
        </w:rPr>
        <w:instrText xml:space="preserve"> TC"(</w:instrText>
      </w:r>
      <w:bookmarkStart w:id="2" w:name="DocNumber"/>
      <w:r w:rsidRPr="00AA0192">
        <w:rPr>
          <w:i/>
        </w:rPr>
        <w:instrText>A9-0040/2023</w:instrText>
      </w:r>
      <w:bookmarkEnd w:id="2"/>
      <w:r w:rsidRPr="00AA0192">
        <w:rPr>
          <w:i/>
        </w:rPr>
        <w:instrText xml:space="preserve"> - Pranešėja: Danuta Maria Hübner)"\l3 \n&gt; \* MERGEFORMAT </w:instrText>
      </w:r>
      <w:r w:rsidRPr="00AA0192">
        <w:rPr>
          <w:i/>
        </w:rPr>
        <w:fldChar w:fldCharType="end"/>
      </w:r>
    </w:p>
    <w:p w:rsidR="00AB0942" w:rsidRPr="00AA0192" w:rsidRDefault="00AB0942" w:rsidP="00AB0942">
      <w:pPr>
        <w:rPr>
          <w:vanish/>
        </w:rPr>
      </w:pPr>
      <w:bookmarkStart w:id="3" w:name="Commission"/>
      <w:r w:rsidRPr="00AA0192">
        <w:rPr>
          <w:vanish/>
        </w:rPr>
        <w:t>Ekonomikos ir pinigų politikos komitetas</w:t>
      </w:r>
      <w:bookmarkEnd w:id="3"/>
    </w:p>
    <w:p w:rsidR="00AB0942" w:rsidRPr="00AA0192" w:rsidRDefault="00AB0942" w:rsidP="00AB0942">
      <w:pPr>
        <w:rPr>
          <w:vanish/>
        </w:rPr>
      </w:pPr>
      <w:bookmarkStart w:id="4" w:name="PE"/>
      <w:r w:rsidRPr="00AA0192">
        <w:rPr>
          <w:vanish/>
        </w:rPr>
        <w:t>PE731.644</w:t>
      </w:r>
      <w:bookmarkEnd w:id="4"/>
    </w:p>
    <w:p w:rsidR="00AB0942" w:rsidRPr="00AA0192" w:rsidRDefault="00377B32" w:rsidP="00AB0942">
      <w:pPr>
        <w:pStyle w:val="ATHeading3"/>
      </w:pPr>
      <w:bookmarkStart w:id="5" w:name="Sujet"/>
      <w:r>
        <w:t xml:space="preserve">2024 m. sausio </w:t>
      </w:r>
      <w:r w:rsidR="007563CB">
        <w:t>16</w:t>
      </w:r>
      <w:r>
        <w:t xml:space="preserve"> d. </w:t>
      </w:r>
      <w:r w:rsidR="00AB0942" w:rsidRPr="00AA0192">
        <w:t>Europos Parlamento teisėkūros rezoliucija dėl pasiūlymo dėl Europos Parlamento ir Tarybos reglamento, kuriuo dėl nuostatų, susijusių su rinkos duomenų skaidrumo didinimu, kliūčių konsoliduotai informacinei juostai atsirasti šalinimu, prekybos pareigų optimizavimu ir draudimu gauti užmokestį už klientų pavedimų persiuntimą, iš dalies keičiamas Reglamentas (ES) Nr. 600/2014</w:t>
      </w:r>
      <w:bookmarkEnd w:id="5"/>
      <w:r w:rsidR="00AB0942" w:rsidRPr="00AA0192">
        <w:t xml:space="preserve"> </w:t>
      </w:r>
      <w:bookmarkStart w:id="6" w:name="References"/>
      <w:r w:rsidR="00AB0942" w:rsidRPr="00AA0192">
        <w:t>(COM(2021)0727 – C9-0440/2021 – 2021/0385(COD))</w:t>
      </w:r>
      <w:bookmarkEnd w:id="6"/>
    </w:p>
    <w:p w:rsidR="00E90A09" w:rsidRDefault="00E90A09" w:rsidP="0034241E">
      <w:pPr>
        <w:pStyle w:val="NormalHanging12a"/>
        <w:spacing w:before="240"/>
        <w:rPr>
          <w:b/>
        </w:rPr>
      </w:pPr>
      <w:bookmarkStart w:id="7" w:name="TextBodyBegin"/>
      <w:bookmarkEnd w:id="7"/>
      <w:r w:rsidRPr="0034241E">
        <w:rPr>
          <w:b/>
        </w:rPr>
        <w:t>(Įprasta teisėkūros procedūra: pirmasis svarstymas)</w:t>
      </w:r>
    </w:p>
    <w:p w:rsidR="0034241E" w:rsidRPr="0034241E" w:rsidRDefault="0034241E" w:rsidP="0034241E">
      <w:pPr>
        <w:pStyle w:val="EPComma"/>
      </w:pPr>
      <w:r w:rsidRPr="00B17EE9">
        <w:rPr>
          <w:i/>
        </w:rPr>
        <w:t>Europos Parlamentas</w:t>
      </w:r>
      <w:r w:rsidRPr="00B17EE9">
        <w:t>,</w:t>
      </w:r>
    </w:p>
    <w:p w:rsidR="00E90A09" w:rsidRPr="00AA0192" w:rsidRDefault="00E90A09" w:rsidP="00E90A09">
      <w:pPr>
        <w:pStyle w:val="NormalHanging12a"/>
      </w:pPr>
      <w:r w:rsidRPr="00AA0192">
        <w:t>–</w:t>
      </w:r>
      <w:r w:rsidRPr="00AA0192">
        <w:tab/>
        <w:t>atsižvelgdamas į Komisijos pasiūlymą Europos Parlamentui ir Tarybai (COM(2021)0727),</w:t>
      </w:r>
    </w:p>
    <w:p w:rsidR="00E90A09" w:rsidRPr="00AA0192" w:rsidRDefault="00E90A09" w:rsidP="00E90A09">
      <w:pPr>
        <w:pStyle w:val="NormalHanging12a"/>
      </w:pPr>
      <w:r w:rsidRPr="00AA0192">
        <w:t>–</w:t>
      </w:r>
      <w:r w:rsidRPr="00AA0192">
        <w:tab/>
        <w:t xml:space="preserve">atsižvelgdamas į Sutarties dėl Europos Sąjungos veikimo 294 straipsnio 2 dalį ir </w:t>
      </w:r>
      <w:r w:rsidR="006304BA">
        <w:t>į </w:t>
      </w:r>
      <w:r w:rsidRPr="00AA0192">
        <w:t>114 straipsnį, pagal kuriuos Komisija pateikė pasiūlymą Parlamentui (C9-0440/2021),</w:t>
      </w:r>
    </w:p>
    <w:p w:rsidR="00E90A09" w:rsidRPr="00AA0192" w:rsidRDefault="00E90A09" w:rsidP="00E90A09">
      <w:pPr>
        <w:pStyle w:val="NormalHanging12a"/>
      </w:pPr>
      <w:r w:rsidRPr="00AA0192">
        <w:t>–</w:t>
      </w:r>
      <w:r w:rsidRPr="00AA0192">
        <w:tab/>
        <w:t>atsižvelgdamas į Sutarties dėl Europos Sąjungos veikimo 294 straipsnio 3 dalį,</w:t>
      </w:r>
    </w:p>
    <w:p w:rsidR="00E90A09" w:rsidRPr="00AA0192" w:rsidRDefault="00E90A09" w:rsidP="00E90A09">
      <w:pPr>
        <w:pStyle w:val="NormalHanging12a"/>
        <w:rPr>
          <w:szCs w:val="24"/>
        </w:rPr>
      </w:pPr>
      <w:r w:rsidRPr="00AA0192">
        <w:t>–</w:t>
      </w:r>
      <w:r w:rsidRPr="00AA0192">
        <w:tab/>
        <w:t>atsižvelgdamas į Europos Centrinio Banko 2022 m. birželio 1 d. nuomonę</w:t>
      </w:r>
      <w:r w:rsidRPr="00AA0192">
        <w:rPr>
          <w:rStyle w:val="FootnoteReference"/>
          <w:szCs w:val="24"/>
        </w:rPr>
        <w:footnoteReference w:id="1"/>
      </w:r>
      <w:r w:rsidRPr="00AA0192">
        <w:t>,</w:t>
      </w:r>
    </w:p>
    <w:p w:rsidR="00E90A09" w:rsidRDefault="00E90A09" w:rsidP="00E90A09">
      <w:pPr>
        <w:pStyle w:val="NormalHanging12a"/>
      </w:pPr>
      <w:r w:rsidRPr="00AA0192">
        <w:t>–</w:t>
      </w:r>
      <w:r w:rsidRPr="00AA0192">
        <w:tab/>
        <w:t>atsižvelgdamas į 2022 m. kovo 23 d. Europos ekonomikos ir socialinių reikalų komiteto nuomonę</w:t>
      </w:r>
      <w:r w:rsidRPr="00AA0192">
        <w:rPr>
          <w:rStyle w:val="FootnoteReference"/>
          <w:szCs w:val="24"/>
        </w:rPr>
        <w:footnoteReference w:id="2"/>
      </w:r>
      <w:r w:rsidRPr="00AA0192">
        <w:t>,</w:t>
      </w:r>
    </w:p>
    <w:p w:rsidR="007563CB" w:rsidRPr="00AA0192" w:rsidRDefault="007563CB" w:rsidP="00E90A09">
      <w:pPr>
        <w:pStyle w:val="NormalHanging12a"/>
      </w:pPr>
      <w:r w:rsidRPr="005B4444">
        <w:t>–</w:t>
      </w:r>
      <w:r w:rsidRPr="005B4444">
        <w:tab/>
        <w:t>atsižvelgdamas į preliminarų susitarimą, kurį atsakingas komitetas patvirtino pagal Darbo tvarkos taisyklių 74 straipsnio 4 dalį, ir į 2023 m. spalio 18 d. laišku Tarybos atstovo prisiimtą įsipareigojimą pritarti Parlamento pozicijai pagal Sutarties dėl Europos Sąjungos veikimo 294 straipsnio 4 dalį,</w:t>
      </w:r>
    </w:p>
    <w:p w:rsidR="00E90A09" w:rsidRPr="00AA0192" w:rsidRDefault="00E90A09" w:rsidP="00E90A09">
      <w:pPr>
        <w:pStyle w:val="NormalHanging12a"/>
      </w:pPr>
      <w:r w:rsidRPr="00AA0192">
        <w:t>–</w:t>
      </w:r>
      <w:r w:rsidRPr="00AA0192">
        <w:tab/>
        <w:t>atsižvelgdamas į Darbo tvarkos taisyklių 59 straipsnį,</w:t>
      </w:r>
    </w:p>
    <w:p w:rsidR="00E90A09" w:rsidRPr="00AA0192" w:rsidRDefault="00E90A09" w:rsidP="00E90A09">
      <w:pPr>
        <w:pStyle w:val="NormalHanging12a"/>
      </w:pPr>
      <w:r w:rsidRPr="00AA0192">
        <w:t>–</w:t>
      </w:r>
      <w:r w:rsidRPr="00AA0192">
        <w:tab/>
        <w:t>atsižvelgdamas į Ekonomikos ir pinigų politikos komiteto pranešimą (A9-0040/2023),</w:t>
      </w:r>
    </w:p>
    <w:p w:rsidR="00E90A09" w:rsidRPr="00AA0192" w:rsidRDefault="00E90A09" w:rsidP="00E90A09">
      <w:pPr>
        <w:pStyle w:val="NormalHanging12a"/>
      </w:pPr>
      <w:r w:rsidRPr="00AA0192">
        <w:lastRenderedPageBreak/>
        <w:t>1.</w:t>
      </w:r>
      <w:r w:rsidRPr="00AA0192">
        <w:tab/>
        <w:t>priima per pirmąjį svarstymą toliau pateiktą poziciją;</w:t>
      </w:r>
    </w:p>
    <w:p w:rsidR="00E90A09" w:rsidRPr="00AA0192" w:rsidRDefault="00E90A09" w:rsidP="00E90A09">
      <w:pPr>
        <w:pStyle w:val="NormalHanging12a"/>
      </w:pPr>
      <w:r w:rsidRPr="00AA0192">
        <w:t>2.</w:t>
      </w:r>
      <w:r w:rsidRPr="00AA0192">
        <w:tab/>
        <w:t>ragina Komisiją dar kartą perduoti klausimą svarstyti Parlamentui, jei ji savo pasiūlymą pakeičia nauju tekstu, jį keičia iš esmės arba ketina jį keisti iš esmės;</w:t>
      </w:r>
    </w:p>
    <w:p w:rsidR="00E90A09" w:rsidRPr="00AA0192" w:rsidRDefault="00E90A09" w:rsidP="00E90A09">
      <w:pPr>
        <w:pStyle w:val="NormalHanging12a"/>
      </w:pPr>
      <w:r w:rsidRPr="00AA0192">
        <w:t>3.</w:t>
      </w:r>
      <w:r w:rsidRPr="00AA0192">
        <w:tab/>
        <w:t>paveda Pirmininkei perduoti Parlamento poziciją Tarybai, Komisijai ir nacionaliniams parlamentams.</w:t>
      </w:r>
    </w:p>
    <w:p w:rsidR="0034241E" w:rsidRDefault="00233706">
      <w:pPr>
        <w:widowControl/>
        <w:sectPr w:rsidR="0034241E" w:rsidSect="00AA0192">
          <w:footnotePr>
            <w:numRestart w:val="eachSect"/>
          </w:footnotePr>
          <w:endnotePr>
            <w:numFmt w:val="decimal"/>
          </w:endnotePr>
          <w:pgSz w:w="11906" w:h="16838" w:code="9"/>
          <w:pgMar w:top="1134" w:right="1418" w:bottom="1418" w:left="1418" w:header="1134" w:footer="567" w:gutter="0"/>
          <w:cols w:space="720"/>
          <w:noEndnote/>
          <w:docGrid w:linePitch="326"/>
        </w:sectPr>
      </w:pPr>
      <w:r>
        <w:br w:type="page"/>
      </w:r>
    </w:p>
    <w:p w:rsidR="00233706" w:rsidRPr="0034241E" w:rsidRDefault="00233706" w:rsidP="00BB7E54">
      <w:pPr>
        <w:autoSpaceDE w:val="0"/>
        <w:autoSpaceDN w:val="0"/>
        <w:adjustRightInd w:val="0"/>
        <w:spacing w:after="240"/>
        <w:rPr>
          <w:b/>
          <w:bCs/>
          <w:color w:val="000000"/>
          <w:szCs w:val="24"/>
        </w:rPr>
      </w:pPr>
      <w:r w:rsidRPr="0034241E">
        <w:rPr>
          <w:b/>
          <w:bCs/>
          <w:color w:val="000000"/>
          <w:szCs w:val="24"/>
        </w:rPr>
        <w:lastRenderedPageBreak/>
        <w:t>P9_TC1-COD(2021)0385</w:t>
      </w:r>
    </w:p>
    <w:p w:rsidR="00BB7E54" w:rsidRPr="004E4F3C" w:rsidRDefault="00233706" w:rsidP="00BB7E54">
      <w:pPr>
        <w:spacing w:after="240"/>
        <w:rPr>
          <w:b/>
          <w:szCs w:val="24"/>
        </w:rPr>
      </w:pPr>
      <w:r w:rsidRPr="004E4F3C">
        <w:rPr>
          <w:b/>
          <w:snapToGrid w:val="0"/>
          <w:szCs w:val="24"/>
        </w:rPr>
        <w:t xml:space="preserve">Europos </w:t>
      </w:r>
      <w:r w:rsidRPr="004E4F3C">
        <w:rPr>
          <w:b/>
          <w:bCs/>
          <w:color w:val="000000"/>
          <w:szCs w:val="24"/>
        </w:rPr>
        <w:t>Parlamento</w:t>
      </w:r>
      <w:r w:rsidRPr="004E4F3C">
        <w:rPr>
          <w:b/>
          <w:snapToGrid w:val="0"/>
          <w:szCs w:val="24"/>
        </w:rPr>
        <w:t xml:space="preserve"> pozicija, priimta 2024 m. sausio 16 d. per pirmąjį svarstymą, siekiant priimti Europos Parlamento ir Tarybos </w:t>
      </w:r>
      <w:r w:rsidR="00231255" w:rsidRPr="004E4F3C">
        <w:rPr>
          <w:b/>
          <w:snapToGrid w:val="0"/>
          <w:szCs w:val="24"/>
        </w:rPr>
        <w:t>reglamentą</w:t>
      </w:r>
      <w:r w:rsidRPr="004E4F3C">
        <w:rPr>
          <w:b/>
          <w:snapToGrid w:val="0"/>
          <w:szCs w:val="24"/>
        </w:rPr>
        <w:t xml:space="preserve"> (ES) 2024/...</w:t>
      </w:r>
      <w:r w:rsidR="00BB7E54" w:rsidRPr="004E4F3C">
        <w:rPr>
          <w:b/>
          <w:snapToGrid w:val="0"/>
          <w:szCs w:val="24"/>
        </w:rPr>
        <w:t xml:space="preserve">, </w:t>
      </w:r>
      <w:r w:rsidR="00BB7E54" w:rsidRPr="004E4F3C">
        <w:rPr>
          <w:b/>
          <w:bCs/>
          <w:szCs w:val="24"/>
        </w:rPr>
        <w:t xml:space="preserve">kuriuo iš dalies keičiamas Reglamentas (ES) Nr. 600/2014, kiek tai susiję su duomenų skaidrumo didinimu, kliūčių </w:t>
      </w:r>
      <w:r w:rsidR="00BB7E54" w:rsidRPr="004E4F3C">
        <w:rPr>
          <w:b/>
          <w:bCs/>
          <w:iCs/>
          <w:szCs w:val="24"/>
        </w:rPr>
        <w:t>konsoliduotoms informacinėms juostoms</w:t>
      </w:r>
      <w:r w:rsidR="00BB7E54" w:rsidRPr="004E4F3C">
        <w:rPr>
          <w:b/>
          <w:bCs/>
          <w:szCs w:val="24"/>
        </w:rPr>
        <w:t xml:space="preserve"> atsirasti šalinimu, prekybos pareigų optimizavimu ir draudimu gauti užmokestį už pavedimų srautus </w:t>
      </w:r>
    </w:p>
    <w:p w:rsidR="00591B5C" w:rsidRDefault="00591B5C" w:rsidP="00591B5C">
      <w:pPr>
        <w:widowControl/>
        <w:spacing w:before="360"/>
        <w:rPr>
          <w:rFonts w:eastAsia="Calibri"/>
          <w:b/>
          <w:szCs w:val="24"/>
          <w:lang w:eastAsia="en-US"/>
        </w:rPr>
      </w:pPr>
      <w:r w:rsidRPr="00B53ACB">
        <w:rPr>
          <w:rStyle w:val="italic"/>
          <w:color w:val="000000"/>
        </w:rPr>
        <w:t xml:space="preserve">(Kadangi Parlamentas ir Taryba pasiekė susitarimą, Parlamento pozicija atitinka galutinį teisės </w:t>
      </w:r>
      <w:r w:rsidRPr="00184A45">
        <w:rPr>
          <w:rStyle w:val="italic"/>
          <w:color w:val="000000"/>
        </w:rPr>
        <w:t xml:space="preserve">aktą, </w:t>
      </w:r>
      <w:r>
        <w:rPr>
          <w:rStyle w:val="italic"/>
          <w:color w:val="000000"/>
        </w:rPr>
        <w:t>Reglament</w:t>
      </w:r>
      <w:r w:rsidRPr="00184A45">
        <w:rPr>
          <w:rStyle w:val="italic"/>
          <w:color w:val="000000"/>
        </w:rPr>
        <w:t>ą (ES) 2024/</w:t>
      </w:r>
      <w:r w:rsidR="00402325">
        <w:rPr>
          <w:rStyle w:val="italic"/>
          <w:color w:val="000000"/>
        </w:rPr>
        <w:t>791</w:t>
      </w:r>
      <w:bookmarkStart w:id="8" w:name="_GoBack"/>
      <w:bookmarkEnd w:id="8"/>
      <w:r w:rsidRPr="00184A45">
        <w:rPr>
          <w:rStyle w:val="italic"/>
          <w:color w:val="000000"/>
        </w:rPr>
        <w:t>.)</w:t>
      </w:r>
    </w:p>
    <w:sectPr w:rsidR="00591B5C" w:rsidSect="00AA019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0942" w:rsidRPr="00AA0192" w:rsidRDefault="00AB0942">
      <w:r w:rsidRPr="00AA0192">
        <w:separator/>
      </w:r>
    </w:p>
  </w:endnote>
  <w:endnote w:type="continuationSeparator" w:id="0">
    <w:p w:rsidR="00AB0942" w:rsidRPr="00AA0192" w:rsidRDefault="00AB0942">
      <w:r w:rsidRPr="00AA01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0942" w:rsidRPr="00AA0192" w:rsidRDefault="00AB0942">
      <w:r w:rsidRPr="00AA0192">
        <w:separator/>
      </w:r>
    </w:p>
  </w:footnote>
  <w:footnote w:type="continuationSeparator" w:id="0">
    <w:p w:rsidR="00AB0942" w:rsidRPr="00AA0192" w:rsidRDefault="00AB0942">
      <w:r w:rsidRPr="00AA0192">
        <w:continuationSeparator/>
      </w:r>
    </w:p>
  </w:footnote>
  <w:footnote w:id="1">
    <w:p w:rsidR="00E90A09" w:rsidRPr="0034241E" w:rsidRDefault="00E90A09" w:rsidP="0034241E">
      <w:pPr>
        <w:pStyle w:val="FootnoteText"/>
        <w:ind w:left="567" w:hanging="567"/>
        <w:rPr>
          <w:sz w:val="24"/>
          <w:szCs w:val="24"/>
          <w:lang w:val="lt-LT"/>
        </w:rPr>
      </w:pPr>
      <w:r w:rsidRPr="0034241E">
        <w:rPr>
          <w:rStyle w:val="FootnoteReference"/>
          <w:sz w:val="24"/>
          <w:szCs w:val="24"/>
          <w:lang w:val="lt-LT"/>
        </w:rPr>
        <w:footnoteRef/>
      </w:r>
      <w:r w:rsidR="00AA0192" w:rsidRPr="0034241E">
        <w:rPr>
          <w:sz w:val="24"/>
          <w:szCs w:val="24"/>
          <w:lang w:val="lt-LT"/>
        </w:rPr>
        <w:t xml:space="preserve"> </w:t>
      </w:r>
      <w:r w:rsidR="00AA0192" w:rsidRPr="0034241E">
        <w:rPr>
          <w:sz w:val="24"/>
          <w:szCs w:val="24"/>
          <w:lang w:val="lt-LT"/>
        </w:rPr>
        <w:tab/>
      </w:r>
      <w:r w:rsidRPr="0034241E">
        <w:rPr>
          <w:sz w:val="24"/>
          <w:szCs w:val="24"/>
          <w:lang w:val="lt-LT"/>
        </w:rPr>
        <w:t>OL C 286, 2022 7 27, p. 17.</w:t>
      </w:r>
    </w:p>
  </w:footnote>
  <w:footnote w:id="2">
    <w:p w:rsidR="00E90A09" w:rsidRPr="0034241E" w:rsidRDefault="00E90A09" w:rsidP="0034241E">
      <w:pPr>
        <w:pStyle w:val="FootnoteText"/>
        <w:ind w:left="567" w:hanging="567"/>
        <w:rPr>
          <w:sz w:val="24"/>
          <w:szCs w:val="24"/>
          <w:lang w:val="lt-LT"/>
        </w:rPr>
      </w:pPr>
      <w:r w:rsidRPr="0034241E">
        <w:rPr>
          <w:rStyle w:val="FootnoteReference"/>
          <w:sz w:val="24"/>
          <w:szCs w:val="24"/>
          <w:lang w:val="lt-LT"/>
        </w:rPr>
        <w:footnoteRef/>
      </w:r>
      <w:r w:rsidR="00AA0192" w:rsidRPr="0034241E">
        <w:rPr>
          <w:sz w:val="24"/>
          <w:szCs w:val="24"/>
          <w:lang w:val="lt-LT"/>
        </w:rPr>
        <w:t xml:space="preserve"> </w:t>
      </w:r>
      <w:r w:rsidR="00AA0192" w:rsidRPr="0034241E">
        <w:rPr>
          <w:sz w:val="24"/>
          <w:szCs w:val="24"/>
          <w:lang w:val="lt-LT"/>
        </w:rPr>
        <w:tab/>
      </w:r>
      <w:r w:rsidRPr="0034241E">
        <w:rPr>
          <w:sz w:val="24"/>
          <w:szCs w:val="24"/>
          <w:lang w:val="lt-LT"/>
        </w:rPr>
        <w:t>OL C 290, 2022 7 29, p. 68.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0/2023"/>
    <w:docVar w:name="dvlangue" w:val="LT"/>
    <w:docVar w:name="dvnumam" w:val="0"/>
    <w:docVar w:name="dvpe" w:val="731.644"/>
    <w:docVar w:name="dvrapporteur" w:val="Pranešėja: "/>
    <w:docVar w:name="dvstar" w:val="***I"/>
    <w:docVar w:name="dvtitre" w:val="Europos Parlamento teisėkūros rezoliucija dėl pasiūlymo dėl Europos Parlamento ir Tarybos reglamento, kuriuo dėl nuostatų, susijusių su rinkos duomenų skaidrumo didinimu, kliūčių konsoliduotai informacinei juostai atsirasti šalinimu, prekybos pareigų optimizavimu ir draudimu gauti užmokestį už klientų pavedimų persiuntimą, iš dalies keičiamas Reglamentas (ES) Nr. 600/2014(COM(2021)0727 – C9-0440/2021 – 2021/0385(COD))"/>
  </w:docVars>
  <w:rsids>
    <w:rsidRoot w:val="00AB0942"/>
    <w:rsid w:val="00002272"/>
    <w:rsid w:val="000078FA"/>
    <w:rsid w:val="00064002"/>
    <w:rsid w:val="000677B9"/>
    <w:rsid w:val="000831BA"/>
    <w:rsid w:val="000A42CC"/>
    <w:rsid w:val="000E7DD9"/>
    <w:rsid w:val="0010095E"/>
    <w:rsid w:val="00125B37"/>
    <w:rsid w:val="00187494"/>
    <w:rsid w:val="001F32AE"/>
    <w:rsid w:val="00231255"/>
    <w:rsid w:val="00233706"/>
    <w:rsid w:val="002767FF"/>
    <w:rsid w:val="002B18FE"/>
    <w:rsid w:val="002B5493"/>
    <w:rsid w:val="0034241E"/>
    <w:rsid w:val="00343214"/>
    <w:rsid w:val="00361C00"/>
    <w:rsid w:val="00377B32"/>
    <w:rsid w:val="00395FA1"/>
    <w:rsid w:val="003E15D4"/>
    <w:rsid w:val="00402325"/>
    <w:rsid w:val="00411CCE"/>
    <w:rsid w:val="0041666E"/>
    <w:rsid w:val="00421060"/>
    <w:rsid w:val="00471C19"/>
    <w:rsid w:val="004867E3"/>
    <w:rsid w:val="00494A28"/>
    <w:rsid w:val="004C0004"/>
    <w:rsid w:val="004C5D52"/>
    <w:rsid w:val="004E4F3C"/>
    <w:rsid w:val="0050519A"/>
    <w:rsid w:val="005072A1"/>
    <w:rsid w:val="00514517"/>
    <w:rsid w:val="00536AD6"/>
    <w:rsid w:val="00545827"/>
    <w:rsid w:val="00560270"/>
    <w:rsid w:val="00591B5C"/>
    <w:rsid w:val="005C2568"/>
    <w:rsid w:val="006037C0"/>
    <w:rsid w:val="006304BA"/>
    <w:rsid w:val="006631B6"/>
    <w:rsid w:val="00680577"/>
    <w:rsid w:val="006F74FA"/>
    <w:rsid w:val="00731ADD"/>
    <w:rsid w:val="00734777"/>
    <w:rsid w:val="00747932"/>
    <w:rsid w:val="00751A4A"/>
    <w:rsid w:val="007563CB"/>
    <w:rsid w:val="00756632"/>
    <w:rsid w:val="00762C74"/>
    <w:rsid w:val="00786EC0"/>
    <w:rsid w:val="007B5547"/>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0192"/>
    <w:rsid w:val="00AB0942"/>
    <w:rsid w:val="00AB441E"/>
    <w:rsid w:val="00AB6293"/>
    <w:rsid w:val="00AC60D0"/>
    <w:rsid w:val="00AE0928"/>
    <w:rsid w:val="00AF3B82"/>
    <w:rsid w:val="00B12E95"/>
    <w:rsid w:val="00B1520C"/>
    <w:rsid w:val="00B22876"/>
    <w:rsid w:val="00B558F0"/>
    <w:rsid w:val="00BB7E5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09D7"/>
    <w:rsid w:val="00DA7FCD"/>
    <w:rsid w:val="00E365E1"/>
    <w:rsid w:val="00E820A4"/>
    <w:rsid w:val="00E90A09"/>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ADD09E"/>
  <w15:chartTrackingRefBased/>
  <w15:docId w15:val="{D756FAA1-172D-4AA2-AA47-E0AF5823C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caption" w:semiHidden="1" w:unhideWhenUsed="1" w:qFormat="1"/>
    <w:lsdException w:name="annotation reference" w:uiPriority="99"/>
    <w:lsdException w:name="Title" w:qFormat="1"/>
    <w:lsdException w:name="Body Text" w:uiPriority="99"/>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90A09"/>
    <w:rPr>
      <w:b/>
      <w:kern w:val="28"/>
      <w:sz w:val="28"/>
      <w:lang w:val="fr-FR" w:eastAsia="fr-FR"/>
    </w:rPr>
  </w:style>
  <w:style w:type="character" w:customStyle="1" w:styleId="Heading2Char">
    <w:name w:val="Heading 2 Char"/>
    <w:basedOn w:val="DefaultParagraphFont"/>
    <w:link w:val="Heading2"/>
    <w:uiPriority w:val="9"/>
    <w:rsid w:val="00E90A09"/>
    <w:rPr>
      <w:sz w:val="24"/>
      <w:lang w:val="fr-FR" w:eastAsia="fr-FR"/>
    </w:rPr>
  </w:style>
  <w:style w:type="character" w:customStyle="1" w:styleId="Heading3Char">
    <w:name w:val="Heading 3 Char"/>
    <w:basedOn w:val="DefaultParagraphFont"/>
    <w:link w:val="Heading3"/>
    <w:semiHidden/>
    <w:rsid w:val="00E90A09"/>
    <w:rPr>
      <w:rFonts w:ascii="Arial" w:hAnsi="Arial"/>
      <w:sz w:val="24"/>
      <w:lang w:val="fr-FR" w:eastAsia="fr-FR"/>
    </w:rPr>
  </w:style>
  <w:style w:type="character" w:customStyle="1" w:styleId="Heading4Char">
    <w:name w:val="Heading 4 Char"/>
    <w:basedOn w:val="DefaultParagraphFont"/>
    <w:link w:val="Heading4"/>
    <w:semiHidden/>
    <w:rsid w:val="00E90A09"/>
    <w:rPr>
      <w:sz w:val="24"/>
      <w:lang w:val="en-US" w:eastAsia="fr-FR"/>
    </w:rPr>
  </w:style>
  <w:style w:type="character" w:customStyle="1" w:styleId="Heading5Char">
    <w:name w:val="Heading 5 Char"/>
    <w:basedOn w:val="DefaultParagraphFont"/>
    <w:link w:val="Heading5"/>
    <w:semiHidden/>
    <w:rsid w:val="00E90A09"/>
    <w:rPr>
      <w:sz w:val="24"/>
      <w:lang w:val="en-US" w:eastAsia="fr-FR"/>
    </w:rPr>
  </w:style>
  <w:style w:type="character" w:customStyle="1" w:styleId="Heading6Char">
    <w:name w:val="Heading 6 Char"/>
    <w:basedOn w:val="DefaultParagraphFont"/>
    <w:link w:val="Heading6"/>
    <w:semiHidden/>
    <w:rsid w:val="00E90A09"/>
    <w:rPr>
      <w:i/>
      <w:sz w:val="22"/>
      <w:lang w:val="lt-LT"/>
    </w:rPr>
  </w:style>
  <w:style w:type="character" w:customStyle="1" w:styleId="Heading7Char">
    <w:name w:val="Heading 7 Char"/>
    <w:basedOn w:val="DefaultParagraphFont"/>
    <w:link w:val="Heading7"/>
    <w:semiHidden/>
    <w:rsid w:val="00E90A09"/>
    <w:rPr>
      <w:rFonts w:ascii="Arial" w:hAnsi="Arial"/>
      <w:sz w:val="24"/>
      <w:lang w:val="lt-LT"/>
    </w:rPr>
  </w:style>
  <w:style w:type="character" w:customStyle="1" w:styleId="Heading8Char">
    <w:name w:val="Heading 8 Char"/>
    <w:basedOn w:val="DefaultParagraphFont"/>
    <w:link w:val="Heading8"/>
    <w:semiHidden/>
    <w:rsid w:val="00E90A09"/>
    <w:rPr>
      <w:rFonts w:ascii="Arial" w:hAnsi="Arial"/>
      <w:i/>
      <w:sz w:val="24"/>
      <w:lang w:val="lt-LT"/>
    </w:rPr>
  </w:style>
  <w:style w:type="character" w:customStyle="1" w:styleId="Heading9Char">
    <w:name w:val="Heading 9 Char"/>
    <w:basedOn w:val="DefaultParagraphFont"/>
    <w:link w:val="Heading9"/>
    <w:semiHidden/>
    <w:rsid w:val="00E90A09"/>
    <w:rPr>
      <w:rFonts w:ascii="Arial" w:hAnsi="Arial"/>
      <w:b/>
      <w:i/>
      <w:sz w:val="18"/>
      <w:lang w:val="lt-LT"/>
    </w:rPr>
  </w:style>
  <w:style w:type="paragraph" w:styleId="TOCHeading">
    <w:name w:val="TOC Heading"/>
    <w:basedOn w:val="Normal"/>
    <w:next w:val="Normal"/>
    <w:uiPriority w:val="39"/>
    <w:unhideWhenUsed/>
    <w:qFormat/>
    <w:rsid w:val="00E90A09"/>
    <w:pPr>
      <w:widowControl/>
      <w:spacing w:after="240"/>
    </w:pPr>
    <w:rPr>
      <w:lang w:val="en-GB"/>
    </w:rPr>
  </w:style>
  <w:style w:type="paragraph" w:customStyle="1" w:styleId="EPFooter2">
    <w:name w:val="EPFooter2"/>
    <w:basedOn w:val="Normal"/>
    <w:next w:val="Normal"/>
    <w:rsid w:val="00E90A0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90A09"/>
    <w:pPr>
      <w:spacing w:before="480" w:after="240"/>
    </w:pPr>
  </w:style>
  <w:style w:type="paragraph" w:customStyle="1" w:styleId="TOCPage">
    <w:name w:val="TOC Page"/>
    <w:basedOn w:val="Normal"/>
    <w:next w:val="TOC1"/>
    <w:rsid w:val="00E90A09"/>
    <w:pPr>
      <w:keepNext/>
      <w:spacing w:after="240"/>
      <w:jc w:val="right"/>
    </w:pPr>
    <w:rPr>
      <w:rFonts w:ascii="Arial" w:hAnsi="Arial"/>
      <w:b/>
    </w:rPr>
  </w:style>
  <w:style w:type="paragraph" w:customStyle="1" w:styleId="PageHeading">
    <w:name w:val="PageHeading"/>
    <w:basedOn w:val="Normal"/>
    <w:rsid w:val="00E90A09"/>
    <w:pPr>
      <w:keepNext/>
      <w:spacing w:after="480"/>
      <w:jc w:val="center"/>
    </w:pPr>
    <w:rPr>
      <w:rFonts w:ascii="Arial" w:hAnsi="Arial" w:cs="Arial"/>
      <w:b/>
    </w:rPr>
  </w:style>
  <w:style w:type="paragraph" w:customStyle="1" w:styleId="NormalBold">
    <w:name w:val="NormalBold"/>
    <w:basedOn w:val="Normal"/>
    <w:link w:val="NormalBoldChar"/>
    <w:rsid w:val="00E90A09"/>
    <w:rPr>
      <w:b/>
    </w:rPr>
  </w:style>
  <w:style w:type="paragraph" w:customStyle="1" w:styleId="NormalBold12a">
    <w:name w:val="NormalBold12a"/>
    <w:basedOn w:val="Normal"/>
    <w:rsid w:val="00E90A09"/>
    <w:pPr>
      <w:spacing w:after="240"/>
    </w:pPr>
    <w:rPr>
      <w:b/>
    </w:rPr>
  </w:style>
  <w:style w:type="paragraph" w:customStyle="1" w:styleId="NormalHanging12a">
    <w:name w:val="NormalHanging12a"/>
    <w:basedOn w:val="Normal"/>
    <w:rsid w:val="00E90A09"/>
    <w:pPr>
      <w:spacing w:after="240"/>
      <w:ind w:left="567" w:hanging="567"/>
    </w:pPr>
  </w:style>
  <w:style w:type="paragraph" w:customStyle="1" w:styleId="CoverNormal24a">
    <w:name w:val="CoverNormal24a"/>
    <w:basedOn w:val="Normal"/>
    <w:rsid w:val="00E90A09"/>
    <w:pPr>
      <w:spacing w:after="480"/>
      <w:ind w:left="1417"/>
    </w:pPr>
  </w:style>
  <w:style w:type="paragraph" w:customStyle="1" w:styleId="CoverNormal">
    <w:name w:val="CoverNormal"/>
    <w:basedOn w:val="Normal"/>
    <w:rsid w:val="00E90A09"/>
    <w:pPr>
      <w:ind w:left="1418"/>
    </w:pPr>
  </w:style>
  <w:style w:type="paragraph" w:customStyle="1" w:styleId="NormalCenter12a">
    <w:name w:val="NormalCenter12a"/>
    <w:basedOn w:val="Normal"/>
    <w:rsid w:val="00E90A09"/>
    <w:pPr>
      <w:spacing w:after="240"/>
      <w:jc w:val="center"/>
    </w:pPr>
  </w:style>
  <w:style w:type="paragraph" w:customStyle="1" w:styleId="CoverReference">
    <w:name w:val="CoverReference"/>
    <w:basedOn w:val="Normal"/>
    <w:rsid w:val="00E90A09"/>
    <w:pPr>
      <w:spacing w:before="1080"/>
      <w:jc w:val="right"/>
    </w:pPr>
    <w:rPr>
      <w:rFonts w:ascii="Arial" w:hAnsi="Arial" w:cs="Arial"/>
      <w:b/>
    </w:rPr>
  </w:style>
  <w:style w:type="paragraph" w:customStyle="1" w:styleId="CoverDocType">
    <w:name w:val="CoverDocType"/>
    <w:basedOn w:val="Normal"/>
    <w:rsid w:val="00E90A09"/>
    <w:pPr>
      <w:ind w:left="1418"/>
    </w:pPr>
    <w:rPr>
      <w:rFonts w:ascii="Arial" w:hAnsi="Arial"/>
      <w:b/>
      <w:sz w:val="48"/>
    </w:rPr>
  </w:style>
  <w:style w:type="paragraph" w:customStyle="1" w:styleId="CoverDocType24a">
    <w:name w:val="CoverDocType24a"/>
    <w:basedOn w:val="Normal"/>
    <w:rsid w:val="00E90A09"/>
    <w:pPr>
      <w:spacing w:after="480"/>
      <w:ind w:left="1418"/>
    </w:pPr>
    <w:rPr>
      <w:rFonts w:ascii="Arial" w:hAnsi="Arial"/>
      <w:b/>
      <w:sz w:val="48"/>
    </w:rPr>
  </w:style>
  <w:style w:type="paragraph" w:customStyle="1" w:styleId="CoverDate">
    <w:name w:val="CoverDate"/>
    <w:basedOn w:val="Normal"/>
    <w:rsid w:val="00E90A09"/>
    <w:pPr>
      <w:spacing w:before="240" w:after="1200"/>
    </w:pPr>
  </w:style>
  <w:style w:type="paragraph" w:styleId="Header">
    <w:name w:val="header"/>
    <w:basedOn w:val="Normal"/>
    <w:link w:val="HeaderChar"/>
    <w:rsid w:val="00E90A09"/>
    <w:pPr>
      <w:tabs>
        <w:tab w:val="center" w:pos="4513"/>
        <w:tab w:val="right" w:pos="9026"/>
      </w:tabs>
    </w:pPr>
  </w:style>
  <w:style w:type="character" w:customStyle="1" w:styleId="HeaderChar">
    <w:name w:val="Header Char"/>
    <w:basedOn w:val="DefaultParagraphFont"/>
    <w:link w:val="Header"/>
    <w:rsid w:val="00E90A09"/>
    <w:rPr>
      <w:sz w:val="24"/>
      <w:lang w:val="lt-LT"/>
    </w:rPr>
  </w:style>
  <w:style w:type="paragraph" w:customStyle="1" w:styleId="AmNumberTabs">
    <w:name w:val="AmNumberTabs"/>
    <w:basedOn w:val="Normal"/>
    <w:rsid w:val="00E90A0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E90A09"/>
    <w:pPr>
      <w:spacing w:before="720" w:after="240"/>
      <w:jc w:val="center"/>
    </w:pPr>
  </w:style>
  <w:style w:type="paragraph" w:customStyle="1" w:styleId="EPBody">
    <w:name w:val="EPBody"/>
    <w:basedOn w:val="Normal"/>
    <w:rsid w:val="00E90A09"/>
    <w:pPr>
      <w:jc w:val="center"/>
    </w:pPr>
    <w:rPr>
      <w:rFonts w:ascii="Arial" w:hAnsi="Arial" w:cs="Arial"/>
      <w:i/>
      <w:sz w:val="22"/>
      <w:szCs w:val="22"/>
    </w:rPr>
  </w:style>
  <w:style w:type="paragraph" w:customStyle="1" w:styleId="EPFooter">
    <w:name w:val="EPFooter"/>
    <w:basedOn w:val="Normal"/>
    <w:rsid w:val="00E90A09"/>
    <w:pPr>
      <w:tabs>
        <w:tab w:val="center" w:pos="4535"/>
        <w:tab w:val="right" w:pos="9071"/>
      </w:tabs>
      <w:spacing w:before="240" w:after="240"/>
    </w:pPr>
    <w:rPr>
      <w:color w:val="010000"/>
      <w:sz w:val="22"/>
    </w:rPr>
  </w:style>
  <w:style w:type="paragraph" w:customStyle="1" w:styleId="Lgendesigne">
    <w:name w:val="Légende signe"/>
    <w:basedOn w:val="Normal"/>
    <w:rsid w:val="00E90A09"/>
    <w:pPr>
      <w:tabs>
        <w:tab w:val="right" w:pos="454"/>
        <w:tab w:val="left" w:pos="737"/>
      </w:tabs>
      <w:ind w:left="737" w:hanging="737"/>
    </w:pPr>
    <w:rPr>
      <w:snapToGrid w:val="0"/>
      <w:sz w:val="18"/>
      <w:lang w:eastAsia="en-US"/>
    </w:rPr>
  </w:style>
  <w:style w:type="paragraph" w:customStyle="1" w:styleId="Lgendetitre">
    <w:name w:val="Légende titre"/>
    <w:basedOn w:val="Normal"/>
    <w:rsid w:val="00E90A09"/>
    <w:pPr>
      <w:spacing w:before="240" w:after="240"/>
    </w:pPr>
    <w:rPr>
      <w:b/>
      <w:i/>
      <w:snapToGrid w:val="0"/>
      <w:lang w:eastAsia="en-US"/>
    </w:rPr>
  </w:style>
  <w:style w:type="paragraph" w:customStyle="1" w:styleId="Lgendestandard">
    <w:name w:val="Légende standard"/>
    <w:basedOn w:val="Normal"/>
    <w:rsid w:val="00E90A09"/>
    <w:rPr>
      <w:sz w:val="18"/>
    </w:rPr>
  </w:style>
  <w:style w:type="character" w:styleId="Hyperlink">
    <w:name w:val="Hyperlink"/>
    <w:basedOn w:val="DefaultParagraphFont"/>
    <w:uiPriority w:val="99"/>
    <w:unhideWhenUsed/>
    <w:rsid w:val="00E90A09"/>
    <w:rPr>
      <w:color w:val="0000FF"/>
      <w:u w:val="single"/>
    </w:rPr>
  </w:style>
  <w:style w:type="paragraph" w:customStyle="1" w:styleId="Text1">
    <w:name w:val="Text 1"/>
    <w:basedOn w:val="Normal"/>
    <w:rsid w:val="00E90A09"/>
    <w:pPr>
      <w:widowControl/>
      <w:spacing w:before="120" w:after="120"/>
      <w:ind w:left="850"/>
      <w:jc w:val="both"/>
    </w:pPr>
    <w:rPr>
      <w:rFonts w:eastAsiaTheme="minorHAnsi"/>
      <w:szCs w:val="22"/>
      <w:lang w:eastAsia="en-US"/>
    </w:rPr>
  </w:style>
  <w:style w:type="paragraph" w:customStyle="1" w:styleId="Text2">
    <w:name w:val="Text 2"/>
    <w:basedOn w:val="Normal"/>
    <w:rsid w:val="00E90A09"/>
    <w:pPr>
      <w:widowControl/>
      <w:spacing w:before="120" w:after="120"/>
      <w:ind w:left="1417"/>
      <w:jc w:val="both"/>
    </w:pPr>
    <w:rPr>
      <w:rFonts w:eastAsiaTheme="minorHAnsi"/>
      <w:szCs w:val="22"/>
      <w:lang w:eastAsia="en-US"/>
    </w:rPr>
  </w:style>
  <w:style w:type="paragraph" w:customStyle="1" w:styleId="Text3">
    <w:name w:val="Text 3"/>
    <w:basedOn w:val="Normal"/>
    <w:uiPriority w:val="99"/>
    <w:semiHidden/>
    <w:rsid w:val="00E90A09"/>
    <w:pPr>
      <w:widowControl/>
      <w:spacing w:before="120" w:after="120"/>
      <w:ind w:left="1984"/>
      <w:jc w:val="both"/>
    </w:pPr>
    <w:rPr>
      <w:rFonts w:eastAsiaTheme="minorHAnsi"/>
      <w:szCs w:val="22"/>
      <w:lang w:eastAsia="en-US"/>
    </w:rPr>
  </w:style>
  <w:style w:type="paragraph" w:customStyle="1" w:styleId="Text4">
    <w:name w:val="Text 4"/>
    <w:basedOn w:val="Normal"/>
    <w:uiPriority w:val="99"/>
    <w:semiHidden/>
    <w:rsid w:val="00E90A09"/>
    <w:pPr>
      <w:widowControl/>
      <w:spacing w:before="120" w:after="120"/>
      <w:ind w:left="2551"/>
      <w:jc w:val="both"/>
    </w:pPr>
    <w:rPr>
      <w:rFonts w:eastAsiaTheme="minorHAnsi"/>
      <w:szCs w:val="22"/>
      <w:lang w:eastAsia="en-US"/>
    </w:rPr>
  </w:style>
  <w:style w:type="paragraph" w:customStyle="1" w:styleId="NormalCentered">
    <w:name w:val="Normal Centered"/>
    <w:basedOn w:val="Normal"/>
    <w:uiPriority w:val="99"/>
    <w:semiHidden/>
    <w:rsid w:val="00E90A09"/>
    <w:pPr>
      <w:widowControl/>
      <w:spacing w:before="120" w:after="120"/>
      <w:jc w:val="center"/>
    </w:pPr>
    <w:rPr>
      <w:rFonts w:eastAsiaTheme="minorHAnsi"/>
      <w:szCs w:val="22"/>
      <w:lang w:eastAsia="en-US"/>
    </w:rPr>
  </w:style>
  <w:style w:type="paragraph" w:customStyle="1" w:styleId="Point0">
    <w:name w:val="Point 0"/>
    <w:basedOn w:val="Normal"/>
    <w:rsid w:val="00E90A09"/>
    <w:pPr>
      <w:widowControl/>
      <w:spacing w:before="120" w:after="120"/>
      <w:ind w:left="850" w:hanging="850"/>
      <w:jc w:val="both"/>
    </w:pPr>
    <w:rPr>
      <w:rFonts w:eastAsiaTheme="minorHAnsi"/>
      <w:szCs w:val="22"/>
      <w:lang w:eastAsia="en-US"/>
    </w:rPr>
  </w:style>
  <w:style w:type="paragraph" w:customStyle="1" w:styleId="Point1">
    <w:name w:val="Point 1"/>
    <w:basedOn w:val="Normal"/>
    <w:rsid w:val="00E90A09"/>
    <w:pPr>
      <w:widowControl/>
      <w:spacing w:before="120" w:after="120"/>
      <w:ind w:left="1417" w:hanging="567"/>
      <w:jc w:val="both"/>
    </w:pPr>
    <w:rPr>
      <w:rFonts w:eastAsiaTheme="minorHAnsi"/>
      <w:szCs w:val="22"/>
      <w:lang w:eastAsia="en-US"/>
    </w:rPr>
  </w:style>
  <w:style w:type="paragraph" w:customStyle="1" w:styleId="Point2">
    <w:name w:val="Point 2"/>
    <w:basedOn w:val="Normal"/>
    <w:rsid w:val="00E90A09"/>
    <w:pPr>
      <w:widowControl/>
      <w:spacing w:before="120" w:after="120"/>
      <w:ind w:left="1984" w:hanging="567"/>
      <w:jc w:val="both"/>
    </w:pPr>
    <w:rPr>
      <w:rFonts w:eastAsiaTheme="minorHAnsi"/>
      <w:szCs w:val="22"/>
      <w:lang w:eastAsia="en-US"/>
    </w:rPr>
  </w:style>
  <w:style w:type="paragraph" w:customStyle="1" w:styleId="Point3">
    <w:name w:val="Point 3"/>
    <w:basedOn w:val="Normal"/>
    <w:rsid w:val="00E90A09"/>
    <w:pPr>
      <w:widowControl/>
      <w:spacing w:before="120" w:after="120"/>
      <w:ind w:left="2551" w:hanging="567"/>
      <w:jc w:val="both"/>
    </w:pPr>
    <w:rPr>
      <w:rFonts w:eastAsiaTheme="minorHAnsi"/>
      <w:szCs w:val="22"/>
      <w:lang w:eastAsia="en-US"/>
    </w:rPr>
  </w:style>
  <w:style w:type="paragraph" w:customStyle="1" w:styleId="Point4">
    <w:name w:val="Point 4"/>
    <w:basedOn w:val="Normal"/>
    <w:uiPriority w:val="99"/>
    <w:semiHidden/>
    <w:rsid w:val="00E90A09"/>
    <w:pPr>
      <w:widowControl/>
      <w:spacing w:before="120" w:after="120"/>
      <w:ind w:left="3118" w:hanging="567"/>
      <w:jc w:val="both"/>
    </w:pPr>
    <w:rPr>
      <w:rFonts w:eastAsiaTheme="minorHAnsi"/>
      <w:szCs w:val="22"/>
      <w:lang w:eastAsia="en-US"/>
    </w:rPr>
  </w:style>
  <w:style w:type="paragraph" w:customStyle="1" w:styleId="ManualNumPar1">
    <w:name w:val="Manual NumPar 1"/>
    <w:basedOn w:val="Normal"/>
    <w:next w:val="Text1"/>
    <w:rsid w:val="00E90A09"/>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E90A09"/>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uiPriority w:val="99"/>
    <w:semiHidden/>
    <w:rsid w:val="00E90A09"/>
    <w:pPr>
      <w:widowControl/>
      <w:spacing w:before="480" w:after="120"/>
      <w:jc w:val="both"/>
    </w:pPr>
    <w:rPr>
      <w:rFonts w:eastAsiaTheme="minorHAnsi"/>
      <w:szCs w:val="22"/>
      <w:lang w:eastAsia="en-US"/>
    </w:rPr>
  </w:style>
  <w:style w:type="paragraph" w:customStyle="1" w:styleId="Titreobjet">
    <w:name w:val="Titre objet"/>
    <w:basedOn w:val="Normal"/>
    <w:next w:val="IntrtEEE"/>
    <w:uiPriority w:val="99"/>
    <w:semiHidden/>
    <w:rsid w:val="00E90A09"/>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Normal"/>
    <w:rsid w:val="00E90A09"/>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uiPriority w:val="99"/>
    <w:semiHidden/>
    <w:rsid w:val="00E90A09"/>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uiPriority w:val="99"/>
    <w:semiHidden/>
    <w:rsid w:val="00E90A09"/>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uiPriority w:val="99"/>
    <w:semiHidden/>
    <w:rsid w:val="00E90A09"/>
    <w:pPr>
      <w:keepNext/>
      <w:widowControl/>
      <w:spacing w:before="600" w:after="120"/>
      <w:jc w:val="both"/>
    </w:pPr>
    <w:rPr>
      <w:rFonts w:eastAsiaTheme="minorHAnsi"/>
      <w:szCs w:val="22"/>
      <w:lang w:eastAsia="en-US"/>
    </w:rPr>
  </w:style>
  <w:style w:type="paragraph" w:customStyle="1" w:styleId="ManualConsidrant">
    <w:name w:val="Manual Considérant"/>
    <w:basedOn w:val="Normal"/>
    <w:uiPriority w:val="99"/>
    <w:semiHidden/>
    <w:rsid w:val="00E90A09"/>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uiPriority w:val="99"/>
    <w:semiHidden/>
    <w:rsid w:val="00E90A09"/>
    <w:pPr>
      <w:widowControl/>
      <w:spacing w:before="360"/>
      <w:jc w:val="center"/>
    </w:pPr>
    <w:rPr>
      <w:rFonts w:eastAsiaTheme="minorHAnsi"/>
      <w:b/>
      <w:szCs w:val="22"/>
      <w:lang w:eastAsia="en-US"/>
    </w:rPr>
  </w:style>
  <w:style w:type="paragraph" w:customStyle="1" w:styleId="IntrtEEE">
    <w:name w:val="Intérêt EEE"/>
    <w:basedOn w:val="Normal"/>
    <w:next w:val="Normal"/>
    <w:uiPriority w:val="99"/>
    <w:semiHidden/>
    <w:rsid w:val="00E90A09"/>
    <w:pPr>
      <w:widowControl/>
      <w:spacing w:before="360" w:after="240"/>
      <w:jc w:val="center"/>
    </w:pPr>
    <w:rPr>
      <w:rFonts w:eastAsiaTheme="minorHAnsi"/>
      <w:szCs w:val="22"/>
      <w:lang w:eastAsia="en-US"/>
    </w:rPr>
  </w:style>
  <w:style w:type="paragraph" w:customStyle="1" w:styleId="Personnequisigne">
    <w:name w:val="Personne qui signe"/>
    <w:basedOn w:val="Normal"/>
    <w:next w:val="Institutionquisigne"/>
    <w:rsid w:val="00E90A09"/>
    <w:pPr>
      <w:widowControl/>
      <w:tabs>
        <w:tab w:val="left" w:pos="4252"/>
      </w:tabs>
    </w:pPr>
    <w:rPr>
      <w:rFonts w:eastAsiaTheme="minorHAnsi"/>
      <w:i/>
      <w:szCs w:val="22"/>
      <w:lang w:eastAsia="en-US"/>
    </w:rPr>
  </w:style>
  <w:style w:type="paragraph" w:styleId="Footer">
    <w:name w:val="footer"/>
    <w:basedOn w:val="Normal"/>
    <w:link w:val="FooterChar"/>
    <w:rsid w:val="00E90A09"/>
    <w:pPr>
      <w:tabs>
        <w:tab w:val="center" w:pos="4513"/>
        <w:tab w:val="right" w:pos="9026"/>
      </w:tabs>
    </w:pPr>
  </w:style>
  <w:style w:type="character" w:customStyle="1" w:styleId="FooterChar">
    <w:name w:val="Footer Char"/>
    <w:basedOn w:val="DefaultParagraphFont"/>
    <w:link w:val="Footer"/>
    <w:rsid w:val="00E90A09"/>
    <w:rPr>
      <w:sz w:val="24"/>
      <w:lang w:val="lt-LT"/>
    </w:rPr>
  </w:style>
  <w:style w:type="paragraph" w:styleId="ListParagraph">
    <w:name w:val="List Paragraph"/>
    <w:basedOn w:val="Normal"/>
    <w:uiPriority w:val="34"/>
    <w:qFormat/>
    <w:rsid w:val="00E90A09"/>
    <w:pPr>
      <w:ind w:left="720"/>
      <w:contextualSpacing/>
    </w:pPr>
  </w:style>
  <w:style w:type="paragraph" w:styleId="CommentText">
    <w:name w:val="annotation text"/>
    <w:basedOn w:val="Normal"/>
    <w:link w:val="CommentTextChar"/>
    <w:uiPriority w:val="99"/>
    <w:unhideWhenUsed/>
    <w:rsid w:val="00E90A09"/>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E90A09"/>
    <w:rPr>
      <w:rFonts w:eastAsiaTheme="minorHAnsi"/>
      <w:lang w:val="lt-LT" w:eastAsia="en-US"/>
    </w:rPr>
  </w:style>
  <w:style w:type="character" w:styleId="CommentReference">
    <w:name w:val="annotation reference"/>
    <w:basedOn w:val="DefaultParagraphFont"/>
    <w:uiPriority w:val="99"/>
    <w:unhideWhenUsed/>
    <w:rsid w:val="00E90A09"/>
    <w:rPr>
      <w:sz w:val="16"/>
      <w:szCs w:val="16"/>
    </w:rPr>
  </w:style>
  <w:style w:type="paragraph" w:styleId="BalloonText">
    <w:name w:val="Balloon Text"/>
    <w:basedOn w:val="Normal"/>
    <w:link w:val="BalloonTextChar"/>
    <w:unhideWhenUsed/>
    <w:rsid w:val="00E90A09"/>
    <w:rPr>
      <w:rFonts w:ascii="Segoe UI" w:hAnsi="Segoe UI" w:cs="Segoe UI"/>
      <w:sz w:val="18"/>
      <w:szCs w:val="18"/>
    </w:rPr>
  </w:style>
  <w:style w:type="character" w:customStyle="1" w:styleId="BalloonTextChar">
    <w:name w:val="Balloon Text Char"/>
    <w:basedOn w:val="DefaultParagraphFont"/>
    <w:link w:val="BalloonText"/>
    <w:rsid w:val="00E90A09"/>
    <w:rPr>
      <w:rFonts w:ascii="Segoe UI" w:hAnsi="Segoe UI" w:cs="Segoe UI"/>
      <w:sz w:val="18"/>
      <w:szCs w:val="18"/>
      <w:lang w:val="lt-LT"/>
    </w:rPr>
  </w:style>
  <w:style w:type="paragraph" w:styleId="CommentSubject">
    <w:name w:val="annotation subject"/>
    <w:basedOn w:val="CommentText"/>
    <w:next w:val="CommentText"/>
    <w:link w:val="CommentSubjectChar"/>
    <w:unhideWhenUsed/>
    <w:rsid w:val="00E90A09"/>
    <w:pPr>
      <w:spacing w:before="0" w:after="0"/>
    </w:pPr>
    <w:rPr>
      <w:b/>
      <w:bCs/>
    </w:rPr>
  </w:style>
  <w:style w:type="character" w:customStyle="1" w:styleId="CommentSubjectChar">
    <w:name w:val="Comment Subject Char"/>
    <w:basedOn w:val="CommentTextChar"/>
    <w:link w:val="CommentSubject"/>
    <w:rsid w:val="00E90A09"/>
    <w:rPr>
      <w:rFonts w:eastAsiaTheme="minorHAnsi"/>
      <w:b/>
      <w:bCs/>
      <w:lang w:val="lt-LT" w:eastAsia="en-US"/>
    </w:rPr>
  </w:style>
  <w:style w:type="paragraph" w:customStyle="1" w:styleId="Normal12a">
    <w:name w:val="Normal12a"/>
    <w:basedOn w:val="Normal"/>
    <w:rsid w:val="00E90A09"/>
    <w:pPr>
      <w:spacing w:after="240"/>
    </w:pPr>
  </w:style>
  <w:style w:type="paragraph" w:customStyle="1" w:styleId="RollCallVotes">
    <w:name w:val="RollCallVotes"/>
    <w:basedOn w:val="Normal"/>
    <w:rsid w:val="00E90A09"/>
    <w:pPr>
      <w:spacing w:before="120" w:after="120"/>
      <w:jc w:val="center"/>
    </w:pPr>
    <w:rPr>
      <w:b/>
      <w:bCs/>
      <w:snapToGrid w:val="0"/>
      <w:sz w:val="16"/>
      <w:lang w:eastAsia="en-US"/>
    </w:rPr>
  </w:style>
  <w:style w:type="paragraph" w:customStyle="1" w:styleId="RollCallTabs">
    <w:name w:val="RollCallTabs"/>
    <w:basedOn w:val="Normal"/>
    <w:qFormat/>
    <w:rsid w:val="00E90A09"/>
    <w:pPr>
      <w:tabs>
        <w:tab w:val="center" w:pos="284"/>
        <w:tab w:val="left" w:pos="426"/>
      </w:tabs>
    </w:pPr>
    <w:rPr>
      <w:snapToGrid w:val="0"/>
      <w:lang w:eastAsia="en-US"/>
    </w:rPr>
  </w:style>
  <w:style w:type="paragraph" w:customStyle="1" w:styleId="RollCallSymbols14pt">
    <w:name w:val="RollCallSymbols14pt"/>
    <w:basedOn w:val="Normal"/>
    <w:rsid w:val="00E90A09"/>
    <w:pPr>
      <w:spacing w:before="120" w:after="120"/>
      <w:jc w:val="center"/>
    </w:pPr>
    <w:rPr>
      <w:rFonts w:ascii="Arial" w:hAnsi="Arial"/>
      <w:b/>
      <w:bCs/>
      <w:snapToGrid w:val="0"/>
      <w:sz w:val="28"/>
      <w:lang w:eastAsia="en-US"/>
    </w:rPr>
  </w:style>
  <w:style w:type="paragraph" w:customStyle="1" w:styleId="RollCallTable">
    <w:name w:val="RollCallTable"/>
    <w:basedOn w:val="Normal"/>
    <w:rsid w:val="00E90A09"/>
    <w:pPr>
      <w:spacing w:before="120" w:after="120"/>
    </w:pPr>
    <w:rPr>
      <w:snapToGrid w:val="0"/>
      <w:sz w:val="16"/>
      <w:lang w:eastAsia="en-US"/>
    </w:rPr>
  </w:style>
  <w:style w:type="paragraph" w:styleId="Revision">
    <w:name w:val="Revision"/>
    <w:hidden/>
    <w:uiPriority w:val="99"/>
    <w:semiHidden/>
    <w:rsid w:val="00E90A09"/>
    <w:rPr>
      <w:sz w:val="24"/>
      <w:lang w:val="lt-LT"/>
    </w:rPr>
  </w:style>
  <w:style w:type="paragraph" w:customStyle="1" w:styleId="Normal6a">
    <w:name w:val="Normal6a"/>
    <w:basedOn w:val="Normal"/>
    <w:rsid w:val="00E90A09"/>
    <w:pPr>
      <w:spacing w:after="120"/>
    </w:pPr>
  </w:style>
  <w:style w:type="paragraph" w:customStyle="1" w:styleId="AmJustText">
    <w:name w:val="AmJustText"/>
    <w:basedOn w:val="Normal"/>
    <w:rsid w:val="00E90A09"/>
    <w:pPr>
      <w:spacing w:after="240"/>
    </w:pPr>
    <w:rPr>
      <w:i/>
    </w:rPr>
  </w:style>
  <w:style w:type="paragraph" w:customStyle="1" w:styleId="AmCrossRef">
    <w:name w:val="AmCrossRef"/>
    <w:basedOn w:val="Normal"/>
    <w:rsid w:val="00E90A09"/>
    <w:pPr>
      <w:spacing w:before="240" w:after="240"/>
      <w:jc w:val="center"/>
    </w:pPr>
    <w:rPr>
      <w:i/>
    </w:rPr>
  </w:style>
  <w:style w:type="paragraph" w:customStyle="1" w:styleId="AmJustTitle">
    <w:name w:val="AmJustTitle"/>
    <w:basedOn w:val="Normal"/>
    <w:next w:val="AmJustText"/>
    <w:rsid w:val="00E90A09"/>
    <w:pPr>
      <w:keepNext/>
      <w:spacing w:before="240" w:after="240"/>
      <w:jc w:val="center"/>
    </w:pPr>
    <w:rPr>
      <w:i/>
    </w:rPr>
  </w:style>
  <w:style w:type="paragraph" w:customStyle="1" w:styleId="AmOrLang">
    <w:name w:val="AmOrLang"/>
    <w:basedOn w:val="Normal"/>
    <w:rsid w:val="00E90A09"/>
    <w:pPr>
      <w:spacing w:before="240" w:after="240"/>
      <w:jc w:val="right"/>
    </w:pPr>
  </w:style>
  <w:style w:type="paragraph" w:customStyle="1" w:styleId="AmColumnHeading">
    <w:name w:val="AmColumnHeading"/>
    <w:basedOn w:val="Normal"/>
    <w:rsid w:val="00E90A09"/>
    <w:pPr>
      <w:spacing w:after="240"/>
      <w:jc w:val="center"/>
    </w:pPr>
    <w:rPr>
      <w:i/>
    </w:rPr>
  </w:style>
  <w:style w:type="paragraph" w:customStyle="1" w:styleId="NormalBold12b">
    <w:name w:val="NormalBold12b"/>
    <w:basedOn w:val="Normal"/>
    <w:rsid w:val="00E90A09"/>
    <w:pPr>
      <w:spacing w:before="240"/>
    </w:pPr>
    <w:rPr>
      <w:b/>
    </w:rPr>
  </w:style>
  <w:style w:type="paragraph" w:customStyle="1" w:styleId="msonormal0">
    <w:name w:val="msonormal"/>
    <w:basedOn w:val="Normal"/>
    <w:rsid w:val="00E90A09"/>
    <w:pPr>
      <w:widowControl/>
      <w:spacing w:before="100" w:beforeAutospacing="1" w:after="100" w:afterAutospacing="1"/>
    </w:pPr>
    <w:rPr>
      <w:szCs w:val="24"/>
    </w:rPr>
  </w:style>
  <w:style w:type="character" w:customStyle="1" w:styleId="Normal12Char">
    <w:name w:val="Normal12 Char"/>
    <w:link w:val="Normal12"/>
    <w:locked/>
    <w:rsid w:val="00E90A09"/>
    <w:rPr>
      <w:noProof/>
      <w:sz w:val="24"/>
    </w:rPr>
  </w:style>
  <w:style w:type="paragraph" w:customStyle="1" w:styleId="Normal12">
    <w:name w:val="Normal12"/>
    <w:basedOn w:val="Normal"/>
    <w:link w:val="Normal12Char"/>
    <w:rsid w:val="00E90A09"/>
    <w:pPr>
      <w:spacing w:after="240"/>
    </w:pPr>
    <w:rPr>
      <w:noProof/>
      <w:lang w:val="en-GB"/>
    </w:rPr>
  </w:style>
  <w:style w:type="paragraph" w:customStyle="1" w:styleId="CommitteeAM">
    <w:name w:val="CommitteeAM"/>
    <w:basedOn w:val="Normal"/>
    <w:rsid w:val="00E90A09"/>
    <w:pPr>
      <w:spacing w:before="240" w:after="600"/>
      <w:jc w:val="center"/>
    </w:pPr>
    <w:rPr>
      <w:i/>
    </w:rPr>
  </w:style>
  <w:style w:type="paragraph" w:customStyle="1" w:styleId="ZDateAM">
    <w:name w:val="ZDateAM"/>
    <w:basedOn w:val="Normal"/>
    <w:rsid w:val="00E90A09"/>
    <w:pPr>
      <w:tabs>
        <w:tab w:val="right" w:pos="9356"/>
      </w:tabs>
      <w:spacing w:after="480"/>
    </w:pPr>
    <w:rPr>
      <w:noProof/>
    </w:rPr>
  </w:style>
  <w:style w:type="paragraph" w:customStyle="1" w:styleId="ProjRap">
    <w:name w:val="ProjRap"/>
    <w:basedOn w:val="Normal"/>
    <w:rsid w:val="00E90A09"/>
    <w:pPr>
      <w:tabs>
        <w:tab w:val="right" w:pos="9356"/>
      </w:tabs>
    </w:pPr>
    <w:rPr>
      <w:b/>
      <w:noProof/>
    </w:rPr>
  </w:style>
  <w:style w:type="paragraph" w:customStyle="1" w:styleId="PELeft">
    <w:name w:val="PELeft"/>
    <w:basedOn w:val="Normal"/>
    <w:rsid w:val="00E90A09"/>
    <w:pPr>
      <w:spacing w:before="40" w:after="40"/>
    </w:pPr>
    <w:rPr>
      <w:rFonts w:ascii="Arial" w:hAnsi="Arial" w:cs="Arial"/>
      <w:sz w:val="22"/>
      <w:szCs w:val="22"/>
    </w:rPr>
  </w:style>
  <w:style w:type="paragraph" w:customStyle="1" w:styleId="PERight">
    <w:name w:val="PERight"/>
    <w:basedOn w:val="Normal"/>
    <w:next w:val="Normal"/>
    <w:rsid w:val="00E90A09"/>
    <w:pPr>
      <w:jc w:val="right"/>
    </w:pPr>
    <w:rPr>
      <w:rFonts w:ascii="Arial" w:hAnsi="Arial" w:cs="Arial"/>
      <w:sz w:val="22"/>
      <w:szCs w:val="22"/>
    </w:rPr>
  </w:style>
  <w:style w:type="character" w:customStyle="1" w:styleId="Normal6Char">
    <w:name w:val="Normal6 Char"/>
    <w:link w:val="Normal6"/>
    <w:locked/>
    <w:rsid w:val="00E90A09"/>
    <w:rPr>
      <w:sz w:val="24"/>
      <w:lang w:val="lt-LT"/>
    </w:rPr>
  </w:style>
  <w:style w:type="paragraph" w:customStyle="1" w:styleId="Normal6">
    <w:name w:val="Normal6"/>
    <w:basedOn w:val="Normal"/>
    <w:link w:val="Normal6Char"/>
    <w:rsid w:val="00E90A09"/>
    <w:pPr>
      <w:spacing w:after="120"/>
    </w:pPr>
  </w:style>
  <w:style w:type="character" w:customStyle="1" w:styleId="NormalBoldChar">
    <w:name w:val="NormalBold Char"/>
    <w:link w:val="NormalBold"/>
    <w:locked/>
    <w:rsid w:val="00E90A09"/>
    <w:rPr>
      <w:b/>
      <w:sz w:val="24"/>
      <w:lang w:val="lt-LT"/>
    </w:rPr>
  </w:style>
  <w:style w:type="paragraph" w:customStyle="1" w:styleId="Normal12Italic">
    <w:name w:val="Normal12Italic"/>
    <w:basedOn w:val="Normal12"/>
    <w:rsid w:val="00E90A09"/>
    <w:rPr>
      <w:i/>
    </w:rPr>
  </w:style>
  <w:style w:type="paragraph" w:customStyle="1" w:styleId="JustificationTitle">
    <w:name w:val="JustificationTitle"/>
    <w:basedOn w:val="Normal"/>
    <w:next w:val="Normal12"/>
    <w:rsid w:val="00E90A09"/>
    <w:pPr>
      <w:keepNext/>
      <w:spacing w:before="240" w:after="240"/>
      <w:jc w:val="center"/>
    </w:pPr>
    <w:rPr>
      <w:i/>
      <w:noProof/>
    </w:rPr>
  </w:style>
  <w:style w:type="paragraph" w:customStyle="1" w:styleId="Olang">
    <w:name w:val="Olang"/>
    <w:basedOn w:val="Normal"/>
    <w:rsid w:val="00E90A09"/>
    <w:pPr>
      <w:spacing w:before="240" w:after="240"/>
      <w:jc w:val="right"/>
    </w:pPr>
    <w:rPr>
      <w:noProof/>
      <w:szCs w:val="24"/>
    </w:rPr>
  </w:style>
  <w:style w:type="paragraph" w:customStyle="1" w:styleId="ColumnHeading">
    <w:name w:val="ColumnHeading"/>
    <w:basedOn w:val="Normal"/>
    <w:rsid w:val="00E90A09"/>
    <w:pPr>
      <w:spacing w:after="240"/>
      <w:jc w:val="center"/>
    </w:pPr>
    <w:rPr>
      <w:i/>
    </w:rPr>
  </w:style>
  <w:style w:type="paragraph" w:customStyle="1" w:styleId="AMNumberTabs0">
    <w:name w:val="AMNumberTabs"/>
    <w:basedOn w:val="Normal"/>
    <w:rsid w:val="00E90A0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E90A09"/>
    <w:pPr>
      <w:spacing w:before="240"/>
      <w:jc w:val="center"/>
    </w:pPr>
    <w:rPr>
      <w:i/>
    </w:rPr>
  </w:style>
  <w:style w:type="paragraph" w:customStyle="1" w:styleId="Footer2">
    <w:name w:val="Footer2"/>
    <w:basedOn w:val="Normal12"/>
    <w:rsid w:val="00E90A09"/>
    <w:pPr>
      <w:tabs>
        <w:tab w:val="center" w:pos="4535"/>
        <w:tab w:val="right" w:pos="9923"/>
      </w:tabs>
      <w:spacing w:line="480" w:lineRule="auto"/>
      <w:ind w:left="-851"/>
    </w:pPr>
    <w:rPr>
      <w:rFonts w:ascii="Arial" w:cs="Arial"/>
      <w:b/>
      <w:sz w:val="48"/>
    </w:rPr>
  </w:style>
  <w:style w:type="character" w:customStyle="1" w:styleId="Footer2Middle">
    <w:name w:val="Footer2Middle"/>
    <w:rsid w:val="00E90A09"/>
    <w:rPr>
      <w:rFonts w:ascii="Arial" w:hAnsi="Arial" w:cs="Arial" w:hint="default"/>
      <w:b w:val="0"/>
      <w:bCs w:val="0"/>
      <w:i/>
      <w:iCs w:val="0"/>
      <w:color w:val="C0C0C0"/>
      <w:sz w:val="22"/>
    </w:rPr>
  </w:style>
  <w:style w:type="paragraph" w:customStyle="1" w:styleId="EntPE">
    <w:name w:val="EntPE"/>
    <w:basedOn w:val="Normal12"/>
    <w:rsid w:val="00E90A09"/>
    <w:pPr>
      <w:jc w:val="center"/>
    </w:pPr>
    <w:rPr>
      <w:noProof w:val="0"/>
      <w:sz w:val="56"/>
    </w:rPr>
  </w:style>
  <w:style w:type="character" w:customStyle="1" w:styleId="no-parag">
    <w:name w:val="no-parag"/>
    <w:basedOn w:val="DefaultParagraphFont"/>
    <w:rsid w:val="00E90A09"/>
  </w:style>
  <w:style w:type="paragraph" w:customStyle="1" w:styleId="AmDocTypeTab">
    <w:name w:val="AmDocTypeTab"/>
    <w:basedOn w:val="Normal"/>
    <w:rsid w:val="00BB7E54"/>
    <w:pPr>
      <w:tabs>
        <w:tab w:val="right" w:pos="9072"/>
      </w:tabs>
    </w:pPr>
    <w:rPr>
      <w:b/>
    </w:rPr>
  </w:style>
  <w:style w:type="paragraph" w:customStyle="1" w:styleId="AmDateTab">
    <w:name w:val="AmDateTab"/>
    <w:basedOn w:val="Normal"/>
    <w:rsid w:val="00BB7E54"/>
    <w:pPr>
      <w:tabs>
        <w:tab w:val="right" w:pos="9072"/>
      </w:tabs>
    </w:pPr>
  </w:style>
  <w:style w:type="numbering" w:customStyle="1" w:styleId="NoList1">
    <w:name w:val="No List1"/>
    <w:next w:val="NoList"/>
    <w:uiPriority w:val="99"/>
    <w:semiHidden/>
    <w:unhideWhenUsed/>
    <w:rsid w:val="00BB7E54"/>
  </w:style>
  <w:style w:type="character" w:customStyle="1" w:styleId="rynqvb">
    <w:name w:val="rynqvb"/>
    <w:basedOn w:val="DefaultParagraphFont"/>
    <w:rsid w:val="00BB7E54"/>
  </w:style>
  <w:style w:type="character" w:customStyle="1" w:styleId="UnresolvedMention1">
    <w:name w:val="Unresolved Mention1"/>
    <w:basedOn w:val="DefaultParagraphFont"/>
    <w:uiPriority w:val="99"/>
    <w:semiHidden/>
    <w:unhideWhenUsed/>
    <w:rsid w:val="00BB7E54"/>
    <w:rPr>
      <w:color w:val="605E5C"/>
      <w:shd w:val="clear" w:color="auto" w:fill="E1DFDD"/>
    </w:rPr>
  </w:style>
  <w:style w:type="paragraph" w:styleId="NormalWeb">
    <w:name w:val="Normal (Web)"/>
    <w:basedOn w:val="Normal"/>
    <w:uiPriority w:val="99"/>
    <w:unhideWhenUsed/>
    <w:rsid w:val="00BB7E54"/>
    <w:pPr>
      <w:widowControl/>
      <w:spacing w:before="100" w:beforeAutospacing="1" w:after="100" w:afterAutospacing="1"/>
    </w:pPr>
    <w:rPr>
      <w:szCs w:val="24"/>
    </w:rPr>
  </w:style>
  <w:style w:type="character" w:customStyle="1" w:styleId="highlight">
    <w:name w:val="highlight"/>
    <w:basedOn w:val="DefaultParagraphFont"/>
    <w:rsid w:val="00BB7E54"/>
  </w:style>
  <w:style w:type="character" w:customStyle="1" w:styleId="ui-provider">
    <w:name w:val="ui-provider"/>
    <w:basedOn w:val="DefaultParagraphFont"/>
    <w:rsid w:val="00BB7E54"/>
  </w:style>
  <w:style w:type="paragraph" w:styleId="BodyText">
    <w:name w:val="Body Text"/>
    <w:basedOn w:val="Normal"/>
    <w:link w:val="BodyTextChar"/>
    <w:uiPriority w:val="99"/>
    <w:unhideWhenUsed/>
    <w:rsid w:val="00BB7E54"/>
    <w:pPr>
      <w:widowControl/>
      <w:spacing w:after="280" w:line="276" w:lineRule="auto"/>
    </w:pPr>
    <w:rPr>
      <w:rFonts w:ascii="Calibri" w:eastAsiaTheme="minorHAnsi" w:hAnsi="Calibri" w:cs="Calibri"/>
      <w:sz w:val="25"/>
      <w:szCs w:val="25"/>
      <w:lang w:eastAsia="en-US"/>
    </w:rPr>
  </w:style>
  <w:style w:type="character" w:customStyle="1" w:styleId="BodyTextChar">
    <w:name w:val="Body Text Char"/>
    <w:basedOn w:val="DefaultParagraphFont"/>
    <w:link w:val="BodyText"/>
    <w:uiPriority w:val="99"/>
    <w:rsid w:val="00BB7E54"/>
    <w:rPr>
      <w:rFonts w:ascii="Calibri" w:eastAsiaTheme="minorHAnsi" w:hAnsi="Calibri" w:cs="Calibri"/>
      <w:sz w:val="25"/>
      <w:szCs w:val="25"/>
      <w:lang w:val="lt-LT" w:eastAsia="en-US"/>
    </w:rPr>
  </w:style>
  <w:style w:type="paragraph" w:customStyle="1" w:styleId="norm">
    <w:name w:val="norm"/>
    <w:basedOn w:val="Normal"/>
    <w:rsid w:val="00BB7E54"/>
    <w:pPr>
      <w:widowControl/>
      <w:spacing w:before="100" w:beforeAutospacing="1" w:after="100" w:afterAutospacing="1"/>
    </w:pPr>
    <w:rPr>
      <w:szCs w:val="24"/>
    </w:rPr>
  </w:style>
  <w:style w:type="paragraph" w:customStyle="1" w:styleId="modref">
    <w:name w:val="modref"/>
    <w:basedOn w:val="Normal"/>
    <w:rsid w:val="00BB7E54"/>
    <w:pPr>
      <w:widowControl/>
      <w:spacing w:before="100" w:beforeAutospacing="1" w:after="100" w:afterAutospacing="1"/>
    </w:pPr>
    <w:rPr>
      <w:szCs w:val="24"/>
    </w:rPr>
  </w:style>
  <w:style w:type="character" w:customStyle="1" w:styleId="cf01">
    <w:name w:val="cf01"/>
    <w:basedOn w:val="DefaultParagraphFont"/>
    <w:rsid w:val="00BB7E54"/>
    <w:rPr>
      <w:rFonts w:ascii="Segoe UI" w:hAnsi="Segoe UI" w:cs="Segoe UI" w:hint="default"/>
    </w:rPr>
  </w:style>
  <w:style w:type="paragraph" w:styleId="PlainText">
    <w:name w:val="Plain Text"/>
    <w:basedOn w:val="Normal"/>
    <w:link w:val="PlainTextChar"/>
    <w:uiPriority w:val="99"/>
    <w:unhideWhenUsed/>
    <w:rsid w:val="00BB7E54"/>
    <w:pPr>
      <w:widowControl/>
    </w:pPr>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BB7E54"/>
    <w:rPr>
      <w:rFonts w:ascii="Calibri" w:eastAsiaTheme="minorHAnsi" w:hAnsi="Calibri" w:cstheme="minorBidi"/>
      <w:sz w:val="22"/>
      <w:szCs w:val="21"/>
      <w:lang w:val="lt-LT" w:eastAsia="en-US"/>
    </w:rPr>
  </w:style>
  <w:style w:type="paragraph" w:customStyle="1" w:styleId="Normal1">
    <w:name w:val="Normal1"/>
    <w:basedOn w:val="Normal"/>
    <w:rsid w:val="00BB7E54"/>
    <w:pPr>
      <w:widowControl/>
      <w:spacing w:before="100" w:beforeAutospacing="1" w:after="100" w:afterAutospacing="1"/>
    </w:pPr>
    <w:rPr>
      <w:szCs w:val="24"/>
      <w:lang w:eastAsia="fr-BE"/>
    </w:rPr>
  </w:style>
  <w:style w:type="character" w:styleId="FollowedHyperlink">
    <w:name w:val="FollowedHyperlink"/>
    <w:basedOn w:val="DefaultParagraphFont"/>
    <w:unhideWhenUsed/>
    <w:rsid w:val="00BB7E54"/>
    <w:rPr>
      <w:color w:val="954F72" w:themeColor="followedHyperlink"/>
      <w:u w:val="single"/>
    </w:rPr>
  </w:style>
  <w:style w:type="character" w:customStyle="1" w:styleId="italic">
    <w:name w:val="italic"/>
    <w:rsid w:val="00591B5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D9DC6D-70CB-4B1B-9641-4C81E8FDD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329</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SKEIVYTE Silvija</cp:lastModifiedBy>
  <cp:revision>2</cp:revision>
  <cp:lastPrinted>2004-11-19T15:42:00Z</cp:lastPrinted>
  <dcterms:created xsi:type="dcterms:W3CDTF">2024-05-22T08:21:00Z</dcterms:created>
  <dcterms:modified xsi:type="dcterms:W3CDTF">2024-05-22T08:21:00Z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P9_TA(2024)0004_</vt:lpwstr>
  </property>
  <property fmtid="{D5CDD505-2E9C-101B-9397-08002B2CF9AE}" pid="4" name="&lt;Type&gt;">
    <vt:lpwstr>RR</vt:lpwstr>
  </property>
</Properties>
</file>