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51AE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51AE4" w:rsidRDefault="00FF42D4" w:rsidP="0010095E">
            <w:pPr>
              <w:pStyle w:val="EPName"/>
            </w:pPr>
            <w:r w:rsidRPr="00651AE4">
              <w:t>Parlament Ewropew</w:t>
            </w:r>
          </w:p>
          <w:p w:rsidR="00751A4A" w:rsidRPr="00651AE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51AE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51AE4" w:rsidRDefault="00187494" w:rsidP="0010095E">
            <w:pPr>
              <w:pStyle w:val="EPLogo"/>
            </w:pPr>
            <w:r w:rsidRPr="00651AE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51AE4" w:rsidRDefault="00D058B8" w:rsidP="004C5D52">
      <w:pPr>
        <w:pStyle w:val="LineTop"/>
      </w:pPr>
    </w:p>
    <w:p w:rsidR="00680577" w:rsidRPr="00651AE4" w:rsidRDefault="00FF42D4" w:rsidP="00680577">
      <w:pPr>
        <w:pStyle w:val="EPBodyTA1"/>
      </w:pPr>
      <w:r w:rsidRPr="00651AE4">
        <w:t>TESTI ADOTTATI</w:t>
      </w:r>
    </w:p>
    <w:p w:rsidR="00D058B8" w:rsidRPr="00651AE4" w:rsidRDefault="00D058B8" w:rsidP="00D058B8">
      <w:pPr>
        <w:pStyle w:val="LineBottom"/>
      </w:pPr>
    </w:p>
    <w:p w:rsidR="00FF42D4" w:rsidRPr="00651AE4" w:rsidRDefault="00FF42D4" w:rsidP="00FF42D4">
      <w:pPr>
        <w:pStyle w:val="ATHeading1"/>
      </w:pPr>
      <w:bookmarkStart w:id="0" w:name="TANumber"/>
      <w:r w:rsidRPr="00651AE4">
        <w:t>P9_TA(202</w:t>
      </w:r>
      <w:r w:rsidR="00386337" w:rsidRPr="00651AE4">
        <w:rPr>
          <w:lang w:val="hu-HU"/>
        </w:rPr>
        <w:t>4</w:t>
      </w:r>
      <w:r w:rsidRPr="00651AE4">
        <w:t>)000</w:t>
      </w:r>
      <w:r w:rsidR="00651AE4" w:rsidRPr="00651AE4">
        <w:t>4</w:t>
      </w:r>
      <w:bookmarkEnd w:id="0"/>
    </w:p>
    <w:p w:rsidR="00FF42D4" w:rsidRPr="00651AE4" w:rsidRDefault="00DC2A92" w:rsidP="00FF42D4">
      <w:pPr>
        <w:pStyle w:val="ATHeading2"/>
      </w:pPr>
      <w:r w:rsidRPr="00651AE4">
        <w:t>Emenda tar-Regolament dwar is-swieq tal-istrumenti finanzjarji (</w:t>
      </w:r>
      <w:proofErr w:type="spellStart"/>
      <w:r w:rsidRPr="00651AE4">
        <w:t>MiFIR</w:t>
      </w:r>
      <w:proofErr w:type="spellEnd"/>
      <w:r w:rsidRPr="00651AE4">
        <w:t>)</w:t>
      </w:r>
    </w:p>
    <w:p w:rsidR="00FF42D4" w:rsidRPr="00651AE4" w:rsidRDefault="00FF42D4" w:rsidP="00FF42D4">
      <w:pPr>
        <w:rPr>
          <w:i/>
          <w:vanish/>
        </w:rPr>
      </w:pPr>
      <w:r w:rsidRPr="00651AE4">
        <w:rPr>
          <w:i/>
        </w:rPr>
        <w:fldChar w:fldCharType="begin"/>
      </w:r>
      <w:r w:rsidRPr="00651AE4">
        <w:rPr>
          <w:i/>
        </w:rPr>
        <w:instrText xml:space="preserve"> TC"(</w:instrText>
      </w:r>
      <w:bookmarkStart w:id="1" w:name="DocNumber"/>
      <w:r w:rsidRPr="00651AE4">
        <w:rPr>
          <w:i/>
        </w:rPr>
        <w:instrText>A9-0040/2023</w:instrText>
      </w:r>
      <w:bookmarkEnd w:id="1"/>
      <w:r w:rsidRPr="00651AE4">
        <w:rPr>
          <w:i/>
        </w:rPr>
        <w:instrText xml:space="preserve"> - Rapporteur: Danuta Maria Hübner)"\l3 \n&gt; \* MERGEFORMAT </w:instrText>
      </w:r>
      <w:r w:rsidRPr="00651AE4">
        <w:rPr>
          <w:i/>
        </w:rPr>
        <w:fldChar w:fldCharType="end"/>
      </w:r>
    </w:p>
    <w:p w:rsidR="00FF42D4" w:rsidRPr="00651AE4" w:rsidRDefault="00FF42D4" w:rsidP="00FF42D4">
      <w:pPr>
        <w:rPr>
          <w:vanish/>
        </w:rPr>
      </w:pPr>
      <w:bookmarkStart w:id="2" w:name="Commission"/>
      <w:r w:rsidRPr="00651AE4">
        <w:rPr>
          <w:vanish/>
        </w:rPr>
        <w:t>Kumitat għall-Affarijiet Ekonomiċi u Monetarji</w:t>
      </w:r>
      <w:bookmarkEnd w:id="2"/>
    </w:p>
    <w:p w:rsidR="00FF42D4" w:rsidRPr="00651AE4" w:rsidRDefault="00FF42D4" w:rsidP="00FF42D4">
      <w:pPr>
        <w:rPr>
          <w:vanish/>
        </w:rPr>
      </w:pPr>
      <w:bookmarkStart w:id="3" w:name="PE"/>
      <w:r w:rsidRPr="00651AE4">
        <w:rPr>
          <w:vanish/>
        </w:rPr>
        <w:t>PE731.644</w:t>
      </w:r>
      <w:bookmarkEnd w:id="3"/>
    </w:p>
    <w:p w:rsidR="00FF42D4" w:rsidRPr="00651AE4" w:rsidRDefault="00FF42D4" w:rsidP="00FF42D4">
      <w:pPr>
        <w:pStyle w:val="ATHeading3"/>
      </w:pPr>
      <w:bookmarkStart w:id="4" w:name="Sujet"/>
      <w:r w:rsidRPr="00651AE4">
        <w:t xml:space="preserve">Riżoluzzjoni </w:t>
      </w:r>
      <w:proofErr w:type="spellStart"/>
      <w:r w:rsidRPr="00651AE4">
        <w:t>leġiżlattiva</w:t>
      </w:r>
      <w:proofErr w:type="spellEnd"/>
      <w:r w:rsidRPr="00651AE4">
        <w:t xml:space="preserve"> tal-Parlament Ewropew </w:t>
      </w:r>
      <w:r w:rsidR="003E4799" w:rsidRPr="00651AE4">
        <w:t>tas-16 ta’ Jannar 2024</w:t>
      </w:r>
      <w:r w:rsidRPr="00651AE4">
        <w:t xml:space="preserve"> dwar il-proposta għal regolament tal-Parlament Ewropew u tal-Kunsill li jemenda r-Regolament (UE) Nru 600/2014 fir-rigward tat-tisħiħ tat-trasparenza tad-data tas-suq, l-eliminazzjoni ta’ ostakli għall-emerġenza ta’ </w:t>
      </w:r>
      <w:proofErr w:type="spellStart"/>
      <w:r w:rsidRPr="00651AE4">
        <w:t>tape</w:t>
      </w:r>
      <w:proofErr w:type="spellEnd"/>
      <w:r w:rsidRPr="00651AE4">
        <w:t xml:space="preserve"> konsolidat, l-</w:t>
      </w:r>
      <w:proofErr w:type="spellStart"/>
      <w:r w:rsidRPr="00651AE4">
        <w:t>ottimizzazzjoni</w:t>
      </w:r>
      <w:proofErr w:type="spellEnd"/>
      <w:r w:rsidRPr="00651AE4">
        <w:t xml:space="preserve"> tal-obbligi ta’ negozjar u l-projbizzjoni li jiġi </w:t>
      </w:r>
      <w:proofErr w:type="spellStart"/>
      <w:r w:rsidRPr="00651AE4">
        <w:t>riċevut</w:t>
      </w:r>
      <w:proofErr w:type="spellEnd"/>
      <w:r w:rsidRPr="00651AE4">
        <w:t xml:space="preserve"> pagament għat-trażmissjoni tal-ordnijiet tal-klijenti</w:t>
      </w:r>
      <w:bookmarkEnd w:id="4"/>
      <w:r w:rsidRPr="00651AE4">
        <w:t xml:space="preserve"> </w:t>
      </w:r>
      <w:bookmarkStart w:id="5" w:name="References"/>
      <w:r w:rsidRPr="00651AE4">
        <w:t>(COM(2021)0727 – C9-0440/2021 – 2021/0385(COD))</w:t>
      </w:r>
      <w:bookmarkEnd w:id="5"/>
    </w:p>
    <w:p w:rsidR="00472FBB" w:rsidRPr="00651AE4" w:rsidRDefault="00472FBB" w:rsidP="008A0F44">
      <w:pPr>
        <w:pStyle w:val="NormalBold"/>
        <w:spacing w:before="240"/>
      </w:pPr>
      <w:bookmarkStart w:id="6" w:name="TextBodyBegin"/>
      <w:bookmarkEnd w:id="6"/>
      <w:r w:rsidRPr="00651AE4">
        <w:t xml:space="preserve">(Proċedura </w:t>
      </w:r>
      <w:proofErr w:type="spellStart"/>
      <w:r w:rsidRPr="00651AE4">
        <w:t>leġiżlattiva</w:t>
      </w:r>
      <w:proofErr w:type="spellEnd"/>
      <w:r w:rsidRPr="00651AE4">
        <w:t xml:space="preserve"> ordinarja: l-ewwel qari)</w:t>
      </w:r>
    </w:p>
    <w:p w:rsidR="00472FBB" w:rsidRPr="00651AE4" w:rsidRDefault="00472FBB" w:rsidP="00472FBB">
      <w:pPr>
        <w:pStyle w:val="EPComma"/>
      </w:pPr>
      <w:r w:rsidRPr="00651AE4">
        <w:rPr>
          <w:i/>
        </w:rPr>
        <w:t>Il-Parlament Ewropew</w:t>
      </w:r>
      <w:r w:rsidRPr="00651AE4">
        <w:t>,</w:t>
      </w:r>
    </w:p>
    <w:p w:rsidR="00472FBB" w:rsidRPr="00651AE4" w:rsidRDefault="00472FBB" w:rsidP="00912CF8">
      <w:pPr>
        <w:widowControl/>
        <w:spacing w:after="240"/>
        <w:ind w:left="567" w:hanging="567"/>
        <w:rPr>
          <w:lang w:eastAsia="en-US"/>
        </w:rPr>
      </w:pPr>
      <w:r w:rsidRPr="00651AE4">
        <w:rPr>
          <w:rFonts w:eastAsia="Calibri"/>
          <w:szCs w:val="24"/>
          <w:lang w:eastAsia="en-US"/>
        </w:rPr>
        <w:t>–</w:t>
      </w:r>
      <w:r w:rsidRPr="00651AE4">
        <w:rPr>
          <w:rFonts w:eastAsia="Calibri"/>
          <w:szCs w:val="24"/>
          <w:lang w:eastAsia="en-US"/>
        </w:rPr>
        <w:tab/>
        <w:t xml:space="preserve">wara li </w:t>
      </w:r>
      <w:proofErr w:type="spellStart"/>
      <w:r w:rsidRPr="00651AE4">
        <w:rPr>
          <w:rFonts w:eastAsia="Calibri"/>
          <w:szCs w:val="24"/>
          <w:lang w:eastAsia="en-US"/>
        </w:rPr>
        <w:t>kkunsidra</w:t>
      </w:r>
      <w:proofErr w:type="spellEnd"/>
      <w:r w:rsidRPr="00651AE4">
        <w:rPr>
          <w:rFonts w:eastAsia="Calibri"/>
          <w:szCs w:val="24"/>
          <w:lang w:eastAsia="en-US"/>
        </w:rPr>
        <w:t xml:space="preserve"> l-proposta tal-Kummissjoni lill-Parlament u lill-Kunsill (COM(2021)0727),</w:t>
      </w:r>
    </w:p>
    <w:p w:rsidR="00472FBB" w:rsidRPr="00651AE4" w:rsidRDefault="00472FBB" w:rsidP="00912CF8">
      <w:pPr>
        <w:widowControl/>
        <w:spacing w:after="240"/>
        <w:ind w:left="567" w:hanging="567"/>
        <w:rPr>
          <w:lang w:eastAsia="en-US"/>
        </w:rPr>
      </w:pPr>
      <w:r w:rsidRPr="00651AE4">
        <w:rPr>
          <w:rFonts w:eastAsia="Calibri"/>
          <w:szCs w:val="24"/>
          <w:lang w:eastAsia="en-US"/>
        </w:rPr>
        <w:t>–</w:t>
      </w:r>
      <w:r w:rsidRPr="00651AE4">
        <w:rPr>
          <w:rFonts w:eastAsia="Calibri"/>
          <w:szCs w:val="24"/>
          <w:lang w:eastAsia="en-US"/>
        </w:rPr>
        <w:tab/>
        <w:t xml:space="preserve">wara li </w:t>
      </w:r>
      <w:proofErr w:type="spellStart"/>
      <w:r w:rsidRPr="00651AE4">
        <w:rPr>
          <w:rFonts w:eastAsia="Calibri"/>
          <w:szCs w:val="24"/>
          <w:lang w:eastAsia="en-US"/>
        </w:rPr>
        <w:t>kkunsidra</w:t>
      </w:r>
      <w:proofErr w:type="spellEnd"/>
      <w:r w:rsidRPr="00651AE4">
        <w:rPr>
          <w:rFonts w:eastAsia="Calibri"/>
          <w:szCs w:val="24"/>
          <w:lang w:eastAsia="en-US"/>
        </w:rPr>
        <w:t xml:space="preserve"> l-Artikolu 294(2) u l-Artikolu 114 tat-Trattat dwar il-Funzjonament tal-Unjoni Ewropea, skont liema artikoli l-Kummissjoni ppreżentat il-proposta lill-Parlament (C9-0440/2021),</w:t>
      </w:r>
    </w:p>
    <w:p w:rsidR="00472FBB" w:rsidRPr="00651AE4" w:rsidRDefault="00472FBB" w:rsidP="00912CF8">
      <w:pPr>
        <w:widowControl/>
        <w:spacing w:after="240"/>
        <w:ind w:left="567" w:hanging="567"/>
        <w:rPr>
          <w:lang w:eastAsia="en-US"/>
        </w:rPr>
      </w:pPr>
      <w:r w:rsidRPr="00651AE4">
        <w:rPr>
          <w:rFonts w:eastAsia="Calibri"/>
          <w:szCs w:val="24"/>
          <w:lang w:eastAsia="en-US"/>
        </w:rPr>
        <w:t>–</w:t>
      </w:r>
      <w:r w:rsidRPr="00651AE4">
        <w:rPr>
          <w:rFonts w:eastAsia="Calibri"/>
          <w:szCs w:val="24"/>
          <w:lang w:eastAsia="en-US"/>
        </w:rPr>
        <w:tab/>
        <w:t xml:space="preserve">wara li </w:t>
      </w:r>
      <w:proofErr w:type="spellStart"/>
      <w:r w:rsidRPr="00651AE4">
        <w:rPr>
          <w:rFonts w:eastAsia="Calibri"/>
          <w:szCs w:val="24"/>
          <w:lang w:eastAsia="en-US"/>
        </w:rPr>
        <w:t>kkunsidra</w:t>
      </w:r>
      <w:proofErr w:type="spellEnd"/>
      <w:r w:rsidRPr="00651AE4">
        <w:rPr>
          <w:rFonts w:eastAsia="Calibri"/>
          <w:szCs w:val="24"/>
          <w:lang w:eastAsia="en-US"/>
        </w:rPr>
        <w:t xml:space="preserve"> l-Artikolu 294(3) tat-Trattat dwar il-Funzjonament tal-Unjoni Ewropea,</w:t>
      </w:r>
    </w:p>
    <w:p w:rsidR="00472FBB" w:rsidRPr="00651AE4" w:rsidRDefault="00472FBB" w:rsidP="00912CF8">
      <w:pPr>
        <w:widowControl/>
        <w:spacing w:after="240"/>
        <w:ind w:left="567" w:hanging="567"/>
        <w:rPr>
          <w:szCs w:val="24"/>
          <w:lang w:eastAsia="en-US"/>
        </w:rPr>
      </w:pPr>
      <w:r w:rsidRPr="00651AE4">
        <w:rPr>
          <w:rFonts w:eastAsia="Calibri"/>
          <w:szCs w:val="24"/>
          <w:lang w:eastAsia="en-US"/>
        </w:rPr>
        <w:t>–</w:t>
      </w:r>
      <w:r w:rsidRPr="00651AE4">
        <w:rPr>
          <w:rFonts w:eastAsia="Calibri"/>
          <w:szCs w:val="24"/>
          <w:lang w:eastAsia="en-US"/>
        </w:rPr>
        <w:tab/>
        <w:t xml:space="preserve">wara li </w:t>
      </w:r>
      <w:proofErr w:type="spellStart"/>
      <w:r w:rsidRPr="00651AE4">
        <w:rPr>
          <w:rFonts w:eastAsia="Calibri"/>
          <w:szCs w:val="24"/>
          <w:lang w:eastAsia="en-US"/>
        </w:rPr>
        <w:t>kkunsidra</w:t>
      </w:r>
      <w:proofErr w:type="spellEnd"/>
      <w:r w:rsidRPr="00651AE4">
        <w:rPr>
          <w:rFonts w:eastAsia="Calibri"/>
          <w:szCs w:val="24"/>
          <w:lang w:eastAsia="en-US"/>
        </w:rPr>
        <w:t xml:space="preserve"> l-opinjoni tal-Bank Ċentrali Ewropew tal-1 ta’ Ġunju 2022</w:t>
      </w:r>
      <w:r w:rsidRPr="00651AE4">
        <w:rPr>
          <w:szCs w:val="24"/>
          <w:vertAlign w:val="superscript"/>
        </w:rPr>
        <w:footnoteReference w:id="1"/>
      </w:r>
      <w:r w:rsidRPr="00651AE4">
        <w:rPr>
          <w:rFonts w:eastAsia="Calibri"/>
          <w:szCs w:val="24"/>
          <w:lang w:eastAsia="en-US"/>
        </w:rPr>
        <w:t>,</w:t>
      </w:r>
    </w:p>
    <w:p w:rsidR="00472FBB" w:rsidRPr="00651AE4" w:rsidRDefault="00472FBB" w:rsidP="00912CF8">
      <w:pPr>
        <w:widowControl/>
        <w:spacing w:after="240"/>
        <w:ind w:left="567" w:hanging="567"/>
        <w:rPr>
          <w:rFonts w:eastAsia="Calibri"/>
          <w:szCs w:val="24"/>
          <w:lang w:eastAsia="en-US"/>
        </w:rPr>
      </w:pPr>
      <w:r w:rsidRPr="00651AE4">
        <w:rPr>
          <w:rFonts w:eastAsia="Calibri"/>
          <w:szCs w:val="24"/>
          <w:lang w:eastAsia="en-US"/>
        </w:rPr>
        <w:t>–</w:t>
      </w:r>
      <w:r w:rsidRPr="00651AE4">
        <w:rPr>
          <w:rFonts w:eastAsia="Calibri"/>
          <w:szCs w:val="24"/>
          <w:lang w:eastAsia="en-US"/>
        </w:rPr>
        <w:tab/>
        <w:t xml:space="preserve">wara li </w:t>
      </w:r>
      <w:proofErr w:type="spellStart"/>
      <w:r w:rsidRPr="00651AE4">
        <w:rPr>
          <w:rFonts w:eastAsia="Calibri"/>
          <w:szCs w:val="24"/>
          <w:lang w:eastAsia="en-US"/>
        </w:rPr>
        <w:t>kkunsidra</w:t>
      </w:r>
      <w:proofErr w:type="spellEnd"/>
      <w:r w:rsidRPr="00651AE4">
        <w:rPr>
          <w:rFonts w:eastAsia="Calibri"/>
          <w:szCs w:val="24"/>
          <w:lang w:eastAsia="en-US"/>
        </w:rPr>
        <w:t xml:space="preserve"> l-opinjoni tal-Kumitat Ekonomiku u Soċjali Ewropew tat-23 ta’ Marzu 2022</w:t>
      </w:r>
      <w:r w:rsidRPr="00651AE4">
        <w:rPr>
          <w:szCs w:val="24"/>
          <w:vertAlign w:val="superscript"/>
        </w:rPr>
        <w:footnoteReference w:id="2"/>
      </w:r>
      <w:r w:rsidRPr="00651AE4">
        <w:rPr>
          <w:rFonts w:eastAsia="Calibri"/>
          <w:szCs w:val="24"/>
          <w:lang w:eastAsia="en-US"/>
        </w:rPr>
        <w:t>,</w:t>
      </w:r>
    </w:p>
    <w:p w:rsidR="00DC2A92" w:rsidRPr="00651AE4" w:rsidRDefault="00DC2A92" w:rsidP="00912CF8">
      <w:pPr>
        <w:widowControl/>
        <w:spacing w:after="240"/>
        <w:ind w:left="567" w:hanging="567"/>
        <w:rPr>
          <w:lang w:eastAsia="en-US"/>
        </w:rPr>
      </w:pPr>
      <w:r w:rsidRPr="00651AE4">
        <w:rPr>
          <w:rFonts w:eastAsia="Calibri"/>
          <w:szCs w:val="24"/>
          <w:lang w:eastAsia="en-US"/>
        </w:rPr>
        <w:t>–</w:t>
      </w:r>
      <w:r w:rsidRPr="00651AE4">
        <w:rPr>
          <w:rFonts w:eastAsia="Calibri"/>
          <w:szCs w:val="24"/>
          <w:lang w:eastAsia="en-US"/>
        </w:rPr>
        <w:tab/>
      </w:r>
      <w:r w:rsidRPr="00651AE4">
        <w:t xml:space="preserve">wara li </w:t>
      </w:r>
      <w:proofErr w:type="spellStart"/>
      <w:r w:rsidRPr="00651AE4">
        <w:t>kkunsidra</w:t>
      </w:r>
      <w:proofErr w:type="spellEnd"/>
      <w:r w:rsidRPr="00651AE4">
        <w:t xml:space="preserve"> l-ftehim </w:t>
      </w:r>
      <w:proofErr w:type="spellStart"/>
      <w:r w:rsidRPr="00651AE4">
        <w:t>provviżorju</w:t>
      </w:r>
      <w:proofErr w:type="spellEnd"/>
      <w:r w:rsidRPr="00651AE4">
        <w:t xml:space="preserve"> approvat mill-kumitat responsabbli skont l-Artikolu 74(4) tar-Regoli ta' Proċedura tiegħu u l-impenn mogħti mir-rappreżentant tal-Kunsill permezz ta' ittra tat-18 ta' Ottubru 2023 li japprova l-pożizzjoni tal-Parlament, skont l-Artikolu 294(4) tat-Trattat dwar il-Funzjonament tal-Unjoni Ewropea,</w:t>
      </w:r>
    </w:p>
    <w:p w:rsidR="00472FBB" w:rsidRPr="00651AE4" w:rsidRDefault="00472FBB" w:rsidP="00912CF8">
      <w:pPr>
        <w:widowControl/>
        <w:spacing w:after="240"/>
        <w:ind w:left="567" w:hanging="567"/>
        <w:rPr>
          <w:lang w:eastAsia="en-US"/>
        </w:rPr>
      </w:pPr>
      <w:r w:rsidRPr="00651AE4">
        <w:rPr>
          <w:rFonts w:eastAsia="Calibri"/>
          <w:szCs w:val="24"/>
          <w:lang w:eastAsia="en-US"/>
        </w:rPr>
        <w:t>–</w:t>
      </w:r>
      <w:r w:rsidRPr="00651AE4">
        <w:rPr>
          <w:rFonts w:eastAsia="Calibri"/>
          <w:szCs w:val="24"/>
          <w:lang w:eastAsia="en-US"/>
        </w:rPr>
        <w:tab/>
        <w:t xml:space="preserve">wara li </w:t>
      </w:r>
      <w:proofErr w:type="spellStart"/>
      <w:r w:rsidRPr="00651AE4">
        <w:rPr>
          <w:rFonts w:eastAsia="Calibri"/>
          <w:szCs w:val="24"/>
          <w:lang w:eastAsia="en-US"/>
        </w:rPr>
        <w:t>kkunsidra</w:t>
      </w:r>
      <w:proofErr w:type="spellEnd"/>
      <w:r w:rsidRPr="00651AE4">
        <w:rPr>
          <w:rFonts w:eastAsia="Calibri"/>
          <w:szCs w:val="24"/>
          <w:lang w:eastAsia="en-US"/>
        </w:rPr>
        <w:t xml:space="preserve"> l-Artikolu 59 tar-Regoli ta’ Proċedura tiegħu,</w:t>
      </w:r>
    </w:p>
    <w:p w:rsidR="00472FBB" w:rsidRPr="00651AE4" w:rsidRDefault="00472FBB" w:rsidP="00912CF8">
      <w:pPr>
        <w:widowControl/>
        <w:spacing w:after="240"/>
        <w:ind w:left="567" w:hanging="567"/>
        <w:rPr>
          <w:lang w:eastAsia="en-US"/>
        </w:rPr>
      </w:pPr>
      <w:r w:rsidRPr="00651AE4">
        <w:rPr>
          <w:rFonts w:eastAsia="Calibri"/>
          <w:szCs w:val="24"/>
          <w:lang w:eastAsia="en-US"/>
        </w:rPr>
        <w:lastRenderedPageBreak/>
        <w:t>–</w:t>
      </w:r>
      <w:r w:rsidRPr="00651AE4">
        <w:rPr>
          <w:rFonts w:eastAsia="Calibri"/>
          <w:szCs w:val="24"/>
          <w:lang w:eastAsia="en-US"/>
        </w:rPr>
        <w:tab/>
        <w:t xml:space="preserve">wara li </w:t>
      </w:r>
      <w:proofErr w:type="spellStart"/>
      <w:r w:rsidRPr="00651AE4">
        <w:rPr>
          <w:rFonts w:eastAsia="Calibri"/>
          <w:szCs w:val="24"/>
          <w:lang w:eastAsia="en-US"/>
        </w:rPr>
        <w:t>kkunsidra</w:t>
      </w:r>
      <w:proofErr w:type="spellEnd"/>
      <w:r w:rsidRPr="00651AE4">
        <w:rPr>
          <w:rFonts w:eastAsia="Calibri"/>
          <w:szCs w:val="24"/>
          <w:lang w:eastAsia="en-US"/>
        </w:rPr>
        <w:t xml:space="preserve"> r-rapport tal-Kumitat għall-Affarijiet Ekonomiċi u Monetarji (A9-0040/2023),</w:t>
      </w:r>
    </w:p>
    <w:p w:rsidR="00472FBB" w:rsidRPr="00651AE4" w:rsidRDefault="00472FBB" w:rsidP="00912CF8">
      <w:pPr>
        <w:widowControl/>
        <w:spacing w:after="240"/>
        <w:ind w:left="567" w:hanging="567"/>
        <w:rPr>
          <w:lang w:eastAsia="en-US"/>
        </w:rPr>
      </w:pPr>
      <w:r w:rsidRPr="00651AE4">
        <w:rPr>
          <w:rFonts w:eastAsia="Calibri"/>
          <w:szCs w:val="24"/>
          <w:lang w:eastAsia="en-US"/>
        </w:rPr>
        <w:t>1.</w:t>
      </w:r>
      <w:r w:rsidRPr="00651AE4">
        <w:rPr>
          <w:rFonts w:eastAsia="Calibri"/>
          <w:szCs w:val="24"/>
          <w:lang w:eastAsia="en-US"/>
        </w:rPr>
        <w:tab/>
        <w:t>Jadotta l-pożizzjoni tiegħu fl-ewwel qari li tidher hawn taħt;</w:t>
      </w:r>
    </w:p>
    <w:p w:rsidR="00472FBB" w:rsidRPr="00651AE4" w:rsidRDefault="00472FBB" w:rsidP="00912CF8">
      <w:pPr>
        <w:widowControl/>
        <w:spacing w:after="240"/>
        <w:ind w:left="567" w:hanging="567"/>
        <w:rPr>
          <w:lang w:eastAsia="en-US"/>
        </w:rPr>
      </w:pPr>
      <w:r w:rsidRPr="00651AE4">
        <w:rPr>
          <w:rFonts w:eastAsia="Calibri"/>
          <w:szCs w:val="24"/>
          <w:lang w:eastAsia="en-US"/>
        </w:rPr>
        <w:t>2.</w:t>
      </w:r>
      <w:r w:rsidRPr="00651AE4">
        <w:rPr>
          <w:rFonts w:eastAsia="Calibri"/>
          <w:szCs w:val="24"/>
          <w:lang w:eastAsia="en-US"/>
        </w:rPr>
        <w:tab/>
        <w:t xml:space="preserve">Jitlob lill-Kummissjoni </w:t>
      </w:r>
      <w:proofErr w:type="spellStart"/>
      <w:r w:rsidRPr="00651AE4">
        <w:rPr>
          <w:rFonts w:eastAsia="Calibri"/>
          <w:szCs w:val="24"/>
          <w:lang w:eastAsia="en-US"/>
        </w:rPr>
        <w:t>terġa</w:t>
      </w:r>
      <w:proofErr w:type="spellEnd"/>
      <w:r w:rsidRPr="00651AE4">
        <w:rPr>
          <w:rFonts w:eastAsia="Calibri"/>
          <w:szCs w:val="24"/>
          <w:lang w:eastAsia="en-US"/>
        </w:rPr>
        <w:t xml:space="preserve">’ tirreferi l-kwistjoni lill-Parlament jekk tibdel il-proposta tagħha, </w:t>
      </w:r>
      <w:proofErr w:type="spellStart"/>
      <w:r w:rsidRPr="00651AE4">
        <w:rPr>
          <w:rFonts w:eastAsia="Calibri"/>
          <w:szCs w:val="24"/>
          <w:lang w:eastAsia="en-US"/>
        </w:rPr>
        <w:t>temendaha</w:t>
      </w:r>
      <w:proofErr w:type="spellEnd"/>
      <w:r w:rsidRPr="00651AE4">
        <w:rPr>
          <w:rFonts w:eastAsia="Calibri"/>
          <w:szCs w:val="24"/>
          <w:lang w:eastAsia="en-US"/>
        </w:rPr>
        <w:t xml:space="preserve"> b’mod sustanzjali jew ikollha l-ħsieb li </w:t>
      </w:r>
      <w:proofErr w:type="spellStart"/>
      <w:r w:rsidRPr="00651AE4">
        <w:rPr>
          <w:rFonts w:eastAsia="Calibri"/>
          <w:szCs w:val="24"/>
          <w:lang w:eastAsia="en-US"/>
        </w:rPr>
        <w:t>temendaha</w:t>
      </w:r>
      <w:proofErr w:type="spellEnd"/>
      <w:r w:rsidRPr="00651AE4">
        <w:rPr>
          <w:rFonts w:eastAsia="Calibri"/>
          <w:szCs w:val="24"/>
          <w:lang w:eastAsia="en-US"/>
        </w:rPr>
        <w:t xml:space="preserve"> b’mod sustanzjali;</w:t>
      </w:r>
    </w:p>
    <w:p w:rsidR="00472FBB" w:rsidRPr="00651AE4" w:rsidRDefault="00472FBB" w:rsidP="00912CF8">
      <w:pPr>
        <w:widowControl/>
        <w:spacing w:after="240"/>
        <w:ind w:left="567" w:hanging="567"/>
        <w:rPr>
          <w:lang w:eastAsia="en-US"/>
        </w:rPr>
      </w:pPr>
      <w:r w:rsidRPr="00651AE4">
        <w:rPr>
          <w:rFonts w:eastAsia="Calibri"/>
          <w:szCs w:val="24"/>
          <w:lang w:eastAsia="en-US"/>
        </w:rPr>
        <w:t>3.</w:t>
      </w:r>
      <w:r w:rsidRPr="00651AE4">
        <w:rPr>
          <w:rFonts w:eastAsia="Calibri"/>
          <w:szCs w:val="24"/>
          <w:lang w:eastAsia="en-US"/>
        </w:rPr>
        <w:tab/>
        <w:t>Jagħti struzzjonijiet lill-President tiegħu biex tgħaddi l-pożizzjoni tal-Parlament lill-Kunsill u lill-Kummissjoni kif ukoll lill-parlamenti nazzjonali.</w:t>
      </w:r>
    </w:p>
    <w:p w:rsidR="008A0F44" w:rsidRDefault="008A0F44" w:rsidP="00694E85">
      <w:pPr>
        <w:spacing w:after="240"/>
        <w:rPr>
          <w:rFonts w:eastAsia="Calibri"/>
          <w:b/>
          <w:szCs w:val="24"/>
          <w:lang w:eastAsia="en-US"/>
        </w:rPr>
        <w:sectPr w:rsidR="008A0F44" w:rsidSect="004F146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94E85" w:rsidRPr="008A0F44" w:rsidRDefault="00694E85" w:rsidP="00694E85">
      <w:pPr>
        <w:spacing w:after="240"/>
        <w:rPr>
          <w:b/>
          <w:bCs/>
          <w:szCs w:val="24"/>
        </w:rPr>
      </w:pPr>
      <w:r w:rsidRPr="008A0F44">
        <w:rPr>
          <w:b/>
          <w:bCs/>
          <w:szCs w:val="24"/>
        </w:rPr>
        <w:lastRenderedPageBreak/>
        <w:t>P9_TC1-COD(2021)0385</w:t>
      </w:r>
    </w:p>
    <w:p w:rsidR="00694E85" w:rsidRDefault="00694E85" w:rsidP="00694E85">
      <w:pPr>
        <w:spacing w:before="240" w:after="240"/>
        <w:rPr>
          <w:rFonts w:eastAsia="Calibri"/>
          <w:b/>
          <w:szCs w:val="24"/>
        </w:rPr>
      </w:pPr>
      <w:r w:rsidRPr="008A0F44">
        <w:rPr>
          <w:rFonts w:eastAsia="Calibri"/>
          <w:b/>
          <w:bCs/>
          <w:szCs w:val="24"/>
        </w:rPr>
        <w:t xml:space="preserve">Pożizzjoni tal-Parlament Ewropew adottata fl-ewwel qari tas-16 ta’ Jannar 2024 bil-ħsieb tal-adozzjoni tar-Regolament (UE) 2024/... </w:t>
      </w:r>
      <w:r w:rsidRPr="008A0F44">
        <w:rPr>
          <w:b/>
          <w:color w:val="000000"/>
          <w:szCs w:val="24"/>
        </w:rPr>
        <w:t>tal-Parlament Ewropew u tal-Kunsill</w:t>
      </w:r>
      <w:r w:rsidRPr="008A0F44">
        <w:rPr>
          <w:rFonts w:eastAsia="Calibri"/>
          <w:b/>
          <w:szCs w:val="24"/>
        </w:rPr>
        <w:t xml:space="preserve"> li jemenda r-Regolament (UE) Nru 600/2014 fir-rigward tat-</w:t>
      </w:r>
      <w:r w:rsidR="00CB7209">
        <w:rPr>
          <w:rFonts w:eastAsia="Calibri"/>
          <w:b/>
          <w:szCs w:val="24"/>
        </w:rPr>
        <w:t>tisħiħ tat-trasparenza tad-data</w:t>
      </w:r>
      <w:r w:rsidRPr="008A0F44">
        <w:rPr>
          <w:rFonts w:eastAsia="Calibri"/>
          <w:b/>
          <w:szCs w:val="24"/>
        </w:rPr>
        <w:t xml:space="preserve">, l-eliminazzjoni ta’ ostakli għall-emerġenza ta’ </w:t>
      </w:r>
      <w:proofErr w:type="spellStart"/>
      <w:r w:rsidRPr="008A0F44">
        <w:rPr>
          <w:rFonts w:eastAsia="Calibri"/>
          <w:b/>
          <w:szCs w:val="24"/>
        </w:rPr>
        <w:t>tapes</w:t>
      </w:r>
      <w:proofErr w:type="spellEnd"/>
      <w:r w:rsidRPr="008A0F44">
        <w:rPr>
          <w:rFonts w:eastAsia="Calibri"/>
          <w:b/>
          <w:szCs w:val="24"/>
        </w:rPr>
        <w:t xml:space="preserve"> konsolidati, l-</w:t>
      </w:r>
      <w:proofErr w:type="spellStart"/>
      <w:r w:rsidRPr="008A0F44">
        <w:rPr>
          <w:rFonts w:eastAsia="Calibri"/>
          <w:b/>
          <w:szCs w:val="24"/>
        </w:rPr>
        <w:t>ottimizzazzjoni</w:t>
      </w:r>
      <w:proofErr w:type="spellEnd"/>
      <w:r w:rsidRPr="008A0F44">
        <w:rPr>
          <w:rFonts w:eastAsia="Calibri"/>
          <w:b/>
          <w:szCs w:val="24"/>
        </w:rPr>
        <w:t xml:space="preserve"> tal-obbligi ta’ negozjar u l-projbizzjoni li jiġi </w:t>
      </w:r>
      <w:proofErr w:type="spellStart"/>
      <w:r w:rsidRPr="008A0F44">
        <w:rPr>
          <w:rFonts w:eastAsia="Calibri"/>
          <w:b/>
          <w:szCs w:val="24"/>
        </w:rPr>
        <w:t>riċevut</w:t>
      </w:r>
      <w:proofErr w:type="spellEnd"/>
      <w:r w:rsidRPr="008A0F44">
        <w:rPr>
          <w:rFonts w:eastAsia="Calibri"/>
          <w:b/>
          <w:szCs w:val="24"/>
        </w:rPr>
        <w:t xml:space="preserve"> pagament </w:t>
      </w:r>
      <w:proofErr w:type="spellStart"/>
      <w:r w:rsidRPr="008A0F44">
        <w:rPr>
          <w:rFonts w:eastAsia="Calibri"/>
          <w:b/>
          <w:szCs w:val="24"/>
        </w:rPr>
        <w:t>għall-fluss</w:t>
      </w:r>
      <w:proofErr w:type="spellEnd"/>
      <w:r w:rsidRPr="008A0F44">
        <w:rPr>
          <w:rFonts w:eastAsia="Calibri"/>
          <w:b/>
          <w:szCs w:val="24"/>
        </w:rPr>
        <w:t xml:space="preserve"> tal-ordnijiet</w:t>
      </w:r>
      <w:bookmarkStart w:id="7" w:name="TextBodyEnd"/>
      <w:bookmarkEnd w:id="7"/>
    </w:p>
    <w:p w:rsidR="00CB7209" w:rsidRPr="00CB7209" w:rsidRDefault="00CB7209" w:rsidP="00694E85">
      <w:pPr>
        <w:spacing w:before="240" w:after="240"/>
        <w:rPr>
          <w:rFonts w:eastAsia="Calibri"/>
          <w:b/>
          <w:szCs w:val="24"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F058FB">
        <w:rPr>
          <w:i/>
        </w:rPr>
        <w:t>t</w:t>
      </w:r>
      <w:r w:rsidRPr="0050178C">
        <w:rPr>
          <w:i/>
        </w:rPr>
        <w:t>aqbel mal-att leġislattiv finali</w:t>
      </w:r>
      <w:r w:rsidRPr="004E7559">
        <w:rPr>
          <w:i/>
        </w:rPr>
        <w:t xml:space="preserve">, </w:t>
      </w:r>
      <w:r w:rsidRPr="00CB7209">
        <w:rPr>
          <w:i/>
        </w:rPr>
        <w:t>r</w:t>
      </w:r>
      <w:r w:rsidRPr="004E7559">
        <w:rPr>
          <w:i/>
        </w:rPr>
        <w:t>-</w:t>
      </w:r>
      <w:r w:rsidRPr="00CB7209">
        <w:rPr>
          <w:i/>
        </w:rPr>
        <w:t>Regolament</w:t>
      </w:r>
      <w:r w:rsidR="009A62C0" w:rsidRPr="009A62C0">
        <w:rPr>
          <w:i/>
        </w:rPr>
        <w:t xml:space="preserve"> (UE)</w:t>
      </w:r>
      <w:bookmarkStart w:id="8" w:name="_GoBack"/>
      <w:bookmarkEnd w:id="8"/>
      <w:r w:rsidRPr="004E7559">
        <w:rPr>
          <w:i/>
        </w:rPr>
        <w:t xml:space="preserve"> </w:t>
      </w:r>
      <w:r w:rsidRPr="004E7559">
        <w:rPr>
          <w:bCs/>
          <w:i/>
        </w:rPr>
        <w:t>20</w:t>
      </w:r>
      <w:r w:rsidRPr="00CB7209">
        <w:rPr>
          <w:bCs/>
          <w:i/>
        </w:rPr>
        <w:t>2</w:t>
      </w:r>
      <w:r w:rsidRPr="004E7559">
        <w:rPr>
          <w:bCs/>
          <w:i/>
        </w:rPr>
        <w:t>4/</w:t>
      </w:r>
      <w:r w:rsidRPr="00CB7209">
        <w:rPr>
          <w:bCs/>
          <w:i/>
        </w:rPr>
        <w:t>791</w:t>
      </w:r>
      <w:r w:rsidRPr="004E7559">
        <w:rPr>
          <w:i/>
        </w:rPr>
        <w:t>)</w:t>
      </w:r>
      <w:r w:rsidRPr="00CB7209">
        <w:rPr>
          <w:i/>
        </w:rPr>
        <w:t>.</w:t>
      </w:r>
    </w:p>
    <w:sectPr w:rsidR="00CB7209" w:rsidRPr="00CB7209" w:rsidSect="004F146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2D4" w:rsidRPr="004F1462" w:rsidRDefault="00FF42D4">
      <w:r w:rsidRPr="004F1462">
        <w:separator/>
      </w:r>
    </w:p>
  </w:endnote>
  <w:endnote w:type="continuationSeparator" w:id="0">
    <w:p w:rsidR="00FF42D4" w:rsidRPr="004F1462" w:rsidRDefault="00FF42D4">
      <w:r w:rsidRPr="004F14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2D4" w:rsidRPr="004F1462" w:rsidRDefault="00FF42D4">
      <w:r w:rsidRPr="004F1462">
        <w:separator/>
      </w:r>
    </w:p>
  </w:footnote>
  <w:footnote w:type="continuationSeparator" w:id="0">
    <w:p w:rsidR="00FF42D4" w:rsidRPr="004F1462" w:rsidRDefault="00FF42D4">
      <w:r w:rsidRPr="004F1462">
        <w:continuationSeparator/>
      </w:r>
    </w:p>
  </w:footnote>
  <w:footnote w:id="1">
    <w:p w:rsidR="00472FBB" w:rsidRPr="00651AE4" w:rsidRDefault="00472FBB" w:rsidP="008A0F44">
      <w:pPr>
        <w:pStyle w:val="FootnoteText"/>
        <w:ind w:left="567" w:hanging="567"/>
        <w:rPr>
          <w:sz w:val="24"/>
          <w:lang w:val="mt-MT"/>
        </w:rPr>
      </w:pPr>
      <w:r w:rsidRPr="00651AE4">
        <w:rPr>
          <w:rStyle w:val="FootnoteReference"/>
          <w:sz w:val="24"/>
          <w:lang w:val="mt-MT"/>
        </w:rPr>
        <w:footnoteRef/>
      </w:r>
      <w:r w:rsidR="004F1462" w:rsidRPr="00651AE4">
        <w:rPr>
          <w:sz w:val="24"/>
          <w:lang w:val="mt-MT"/>
        </w:rPr>
        <w:t xml:space="preserve"> </w:t>
      </w:r>
      <w:r w:rsidR="004F1462" w:rsidRPr="00651AE4">
        <w:rPr>
          <w:sz w:val="24"/>
          <w:lang w:val="mt-MT"/>
        </w:rPr>
        <w:tab/>
      </w:r>
      <w:r w:rsidR="00637979">
        <w:rPr>
          <w:sz w:val="24"/>
          <w:lang w:val="mt-MT"/>
        </w:rPr>
        <w:t>ĠU C</w:t>
      </w:r>
      <w:r w:rsidRPr="00651AE4">
        <w:rPr>
          <w:sz w:val="24"/>
          <w:lang w:val="mt-MT"/>
        </w:rPr>
        <w:t xml:space="preserve"> 286, 27.7.2022, p. 17.</w:t>
      </w:r>
    </w:p>
  </w:footnote>
  <w:footnote w:id="2">
    <w:p w:rsidR="00472FBB" w:rsidRPr="00651AE4" w:rsidRDefault="00472FBB" w:rsidP="008A0F44">
      <w:pPr>
        <w:pStyle w:val="FootnoteText"/>
        <w:ind w:left="567" w:hanging="567"/>
        <w:rPr>
          <w:sz w:val="24"/>
          <w:lang w:val="mt-MT"/>
        </w:rPr>
      </w:pPr>
      <w:r w:rsidRPr="00651AE4">
        <w:rPr>
          <w:rStyle w:val="FootnoteReference"/>
          <w:sz w:val="24"/>
          <w:lang w:val="mt-MT"/>
        </w:rPr>
        <w:footnoteRef/>
      </w:r>
      <w:r w:rsidR="004F1462" w:rsidRPr="00651AE4">
        <w:rPr>
          <w:sz w:val="24"/>
          <w:lang w:val="mt-MT"/>
        </w:rPr>
        <w:t xml:space="preserve"> </w:t>
      </w:r>
      <w:r w:rsidR="004F1462" w:rsidRPr="00651AE4">
        <w:rPr>
          <w:sz w:val="24"/>
          <w:lang w:val="mt-MT"/>
        </w:rPr>
        <w:tab/>
      </w:r>
      <w:r w:rsidR="00637979">
        <w:rPr>
          <w:sz w:val="24"/>
          <w:lang w:val="mt-MT"/>
        </w:rPr>
        <w:t>ĠU C</w:t>
      </w:r>
      <w:r w:rsidRPr="00651AE4">
        <w:rPr>
          <w:sz w:val="24"/>
          <w:lang w:val="mt-MT"/>
        </w:rPr>
        <w:t xml:space="preserve"> 290, 29.7.2022, p. 68.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9B56E2A"/>
    <w:multiLevelType w:val="hybridMultilevel"/>
    <w:tmpl w:val="A60CC6D0"/>
    <w:lvl w:ilvl="0" w:tplc="3348AAA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711A52F6" w:tentative="1">
      <w:start w:val="1"/>
      <w:numFmt w:val="lowerLetter"/>
      <w:lvlText w:val="%2."/>
      <w:lvlJc w:val="left"/>
      <w:pPr>
        <w:ind w:left="1931" w:hanging="360"/>
      </w:pPr>
    </w:lvl>
    <w:lvl w:ilvl="2" w:tplc="29C84138" w:tentative="1">
      <w:start w:val="1"/>
      <w:numFmt w:val="lowerRoman"/>
      <w:lvlText w:val="%3."/>
      <w:lvlJc w:val="right"/>
      <w:pPr>
        <w:ind w:left="2651" w:hanging="180"/>
      </w:pPr>
    </w:lvl>
    <w:lvl w:ilvl="3" w:tplc="4FD6176A" w:tentative="1">
      <w:start w:val="1"/>
      <w:numFmt w:val="decimal"/>
      <w:lvlText w:val="%4."/>
      <w:lvlJc w:val="left"/>
      <w:pPr>
        <w:ind w:left="3371" w:hanging="360"/>
      </w:pPr>
    </w:lvl>
    <w:lvl w:ilvl="4" w:tplc="9344458A" w:tentative="1">
      <w:start w:val="1"/>
      <w:numFmt w:val="lowerLetter"/>
      <w:lvlText w:val="%5."/>
      <w:lvlJc w:val="left"/>
      <w:pPr>
        <w:ind w:left="4091" w:hanging="360"/>
      </w:pPr>
    </w:lvl>
    <w:lvl w:ilvl="5" w:tplc="3D10FFCE" w:tentative="1">
      <w:start w:val="1"/>
      <w:numFmt w:val="lowerRoman"/>
      <w:lvlText w:val="%6."/>
      <w:lvlJc w:val="right"/>
      <w:pPr>
        <w:ind w:left="4811" w:hanging="180"/>
      </w:pPr>
    </w:lvl>
    <w:lvl w:ilvl="6" w:tplc="5060E2F8" w:tentative="1">
      <w:start w:val="1"/>
      <w:numFmt w:val="decimal"/>
      <w:lvlText w:val="%7."/>
      <w:lvlJc w:val="left"/>
      <w:pPr>
        <w:ind w:left="5531" w:hanging="360"/>
      </w:pPr>
    </w:lvl>
    <w:lvl w:ilvl="7" w:tplc="C2249624" w:tentative="1">
      <w:start w:val="1"/>
      <w:numFmt w:val="lowerLetter"/>
      <w:lvlText w:val="%8."/>
      <w:lvlJc w:val="left"/>
      <w:pPr>
        <w:ind w:left="6251" w:hanging="360"/>
      </w:pPr>
    </w:lvl>
    <w:lvl w:ilvl="8" w:tplc="84449070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7D824EC"/>
    <w:multiLevelType w:val="multilevel"/>
    <w:tmpl w:val="5BB22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703C05D2"/>
    <w:multiLevelType w:val="hybridMultilevel"/>
    <w:tmpl w:val="248087FC"/>
    <w:lvl w:ilvl="0" w:tplc="CB4CA046">
      <w:start w:val="1"/>
      <w:numFmt w:val="lowerRoman"/>
      <w:lvlText w:val="(%1)"/>
      <w:lvlJc w:val="left"/>
      <w:pPr>
        <w:ind w:left="2138" w:hanging="720"/>
      </w:pPr>
      <w:rPr>
        <w:rFonts w:hint="default"/>
      </w:rPr>
    </w:lvl>
    <w:lvl w:ilvl="1" w:tplc="3402C2EA" w:tentative="1">
      <w:start w:val="1"/>
      <w:numFmt w:val="lowerLetter"/>
      <w:lvlText w:val="%2."/>
      <w:lvlJc w:val="left"/>
      <w:pPr>
        <w:ind w:left="2498" w:hanging="360"/>
      </w:pPr>
    </w:lvl>
    <w:lvl w:ilvl="2" w:tplc="1F18507A" w:tentative="1">
      <w:start w:val="1"/>
      <w:numFmt w:val="lowerRoman"/>
      <w:lvlText w:val="%3."/>
      <w:lvlJc w:val="right"/>
      <w:pPr>
        <w:ind w:left="3218" w:hanging="180"/>
      </w:pPr>
    </w:lvl>
    <w:lvl w:ilvl="3" w:tplc="ECC021FA" w:tentative="1">
      <w:start w:val="1"/>
      <w:numFmt w:val="decimal"/>
      <w:lvlText w:val="%4."/>
      <w:lvlJc w:val="left"/>
      <w:pPr>
        <w:ind w:left="3938" w:hanging="360"/>
      </w:pPr>
    </w:lvl>
    <w:lvl w:ilvl="4" w:tplc="FB16FD34" w:tentative="1">
      <w:start w:val="1"/>
      <w:numFmt w:val="lowerLetter"/>
      <w:lvlText w:val="%5."/>
      <w:lvlJc w:val="left"/>
      <w:pPr>
        <w:ind w:left="4658" w:hanging="360"/>
      </w:pPr>
    </w:lvl>
    <w:lvl w:ilvl="5" w:tplc="5FC6AD54" w:tentative="1">
      <w:start w:val="1"/>
      <w:numFmt w:val="lowerRoman"/>
      <w:lvlText w:val="%6."/>
      <w:lvlJc w:val="right"/>
      <w:pPr>
        <w:ind w:left="5378" w:hanging="180"/>
      </w:pPr>
    </w:lvl>
    <w:lvl w:ilvl="6" w:tplc="0F966634" w:tentative="1">
      <w:start w:val="1"/>
      <w:numFmt w:val="decimal"/>
      <w:lvlText w:val="%7."/>
      <w:lvlJc w:val="left"/>
      <w:pPr>
        <w:ind w:left="6098" w:hanging="360"/>
      </w:pPr>
    </w:lvl>
    <w:lvl w:ilvl="7" w:tplc="75B40DCC" w:tentative="1">
      <w:start w:val="1"/>
      <w:numFmt w:val="lowerLetter"/>
      <w:lvlText w:val="%8."/>
      <w:lvlJc w:val="left"/>
      <w:pPr>
        <w:ind w:left="6818" w:hanging="360"/>
      </w:pPr>
    </w:lvl>
    <w:lvl w:ilvl="8" w:tplc="92BCC51E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0/2023"/>
    <w:docVar w:name="dvlangue" w:val="MT"/>
    <w:docVar w:name="dvnumam" w:val="0"/>
    <w:docVar w:name="dvpe" w:val="731.644"/>
    <w:docVar w:name="dvrapporteur" w:val="Rapporteur: "/>
    <w:docVar w:name="dvstar" w:val="***I"/>
    <w:docVar w:name="dvtitre" w:val="Riżoluzzjoni leġiżlattiva tal-Parlament Ewropew ... dwar il-proposta għal regolament tal-Parlament Ewropew u tal-Kunsill li jemenda r-Regolament (UE) Nru 600/2014 fir-rigward tat-tisħiħ tat-trasparenza tad-data tas-suq, l-eliminazzjoni ta’ ostakli għall-emerġenza ta’ tape konsolidat, l-ottimizzazzjoni tal-obbligi ta’ negozjar u l-projbizzjoni li jiġi riċevut pagament għat-trażmissjoni tal-ordnijiet tal-klijenti(COM(2021)0727 – C9-0440/2021 – 2021/0385(COD))"/>
  </w:docVars>
  <w:rsids>
    <w:rsidRoot w:val="00FF42D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6337"/>
    <w:rsid w:val="00395FA1"/>
    <w:rsid w:val="003E15D4"/>
    <w:rsid w:val="003E4799"/>
    <w:rsid w:val="00411CCE"/>
    <w:rsid w:val="0041666E"/>
    <w:rsid w:val="00421060"/>
    <w:rsid w:val="00471C19"/>
    <w:rsid w:val="00472FBB"/>
    <w:rsid w:val="004867E3"/>
    <w:rsid w:val="00492B9F"/>
    <w:rsid w:val="00494A28"/>
    <w:rsid w:val="004C0004"/>
    <w:rsid w:val="004C5D52"/>
    <w:rsid w:val="004F1462"/>
    <w:rsid w:val="0050519A"/>
    <w:rsid w:val="005072A1"/>
    <w:rsid w:val="00514517"/>
    <w:rsid w:val="00545827"/>
    <w:rsid w:val="00560270"/>
    <w:rsid w:val="005C2568"/>
    <w:rsid w:val="006037C0"/>
    <w:rsid w:val="00637979"/>
    <w:rsid w:val="00651AE4"/>
    <w:rsid w:val="006631B6"/>
    <w:rsid w:val="00680577"/>
    <w:rsid w:val="00694E8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0F44"/>
    <w:rsid w:val="008C2AC6"/>
    <w:rsid w:val="00912CF8"/>
    <w:rsid w:val="00930C23"/>
    <w:rsid w:val="0093193B"/>
    <w:rsid w:val="009509D8"/>
    <w:rsid w:val="00950B64"/>
    <w:rsid w:val="00981893"/>
    <w:rsid w:val="009A62C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1FD6"/>
    <w:rsid w:val="00BD48FE"/>
    <w:rsid w:val="00BD7BD8"/>
    <w:rsid w:val="00BE6ADC"/>
    <w:rsid w:val="00C05BFE"/>
    <w:rsid w:val="00C23CD4"/>
    <w:rsid w:val="00C61C0C"/>
    <w:rsid w:val="00C941CB"/>
    <w:rsid w:val="00CA0931"/>
    <w:rsid w:val="00CB7209"/>
    <w:rsid w:val="00CC2357"/>
    <w:rsid w:val="00CF071A"/>
    <w:rsid w:val="00D058B8"/>
    <w:rsid w:val="00D56C11"/>
    <w:rsid w:val="00D834A0"/>
    <w:rsid w:val="00D872DF"/>
    <w:rsid w:val="00D91E21"/>
    <w:rsid w:val="00DA7FCD"/>
    <w:rsid w:val="00DC2A92"/>
    <w:rsid w:val="00DE031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4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272C83"/>
  <w15:chartTrackingRefBased/>
  <w15:docId w15:val="{3953B92D-D5E3-4282-8879-F5CF90923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99"/>
    <w:lsdException w:name="Subtitle" w:uiPriority="11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72FB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472FB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472FB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72FB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72FB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72FBB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472FBB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472FBB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472FBB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472FB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72FB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72FBB"/>
    <w:pPr>
      <w:spacing w:before="480" w:after="240"/>
    </w:pPr>
  </w:style>
  <w:style w:type="paragraph" w:customStyle="1" w:styleId="TOCPage">
    <w:name w:val="TOC Page"/>
    <w:basedOn w:val="Normal"/>
    <w:next w:val="TOC1"/>
    <w:rsid w:val="00472FBB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472FB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72FBB"/>
    <w:rPr>
      <w:b/>
    </w:rPr>
  </w:style>
  <w:style w:type="paragraph" w:customStyle="1" w:styleId="NormalBold12a">
    <w:name w:val="NormalBold12a"/>
    <w:basedOn w:val="Normal"/>
    <w:rsid w:val="00472FBB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472FB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72FBB"/>
    <w:pPr>
      <w:spacing w:after="480"/>
      <w:ind w:left="1417"/>
    </w:pPr>
  </w:style>
  <w:style w:type="paragraph" w:customStyle="1" w:styleId="CoverNormal">
    <w:name w:val="CoverNormal"/>
    <w:basedOn w:val="Normal"/>
    <w:rsid w:val="00472FBB"/>
    <w:pPr>
      <w:ind w:left="1418"/>
    </w:pPr>
  </w:style>
  <w:style w:type="paragraph" w:customStyle="1" w:styleId="NormalCenter12a">
    <w:name w:val="NormalCenter12a"/>
    <w:basedOn w:val="Normal"/>
    <w:rsid w:val="00472FBB"/>
    <w:pPr>
      <w:spacing w:after="240"/>
      <w:jc w:val="center"/>
    </w:pPr>
  </w:style>
  <w:style w:type="paragraph" w:customStyle="1" w:styleId="CoverReference">
    <w:name w:val="CoverReference"/>
    <w:basedOn w:val="Normal"/>
    <w:rsid w:val="00472FB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72FB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72FB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72FBB"/>
    <w:pPr>
      <w:spacing w:before="240" w:after="1200"/>
    </w:pPr>
  </w:style>
  <w:style w:type="paragraph" w:styleId="Header">
    <w:name w:val="header"/>
    <w:basedOn w:val="Normal"/>
    <w:link w:val="HeaderChar"/>
    <w:rsid w:val="00472F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72FBB"/>
    <w:rPr>
      <w:sz w:val="24"/>
      <w:lang w:val="mt-MT"/>
    </w:rPr>
  </w:style>
  <w:style w:type="paragraph" w:customStyle="1" w:styleId="AmNumberTabs">
    <w:name w:val="AmNumberTabs"/>
    <w:basedOn w:val="Normal"/>
    <w:rsid w:val="00472FB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472FBB"/>
    <w:pPr>
      <w:spacing w:before="720" w:after="240"/>
      <w:jc w:val="center"/>
    </w:pPr>
  </w:style>
  <w:style w:type="paragraph" w:customStyle="1" w:styleId="EPBody">
    <w:name w:val="EPBody"/>
    <w:basedOn w:val="Normal"/>
    <w:rsid w:val="00472FB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72FB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472FBB"/>
    <w:pPr>
      <w:tabs>
        <w:tab w:val="right" w:pos="454"/>
        <w:tab w:val="left" w:pos="737"/>
      </w:tabs>
      <w:ind w:left="737" w:hanging="737"/>
    </w:pPr>
    <w:rPr>
      <w:snapToGrid w:val="0"/>
      <w:sz w:val="18"/>
      <w:lang w:val="en-GB" w:eastAsia="en-US"/>
    </w:rPr>
  </w:style>
  <w:style w:type="paragraph" w:customStyle="1" w:styleId="Lgendetitre">
    <w:name w:val="Légende titre"/>
    <w:basedOn w:val="Normal"/>
    <w:rsid w:val="00472FBB"/>
    <w:pPr>
      <w:spacing w:before="240" w:after="240"/>
    </w:pPr>
    <w:rPr>
      <w:b/>
      <w:i/>
      <w:snapToGrid w:val="0"/>
      <w:lang w:val="en-GB" w:eastAsia="en-US"/>
    </w:rPr>
  </w:style>
  <w:style w:type="paragraph" w:customStyle="1" w:styleId="Lgendestandard">
    <w:name w:val="Légende standard"/>
    <w:basedOn w:val="Lgendesigne"/>
    <w:rsid w:val="00472FBB"/>
    <w:pPr>
      <w:ind w:left="0" w:firstLine="0"/>
    </w:pPr>
  </w:style>
  <w:style w:type="character" w:styleId="Hyperlink">
    <w:name w:val="Hyperlink"/>
    <w:basedOn w:val="DefaultParagraphFont"/>
    <w:uiPriority w:val="99"/>
    <w:unhideWhenUsed/>
    <w:rsid w:val="00472FBB"/>
    <w:rPr>
      <w:color w:val="0000FF"/>
      <w:u w:val="single"/>
    </w:rPr>
  </w:style>
  <w:style w:type="paragraph" w:customStyle="1" w:styleId="Text1">
    <w:name w:val="Text 1"/>
    <w:basedOn w:val="Normal"/>
    <w:rsid w:val="00472FBB"/>
    <w:pPr>
      <w:widowControl/>
      <w:spacing w:before="120" w:after="120"/>
      <w:ind w:left="850"/>
      <w:jc w:val="both"/>
    </w:pPr>
    <w:rPr>
      <w:rFonts w:eastAsiaTheme="minorHAnsi"/>
      <w:szCs w:val="22"/>
      <w:lang w:val="en-GB" w:eastAsia="en-US"/>
    </w:rPr>
  </w:style>
  <w:style w:type="paragraph" w:customStyle="1" w:styleId="Text2">
    <w:name w:val="Text 2"/>
    <w:basedOn w:val="Normal"/>
    <w:rsid w:val="00472FBB"/>
    <w:pPr>
      <w:widowControl/>
      <w:spacing w:before="120" w:after="120"/>
      <w:ind w:left="1417"/>
      <w:jc w:val="both"/>
    </w:pPr>
    <w:rPr>
      <w:rFonts w:eastAsiaTheme="minorHAnsi"/>
      <w:szCs w:val="22"/>
      <w:lang w:val="en-GB" w:eastAsia="en-US"/>
    </w:rPr>
  </w:style>
  <w:style w:type="paragraph" w:customStyle="1" w:styleId="Text3">
    <w:name w:val="Text 3"/>
    <w:basedOn w:val="Normal"/>
    <w:uiPriority w:val="99"/>
    <w:semiHidden/>
    <w:rsid w:val="00472FBB"/>
    <w:pPr>
      <w:widowControl/>
      <w:spacing w:before="120" w:after="120"/>
      <w:ind w:left="1984"/>
      <w:jc w:val="both"/>
    </w:pPr>
    <w:rPr>
      <w:rFonts w:eastAsiaTheme="minorHAnsi"/>
      <w:szCs w:val="22"/>
      <w:lang w:val="en-GB" w:eastAsia="en-US"/>
    </w:rPr>
  </w:style>
  <w:style w:type="paragraph" w:customStyle="1" w:styleId="Text4">
    <w:name w:val="Text 4"/>
    <w:basedOn w:val="Normal"/>
    <w:uiPriority w:val="99"/>
    <w:semiHidden/>
    <w:rsid w:val="00472FBB"/>
    <w:pPr>
      <w:widowControl/>
      <w:spacing w:before="120" w:after="120"/>
      <w:ind w:left="2551"/>
      <w:jc w:val="both"/>
    </w:pPr>
    <w:rPr>
      <w:rFonts w:eastAsiaTheme="minorHAnsi"/>
      <w:szCs w:val="22"/>
      <w:lang w:val="en-GB" w:eastAsia="en-US"/>
    </w:rPr>
  </w:style>
  <w:style w:type="paragraph" w:customStyle="1" w:styleId="NormalCentered">
    <w:name w:val="Normal Centered"/>
    <w:basedOn w:val="Normal"/>
    <w:uiPriority w:val="99"/>
    <w:semiHidden/>
    <w:rsid w:val="00472FBB"/>
    <w:pPr>
      <w:widowControl/>
      <w:spacing w:before="120" w:after="120"/>
      <w:jc w:val="center"/>
    </w:pPr>
    <w:rPr>
      <w:rFonts w:eastAsiaTheme="minorHAnsi"/>
      <w:szCs w:val="22"/>
      <w:lang w:val="en-GB" w:eastAsia="en-US"/>
    </w:rPr>
  </w:style>
  <w:style w:type="paragraph" w:customStyle="1" w:styleId="Point0">
    <w:name w:val="Point 0"/>
    <w:basedOn w:val="Normal"/>
    <w:rsid w:val="00472FBB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Point1">
    <w:name w:val="Point 1"/>
    <w:basedOn w:val="Normal"/>
    <w:rsid w:val="00472FBB"/>
    <w:pPr>
      <w:widowControl/>
      <w:spacing w:before="120" w:after="120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2">
    <w:name w:val="Point 2"/>
    <w:basedOn w:val="Normal"/>
    <w:rsid w:val="00472FBB"/>
    <w:pPr>
      <w:widowControl/>
      <w:spacing w:before="120" w:after="120"/>
      <w:ind w:left="1984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3">
    <w:name w:val="Point 3"/>
    <w:basedOn w:val="Normal"/>
    <w:rsid w:val="00472FBB"/>
    <w:pPr>
      <w:widowControl/>
      <w:spacing w:before="120" w:after="120"/>
      <w:ind w:left="2551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4">
    <w:name w:val="Point 4"/>
    <w:basedOn w:val="Normal"/>
    <w:uiPriority w:val="99"/>
    <w:semiHidden/>
    <w:rsid w:val="00472FBB"/>
    <w:pPr>
      <w:widowControl/>
      <w:spacing w:before="120" w:after="120"/>
      <w:ind w:left="3118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ManualNumPar1">
    <w:name w:val="Manual NumPar 1"/>
    <w:basedOn w:val="Normal"/>
    <w:next w:val="Text1"/>
    <w:rsid w:val="00472FBB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Fait">
    <w:name w:val="Fait à"/>
    <w:basedOn w:val="Normal"/>
    <w:next w:val="Institutionquisigne"/>
    <w:rsid w:val="00472FBB"/>
    <w:pPr>
      <w:keepNext/>
      <w:widowControl/>
      <w:spacing w:before="120"/>
      <w:jc w:val="both"/>
    </w:pPr>
    <w:rPr>
      <w:rFonts w:eastAsiaTheme="minorHAnsi"/>
      <w:szCs w:val="22"/>
      <w:lang w:val="en-GB" w:eastAsia="en-US"/>
    </w:rPr>
  </w:style>
  <w:style w:type="paragraph" w:customStyle="1" w:styleId="Applicationdirecte">
    <w:name w:val="Application directe"/>
    <w:basedOn w:val="Normal"/>
    <w:next w:val="Fait"/>
    <w:uiPriority w:val="99"/>
    <w:semiHidden/>
    <w:rsid w:val="00472FBB"/>
    <w:pPr>
      <w:widowControl/>
      <w:spacing w:before="480" w:after="120"/>
      <w:jc w:val="both"/>
    </w:pPr>
    <w:rPr>
      <w:rFonts w:eastAsiaTheme="minorHAnsi"/>
      <w:szCs w:val="22"/>
      <w:lang w:val="en-GB" w:eastAsia="en-US"/>
    </w:rPr>
  </w:style>
  <w:style w:type="paragraph" w:customStyle="1" w:styleId="Titreobjet">
    <w:name w:val="Titre objet"/>
    <w:basedOn w:val="Normal"/>
    <w:next w:val="IntrtEEE"/>
    <w:uiPriority w:val="99"/>
    <w:semiHidden/>
    <w:rsid w:val="00472FBB"/>
    <w:pPr>
      <w:widowControl/>
      <w:spacing w:before="360" w:after="36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Institutionquisigne">
    <w:name w:val="Institution qui signe"/>
    <w:basedOn w:val="Normal"/>
    <w:next w:val="Normal"/>
    <w:rsid w:val="00472FBB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uiPriority w:val="99"/>
    <w:semiHidden/>
    <w:rsid w:val="00472FBB"/>
    <w:pPr>
      <w:keepNext/>
      <w:widowControl/>
      <w:spacing w:before="360" w:after="120"/>
      <w:jc w:val="center"/>
    </w:pPr>
    <w:rPr>
      <w:rFonts w:eastAsiaTheme="minorHAnsi"/>
      <w:i/>
      <w:szCs w:val="22"/>
      <w:lang w:val="en-GB" w:eastAsia="en-US"/>
    </w:rPr>
  </w:style>
  <w:style w:type="paragraph" w:customStyle="1" w:styleId="Formuledadoption">
    <w:name w:val="Formule d'adoption"/>
    <w:basedOn w:val="Normal"/>
    <w:next w:val="Titrearticle"/>
    <w:uiPriority w:val="99"/>
    <w:semiHidden/>
    <w:rsid w:val="00472FBB"/>
    <w:pPr>
      <w:keepNext/>
      <w:widowControl/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uiPriority w:val="99"/>
    <w:semiHidden/>
    <w:rsid w:val="00472FBB"/>
    <w:pPr>
      <w:keepNext/>
      <w:widowControl/>
      <w:spacing w:before="600" w:after="120"/>
      <w:jc w:val="both"/>
    </w:pPr>
    <w:rPr>
      <w:rFonts w:eastAsiaTheme="minorHAnsi"/>
      <w:szCs w:val="22"/>
      <w:lang w:val="en-GB" w:eastAsia="en-US"/>
    </w:rPr>
  </w:style>
  <w:style w:type="paragraph" w:customStyle="1" w:styleId="ManualConsidrant">
    <w:name w:val="Manual Considérant"/>
    <w:basedOn w:val="Normal"/>
    <w:uiPriority w:val="99"/>
    <w:semiHidden/>
    <w:rsid w:val="00472FBB"/>
    <w:pPr>
      <w:widowControl/>
      <w:spacing w:before="120" w:after="120"/>
      <w:ind w:left="709" w:hanging="709"/>
      <w:jc w:val="both"/>
    </w:pPr>
    <w:rPr>
      <w:rFonts w:eastAsiaTheme="minorHAnsi"/>
      <w:szCs w:val="22"/>
      <w:lang w:val="en-GB" w:eastAsia="en-US"/>
    </w:rPr>
  </w:style>
  <w:style w:type="paragraph" w:customStyle="1" w:styleId="Typedudocument">
    <w:name w:val="Type du document"/>
    <w:basedOn w:val="Normal"/>
    <w:next w:val="Titreobjet"/>
    <w:uiPriority w:val="99"/>
    <w:semiHidden/>
    <w:rsid w:val="00472FBB"/>
    <w:pPr>
      <w:widowControl/>
      <w:spacing w:before="36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IntrtEEE">
    <w:name w:val="Intérêt EEE"/>
    <w:basedOn w:val="Normal"/>
    <w:next w:val="Normal"/>
    <w:uiPriority w:val="99"/>
    <w:semiHidden/>
    <w:rsid w:val="00472FBB"/>
    <w:pPr>
      <w:widowControl/>
      <w:spacing w:before="360" w:after="240"/>
      <w:jc w:val="center"/>
    </w:pPr>
    <w:rPr>
      <w:rFonts w:eastAsiaTheme="minorHAnsi"/>
      <w:szCs w:val="22"/>
      <w:lang w:val="en-GB" w:eastAsia="en-US"/>
    </w:rPr>
  </w:style>
  <w:style w:type="paragraph" w:customStyle="1" w:styleId="Personnequisigne">
    <w:name w:val="Personne qui signe"/>
    <w:basedOn w:val="Normal"/>
    <w:next w:val="Institutionquisigne"/>
    <w:rsid w:val="00472FBB"/>
    <w:pPr>
      <w:widowControl/>
      <w:tabs>
        <w:tab w:val="left" w:pos="4252"/>
      </w:tabs>
    </w:pPr>
    <w:rPr>
      <w:rFonts w:eastAsiaTheme="minorHAnsi"/>
      <w:i/>
      <w:szCs w:val="22"/>
      <w:lang w:val="en-GB" w:eastAsia="en-US"/>
    </w:rPr>
  </w:style>
  <w:style w:type="paragraph" w:styleId="Footer">
    <w:name w:val="footer"/>
    <w:basedOn w:val="Normal"/>
    <w:link w:val="FooterChar"/>
    <w:rsid w:val="00472FBB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">
    <w:name w:val="Footer Char"/>
    <w:basedOn w:val="DefaultParagraphFont"/>
    <w:link w:val="Footer"/>
    <w:rsid w:val="00472FBB"/>
    <w:rPr>
      <w:sz w:val="24"/>
    </w:rPr>
  </w:style>
  <w:style w:type="paragraph" w:styleId="ListParagraph">
    <w:name w:val="List Paragraph"/>
    <w:basedOn w:val="Normal"/>
    <w:uiPriority w:val="34"/>
    <w:qFormat/>
    <w:rsid w:val="00472FBB"/>
    <w:pPr>
      <w:ind w:left="720"/>
      <w:contextualSpacing/>
    </w:pPr>
    <w:rPr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72FBB"/>
    <w:pPr>
      <w:widowControl/>
      <w:spacing w:before="120" w:after="120"/>
      <w:jc w:val="both"/>
    </w:pPr>
    <w:rPr>
      <w:rFonts w:eastAsiaTheme="minorHAnsi"/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2FBB"/>
    <w:rPr>
      <w:rFonts w:eastAsiaTheme="minorHAnsi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472FBB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472FBB"/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rsid w:val="00472FBB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72FBB"/>
    <w:pPr>
      <w:spacing w:before="0" w:after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72FBB"/>
    <w:rPr>
      <w:rFonts w:eastAsiaTheme="minorHAnsi"/>
      <w:b/>
      <w:bCs/>
      <w:lang w:eastAsia="en-US"/>
    </w:rPr>
  </w:style>
  <w:style w:type="paragraph" w:customStyle="1" w:styleId="Normal12a">
    <w:name w:val="Normal12a"/>
    <w:basedOn w:val="Normal"/>
    <w:rsid w:val="00472FBB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472FBB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472FBB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472FBB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472FBB"/>
    <w:pPr>
      <w:spacing w:before="120" w:after="120"/>
    </w:pPr>
    <w:rPr>
      <w:snapToGrid w:val="0"/>
      <w:sz w:val="16"/>
      <w:lang w:val="en-GB" w:eastAsia="en-US"/>
    </w:rPr>
  </w:style>
  <w:style w:type="paragraph" w:styleId="Revision">
    <w:name w:val="Revision"/>
    <w:hidden/>
    <w:uiPriority w:val="99"/>
    <w:semiHidden/>
    <w:rsid w:val="00472FBB"/>
    <w:rPr>
      <w:sz w:val="24"/>
      <w:lang w:val="fr-FR"/>
    </w:rPr>
  </w:style>
  <w:style w:type="character" w:styleId="Strong">
    <w:name w:val="Strong"/>
    <w:basedOn w:val="DefaultParagraphFont"/>
    <w:uiPriority w:val="22"/>
    <w:qFormat/>
    <w:rsid w:val="00472FBB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472FBB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472FBB"/>
    <w:rPr>
      <w:rFonts w:ascii="Arial" w:eastAsiaTheme="majorEastAsia" w:hAnsi="Arial" w:cs="Arial"/>
      <w:sz w:val="24"/>
      <w:szCs w:val="24"/>
      <w:lang w:val="mt-MT" w:eastAsia="en-US"/>
    </w:rPr>
  </w:style>
  <w:style w:type="paragraph" w:customStyle="1" w:styleId="AmDocTypeTab">
    <w:name w:val="AmDocTypeTab"/>
    <w:basedOn w:val="Normal"/>
    <w:rsid w:val="00694E85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694E85"/>
    <w:pPr>
      <w:spacing w:before="240" w:after="240"/>
      <w:jc w:val="right"/>
    </w:pPr>
  </w:style>
  <w:style w:type="paragraph" w:customStyle="1" w:styleId="AmDateTab">
    <w:name w:val="AmDateTab"/>
    <w:basedOn w:val="Normal"/>
    <w:rsid w:val="00694E85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694E85"/>
  </w:style>
  <w:style w:type="character" w:customStyle="1" w:styleId="rynqvb">
    <w:name w:val="rynqvb"/>
    <w:basedOn w:val="DefaultParagraphFont"/>
    <w:rsid w:val="00694E85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94E8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94E85"/>
    <w:pPr>
      <w:widowControl/>
      <w:spacing w:before="100" w:beforeAutospacing="1" w:after="100" w:afterAutospacing="1"/>
    </w:pPr>
    <w:rPr>
      <w:szCs w:val="24"/>
    </w:rPr>
  </w:style>
  <w:style w:type="character" w:customStyle="1" w:styleId="no-parag">
    <w:name w:val="no-parag"/>
    <w:basedOn w:val="DefaultParagraphFont"/>
    <w:rsid w:val="00694E85"/>
  </w:style>
  <w:style w:type="character" w:customStyle="1" w:styleId="highlight">
    <w:name w:val="highlight"/>
    <w:basedOn w:val="DefaultParagraphFont"/>
    <w:rsid w:val="00694E85"/>
  </w:style>
  <w:style w:type="character" w:customStyle="1" w:styleId="ui-provider">
    <w:name w:val="ui-provider"/>
    <w:basedOn w:val="DefaultParagraphFont"/>
    <w:rsid w:val="00694E85"/>
  </w:style>
  <w:style w:type="paragraph" w:styleId="BodyText">
    <w:name w:val="Body Text"/>
    <w:basedOn w:val="Normal"/>
    <w:link w:val="BodyTextChar"/>
    <w:uiPriority w:val="99"/>
    <w:unhideWhenUsed/>
    <w:rsid w:val="00694E85"/>
    <w:pPr>
      <w:widowControl/>
      <w:spacing w:after="280" w:line="276" w:lineRule="auto"/>
    </w:pPr>
    <w:rPr>
      <w:rFonts w:ascii="Calibri" w:eastAsiaTheme="minorHAnsi" w:hAnsi="Calibri" w:cs="Calibri"/>
      <w:sz w:val="25"/>
      <w:szCs w:val="25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694E85"/>
    <w:rPr>
      <w:rFonts w:ascii="Calibri" w:eastAsiaTheme="minorHAnsi" w:hAnsi="Calibri" w:cs="Calibri"/>
      <w:sz w:val="25"/>
      <w:szCs w:val="25"/>
      <w:lang w:val="mt-MT" w:eastAsia="en-US"/>
    </w:rPr>
  </w:style>
  <w:style w:type="paragraph" w:customStyle="1" w:styleId="norm">
    <w:name w:val="norm"/>
    <w:basedOn w:val="Normal"/>
    <w:rsid w:val="00694E85"/>
    <w:pPr>
      <w:widowControl/>
      <w:spacing w:before="100" w:beforeAutospacing="1" w:after="100" w:afterAutospacing="1"/>
    </w:pPr>
    <w:rPr>
      <w:szCs w:val="24"/>
    </w:rPr>
  </w:style>
  <w:style w:type="paragraph" w:customStyle="1" w:styleId="modref">
    <w:name w:val="modref"/>
    <w:basedOn w:val="Normal"/>
    <w:rsid w:val="00694E85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basedOn w:val="DefaultParagraphFont"/>
    <w:rsid w:val="00694E85"/>
    <w:rPr>
      <w:rFonts w:ascii="Segoe UI" w:hAnsi="Segoe UI" w:cs="Segoe UI" w:hint="default"/>
    </w:rPr>
  </w:style>
  <w:style w:type="paragraph" w:styleId="PlainText">
    <w:name w:val="Plain Text"/>
    <w:basedOn w:val="Normal"/>
    <w:link w:val="PlainTextChar"/>
    <w:uiPriority w:val="99"/>
    <w:unhideWhenUsed/>
    <w:rsid w:val="00694E85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694E85"/>
    <w:rPr>
      <w:rFonts w:ascii="Calibri" w:eastAsiaTheme="minorHAnsi" w:hAnsi="Calibri" w:cstheme="minorBidi"/>
      <w:sz w:val="22"/>
      <w:szCs w:val="21"/>
      <w:lang w:val="mt-MT" w:eastAsia="en-US"/>
    </w:rPr>
  </w:style>
  <w:style w:type="paragraph" w:customStyle="1" w:styleId="Normal1">
    <w:name w:val="Normal1"/>
    <w:basedOn w:val="Normal"/>
    <w:rsid w:val="00694E85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styleId="FollowedHyperlink">
    <w:name w:val="FollowedHyperlink"/>
    <w:basedOn w:val="DefaultParagraphFont"/>
    <w:unhideWhenUsed/>
    <w:rsid w:val="00694E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770D7-AD3A-41E7-8E29-A78C5392F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</Words>
  <Characters>2590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ILLY_D_relec</dc:creator>
  <cp:keywords/>
  <cp:lastModifiedBy>SEMEDO Teresa_RELEC</cp:lastModifiedBy>
  <cp:revision>3</cp:revision>
  <cp:lastPrinted>2004-11-19T15:42:00Z</cp:lastPrinted>
  <dcterms:created xsi:type="dcterms:W3CDTF">2024-05-28T12:29:00Z</dcterms:created>
  <dcterms:modified xsi:type="dcterms:W3CDTF">2024-07-12T11:01:00Z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P9_TA(2024)0004_</vt:lpwstr>
  </property>
  <property fmtid="{D5CDD505-2E9C-101B-9397-08002B2CF9AE}" pid="4" name="&lt;Type&gt;">
    <vt:lpwstr>RR</vt:lpwstr>
  </property>
</Properties>
</file>