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7BE7" w14:paraId="5B51267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3D61B9" w14:textId="77777777" w:rsidR="00751A4A" w:rsidRPr="00527BE7" w:rsidRDefault="00EF4BE9" w:rsidP="0010095E">
            <w:pPr>
              <w:pStyle w:val="EPName"/>
            </w:pPr>
            <w:r w:rsidRPr="00527BE7">
              <w:t>Parlamento Europeu</w:t>
            </w:r>
          </w:p>
          <w:p w14:paraId="0EDABA05" w14:textId="77777777" w:rsidR="00751A4A" w:rsidRPr="00527BE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7BE7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81F140D" w14:textId="77777777" w:rsidR="00751A4A" w:rsidRPr="00527BE7" w:rsidRDefault="00187494" w:rsidP="0010095E">
            <w:pPr>
              <w:pStyle w:val="EPLogo"/>
            </w:pPr>
            <w:r w:rsidRPr="00527BE7">
              <w:rPr>
                <w:noProof/>
                <w:lang w:val="en-GB"/>
              </w:rPr>
              <w:drawing>
                <wp:inline distT="0" distB="0" distL="0" distR="0" wp14:anchorId="715698EB" wp14:editId="2235613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3C904C" w14:textId="77777777" w:rsidR="00D058B8" w:rsidRPr="00527BE7" w:rsidRDefault="00D058B8" w:rsidP="004C5D52">
      <w:pPr>
        <w:pStyle w:val="LineTop"/>
      </w:pPr>
    </w:p>
    <w:p w14:paraId="557885E1" w14:textId="77777777" w:rsidR="00680577" w:rsidRPr="00527BE7" w:rsidRDefault="00EF4BE9" w:rsidP="00680577">
      <w:pPr>
        <w:pStyle w:val="EPBodyTA1"/>
      </w:pPr>
      <w:r w:rsidRPr="00527BE7">
        <w:t>TEXTOS APROVADOS</w:t>
      </w:r>
    </w:p>
    <w:p w14:paraId="0BB4F384" w14:textId="77777777" w:rsidR="00D058B8" w:rsidRPr="00527BE7" w:rsidRDefault="00D058B8" w:rsidP="00D058B8">
      <w:pPr>
        <w:pStyle w:val="LineBottom"/>
      </w:pPr>
    </w:p>
    <w:p w14:paraId="37EEBC36" w14:textId="600CE2CE" w:rsidR="00EF4BE9" w:rsidRPr="00527BE7" w:rsidRDefault="00EF4BE9" w:rsidP="00EF4BE9">
      <w:pPr>
        <w:pStyle w:val="ATHeading1"/>
      </w:pPr>
      <w:bookmarkStart w:id="0" w:name="TANumber"/>
      <w:r w:rsidRPr="00527BE7">
        <w:t>P9_TA(2024)000</w:t>
      </w:r>
      <w:r w:rsidR="008B5577" w:rsidRPr="00527BE7">
        <w:t>4</w:t>
      </w:r>
      <w:bookmarkEnd w:id="0"/>
    </w:p>
    <w:p w14:paraId="5CB7325E" w14:textId="77777777" w:rsidR="00EF4BE9" w:rsidRPr="00527BE7" w:rsidRDefault="00EF4BE9" w:rsidP="00EF4BE9">
      <w:pPr>
        <w:pStyle w:val="ATHeading2"/>
      </w:pPr>
      <w:bookmarkStart w:id="1" w:name="title"/>
      <w:r w:rsidRPr="00527BE7">
        <w:t>Alteração do Regulamento Mercados de Instrumentos Financeiros (MiFIR)</w:t>
      </w:r>
      <w:bookmarkEnd w:id="1"/>
    </w:p>
    <w:p w14:paraId="7B141650" w14:textId="77777777" w:rsidR="00EF4BE9" w:rsidRPr="00527BE7" w:rsidRDefault="00EF4BE9" w:rsidP="00EF4BE9">
      <w:pPr>
        <w:rPr>
          <w:i/>
          <w:vanish/>
        </w:rPr>
      </w:pPr>
      <w:r w:rsidRPr="00527BE7">
        <w:rPr>
          <w:i/>
        </w:rPr>
        <w:fldChar w:fldCharType="begin"/>
      </w:r>
      <w:r w:rsidRPr="00527BE7">
        <w:rPr>
          <w:i/>
        </w:rPr>
        <w:instrText xml:space="preserve"> TC"(</w:instrText>
      </w:r>
      <w:bookmarkStart w:id="2" w:name="DocNumber"/>
      <w:r w:rsidRPr="00527BE7">
        <w:rPr>
          <w:i/>
        </w:rPr>
        <w:instrText>A9-0040/2023</w:instrText>
      </w:r>
      <w:bookmarkEnd w:id="2"/>
      <w:r w:rsidRPr="00527BE7">
        <w:rPr>
          <w:i/>
        </w:rPr>
        <w:instrText xml:space="preserve"> - Relatora: Danuta Maria Hübner)"\l3 \n&gt; \* MERGEFORMAT </w:instrText>
      </w:r>
      <w:r w:rsidRPr="00527BE7">
        <w:rPr>
          <w:i/>
        </w:rPr>
        <w:fldChar w:fldCharType="end"/>
      </w:r>
    </w:p>
    <w:p w14:paraId="4CA8F6EB" w14:textId="77777777" w:rsidR="00EF4BE9" w:rsidRPr="00527BE7" w:rsidRDefault="00EF4BE9" w:rsidP="00EF4BE9">
      <w:pPr>
        <w:rPr>
          <w:vanish/>
        </w:rPr>
      </w:pPr>
      <w:bookmarkStart w:id="3" w:name="Commission"/>
      <w:r w:rsidRPr="00527BE7">
        <w:rPr>
          <w:vanish/>
        </w:rPr>
        <w:t>Comissão dos Assuntos Económicos e Monetários</w:t>
      </w:r>
      <w:bookmarkEnd w:id="3"/>
    </w:p>
    <w:p w14:paraId="091578F4" w14:textId="77777777" w:rsidR="00EF4BE9" w:rsidRPr="00527BE7" w:rsidRDefault="00EF4BE9" w:rsidP="00EF4BE9">
      <w:pPr>
        <w:rPr>
          <w:vanish/>
        </w:rPr>
      </w:pPr>
      <w:bookmarkStart w:id="4" w:name="PE"/>
      <w:r w:rsidRPr="00527BE7">
        <w:rPr>
          <w:vanish/>
        </w:rPr>
        <w:t>PE731.644</w:t>
      </w:r>
      <w:bookmarkEnd w:id="4"/>
    </w:p>
    <w:p w14:paraId="17CDEB7B" w14:textId="4FD09EFC" w:rsidR="00EF4BE9" w:rsidRPr="00527BE7" w:rsidRDefault="00EF4BE9" w:rsidP="00EF4BE9">
      <w:pPr>
        <w:pStyle w:val="ATHeading3"/>
      </w:pPr>
      <w:bookmarkStart w:id="5" w:name="Sujet"/>
      <w:r w:rsidRPr="00527BE7">
        <w:t xml:space="preserve">Resolução legislativa do Parlamento Europeu, de </w:t>
      </w:r>
      <w:r w:rsidR="0012035B" w:rsidRPr="00527BE7">
        <w:t>16</w:t>
      </w:r>
      <w:r w:rsidRPr="00527BE7">
        <w:t xml:space="preserve"> de </w:t>
      </w:r>
      <w:r w:rsidR="0012035B" w:rsidRPr="00527BE7">
        <w:t>janeiro</w:t>
      </w:r>
      <w:r w:rsidRPr="00527BE7">
        <w:t xml:space="preserve"> de 2024, sobre a proposta de regulamento do Parlamento Europeu e do Conselho que altera o Regulamento (UE) n.º 600/2014 no que respeita ao reforço da transparência dos dados de mercado, à eliminação dos obstáculos à emergência de um sistema de informação consolidada, à otimização das obrigações de negociação e à proibição de receber pagamentos pelo envio de ordens de clientes</w:t>
      </w:r>
      <w:bookmarkEnd w:id="5"/>
      <w:r w:rsidRPr="00527BE7">
        <w:t xml:space="preserve"> </w:t>
      </w:r>
      <w:bookmarkStart w:id="6" w:name="References"/>
      <w:r w:rsidRPr="00527BE7">
        <w:t>(COM(2021)0727 – C9-0440/2021 – 2021/0385(COD))</w:t>
      </w:r>
      <w:bookmarkEnd w:id="6"/>
    </w:p>
    <w:p w14:paraId="20BD5204" w14:textId="77777777" w:rsidR="00F31E4B" w:rsidRPr="00527BE7" w:rsidRDefault="00F31E4B" w:rsidP="00985BBF">
      <w:pPr>
        <w:pStyle w:val="NormalBold"/>
        <w:spacing w:before="240"/>
      </w:pPr>
      <w:bookmarkStart w:id="7" w:name="TextBodyBegin"/>
      <w:bookmarkEnd w:id="7"/>
      <w:r w:rsidRPr="00527BE7">
        <w:t>(Processo legislativo ordinário: primeira leitura)</w:t>
      </w:r>
    </w:p>
    <w:p w14:paraId="1A0031C1" w14:textId="77777777" w:rsidR="00F31E4B" w:rsidRPr="00527BE7" w:rsidRDefault="00F31E4B" w:rsidP="00F31E4B">
      <w:pPr>
        <w:pStyle w:val="EPComma"/>
      </w:pPr>
      <w:r w:rsidRPr="00527BE7">
        <w:rPr>
          <w:i/>
        </w:rPr>
        <w:t>O Parlamento Europeu</w:t>
      </w:r>
      <w:r w:rsidRPr="00527BE7">
        <w:t>,</w:t>
      </w:r>
    </w:p>
    <w:p w14:paraId="14818BD6" w14:textId="6437310D" w:rsidR="00F31E4B" w:rsidRPr="00527BE7" w:rsidRDefault="00F31E4B" w:rsidP="00F31E4B">
      <w:pPr>
        <w:pStyle w:val="NormalHanging12a"/>
      </w:pPr>
      <w:r w:rsidRPr="00527BE7">
        <w:t>–</w:t>
      </w:r>
      <w:r w:rsidRPr="00527BE7">
        <w:tab/>
        <w:t>Tendo em conta a proposta da Comissão ao Parlamento e ao Conselho (COM(2021)0727),</w:t>
      </w:r>
    </w:p>
    <w:p w14:paraId="48DE5899" w14:textId="77777777" w:rsidR="00F31E4B" w:rsidRPr="00527BE7" w:rsidRDefault="00F31E4B" w:rsidP="00F31E4B">
      <w:pPr>
        <w:pStyle w:val="NormalHanging12a"/>
      </w:pPr>
      <w:r w:rsidRPr="00527BE7">
        <w:t>–</w:t>
      </w:r>
      <w:r w:rsidRPr="00527BE7">
        <w:tab/>
        <w:t>Tendo em conta o artigo 294.º, n.º 2, e o artigo 114.º do Tratado sobre o Funcionamento da União Europeia, nos termos dos quais a proposta lhe foi apresentada pela Comissão (C9</w:t>
      </w:r>
      <w:r w:rsidRPr="00527BE7">
        <w:noBreakHyphen/>
        <w:t>0440/2021),</w:t>
      </w:r>
    </w:p>
    <w:p w14:paraId="14F9C6D8" w14:textId="77777777" w:rsidR="00F31E4B" w:rsidRPr="00527BE7" w:rsidRDefault="00F31E4B" w:rsidP="00F31E4B">
      <w:pPr>
        <w:pStyle w:val="NormalHanging12a"/>
      </w:pPr>
      <w:r w:rsidRPr="00527BE7">
        <w:t>–</w:t>
      </w:r>
      <w:r w:rsidRPr="00527BE7">
        <w:tab/>
        <w:t>Tendo em conta o artigo 294.º, n.º 3, do Tratado sobre o Funcionamento da União Europeia,</w:t>
      </w:r>
    </w:p>
    <w:p w14:paraId="4D4DF71A" w14:textId="77777777" w:rsidR="00F31E4B" w:rsidRPr="00527BE7" w:rsidRDefault="00F31E4B" w:rsidP="00F31E4B">
      <w:pPr>
        <w:pStyle w:val="NormalHanging12a"/>
        <w:rPr>
          <w:szCs w:val="24"/>
        </w:rPr>
      </w:pPr>
      <w:r w:rsidRPr="00527BE7">
        <w:t>–</w:t>
      </w:r>
      <w:r w:rsidRPr="00527BE7">
        <w:tab/>
        <w:t>Tendo em conta o parecer do Banco Central Europeu, de 1 de junho de 2022</w:t>
      </w:r>
      <w:r w:rsidRPr="00527BE7">
        <w:rPr>
          <w:rStyle w:val="FootnoteReference"/>
          <w:szCs w:val="24"/>
        </w:rPr>
        <w:footnoteReference w:id="1"/>
      </w:r>
      <w:r w:rsidRPr="00527BE7">
        <w:t>,</w:t>
      </w:r>
    </w:p>
    <w:p w14:paraId="430D87D9" w14:textId="49B888C6" w:rsidR="00F31E4B" w:rsidRPr="00527BE7" w:rsidRDefault="00F31E4B" w:rsidP="00F31E4B">
      <w:pPr>
        <w:pStyle w:val="NormalHanging12a"/>
      </w:pPr>
      <w:r w:rsidRPr="00527BE7">
        <w:t>–</w:t>
      </w:r>
      <w:r w:rsidRPr="00527BE7">
        <w:tab/>
        <w:t>Tendo em conta o parecer do Comité Económico e Social Europeu, de 23 de março de 2022</w:t>
      </w:r>
      <w:r w:rsidRPr="00527BE7">
        <w:rPr>
          <w:rStyle w:val="FootnoteReference"/>
          <w:szCs w:val="24"/>
        </w:rPr>
        <w:footnoteReference w:id="2"/>
      </w:r>
      <w:r w:rsidRPr="00527BE7">
        <w:t>,</w:t>
      </w:r>
    </w:p>
    <w:p w14:paraId="4763FE7A" w14:textId="79199D15" w:rsidR="005437C5" w:rsidRPr="00527BE7" w:rsidRDefault="005437C5" w:rsidP="00F31E4B">
      <w:pPr>
        <w:pStyle w:val="NormalHanging12a"/>
      </w:pPr>
      <w:r w:rsidRPr="00527BE7">
        <w:t>–</w:t>
      </w:r>
      <w:r w:rsidRPr="00527BE7">
        <w:tab/>
        <w:t>Tendo em conta o acordo provisório aprovado pela comissão competente, nos termos do artigo 74.º, n.º 4, do seu Regimento, e o compromisso assumido pelo representante do Conselho, em carta de 18 de outubro de 2023, de aprovar a posição do Parlamento, nos termos do artigo 294.º, n.º 4, do Tratado sobre o Funcionamento da União Europeia,</w:t>
      </w:r>
    </w:p>
    <w:p w14:paraId="79215CC8" w14:textId="77777777" w:rsidR="00F31E4B" w:rsidRPr="00527BE7" w:rsidRDefault="00F31E4B" w:rsidP="00F31E4B">
      <w:pPr>
        <w:pStyle w:val="NormalHanging12a"/>
      </w:pPr>
      <w:r w:rsidRPr="00527BE7">
        <w:lastRenderedPageBreak/>
        <w:t>–</w:t>
      </w:r>
      <w:r w:rsidRPr="00527BE7">
        <w:tab/>
        <w:t>Tendo em conta o artigo 59.º do seu Regimento,</w:t>
      </w:r>
    </w:p>
    <w:p w14:paraId="0FF15367" w14:textId="77777777" w:rsidR="00F31E4B" w:rsidRPr="00527BE7" w:rsidRDefault="00F31E4B" w:rsidP="00F31E4B">
      <w:pPr>
        <w:pStyle w:val="NormalHanging12a"/>
      </w:pPr>
      <w:r w:rsidRPr="00527BE7">
        <w:t>–</w:t>
      </w:r>
      <w:r w:rsidRPr="00527BE7">
        <w:tab/>
        <w:t>Tendo em conta o relatório da Comissão dos Assuntos Económicos e Monetários (A9</w:t>
      </w:r>
      <w:r w:rsidRPr="00527BE7">
        <w:noBreakHyphen/>
        <w:t>0040/2023),</w:t>
      </w:r>
    </w:p>
    <w:p w14:paraId="38195BE1" w14:textId="77777777" w:rsidR="00F31E4B" w:rsidRPr="00527BE7" w:rsidRDefault="00F31E4B" w:rsidP="00F31E4B">
      <w:pPr>
        <w:pStyle w:val="NormalHanging12a"/>
      </w:pPr>
      <w:r w:rsidRPr="00527BE7">
        <w:t>1.</w:t>
      </w:r>
      <w:r w:rsidRPr="00527BE7">
        <w:tab/>
        <w:t>Aprova a posição em primeira leitura que se segue;</w:t>
      </w:r>
    </w:p>
    <w:p w14:paraId="3FE688D3" w14:textId="77777777" w:rsidR="00F31E4B" w:rsidRPr="00527BE7" w:rsidRDefault="00F31E4B" w:rsidP="00F31E4B">
      <w:pPr>
        <w:pStyle w:val="NormalHanging12a"/>
      </w:pPr>
      <w:r w:rsidRPr="00527BE7">
        <w:t>2.</w:t>
      </w:r>
      <w:r w:rsidRPr="00527BE7">
        <w:tab/>
        <w:t>Requer à Comissão que lhe submeta de novo a sua proposta, se a substituir, se a alterar substancialmente ou se pretender alterá</w:t>
      </w:r>
      <w:r w:rsidRPr="00527BE7">
        <w:noBreakHyphen/>
        <w:t>la substancialmente;</w:t>
      </w:r>
    </w:p>
    <w:p w14:paraId="6BB0C5BC" w14:textId="24799629" w:rsidR="00D13456" w:rsidRPr="00527BE7" w:rsidRDefault="00F31E4B" w:rsidP="00F30937">
      <w:pPr>
        <w:pStyle w:val="NormalHanging12a"/>
      </w:pPr>
      <w:r w:rsidRPr="00527BE7">
        <w:t>3.</w:t>
      </w:r>
      <w:r w:rsidRPr="00527BE7">
        <w:tab/>
        <w:t>Encarrega a sua Presidente de transmitir a posição do Parlamento ao Conselho, à Comissão e aos parlamentos nacionais.</w:t>
      </w:r>
    </w:p>
    <w:p w14:paraId="62C6751F" w14:textId="77777777" w:rsidR="00F30937" w:rsidRPr="00527BE7" w:rsidRDefault="00F30937" w:rsidP="00D13456">
      <w:pPr>
        <w:autoSpaceDE w:val="0"/>
        <w:autoSpaceDN w:val="0"/>
        <w:adjustRightInd w:val="0"/>
        <w:spacing w:after="240"/>
        <w:rPr>
          <w:b/>
          <w:bCs/>
          <w:color w:val="000000"/>
        </w:rPr>
        <w:sectPr w:rsidR="00F30937" w:rsidRPr="00527BE7" w:rsidSect="0037600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06E156D" w14:textId="171D86BB" w:rsidR="00D13456" w:rsidRPr="00985BBF" w:rsidRDefault="00D13456" w:rsidP="00D13456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985BBF">
        <w:rPr>
          <w:b/>
          <w:bCs/>
          <w:color w:val="000000"/>
          <w:szCs w:val="24"/>
        </w:rPr>
        <w:lastRenderedPageBreak/>
        <w:t>P9_TC1-COD(2021)0385</w:t>
      </w:r>
    </w:p>
    <w:p w14:paraId="715FD693" w14:textId="156C6525" w:rsidR="00F31E4B" w:rsidRPr="00985BBF" w:rsidRDefault="00D13456" w:rsidP="00D13456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985BBF">
        <w:rPr>
          <w:b/>
          <w:bCs/>
          <w:color w:val="000000"/>
          <w:szCs w:val="24"/>
        </w:rPr>
        <w:t>Posição do Parlamento Europeu aprovada em primeira leitura em 16 de janeiro de 2024 tendo em vista a adoção do Regulamento (UE) 2024/... do Parlamento Europeu e do Conselho que altera o Regulamento (UE) n.º 600/2014 no que respeita ao refo</w:t>
      </w:r>
      <w:r w:rsidR="001E59CA">
        <w:rPr>
          <w:b/>
          <w:bCs/>
          <w:color w:val="000000"/>
          <w:szCs w:val="24"/>
        </w:rPr>
        <w:t>rço da transparência dos dados</w:t>
      </w:r>
      <w:r w:rsidRPr="00985BBF">
        <w:rPr>
          <w:b/>
          <w:bCs/>
          <w:color w:val="000000"/>
          <w:szCs w:val="24"/>
        </w:rPr>
        <w:t xml:space="preserve">, à eliminação dos obstáculos à emergência de </w:t>
      </w:r>
      <w:r w:rsidRPr="001E59CA">
        <w:rPr>
          <w:b/>
          <w:bCs/>
          <w:color w:val="000000"/>
          <w:szCs w:val="24"/>
        </w:rPr>
        <w:t>sistemas</w:t>
      </w:r>
      <w:r w:rsidRPr="00985BBF">
        <w:rPr>
          <w:b/>
          <w:bCs/>
          <w:color w:val="000000"/>
          <w:szCs w:val="24"/>
        </w:rPr>
        <w:t xml:space="preserve"> de informação c</w:t>
      </w:r>
      <w:bookmarkStart w:id="8" w:name="_GoBack"/>
      <w:bookmarkEnd w:id="8"/>
      <w:r w:rsidRPr="00985BBF">
        <w:rPr>
          <w:b/>
          <w:bCs/>
          <w:color w:val="000000"/>
          <w:szCs w:val="24"/>
        </w:rPr>
        <w:t xml:space="preserve">onsolidada, à otimização das obrigações de negociação e à proibição de receber pagamentos </w:t>
      </w:r>
      <w:r w:rsidRPr="001E59CA">
        <w:rPr>
          <w:b/>
          <w:bCs/>
          <w:color w:val="000000"/>
          <w:szCs w:val="24"/>
        </w:rPr>
        <w:t>por fluxos</w:t>
      </w:r>
      <w:r w:rsidRPr="00985BBF">
        <w:rPr>
          <w:b/>
          <w:bCs/>
          <w:color w:val="000000"/>
          <w:szCs w:val="24"/>
        </w:rPr>
        <w:t xml:space="preserve"> de ordens</w:t>
      </w:r>
    </w:p>
    <w:p w14:paraId="7039184A" w14:textId="20D750E8" w:rsidR="00D13456" w:rsidRDefault="00D13456" w:rsidP="00D13456">
      <w:pPr>
        <w:autoSpaceDE w:val="0"/>
        <w:autoSpaceDN w:val="0"/>
        <w:adjustRightInd w:val="0"/>
        <w:spacing w:after="240"/>
        <w:rPr>
          <w:rFonts w:eastAsia="Calibri"/>
          <w:color w:val="000000"/>
          <w:szCs w:val="24"/>
          <w:lang w:eastAsia="en-US"/>
        </w:rPr>
      </w:pPr>
    </w:p>
    <w:p w14:paraId="7F47A354" w14:textId="53A6FAF0" w:rsidR="001E59CA" w:rsidRPr="001E59CA" w:rsidRDefault="001E59CA" w:rsidP="00D13456">
      <w:pPr>
        <w:autoSpaceDE w:val="0"/>
        <w:autoSpaceDN w:val="0"/>
        <w:adjustRightInd w:val="0"/>
        <w:spacing w:after="240"/>
        <w:rPr>
          <w:rFonts w:eastAsia="Calibri"/>
          <w:i/>
          <w:color w:val="000000"/>
          <w:szCs w:val="24"/>
          <w:lang w:eastAsia="en-US"/>
        </w:rPr>
      </w:pPr>
      <w:r w:rsidRPr="001E59CA">
        <w:rPr>
          <w:rFonts w:eastAsia="Calibri"/>
          <w:i/>
          <w:color w:val="000000"/>
          <w:szCs w:val="24"/>
          <w:lang w:eastAsia="en-US"/>
        </w:rPr>
        <w:t>(Uma vez que foi alcançado um acordo entre o Parlamento e o Conselho, a posição do Parlamento corresponde ao texto legislativo final, Regulamento (UE)</w:t>
      </w:r>
      <w:r>
        <w:rPr>
          <w:rFonts w:eastAsia="Calibri"/>
          <w:i/>
          <w:color w:val="000000"/>
          <w:szCs w:val="24"/>
          <w:lang w:eastAsia="en-US"/>
        </w:rPr>
        <w:t xml:space="preserve"> 2024/791</w:t>
      </w:r>
      <w:r w:rsidRPr="001E59CA">
        <w:rPr>
          <w:rFonts w:eastAsia="Calibri"/>
          <w:i/>
          <w:color w:val="000000"/>
          <w:szCs w:val="24"/>
          <w:lang w:eastAsia="en-US"/>
        </w:rPr>
        <w:t>.)</w:t>
      </w:r>
    </w:p>
    <w:sectPr w:rsidR="001E59CA" w:rsidRPr="001E59CA" w:rsidSect="0037600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4D16D" w14:textId="77777777" w:rsidR="003B64F5" w:rsidRPr="00376002" w:rsidRDefault="003B64F5">
      <w:r w:rsidRPr="00376002">
        <w:separator/>
      </w:r>
    </w:p>
  </w:endnote>
  <w:endnote w:type="continuationSeparator" w:id="0">
    <w:p w14:paraId="4536FC46" w14:textId="77777777" w:rsidR="003B64F5" w:rsidRPr="00376002" w:rsidRDefault="003B64F5">
      <w:r w:rsidRPr="003760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EC299" w14:textId="77777777" w:rsidR="003B64F5" w:rsidRPr="00376002" w:rsidRDefault="003B64F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E0472" w14:textId="77777777" w:rsidR="003B64F5" w:rsidRPr="00376002" w:rsidRDefault="003B64F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DF3DF" w14:textId="77777777" w:rsidR="003B64F5" w:rsidRPr="00376002" w:rsidRDefault="003B64F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6913CF" w14:textId="77777777" w:rsidR="003B64F5" w:rsidRPr="00376002" w:rsidRDefault="003B64F5">
      <w:r w:rsidRPr="00376002">
        <w:separator/>
      </w:r>
    </w:p>
  </w:footnote>
  <w:footnote w:type="continuationSeparator" w:id="0">
    <w:p w14:paraId="08802343" w14:textId="77777777" w:rsidR="003B64F5" w:rsidRPr="00376002" w:rsidRDefault="003B64F5">
      <w:r w:rsidRPr="00376002">
        <w:continuationSeparator/>
      </w:r>
    </w:p>
  </w:footnote>
  <w:footnote w:id="1">
    <w:p w14:paraId="4AAE01E4" w14:textId="77777777" w:rsidR="003B64F5" w:rsidRPr="00985BBF" w:rsidRDefault="003B64F5" w:rsidP="008B5577">
      <w:pPr>
        <w:pStyle w:val="FootnoteText"/>
        <w:ind w:left="567" w:hanging="567"/>
        <w:rPr>
          <w:sz w:val="24"/>
          <w:szCs w:val="24"/>
          <w:lang w:val="da-DK"/>
        </w:rPr>
      </w:pPr>
      <w:r w:rsidRPr="00985BBF">
        <w:rPr>
          <w:rStyle w:val="FootnoteReference"/>
          <w:sz w:val="24"/>
          <w:szCs w:val="24"/>
          <w:lang w:val="pt-PT"/>
        </w:rPr>
        <w:footnoteRef/>
      </w:r>
      <w:r w:rsidRPr="00985BBF">
        <w:rPr>
          <w:sz w:val="24"/>
          <w:szCs w:val="24"/>
          <w:lang w:val="da-DK"/>
        </w:rPr>
        <w:t xml:space="preserve"> </w:t>
      </w:r>
      <w:r w:rsidRPr="00985BBF">
        <w:rPr>
          <w:sz w:val="24"/>
          <w:szCs w:val="24"/>
          <w:lang w:val="da-DK"/>
        </w:rPr>
        <w:tab/>
        <w:t>JO C 286 de 27.7.2022, p. 17.</w:t>
      </w:r>
    </w:p>
  </w:footnote>
  <w:footnote w:id="2">
    <w:p w14:paraId="108B5D2D" w14:textId="77777777" w:rsidR="003B64F5" w:rsidRPr="00985BBF" w:rsidRDefault="003B64F5">
      <w:pPr>
        <w:pStyle w:val="FootnoteText"/>
        <w:ind w:left="567" w:hanging="567"/>
        <w:rPr>
          <w:sz w:val="24"/>
          <w:szCs w:val="24"/>
          <w:lang w:val="da-DK"/>
        </w:rPr>
      </w:pPr>
      <w:r w:rsidRPr="00985BBF">
        <w:rPr>
          <w:rStyle w:val="FootnoteReference"/>
          <w:sz w:val="24"/>
          <w:szCs w:val="24"/>
          <w:lang w:val="pt-PT"/>
        </w:rPr>
        <w:footnoteRef/>
      </w:r>
      <w:r w:rsidRPr="00985BBF">
        <w:rPr>
          <w:sz w:val="24"/>
          <w:szCs w:val="24"/>
          <w:lang w:val="da-DK"/>
        </w:rPr>
        <w:t xml:space="preserve"> </w:t>
      </w:r>
      <w:r w:rsidRPr="00985BBF">
        <w:rPr>
          <w:sz w:val="24"/>
          <w:szCs w:val="24"/>
          <w:lang w:val="da-DK"/>
        </w:rPr>
        <w:tab/>
        <w:t>JO C 290 de 29.7.2022, p. 68.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4B99A" w14:textId="77777777" w:rsidR="003B64F5" w:rsidRPr="00376002" w:rsidRDefault="003B64F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57EB65" w14:textId="77777777" w:rsidR="003B64F5" w:rsidRPr="00376002" w:rsidRDefault="003B64F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5864A" w14:textId="77777777" w:rsidR="003B64F5" w:rsidRPr="00376002" w:rsidRDefault="003B64F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3"/>
    <w:docVar w:name="dvlangue" w:val="PT"/>
    <w:docVar w:name="dvnumam" w:val="0"/>
    <w:docVar w:name="dvpe" w:val="731.644"/>
    <w:docVar w:name="dvrapporteur" w:val="Relatora: "/>
    <w:docVar w:name="dvstar" w:val="***I"/>
    <w:docVar w:name="dvtitre" w:val="Resolução legislativa do Parlamento Europeu, de ... de ... de 2024,_x000d__x000a_ sobre a proposta de regulamento do Parlamento Europeu e do Conselho que altera o Regulamento (UE) n.º 600/2014 no que respeita ao reforço da transparência dos dados de mercado, à eliminação dos obstáculos à emergência de um sistema de informação consolidada, à otimização das obrigações de negociação e à proibição de receber pagamentos pelo envio de ordens de clientes(COM(2021)0727 – C9-0440/2021 – 2021/0385(COD))"/>
  </w:docVars>
  <w:rsids>
    <w:rsidRoot w:val="00EF4BE9"/>
    <w:rsid w:val="00002272"/>
    <w:rsid w:val="00064002"/>
    <w:rsid w:val="000677B9"/>
    <w:rsid w:val="000831BA"/>
    <w:rsid w:val="000A42CC"/>
    <w:rsid w:val="000E7DD9"/>
    <w:rsid w:val="0010095E"/>
    <w:rsid w:val="0012035B"/>
    <w:rsid w:val="00125B37"/>
    <w:rsid w:val="00187494"/>
    <w:rsid w:val="001E59CA"/>
    <w:rsid w:val="001F32AE"/>
    <w:rsid w:val="002767FF"/>
    <w:rsid w:val="002B18FE"/>
    <w:rsid w:val="002B5493"/>
    <w:rsid w:val="00343214"/>
    <w:rsid w:val="00361C00"/>
    <w:rsid w:val="00376002"/>
    <w:rsid w:val="00395FA1"/>
    <w:rsid w:val="003B64F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7BE7"/>
    <w:rsid w:val="005437C5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680B"/>
    <w:rsid w:val="00817416"/>
    <w:rsid w:val="00842779"/>
    <w:rsid w:val="00865F67"/>
    <w:rsid w:val="00881A7B"/>
    <w:rsid w:val="008840E5"/>
    <w:rsid w:val="00887B3E"/>
    <w:rsid w:val="008B5577"/>
    <w:rsid w:val="008C2AC6"/>
    <w:rsid w:val="00930C23"/>
    <w:rsid w:val="0093193B"/>
    <w:rsid w:val="009509D8"/>
    <w:rsid w:val="00950B64"/>
    <w:rsid w:val="00981893"/>
    <w:rsid w:val="00985BBF"/>
    <w:rsid w:val="009E4145"/>
    <w:rsid w:val="00A1687D"/>
    <w:rsid w:val="00A43E52"/>
    <w:rsid w:val="00A4678D"/>
    <w:rsid w:val="00A778C7"/>
    <w:rsid w:val="00AB40D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35EB"/>
    <w:rsid w:val="00C61C0C"/>
    <w:rsid w:val="00C941CB"/>
    <w:rsid w:val="00CC2357"/>
    <w:rsid w:val="00CF071A"/>
    <w:rsid w:val="00D058B8"/>
    <w:rsid w:val="00D13456"/>
    <w:rsid w:val="00D444B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4BE9"/>
    <w:rsid w:val="00EF4E83"/>
    <w:rsid w:val="00F04346"/>
    <w:rsid w:val="00F075DC"/>
    <w:rsid w:val="00F149E9"/>
    <w:rsid w:val="00F30937"/>
    <w:rsid w:val="00F31E4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D899F3"/>
  <w15:chartTrackingRefBased/>
  <w15:docId w15:val="{50531565-CD53-4E7F-9376-80DC486E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/>
    <w:lsdException w:name="page number" w:uiPriority="99"/>
    <w:lsdException w:name="Title" w:uiPriority="10" w:qFormat="1"/>
    <w:lsdException w:name="Body Text" w:uiPriority="99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31E4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F31E4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E4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E4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E4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E4B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E4B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E4B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E4B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F31E4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31E4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31E4B"/>
    <w:pPr>
      <w:spacing w:before="480" w:after="240"/>
    </w:pPr>
  </w:style>
  <w:style w:type="paragraph" w:customStyle="1" w:styleId="TOCPage">
    <w:name w:val="TOC Page"/>
    <w:basedOn w:val="Normal"/>
    <w:next w:val="TOC1"/>
    <w:rsid w:val="00F31E4B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F31E4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31E4B"/>
    <w:rPr>
      <w:b/>
    </w:rPr>
  </w:style>
  <w:style w:type="paragraph" w:customStyle="1" w:styleId="NormalBold12a">
    <w:name w:val="NormalBold12a"/>
    <w:basedOn w:val="Normal"/>
    <w:rsid w:val="00F31E4B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F31E4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31E4B"/>
    <w:pPr>
      <w:spacing w:after="480"/>
      <w:ind w:left="1417"/>
    </w:pPr>
  </w:style>
  <w:style w:type="paragraph" w:customStyle="1" w:styleId="CoverNormal">
    <w:name w:val="CoverNormal"/>
    <w:basedOn w:val="Normal"/>
    <w:rsid w:val="00F31E4B"/>
    <w:pPr>
      <w:ind w:left="1418"/>
    </w:pPr>
  </w:style>
  <w:style w:type="paragraph" w:customStyle="1" w:styleId="NormalCenter12a">
    <w:name w:val="NormalCenter12a"/>
    <w:basedOn w:val="Normal"/>
    <w:rsid w:val="00F31E4B"/>
    <w:pPr>
      <w:spacing w:after="240"/>
      <w:jc w:val="center"/>
    </w:pPr>
  </w:style>
  <w:style w:type="paragraph" w:customStyle="1" w:styleId="CoverReference">
    <w:name w:val="CoverReference"/>
    <w:basedOn w:val="Normal"/>
    <w:rsid w:val="00F31E4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31E4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31E4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31E4B"/>
    <w:pPr>
      <w:spacing w:before="240" w:after="1200"/>
    </w:pPr>
  </w:style>
  <w:style w:type="paragraph" w:styleId="Header">
    <w:name w:val="header"/>
    <w:basedOn w:val="Normal"/>
    <w:link w:val="HeaderChar"/>
    <w:rsid w:val="00F31E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31E4B"/>
    <w:rPr>
      <w:sz w:val="24"/>
      <w:lang w:val="pt-PT"/>
    </w:rPr>
  </w:style>
  <w:style w:type="paragraph" w:customStyle="1" w:styleId="AmNumberTabs">
    <w:name w:val="AmNumberTabs"/>
    <w:basedOn w:val="Normal"/>
    <w:rsid w:val="00F31E4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31E4B"/>
    <w:pPr>
      <w:spacing w:before="720" w:after="240"/>
      <w:jc w:val="center"/>
    </w:pPr>
  </w:style>
  <w:style w:type="paragraph" w:customStyle="1" w:styleId="EPBody">
    <w:name w:val="EPBody"/>
    <w:basedOn w:val="Normal"/>
    <w:rsid w:val="00F31E4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31E4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F31E4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31E4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31E4B"/>
    <w:rPr>
      <w:sz w:val="18"/>
    </w:rPr>
  </w:style>
  <w:style w:type="character" w:styleId="Hyperlink">
    <w:name w:val="Hyperlink"/>
    <w:basedOn w:val="DefaultParagraphFont"/>
    <w:uiPriority w:val="99"/>
    <w:unhideWhenUsed/>
    <w:rsid w:val="00F31E4B"/>
    <w:rPr>
      <w:color w:val="0000FF"/>
      <w:u w:val="single"/>
    </w:rPr>
  </w:style>
  <w:style w:type="paragraph" w:customStyle="1" w:styleId="Text1">
    <w:name w:val="Text 1"/>
    <w:basedOn w:val="Normal"/>
    <w:rsid w:val="00F31E4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F31E4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F31E4B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F31E4B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F31E4B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F31E4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F31E4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F31E4B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F31E4B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F31E4B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31E4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31E4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semiHidden/>
    <w:rsid w:val="00F31E4B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uiPriority w:val="99"/>
    <w:semiHidden/>
    <w:rsid w:val="00F31E4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F31E4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F31E4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semiHidden/>
    <w:rsid w:val="00F31E4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semiHidden/>
    <w:rsid w:val="00F31E4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F31E4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semiHidden/>
    <w:rsid w:val="00F31E4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uiPriority w:val="99"/>
    <w:semiHidden/>
    <w:rsid w:val="00F31E4B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31E4B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Footer">
    <w:name w:val="footer"/>
    <w:basedOn w:val="Normal"/>
    <w:link w:val="FooterChar"/>
    <w:rsid w:val="00F31E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31E4B"/>
    <w:rPr>
      <w:sz w:val="24"/>
      <w:lang w:val="pt-PT"/>
    </w:rPr>
  </w:style>
  <w:style w:type="paragraph" w:styleId="ListParagraph">
    <w:name w:val="List Paragraph"/>
    <w:basedOn w:val="Normal"/>
    <w:uiPriority w:val="34"/>
    <w:qFormat/>
    <w:rsid w:val="00F31E4B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F31E4B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1E4B"/>
    <w:rPr>
      <w:rFonts w:eastAsiaTheme="minorHAnsi"/>
      <w:lang w:val="pt-PT" w:eastAsia="en-US"/>
    </w:rPr>
  </w:style>
  <w:style w:type="character" w:styleId="CommentReference">
    <w:name w:val="annotation reference"/>
    <w:basedOn w:val="DefaultParagraphFont"/>
    <w:uiPriority w:val="99"/>
    <w:unhideWhenUsed/>
    <w:rsid w:val="00F31E4B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F31E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31E4B"/>
    <w:rPr>
      <w:rFonts w:ascii="Segoe UI" w:hAnsi="Segoe UI" w:cs="Segoe UI"/>
      <w:sz w:val="18"/>
      <w:szCs w:val="18"/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31E4B"/>
    <w:pPr>
      <w:spacing w:before="0"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31E4B"/>
    <w:rPr>
      <w:rFonts w:eastAsiaTheme="minorHAnsi"/>
      <w:b/>
      <w:bCs/>
      <w:lang w:val="pt-PT" w:eastAsia="en-US"/>
    </w:rPr>
  </w:style>
  <w:style w:type="paragraph" w:customStyle="1" w:styleId="Normal12a">
    <w:name w:val="Normal12a"/>
    <w:basedOn w:val="Normal"/>
    <w:rsid w:val="00F31E4B"/>
    <w:pPr>
      <w:spacing w:after="240"/>
    </w:pPr>
  </w:style>
  <w:style w:type="paragraph" w:customStyle="1" w:styleId="RollCallVotes">
    <w:name w:val="RollCallVotes"/>
    <w:basedOn w:val="Normal"/>
    <w:rsid w:val="00F31E4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31E4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31E4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31E4B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F31E4B"/>
    <w:rPr>
      <w:sz w:val="24"/>
      <w:lang w:val="pt-PT"/>
    </w:rPr>
  </w:style>
  <w:style w:type="paragraph" w:customStyle="1" w:styleId="AmDocTypeTab">
    <w:name w:val="AmDocTypeTab"/>
    <w:basedOn w:val="Normal"/>
    <w:rsid w:val="00D13456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D13456"/>
    <w:pPr>
      <w:spacing w:before="240" w:after="240"/>
      <w:jc w:val="right"/>
    </w:pPr>
  </w:style>
  <w:style w:type="paragraph" w:customStyle="1" w:styleId="AmDateTab">
    <w:name w:val="AmDateTab"/>
    <w:basedOn w:val="Normal"/>
    <w:rsid w:val="00D13456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D13456"/>
  </w:style>
  <w:style w:type="paragraph" w:styleId="Title">
    <w:name w:val="Title"/>
    <w:basedOn w:val="Normal"/>
    <w:next w:val="Normal"/>
    <w:link w:val="TitleChar"/>
    <w:uiPriority w:val="10"/>
    <w:qFormat/>
    <w:rsid w:val="00D13456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13456"/>
    <w:rPr>
      <w:rFonts w:ascii="Arial" w:hAnsi="Arial" w:cs="Arial"/>
      <w:b/>
      <w:bCs/>
      <w:kern w:val="28"/>
      <w:sz w:val="32"/>
      <w:szCs w:val="32"/>
      <w:lang w:val="pt-P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456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13456"/>
    <w:rPr>
      <w:rFonts w:ascii="Arial" w:hAnsi="Arial" w:cs="Arial"/>
      <w:sz w:val="24"/>
      <w:szCs w:val="24"/>
      <w:lang w:val="pt-PT" w:eastAsia="en-US"/>
    </w:rPr>
  </w:style>
  <w:style w:type="character" w:styleId="Strong">
    <w:name w:val="Strong"/>
    <w:uiPriority w:val="22"/>
    <w:qFormat/>
    <w:rsid w:val="00D13456"/>
    <w:rPr>
      <w:b/>
      <w:bCs/>
    </w:rPr>
  </w:style>
  <w:style w:type="character" w:styleId="Emphasis">
    <w:name w:val="Emphasis"/>
    <w:uiPriority w:val="20"/>
    <w:qFormat/>
    <w:rsid w:val="00D13456"/>
    <w:rPr>
      <w:rFonts w:ascii="Calibri" w:hAnsi="Calibri"/>
      <w:b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D13456"/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D13456"/>
    <w:rPr>
      <w:rFonts w:eastAsia="Calibri"/>
      <w:i/>
      <w:sz w:val="24"/>
      <w:szCs w:val="24"/>
      <w:lang w:val="pt-P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456"/>
    <w:pPr>
      <w:ind w:left="720" w:right="720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456"/>
    <w:rPr>
      <w:rFonts w:eastAsia="Calibri"/>
      <w:b/>
      <w:i/>
      <w:sz w:val="24"/>
      <w:szCs w:val="22"/>
      <w:lang w:val="pt-PT" w:eastAsia="en-US"/>
    </w:rPr>
  </w:style>
  <w:style w:type="character" w:styleId="SubtleEmphasis">
    <w:name w:val="Subtle Emphasis"/>
    <w:uiPriority w:val="19"/>
    <w:qFormat/>
    <w:rsid w:val="00D13456"/>
    <w:rPr>
      <w:i/>
      <w:color w:val="5A5A5A"/>
    </w:rPr>
  </w:style>
  <w:style w:type="character" w:styleId="IntenseEmphasis">
    <w:name w:val="Intense Emphasis"/>
    <w:uiPriority w:val="21"/>
    <w:qFormat/>
    <w:rsid w:val="00D13456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D13456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D13456"/>
    <w:rPr>
      <w:b/>
      <w:sz w:val="24"/>
      <w:u w:val="single"/>
    </w:rPr>
  </w:style>
  <w:style w:type="character" w:styleId="BookTitle">
    <w:name w:val="Book Title"/>
    <w:uiPriority w:val="33"/>
    <w:qFormat/>
    <w:rsid w:val="00D13456"/>
    <w:rPr>
      <w:rFonts w:ascii="Cambria" w:eastAsia="Times New Roman" w:hAnsi="Cambria"/>
      <w:b/>
      <w:i/>
      <w:sz w:val="24"/>
      <w:szCs w:val="24"/>
    </w:rPr>
  </w:style>
  <w:style w:type="paragraph" w:customStyle="1" w:styleId="EPFooterPF">
    <w:name w:val="EPFooterPF"/>
    <w:basedOn w:val="Normal"/>
    <w:rsid w:val="00D13456"/>
    <w:pPr>
      <w:tabs>
        <w:tab w:val="center" w:pos="4820"/>
        <w:tab w:val="center" w:pos="7371"/>
        <w:tab w:val="right" w:pos="9639"/>
      </w:tabs>
    </w:pPr>
    <w:rPr>
      <w:szCs w:val="24"/>
      <w:lang w:eastAsia="en-US"/>
    </w:rPr>
  </w:style>
  <w:style w:type="character" w:customStyle="1" w:styleId="rynqvb">
    <w:name w:val="rynqvb"/>
    <w:basedOn w:val="DefaultParagraphFont"/>
    <w:rsid w:val="00D1345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345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13456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D13456"/>
  </w:style>
  <w:style w:type="character" w:customStyle="1" w:styleId="highlight">
    <w:name w:val="highlight"/>
    <w:basedOn w:val="DefaultParagraphFont"/>
    <w:rsid w:val="00D13456"/>
  </w:style>
  <w:style w:type="character" w:customStyle="1" w:styleId="ui-provider">
    <w:name w:val="ui-provider"/>
    <w:basedOn w:val="DefaultParagraphFont"/>
    <w:rsid w:val="00D13456"/>
  </w:style>
  <w:style w:type="paragraph" w:styleId="BodyText">
    <w:name w:val="Body Text"/>
    <w:basedOn w:val="Normal"/>
    <w:link w:val="BodyTextChar"/>
    <w:uiPriority w:val="99"/>
    <w:unhideWhenUsed/>
    <w:rsid w:val="00D13456"/>
    <w:pPr>
      <w:widowControl/>
      <w:spacing w:after="280" w:line="276" w:lineRule="auto"/>
    </w:pPr>
    <w:rPr>
      <w:rFonts w:ascii="Calibri" w:eastAsiaTheme="minorHAns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13456"/>
    <w:rPr>
      <w:rFonts w:ascii="Calibri" w:eastAsiaTheme="minorHAnsi" w:hAnsi="Calibri" w:cs="Calibri"/>
      <w:sz w:val="25"/>
      <w:szCs w:val="25"/>
      <w:lang w:val="pt-PT" w:eastAsia="en-US"/>
    </w:rPr>
  </w:style>
  <w:style w:type="paragraph" w:customStyle="1" w:styleId="norm">
    <w:name w:val="norm"/>
    <w:basedOn w:val="Normal"/>
    <w:rsid w:val="00D13456"/>
    <w:pPr>
      <w:widowControl/>
      <w:spacing w:before="100" w:beforeAutospacing="1" w:after="100" w:afterAutospacing="1"/>
    </w:pPr>
    <w:rPr>
      <w:szCs w:val="24"/>
    </w:rPr>
  </w:style>
  <w:style w:type="paragraph" w:customStyle="1" w:styleId="modref">
    <w:name w:val="modref"/>
    <w:basedOn w:val="Normal"/>
    <w:rsid w:val="00D13456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D13456"/>
    <w:rPr>
      <w:rFonts w:ascii="Segoe UI" w:hAnsi="Segoe UI" w:cs="Segoe UI" w:hint="default"/>
    </w:rPr>
  </w:style>
  <w:style w:type="paragraph" w:styleId="PlainText">
    <w:name w:val="Plain Text"/>
    <w:basedOn w:val="Normal"/>
    <w:link w:val="PlainTextChar"/>
    <w:uiPriority w:val="99"/>
    <w:unhideWhenUsed/>
    <w:rsid w:val="00D13456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13456"/>
    <w:rPr>
      <w:rFonts w:ascii="Calibri" w:eastAsiaTheme="minorHAnsi" w:hAnsi="Calibri" w:cstheme="minorBidi"/>
      <w:sz w:val="22"/>
      <w:szCs w:val="21"/>
      <w:lang w:val="pt-PT" w:eastAsia="en-US"/>
    </w:rPr>
  </w:style>
  <w:style w:type="paragraph" w:customStyle="1" w:styleId="Normal1">
    <w:name w:val="Normal1"/>
    <w:basedOn w:val="Normal"/>
    <w:rsid w:val="00D13456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FollowedHyperlink">
    <w:name w:val="FollowedHyperlink"/>
    <w:basedOn w:val="DefaultParagraphFont"/>
    <w:unhideWhenUsed/>
    <w:rsid w:val="00D134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A9A70-221B-4703-A64F-1D13A995E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420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2024-05-28T08:10:00Z</dcterms:created>
  <dcterms:modified xsi:type="dcterms:W3CDTF">2024-05-28T08:10:00Z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P9_TA(2024)0004_</vt:lpwstr>
  </property>
  <property fmtid="{D5CDD505-2E9C-101B-9397-08002B2CF9AE}" pid="4" name="&lt;Type&gt;">
    <vt:lpwstr>RR</vt:lpwstr>
  </property>
</Properties>
</file>