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43F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B43FA" w:rsidRDefault="00122EBD" w:rsidP="0010095E">
            <w:pPr>
              <w:pStyle w:val="EPName"/>
            </w:pPr>
            <w:r w:rsidRPr="006B43FA">
              <w:t>Evropský parlament</w:t>
            </w:r>
          </w:p>
          <w:p w:rsidR="00751A4A" w:rsidRPr="006B43F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3D0E">
              <w:t>2019</w:t>
            </w:r>
            <w:r w:rsidRPr="006B43FA">
              <w:t>-</w:t>
            </w:r>
            <w:r w:rsidRPr="00433D0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B43FA" w:rsidRDefault="00187494" w:rsidP="0010095E">
            <w:pPr>
              <w:pStyle w:val="EPLogo"/>
            </w:pPr>
            <w:r w:rsidRPr="006B43F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B43FA" w:rsidRDefault="00D058B8" w:rsidP="004C5D52">
      <w:pPr>
        <w:pStyle w:val="LineTop"/>
      </w:pPr>
    </w:p>
    <w:p w:rsidR="00680577" w:rsidRPr="006B43FA" w:rsidRDefault="00122EBD" w:rsidP="00680577">
      <w:pPr>
        <w:pStyle w:val="EPBodyTA1"/>
      </w:pPr>
      <w:r w:rsidRPr="006B43FA">
        <w:t>PŘIJATÉ TEXTY</w:t>
      </w:r>
    </w:p>
    <w:p w:rsidR="00D058B8" w:rsidRPr="006B43FA" w:rsidRDefault="00D058B8" w:rsidP="00D058B8">
      <w:pPr>
        <w:pStyle w:val="LineBottom"/>
      </w:pPr>
    </w:p>
    <w:p w:rsidR="00122EBD" w:rsidRPr="006B43FA" w:rsidRDefault="00122EBD" w:rsidP="00122EBD">
      <w:pPr>
        <w:pStyle w:val="ATHeading1"/>
      </w:pPr>
      <w:bookmarkStart w:id="0" w:name="TANumber"/>
      <w:r w:rsidRPr="006B43FA">
        <w:t>P</w:t>
      </w:r>
      <w:r w:rsidRPr="00433D0E">
        <w:t>9</w:t>
      </w:r>
      <w:r w:rsidRPr="006B43FA">
        <w:t>_TA(</w:t>
      </w:r>
      <w:r w:rsidRPr="00433D0E">
        <w:t>2024</w:t>
      </w:r>
      <w:r w:rsidRPr="006B43FA">
        <w:t>)</w:t>
      </w:r>
      <w:r w:rsidRPr="00433D0E">
        <w:t>000</w:t>
      </w:r>
      <w:r w:rsidR="00DC6632" w:rsidRPr="00433D0E">
        <w:t>5</w:t>
      </w:r>
      <w:bookmarkEnd w:id="0"/>
    </w:p>
    <w:p w:rsidR="00122EBD" w:rsidRPr="006B43FA" w:rsidRDefault="00122EBD" w:rsidP="00122EBD">
      <w:pPr>
        <w:pStyle w:val="ATHeading2"/>
      </w:pPr>
      <w:bookmarkStart w:id="1" w:name="title"/>
      <w:r w:rsidRPr="006B43FA">
        <w:t>Mimořádná obchodní opatření pro země a území účastnící se procesu stabilizace a přidružení či s tímto procesem spjaté</w:t>
      </w:r>
      <w:bookmarkEnd w:id="1"/>
    </w:p>
    <w:p w:rsidR="00122EBD" w:rsidRPr="006B43FA" w:rsidRDefault="00122EBD" w:rsidP="00122EBD">
      <w:pPr>
        <w:rPr>
          <w:i/>
          <w:vanish/>
        </w:rPr>
      </w:pPr>
      <w:r w:rsidRPr="006B43FA">
        <w:rPr>
          <w:i/>
        </w:rPr>
        <w:fldChar w:fldCharType="begin"/>
      </w:r>
      <w:r w:rsidRPr="006B43FA">
        <w:rPr>
          <w:i/>
        </w:rPr>
        <w:instrText xml:space="preserve"> TC"(</w:instrText>
      </w:r>
      <w:bookmarkStart w:id="2" w:name="DocNumber"/>
      <w:r w:rsidRPr="006B43FA">
        <w:rPr>
          <w:i/>
        </w:rPr>
        <w:instrText>A</w:instrText>
      </w:r>
      <w:r w:rsidRPr="00433D0E">
        <w:rPr>
          <w:i/>
        </w:rPr>
        <w:instrText>9</w:instrText>
      </w:r>
      <w:r w:rsidRPr="006B43FA">
        <w:rPr>
          <w:i/>
        </w:rPr>
        <w:instrText>-</w:instrText>
      </w:r>
      <w:r w:rsidRPr="00433D0E">
        <w:rPr>
          <w:i/>
        </w:rPr>
        <w:instrText>0001</w:instrText>
      </w:r>
      <w:r w:rsidRPr="006B43FA">
        <w:rPr>
          <w:i/>
        </w:rPr>
        <w:instrText>/</w:instrText>
      </w:r>
      <w:r w:rsidRPr="00433D0E">
        <w:rPr>
          <w:i/>
        </w:rPr>
        <w:instrText>2024</w:instrText>
      </w:r>
      <w:bookmarkEnd w:id="2"/>
      <w:r w:rsidRPr="006B43FA">
        <w:rPr>
          <w:i/>
        </w:rPr>
        <w:instrText xml:space="preserve"> - Zpravodajka: Magdalena Adamowicz)"\l</w:instrText>
      </w:r>
      <w:r w:rsidRPr="00433D0E">
        <w:rPr>
          <w:i/>
        </w:rPr>
        <w:instrText>3</w:instrText>
      </w:r>
      <w:r w:rsidRPr="006B43FA">
        <w:rPr>
          <w:i/>
        </w:rPr>
        <w:instrText xml:space="preserve"> \n&gt; \* MERGEFORMAT </w:instrText>
      </w:r>
      <w:r w:rsidRPr="006B43FA">
        <w:rPr>
          <w:i/>
        </w:rPr>
        <w:fldChar w:fldCharType="end"/>
      </w:r>
    </w:p>
    <w:p w:rsidR="00122EBD" w:rsidRPr="006B43FA" w:rsidRDefault="00122EBD" w:rsidP="00122EBD">
      <w:pPr>
        <w:rPr>
          <w:vanish/>
        </w:rPr>
      </w:pPr>
      <w:bookmarkStart w:id="3" w:name="Commission"/>
      <w:r w:rsidRPr="006B43FA">
        <w:rPr>
          <w:vanish/>
        </w:rPr>
        <w:t>Výbor pro právní záležitosti</w:t>
      </w:r>
      <w:bookmarkEnd w:id="3"/>
    </w:p>
    <w:p w:rsidR="00122EBD" w:rsidRPr="006B43FA" w:rsidRDefault="00122EBD" w:rsidP="00122EBD">
      <w:pPr>
        <w:rPr>
          <w:vanish/>
        </w:rPr>
      </w:pPr>
      <w:bookmarkStart w:id="4" w:name="PE"/>
      <w:r w:rsidRPr="006B43FA">
        <w:rPr>
          <w:vanish/>
        </w:rPr>
        <w:t>PE</w:t>
      </w:r>
      <w:r w:rsidRPr="00433D0E">
        <w:rPr>
          <w:vanish/>
        </w:rPr>
        <w:t>756</w:t>
      </w:r>
      <w:r w:rsidRPr="006B43FA">
        <w:rPr>
          <w:vanish/>
        </w:rPr>
        <w:t>.</w:t>
      </w:r>
      <w:r w:rsidRPr="00433D0E">
        <w:rPr>
          <w:vanish/>
        </w:rPr>
        <w:t>245</w:t>
      </w:r>
      <w:bookmarkEnd w:id="4"/>
    </w:p>
    <w:p w:rsidR="00122EBD" w:rsidRPr="006B43FA" w:rsidRDefault="00122EBD" w:rsidP="00122EBD">
      <w:pPr>
        <w:pStyle w:val="ATHeading3"/>
      </w:pPr>
      <w:bookmarkStart w:id="5" w:name="Sujet"/>
      <w:r w:rsidRPr="006B43FA">
        <w:t xml:space="preserve">Legislativní usnesení Evropského parlamentu ze dne </w:t>
      </w:r>
      <w:r w:rsidRPr="00433D0E">
        <w:t>16</w:t>
      </w:r>
      <w:r w:rsidRPr="006B43FA">
        <w:t xml:space="preserve">. ledna </w:t>
      </w:r>
      <w:r w:rsidRPr="00433D0E">
        <w:t>2024</w:t>
      </w:r>
      <w:r w:rsidRPr="006B43FA">
        <w:t xml:space="preserve"> o návrhu nařízení Evropského parlamentu a Rady o mimořádných obchodních opatřeních pro země a území účastnící se procesu stabilizace a přidružení či s tímto procesem spjaté (kodifikované znění)</w:t>
      </w:r>
      <w:bookmarkEnd w:id="5"/>
      <w:r w:rsidRPr="006B43FA">
        <w:t xml:space="preserve"> </w:t>
      </w:r>
      <w:bookmarkStart w:id="6" w:name="References"/>
      <w:r w:rsidRPr="006B43FA">
        <w:t>(COM(</w:t>
      </w:r>
      <w:r w:rsidRPr="00433D0E">
        <w:t>2022</w:t>
      </w:r>
      <w:r w:rsidRPr="006B43FA">
        <w:t>)</w:t>
      </w:r>
      <w:r w:rsidRPr="00433D0E">
        <w:t>0503</w:t>
      </w:r>
      <w:r w:rsidRPr="006B43FA">
        <w:t xml:space="preserve"> – C</w:t>
      </w:r>
      <w:r w:rsidRPr="00433D0E">
        <w:t>9</w:t>
      </w:r>
      <w:r w:rsidRPr="006B43FA">
        <w:t>-</w:t>
      </w:r>
      <w:r w:rsidRPr="00433D0E">
        <w:t>0323</w:t>
      </w:r>
      <w:r w:rsidRPr="006B43FA">
        <w:t>/</w:t>
      </w:r>
      <w:r w:rsidRPr="00433D0E">
        <w:t>2022</w:t>
      </w:r>
      <w:r w:rsidRPr="006B43FA">
        <w:t xml:space="preserve"> – </w:t>
      </w:r>
      <w:r w:rsidRPr="00433D0E">
        <w:t>2022</w:t>
      </w:r>
      <w:r w:rsidRPr="006B43FA">
        <w:t>/</w:t>
      </w:r>
      <w:r w:rsidRPr="00433D0E">
        <w:t>0304</w:t>
      </w:r>
      <w:r w:rsidRPr="006B43FA">
        <w:t>(COD))</w:t>
      </w:r>
      <w:bookmarkEnd w:id="6"/>
    </w:p>
    <w:p w:rsidR="00122EBD" w:rsidRPr="006B43FA" w:rsidRDefault="00122EBD" w:rsidP="00122EBD"/>
    <w:p w:rsidR="00924A9A" w:rsidRPr="006B43FA" w:rsidRDefault="00924A9A" w:rsidP="00924A9A">
      <w:pPr>
        <w:pStyle w:val="NormalBold"/>
      </w:pPr>
      <w:bookmarkStart w:id="7" w:name="TextBodyBegin"/>
      <w:bookmarkEnd w:id="7"/>
      <w:r w:rsidRPr="006B43FA">
        <w:t>(Řádný legislativní postup – kodifikace)</w:t>
      </w:r>
    </w:p>
    <w:p w:rsidR="00924A9A" w:rsidRPr="006B43FA" w:rsidRDefault="00924A9A" w:rsidP="00924A9A">
      <w:pPr>
        <w:pStyle w:val="EPComma"/>
        <w:spacing w:before="360"/>
      </w:pPr>
      <w:r w:rsidRPr="006B43FA">
        <w:rPr>
          <w:i/>
        </w:rPr>
        <w:t>Evropský parlament</w:t>
      </w:r>
      <w:r w:rsidRPr="006B43FA">
        <w:t>,</w:t>
      </w:r>
    </w:p>
    <w:p w:rsidR="00924A9A" w:rsidRPr="006B43FA" w:rsidRDefault="00924A9A" w:rsidP="00924A9A">
      <w:pPr>
        <w:pStyle w:val="NormalHanging12a"/>
      </w:pPr>
      <w:r w:rsidRPr="006B43FA">
        <w:t>–</w:t>
      </w:r>
      <w:r w:rsidRPr="006B43FA">
        <w:tab/>
        <w:t>s ohledem na návrh Komise předložený Evropskému parlamentu a Radě (COM(</w:t>
      </w:r>
      <w:r w:rsidRPr="00433D0E">
        <w:t>2022</w:t>
      </w:r>
      <w:r w:rsidRPr="006B43FA">
        <w:t>)</w:t>
      </w:r>
      <w:r w:rsidRPr="00433D0E">
        <w:t>0503</w:t>
      </w:r>
      <w:r w:rsidRPr="006B43FA">
        <w:t>),</w:t>
      </w:r>
    </w:p>
    <w:p w:rsidR="00924A9A" w:rsidRPr="006B43FA" w:rsidRDefault="00924A9A" w:rsidP="00924A9A">
      <w:pPr>
        <w:pStyle w:val="NormalHanging12a"/>
      </w:pPr>
      <w:r w:rsidRPr="006B43FA">
        <w:t>–</w:t>
      </w:r>
      <w:r w:rsidRPr="006B43FA">
        <w:tab/>
        <w:t xml:space="preserve">s ohledem na čl. </w:t>
      </w:r>
      <w:r w:rsidRPr="00433D0E">
        <w:t>294</w:t>
      </w:r>
      <w:r w:rsidRPr="006B43FA">
        <w:t xml:space="preserve"> odst. </w:t>
      </w:r>
      <w:r w:rsidRPr="00433D0E">
        <w:t>2</w:t>
      </w:r>
      <w:r w:rsidRPr="006B43FA">
        <w:t xml:space="preserve"> a čl. </w:t>
      </w:r>
      <w:r w:rsidRPr="00433D0E">
        <w:t>207</w:t>
      </w:r>
      <w:r w:rsidRPr="006B43FA">
        <w:t xml:space="preserve"> odst. </w:t>
      </w:r>
      <w:r w:rsidRPr="00433D0E">
        <w:t>2</w:t>
      </w:r>
      <w:r w:rsidRPr="006B43FA">
        <w:t xml:space="preserve"> Smlouvy o fungování Evropské unie, v souladu s</w:t>
      </w:r>
      <w:r w:rsidR="00740B83">
        <w:t>e</w:t>
      </w:r>
      <w:r w:rsidRPr="006B43FA">
        <w:t> </w:t>
      </w:r>
      <w:r w:rsidR="00740B83">
        <w:t>kterými</w:t>
      </w:r>
      <w:r w:rsidRPr="006B43FA">
        <w:t xml:space="preserve"> Komise předložila svůj návrh Parlamentu (C</w:t>
      </w:r>
      <w:r w:rsidRPr="00433D0E">
        <w:t>9</w:t>
      </w:r>
      <w:r w:rsidRPr="006B43FA">
        <w:noBreakHyphen/>
      </w:r>
      <w:r w:rsidRPr="00433D0E">
        <w:t>0323</w:t>
      </w:r>
      <w:r w:rsidRPr="006B43FA">
        <w:t>/</w:t>
      </w:r>
      <w:r w:rsidRPr="00433D0E">
        <w:t>2022</w:t>
      </w:r>
      <w:r w:rsidRPr="006B43FA">
        <w:t>),</w:t>
      </w:r>
    </w:p>
    <w:p w:rsidR="00924A9A" w:rsidRPr="006B43FA" w:rsidRDefault="00924A9A" w:rsidP="00924A9A">
      <w:pPr>
        <w:pStyle w:val="NormalHanging12a"/>
      </w:pPr>
      <w:r w:rsidRPr="006B43FA">
        <w:t>–</w:t>
      </w:r>
      <w:r w:rsidRPr="006B43FA">
        <w:tab/>
        <w:t xml:space="preserve">s ohledem na čl. </w:t>
      </w:r>
      <w:r w:rsidRPr="00433D0E">
        <w:t>294</w:t>
      </w:r>
      <w:r w:rsidRPr="006B43FA">
        <w:t xml:space="preserve"> odst. </w:t>
      </w:r>
      <w:r w:rsidRPr="00433D0E">
        <w:t>3</w:t>
      </w:r>
      <w:r w:rsidRPr="006B43FA">
        <w:t xml:space="preserve"> Smlouvy o fungování Evropské unie,</w:t>
      </w:r>
    </w:p>
    <w:p w:rsidR="00924A9A" w:rsidRPr="006B43FA" w:rsidRDefault="00924A9A" w:rsidP="00924A9A">
      <w:pPr>
        <w:pStyle w:val="NormalHanging12a"/>
      </w:pPr>
      <w:r w:rsidRPr="006B43FA">
        <w:t>–</w:t>
      </w:r>
      <w:r w:rsidRPr="006B43FA">
        <w:tab/>
        <w:t xml:space="preserve">s ohledem na interinstitucionální dohodu ze dne </w:t>
      </w:r>
      <w:r w:rsidRPr="00433D0E">
        <w:t>20</w:t>
      </w:r>
      <w:r w:rsidRPr="006B43FA">
        <w:t xml:space="preserve">. prosince </w:t>
      </w:r>
      <w:r w:rsidRPr="00433D0E">
        <w:t>1994</w:t>
      </w:r>
      <w:r w:rsidRPr="006B43FA">
        <w:t xml:space="preserve"> – Zrychlená pracovní metoda pro úřední kodifikaci právních předpisů</w:t>
      </w:r>
      <w:r w:rsidRPr="006B43FA">
        <w:rPr>
          <w:rStyle w:val="FootnoteReference"/>
        </w:rPr>
        <w:footnoteReference w:id="1"/>
      </w:r>
      <w:r w:rsidRPr="006B43FA">
        <w:t>,</w:t>
      </w:r>
    </w:p>
    <w:p w:rsidR="00924A9A" w:rsidRPr="006B43FA" w:rsidRDefault="00924A9A" w:rsidP="00924A9A">
      <w:pPr>
        <w:pStyle w:val="NormalHanging12a"/>
      </w:pPr>
      <w:r w:rsidRPr="006B43FA">
        <w:t>–</w:t>
      </w:r>
      <w:r w:rsidRPr="006B43FA">
        <w:tab/>
        <w:t xml:space="preserve">s ohledem na články </w:t>
      </w:r>
      <w:r w:rsidRPr="00433D0E">
        <w:t>109</w:t>
      </w:r>
      <w:r w:rsidRPr="006B43FA">
        <w:t xml:space="preserve"> a </w:t>
      </w:r>
      <w:r w:rsidRPr="00433D0E">
        <w:t>59</w:t>
      </w:r>
      <w:r w:rsidRPr="006B43FA">
        <w:t xml:space="preserve"> jednacího řádu,</w:t>
      </w:r>
    </w:p>
    <w:p w:rsidR="00924A9A" w:rsidRPr="006B43FA" w:rsidRDefault="00924A9A" w:rsidP="00924A9A">
      <w:pPr>
        <w:pStyle w:val="NormalHanging12a"/>
      </w:pPr>
      <w:r w:rsidRPr="006B43FA">
        <w:t>–</w:t>
      </w:r>
      <w:r w:rsidRPr="006B43FA">
        <w:tab/>
        <w:t>s ohledem na zprávu Výboru pro právní záležitosti (A</w:t>
      </w:r>
      <w:r w:rsidRPr="00433D0E">
        <w:t>9</w:t>
      </w:r>
      <w:r w:rsidRPr="006B43FA">
        <w:noBreakHyphen/>
      </w:r>
      <w:r w:rsidRPr="00433D0E">
        <w:t>0001</w:t>
      </w:r>
      <w:r w:rsidRPr="006B43FA">
        <w:t>/</w:t>
      </w:r>
      <w:r w:rsidRPr="00433D0E">
        <w:t>2024</w:t>
      </w:r>
      <w:r w:rsidRPr="006B43FA">
        <w:t>),</w:t>
      </w:r>
    </w:p>
    <w:p w:rsidR="00924A9A" w:rsidRPr="006B43FA" w:rsidRDefault="00924A9A" w:rsidP="00924A9A">
      <w:pPr>
        <w:pStyle w:val="NormalHanging12a"/>
      </w:pPr>
      <w:r w:rsidRPr="006B43FA">
        <w:t>A.</w:t>
      </w:r>
      <w:r w:rsidRPr="006B43FA">
        <w:tab/>
        <w:t>vzhledem k tomu, že poradní skupina složená z právních služeb Evropského parlamentu, Rady a Komise došla jednomyslně k závěru, že návrh je prostou kodifikací stávajících znění bez jakékoli změny jejich věcného obsahu;</w:t>
      </w:r>
    </w:p>
    <w:p w:rsidR="00924A9A" w:rsidRPr="006B43FA" w:rsidRDefault="00924A9A" w:rsidP="00924A9A">
      <w:pPr>
        <w:pStyle w:val="NormalHanging12a"/>
      </w:pPr>
      <w:r w:rsidRPr="00433D0E">
        <w:t>1</w:t>
      </w:r>
      <w:r w:rsidRPr="006B43FA">
        <w:t>.</w:t>
      </w:r>
      <w:r w:rsidRPr="006B43FA">
        <w:tab/>
        <w:t xml:space="preserve">přijímá </w:t>
      </w:r>
      <w:r w:rsidR="007B5669">
        <w:t>níže uvedený</w:t>
      </w:r>
      <w:r w:rsidRPr="006B43FA">
        <w:t xml:space="preserve"> postoj v prvním čtení;</w:t>
      </w:r>
    </w:p>
    <w:p w:rsidR="00DF6064" w:rsidRDefault="00924A9A" w:rsidP="00924A9A">
      <w:pPr>
        <w:pStyle w:val="NormalHanging12a"/>
        <w:sectPr w:rsidR="00DF6064" w:rsidSect="006B43FA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33D0E">
        <w:t>2</w:t>
      </w:r>
      <w:r w:rsidRPr="006B43FA">
        <w:t>.</w:t>
      </w:r>
      <w:r w:rsidRPr="006B43FA">
        <w:tab/>
        <w:t>pověřuje svou předsedkyni, aby předala postoj Parlamentu Radě</w:t>
      </w:r>
      <w:r w:rsidR="007713AD">
        <w:t xml:space="preserve"> a</w:t>
      </w:r>
      <w:r w:rsidRPr="006B43FA">
        <w:t xml:space="preserve"> Komisi, jakož i vnitrostátním parlamentům.</w:t>
      </w:r>
    </w:p>
    <w:p w:rsidR="00DF6064" w:rsidRPr="000851D7" w:rsidRDefault="00DF6064" w:rsidP="00DF606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433D0E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</w:t>
      </w:r>
      <w:r w:rsidRPr="000851D7">
        <w:rPr>
          <w:b/>
          <w:bCs/>
          <w:color w:val="000000"/>
        </w:rPr>
        <w:t>TC</w:t>
      </w:r>
      <w:r w:rsidRPr="00433D0E">
        <w:rPr>
          <w:b/>
          <w:bCs/>
          <w:color w:val="000000"/>
        </w:rPr>
        <w:t>1</w:t>
      </w:r>
      <w:r w:rsidRPr="000851D7">
        <w:rPr>
          <w:b/>
          <w:bCs/>
          <w:color w:val="000000"/>
        </w:rPr>
        <w:t>-COD(</w:t>
      </w:r>
      <w:r w:rsidRPr="00433D0E">
        <w:rPr>
          <w:b/>
          <w:bCs/>
          <w:color w:val="000000"/>
        </w:rPr>
        <w:t>2022</w:t>
      </w:r>
      <w:r w:rsidRPr="000851D7">
        <w:rPr>
          <w:b/>
          <w:bCs/>
          <w:color w:val="000000"/>
        </w:rPr>
        <w:t>)</w:t>
      </w:r>
      <w:r w:rsidRPr="00433D0E">
        <w:rPr>
          <w:b/>
          <w:bCs/>
          <w:color w:val="000000"/>
        </w:rPr>
        <w:t>0304</w:t>
      </w:r>
    </w:p>
    <w:p w:rsidR="008E4A28" w:rsidRDefault="00DF6064" w:rsidP="008E4A28">
      <w:pPr>
        <w:pStyle w:val="NormalHanging12a"/>
        <w:ind w:left="0" w:firstLine="0"/>
        <w:rPr>
          <w:rFonts w:eastAsia="Calibri"/>
          <w:b/>
          <w:noProof/>
          <w:color w:val="000000"/>
          <w:szCs w:val="22"/>
          <w:lang w:eastAsia="en-US"/>
        </w:rPr>
      </w:pPr>
      <w:r w:rsidRPr="002776B2">
        <w:rPr>
          <w:b/>
          <w:bCs/>
          <w:szCs w:val="24"/>
        </w:rPr>
        <w:t>Postoj Evropského parlamentu přijatý v prvním čtení dne</w:t>
      </w:r>
      <w:r w:rsidRPr="000851D7">
        <w:rPr>
          <w:b/>
          <w:bCs/>
        </w:rPr>
        <w:t xml:space="preserve"> </w:t>
      </w:r>
      <w:r w:rsidRPr="00433D0E">
        <w:rPr>
          <w:b/>
          <w:bCs/>
        </w:rPr>
        <w:t>16</w:t>
      </w:r>
      <w:r>
        <w:rPr>
          <w:b/>
          <w:bCs/>
        </w:rPr>
        <w:t>. ledna</w:t>
      </w:r>
      <w:r w:rsidRPr="000851D7">
        <w:rPr>
          <w:b/>
          <w:bCs/>
        </w:rPr>
        <w:t xml:space="preserve"> </w:t>
      </w:r>
      <w:r w:rsidRPr="00433D0E">
        <w:rPr>
          <w:b/>
          <w:bCs/>
        </w:rPr>
        <w:t>202</w:t>
      </w:r>
      <w:r w:rsidRPr="00433D0E">
        <w:rPr>
          <w:b/>
          <w:bCs/>
          <w:lang w:val="ga-IE"/>
        </w:rPr>
        <w:t>4</w:t>
      </w:r>
      <w:r w:rsidRPr="000851D7">
        <w:rPr>
          <w:b/>
          <w:bCs/>
        </w:rPr>
        <w:t xml:space="preserve"> </w:t>
      </w:r>
      <w:r>
        <w:rPr>
          <w:b/>
          <w:bCs/>
        </w:rPr>
        <w:t xml:space="preserve">k přijetí </w:t>
      </w:r>
      <w:r w:rsidR="008E4A28" w:rsidRPr="008E4A28">
        <w:rPr>
          <w:rFonts w:eastAsia="Calibri"/>
          <w:b/>
          <w:noProof/>
          <w:color w:val="000000"/>
          <w:szCs w:val="22"/>
          <w:lang w:eastAsia="en-US"/>
        </w:rPr>
        <w:t>nařízení Evropského parlamentu a Rady</w:t>
      </w:r>
      <w:r w:rsidR="008E4A28">
        <w:rPr>
          <w:rFonts w:eastAsia="Calibri"/>
          <w:b/>
          <w:noProof/>
          <w:color w:val="000000"/>
          <w:szCs w:val="22"/>
          <w:lang w:eastAsia="en-US"/>
        </w:rPr>
        <w:t xml:space="preserve"> </w:t>
      </w:r>
      <w:r w:rsidR="008E4A28" w:rsidRPr="000851D7">
        <w:rPr>
          <w:b/>
          <w:bCs/>
        </w:rPr>
        <w:t xml:space="preserve">(EU) </w:t>
      </w:r>
      <w:r w:rsidR="008E4A28" w:rsidRPr="00433D0E">
        <w:rPr>
          <w:b/>
          <w:bCs/>
        </w:rPr>
        <w:t>202</w:t>
      </w:r>
      <w:r w:rsidR="008E4A28" w:rsidRPr="00433D0E">
        <w:rPr>
          <w:b/>
          <w:bCs/>
          <w:lang w:val="ga-IE"/>
        </w:rPr>
        <w:t>4</w:t>
      </w:r>
      <w:r w:rsidR="008E4A28" w:rsidRPr="000851D7">
        <w:rPr>
          <w:b/>
          <w:bCs/>
        </w:rPr>
        <w:t xml:space="preserve">/… </w:t>
      </w:r>
      <w:r w:rsidR="008E4A28" w:rsidRPr="008E4A28">
        <w:rPr>
          <w:rFonts w:eastAsia="Calibri"/>
          <w:b/>
          <w:noProof/>
          <w:color w:val="000000"/>
          <w:szCs w:val="22"/>
          <w:lang w:eastAsia="en-US"/>
        </w:rPr>
        <w:t>o mimořádných obchodních opatřeních pro země a území účastnící se procesu stabilizace a přidružení či s tímto procesem spjaté (kodifikované znění)</w:t>
      </w:r>
    </w:p>
    <w:p w:rsidR="00C51C07" w:rsidRDefault="00C51C07" w:rsidP="008E4A28">
      <w:pPr>
        <w:pStyle w:val="NormalHanging12a"/>
        <w:ind w:left="0" w:firstLine="0"/>
        <w:rPr>
          <w:rFonts w:eastAsia="Calibri"/>
          <w:b/>
          <w:noProof/>
          <w:color w:val="000000"/>
          <w:szCs w:val="22"/>
          <w:lang w:eastAsia="en-US"/>
        </w:rPr>
      </w:pPr>
    </w:p>
    <w:p w:rsidR="00C51C07" w:rsidRPr="008E4A28" w:rsidRDefault="00C51C07" w:rsidP="00C51C07">
      <w:pPr>
        <w:rPr>
          <w:rFonts w:eastAsia="Calibri"/>
          <w:b/>
          <w:noProof/>
          <w:color w:val="000000"/>
          <w:szCs w:val="22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>
        <w:rPr>
          <w:i/>
        </w:rPr>
        <w:t>/</w:t>
      </w:r>
      <w:bookmarkStart w:id="8" w:name="_GoBack"/>
      <w:bookmarkEnd w:id="8"/>
      <w:r>
        <w:rPr>
          <w:i/>
        </w:rPr>
        <w:t>823</w:t>
      </w:r>
      <w:r>
        <w:rPr>
          <w:i/>
        </w:rPr>
        <w:t>.)</w:t>
      </w:r>
    </w:p>
    <w:sectPr w:rsidR="00C51C07" w:rsidRPr="008E4A28" w:rsidSect="00C51C0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EBD" w:rsidRPr="006B43FA" w:rsidRDefault="00122EBD">
      <w:r w:rsidRPr="006B43FA">
        <w:separator/>
      </w:r>
    </w:p>
  </w:endnote>
  <w:endnote w:type="continuationSeparator" w:id="0">
    <w:p w:rsidR="00122EBD" w:rsidRPr="006B43FA" w:rsidRDefault="00122EBD">
      <w:r w:rsidRPr="006B43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EBD" w:rsidRPr="006B43FA" w:rsidRDefault="00122EBD">
      <w:r w:rsidRPr="006B43FA">
        <w:separator/>
      </w:r>
    </w:p>
  </w:footnote>
  <w:footnote w:type="continuationSeparator" w:id="0">
    <w:p w:rsidR="00122EBD" w:rsidRPr="006B43FA" w:rsidRDefault="00122EBD">
      <w:r w:rsidRPr="006B43FA">
        <w:continuationSeparator/>
      </w:r>
    </w:p>
  </w:footnote>
  <w:footnote w:id="1">
    <w:p w:rsidR="00924A9A" w:rsidRPr="006B43FA" w:rsidRDefault="00924A9A" w:rsidP="006B43FA">
      <w:pPr>
        <w:pStyle w:val="FootnoteText"/>
        <w:ind w:left="567" w:hanging="567"/>
        <w:rPr>
          <w:sz w:val="24"/>
          <w:lang w:val="cs-CZ"/>
        </w:rPr>
      </w:pPr>
      <w:r w:rsidRPr="006B43FA">
        <w:rPr>
          <w:rStyle w:val="FootnoteReference"/>
          <w:sz w:val="24"/>
          <w:lang w:val="cs-CZ"/>
        </w:rPr>
        <w:footnoteRef/>
      </w:r>
      <w:r w:rsidR="006B43FA" w:rsidRPr="006B43FA">
        <w:rPr>
          <w:sz w:val="24"/>
          <w:lang w:val="cs-CZ"/>
        </w:rPr>
        <w:t xml:space="preserve"> </w:t>
      </w:r>
      <w:r w:rsidR="006B43FA" w:rsidRPr="006B43FA">
        <w:rPr>
          <w:sz w:val="24"/>
          <w:lang w:val="cs-CZ"/>
        </w:rPr>
        <w:tab/>
      </w:r>
      <w:proofErr w:type="spellStart"/>
      <w:r w:rsidRPr="006B43FA">
        <w:rPr>
          <w:sz w:val="24"/>
          <w:lang w:val="cs-CZ"/>
        </w:rPr>
        <w:t>Úř</w:t>
      </w:r>
      <w:proofErr w:type="spellEnd"/>
      <w:r w:rsidRPr="006B43FA">
        <w:rPr>
          <w:sz w:val="24"/>
          <w:lang w:val="cs-CZ"/>
        </w:rPr>
        <w:t xml:space="preserve">. </w:t>
      </w:r>
      <w:proofErr w:type="spellStart"/>
      <w:r w:rsidRPr="006B43FA">
        <w:rPr>
          <w:sz w:val="24"/>
          <w:lang w:val="cs-CZ"/>
        </w:rPr>
        <w:t>věst</w:t>
      </w:r>
      <w:proofErr w:type="spellEnd"/>
      <w:r w:rsidRPr="006B43FA">
        <w:rPr>
          <w:sz w:val="24"/>
          <w:lang w:val="cs-CZ"/>
        </w:rPr>
        <w:t xml:space="preserve">. C </w:t>
      </w:r>
      <w:r w:rsidRPr="00433D0E">
        <w:rPr>
          <w:sz w:val="24"/>
          <w:lang w:val="cs-CZ"/>
        </w:rPr>
        <w:t>102</w:t>
      </w:r>
      <w:r w:rsidRPr="006B43FA">
        <w:rPr>
          <w:sz w:val="24"/>
          <w:lang w:val="cs-CZ"/>
        </w:rPr>
        <w:t xml:space="preserve">, </w:t>
      </w:r>
      <w:r w:rsidRPr="00433D0E">
        <w:rPr>
          <w:sz w:val="24"/>
          <w:lang w:val="cs-CZ"/>
        </w:rPr>
        <w:t>4</w:t>
      </w:r>
      <w:r w:rsidRPr="006B43FA">
        <w:rPr>
          <w:sz w:val="24"/>
          <w:lang w:val="cs-CZ"/>
        </w:rPr>
        <w:t>.</w:t>
      </w:r>
      <w:r w:rsidRPr="00433D0E">
        <w:rPr>
          <w:sz w:val="24"/>
          <w:lang w:val="cs-CZ"/>
        </w:rPr>
        <w:t>4</w:t>
      </w:r>
      <w:r w:rsidRPr="006B43FA">
        <w:rPr>
          <w:sz w:val="24"/>
          <w:lang w:val="cs-CZ"/>
        </w:rPr>
        <w:t>.</w:t>
      </w:r>
      <w:r w:rsidRPr="00433D0E">
        <w:rPr>
          <w:sz w:val="24"/>
          <w:lang w:val="cs-CZ"/>
        </w:rPr>
        <w:t>1996</w:t>
      </w:r>
      <w:r w:rsidRPr="006B43FA">
        <w:rPr>
          <w:sz w:val="24"/>
          <w:lang w:val="cs-CZ"/>
        </w:rPr>
        <w:t xml:space="preserve">, s. </w:t>
      </w:r>
      <w:r w:rsidRPr="00433D0E">
        <w:rPr>
          <w:sz w:val="24"/>
          <w:lang w:val="cs-CZ"/>
        </w:rPr>
        <w:t>2</w:t>
      </w:r>
      <w:r w:rsidRPr="006B43FA">
        <w:rPr>
          <w:sz w:val="24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1/2024"/>
    <w:docVar w:name="dvlangue" w:val="CS"/>
    <w:docVar w:name="dvnumam" w:val="0"/>
    <w:docVar w:name="dvpe" w:val="756.245"/>
    <w:docVar w:name="dvrapporteur" w:val="Zpravodajka: "/>
    <w:docVar w:name="dvtitre" w:val="Legislativní usnesení Evropského parlamentu ze dne 16. ledna 2024 o návrhu nařízení Evropského parlamentu a Rady o mimořádných obchodních opatřeních pro země a území účastnící se procesu stabilizace a přidružení či s tímto procesem spjaté (kodifikované znění)(COM(2022)0503 – C9-0323/2022 – 2022/0304(COD))"/>
  </w:docVars>
  <w:rsids>
    <w:rsidRoot w:val="00122EBD"/>
    <w:rsid w:val="00002272"/>
    <w:rsid w:val="00064002"/>
    <w:rsid w:val="000677B9"/>
    <w:rsid w:val="000831BA"/>
    <w:rsid w:val="000A42CC"/>
    <w:rsid w:val="000E7DD9"/>
    <w:rsid w:val="0010095E"/>
    <w:rsid w:val="00122EBD"/>
    <w:rsid w:val="00125B37"/>
    <w:rsid w:val="00187494"/>
    <w:rsid w:val="001C4C9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3D0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3B9C"/>
    <w:rsid w:val="00662B5E"/>
    <w:rsid w:val="006631B6"/>
    <w:rsid w:val="00680577"/>
    <w:rsid w:val="006B43FA"/>
    <w:rsid w:val="006F74FA"/>
    <w:rsid w:val="00731ADD"/>
    <w:rsid w:val="00734777"/>
    <w:rsid w:val="00740B83"/>
    <w:rsid w:val="00747932"/>
    <w:rsid w:val="00751A4A"/>
    <w:rsid w:val="00756632"/>
    <w:rsid w:val="00762C74"/>
    <w:rsid w:val="007713AD"/>
    <w:rsid w:val="00786EC0"/>
    <w:rsid w:val="007B566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A28"/>
    <w:rsid w:val="008F058F"/>
    <w:rsid w:val="00924A9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425"/>
    <w:rsid w:val="00BD48FE"/>
    <w:rsid w:val="00BD7BD8"/>
    <w:rsid w:val="00BE6ADC"/>
    <w:rsid w:val="00C05BFE"/>
    <w:rsid w:val="00C23CD4"/>
    <w:rsid w:val="00C51C07"/>
    <w:rsid w:val="00C61C0C"/>
    <w:rsid w:val="00C941CB"/>
    <w:rsid w:val="00CB5020"/>
    <w:rsid w:val="00CC2357"/>
    <w:rsid w:val="00CF071A"/>
    <w:rsid w:val="00D058B8"/>
    <w:rsid w:val="00D56C11"/>
    <w:rsid w:val="00D834A0"/>
    <w:rsid w:val="00D872DF"/>
    <w:rsid w:val="00D91E21"/>
    <w:rsid w:val="00DA7FCD"/>
    <w:rsid w:val="00DC6632"/>
    <w:rsid w:val="00DF606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B6AA2D"/>
  <w15:chartTrackingRefBased/>
  <w15:docId w15:val="{3D0FFA7E-BD48-4C70-A7BB-257FB9D1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924A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924A9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924A9A"/>
    <w:rPr>
      <w:b/>
    </w:rPr>
  </w:style>
  <w:style w:type="paragraph" w:customStyle="1" w:styleId="NormalBold12a">
    <w:name w:val="NormalBold12a"/>
    <w:basedOn w:val="Normal"/>
    <w:rsid w:val="00924A9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24A9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24A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24A9A"/>
    <w:rPr>
      <w:sz w:val="24"/>
      <w:lang w:val="cs-CZ"/>
    </w:rPr>
  </w:style>
  <w:style w:type="paragraph" w:customStyle="1" w:styleId="AnnexWPTabs">
    <w:name w:val="AnnexWPTabs"/>
    <w:basedOn w:val="Normal"/>
    <w:rsid w:val="00924A9A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924A9A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924A9A"/>
    <w:rPr>
      <w:smallCaps/>
      <w:sz w:val="20"/>
    </w:rPr>
  </w:style>
  <w:style w:type="paragraph" w:customStyle="1" w:styleId="AnnexWPTitle">
    <w:name w:val="AnnexWPTitle"/>
    <w:basedOn w:val="Normal"/>
    <w:rsid w:val="00924A9A"/>
    <w:pPr>
      <w:spacing w:before="480"/>
    </w:pPr>
    <w:rPr>
      <w:b/>
    </w:rPr>
  </w:style>
  <w:style w:type="paragraph" w:customStyle="1" w:styleId="AnnexWPLogo">
    <w:name w:val="AnnexWPLogo"/>
    <w:basedOn w:val="Normal"/>
    <w:rsid w:val="00924A9A"/>
    <w:pPr>
      <w:spacing w:before="120" w:after="120"/>
    </w:pPr>
  </w:style>
  <w:style w:type="paragraph" w:customStyle="1" w:styleId="EPFooter">
    <w:name w:val="EPFooter"/>
    <w:basedOn w:val="Normal"/>
    <w:rsid w:val="00924A9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24A9A"/>
    <w:pPr>
      <w:spacing w:before="480" w:after="240"/>
    </w:pPr>
  </w:style>
  <w:style w:type="paragraph" w:customStyle="1" w:styleId="Normal12">
    <w:name w:val="Normal12"/>
    <w:basedOn w:val="Normal"/>
    <w:next w:val="Normal"/>
    <w:qFormat/>
    <w:rsid w:val="00924A9A"/>
    <w:pPr>
      <w:spacing w:after="240"/>
    </w:pPr>
  </w:style>
  <w:style w:type="paragraph" w:customStyle="1" w:styleId="Normal24a">
    <w:name w:val="Normal24a"/>
    <w:basedOn w:val="Normal"/>
    <w:rsid w:val="00924A9A"/>
    <w:pPr>
      <w:spacing w:after="480"/>
    </w:pPr>
    <w:rPr>
      <w:lang w:val="en-GB"/>
    </w:rPr>
  </w:style>
  <w:style w:type="paragraph" w:styleId="Footer">
    <w:name w:val="footer"/>
    <w:basedOn w:val="Normal"/>
    <w:link w:val="FooterChar"/>
    <w:rsid w:val="007713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713AD"/>
    <w:rPr>
      <w:sz w:val="24"/>
      <w:lang w:val="cs-CZ"/>
    </w:rPr>
  </w:style>
  <w:style w:type="paragraph" w:styleId="CommentText">
    <w:name w:val="annotation text"/>
    <w:basedOn w:val="Normal"/>
    <w:link w:val="CommentTextChar"/>
    <w:rsid w:val="00DF6064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DF6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D69D5-D249-4CCE-871C-BC2853155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2024-05-21T11:51:00Z</dcterms:created>
  <dcterms:modified xsi:type="dcterms:W3CDTF">2024-05-21T11:51:00Z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P9_TA(2024)0005_</vt:lpwstr>
  </property>
  <property fmtid="{D5CDD505-2E9C-101B-9397-08002B2CF9AE}" pid="4" name="&lt;Type&gt;">
    <vt:lpwstr>RR</vt:lpwstr>
  </property>
</Properties>
</file>