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2C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2C4C" w:rsidRDefault="00354920" w:rsidP="0010095E">
            <w:pPr>
              <w:pStyle w:val="EPName"/>
            </w:pPr>
            <w:r w:rsidRPr="00DB2C4C">
              <w:t>Parlamento europeo</w:t>
            </w:r>
          </w:p>
          <w:p w:rsidR="00751A4A" w:rsidRPr="00DB2C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28BD">
              <w:t>2019</w:t>
            </w:r>
            <w:r w:rsidRPr="00DB2C4C">
              <w:t>-</w:t>
            </w:r>
            <w:r w:rsidRPr="000D28B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B2C4C" w:rsidRDefault="00187494" w:rsidP="0010095E">
            <w:pPr>
              <w:pStyle w:val="EPLogo"/>
            </w:pPr>
            <w:r w:rsidRPr="00DB2C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2C4C" w:rsidRDefault="00D058B8" w:rsidP="004C5D52">
      <w:pPr>
        <w:pStyle w:val="LineTop"/>
      </w:pPr>
    </w:p>
    <w:p w:rsidR="00680577" w:rsidRPr="00DB2C4C" w:rsidRDefault="00354920" w:rsidP="00680577">
      <w:pPr>
        <w:pStyle w:val="EPBodyTA1"/>
      </w:pPr>
      <w:r w:rsidRPr="00DB2C4C">
        <w:t>TESTI APPROVATI</w:t>
      </w:r>
    </w:p>
    <w:p w:rsidR="00D058B8" w:rsidRPr="00DB2C4C" w:rsidRDefault="00D058B8" w:rsidP="00D058B8">
      <w:pPr>
        <w:pStyle w:val="LineBottom"/>
      </w:pPr>
    </w:p>
    <w:p w:rsidR="00354920" w:rsidRPr="00DB2C4C" w:rsidRDefault="00354920" w:rsidP="00354920">
      <w:pPr>
        <w:pStyle w:val="ATHeading1"/>
      </w:pPr>
      <w:bookmarkStart w:id="0" w:name="TANumber"/>
      <w:r w:rsidRPr="00DB2C4C">
        <w:t>P</w:t>
      </w:r>
      <w:r w:rsidRPr="000D28BD">
        <w:t>9</w:t>
      </w:r>
      <w:r w:rsidRPr="00DB2C4C">
        <w:t>_TA(</w:t>
      </w:r>
      <w:r w:rsidRPr="000D28BD">
        <w:t>2024</w:t>
      </w:r>
      <w:r w:rsidRPr="00DB2C4C">
        <w:t>)</w:t>
      </w:r>
      <w:r w:rsidRPr="000D28BD">
        <w:t>000</w:t>
      </w:r>
      <w:bookmarkEnd w:id="0"/>
      <w:r w:rsidR="00F55FD3" w:rsidRPr="000D28BD">
        <w:t>5</w:t>
      </w:r>
    </w:p>
    <w:p w:rsidR="00354920" w:rsidRPr="00DB2C4C" w:rsidRDefault="00354920" w:rsidP="00354920">
      <w:pPr>
        <w:pStyle w:val="ATHeading2"/>
      </w:pPr>
      <w:bookmarkStart w:id="1" w:name="title"/>
      <w:r w:rsidRPr="00DB2C4C">
        <w:t>Misure commerciali eccezionali applicabili ai paesi e territori che partecipano o sono legati al processo di stabilizzazione e di associazione (codificazione)</w:t>
      </w:r>
      <w:bookmarkEnd w:id="1"/>
    </w:p>
    <w:p w:rsidR="00354920" w:rsidRPr="00DB2C4C" w:rsidRDefault="00354920" w:rsidP="00354920">
      <w:pPr>
        <w:rPr>
          <w:i/>
          <w:vanish/>
        </w:rPr>
      </w:pPr>
      <w:r w:rsidRPr="00DB2C4C">
        <w:rPr>
          <w:i/>
        </w:rPr>
        <w:fldChar w:fldCharType="begin"/>
      </w:r>
      <w:r w:rsidRPr="00DB2C4C">
        <w:rPr>
          <w:i/>
        </w:rPr>
        <w:instrText xml:space="preserve"> TC"(</w:instrText>
      </w:r>
      <w:bookmarkStart w:id="2" w:name="DocNumber"/>
      <w:r w:rsidRPr="00DB2C4C">
        <w:rPr>
          <w:i/>
        </w:rPr>
        <w:instrText>A</w:instrText>
      </w:r>
      <w:r w:rsidRPr="000D28BD">
        <w:rPr>
          <w:i/>
        </w:rPr>
        <w:instrText>9</w:instrText>
      </w:r>
      <w:r w:rsidRPr="00DB2C4C">
        <w:rPr>
          <w:i/>
        </w:rPr>
        <w:instrText>-</w:instrText>
      </w:r>
      <w:r w:rsidRPr="000D28BD">
        <w:rPr>
          <w:i/>
        </w:rPr>
        <w:instrText>0001</w:instrText>
      </w:r>
      <w:r w:rsidRPr="00DB2C4C">
        <w:rPr>
          <w:i/>
        </w:rPr>
        <w:instrText>/</w:instrText>
      </w:r>
      <w:r w:rsidRPr="000D28BD">
        <w:rPr>
          <w:i/>
        </w:rPr>
        <w:instrText>2024</w:instrText>
      </w:r>
      <w:bookmarkEnd w:id="2"/>
      <w:r w:rsidRPr="00DB2C4C">
        <w:rPr>
          <w:i/>
        </w:rPr>
        <w:instrText xml:space="preserve"> - Relatrice: Magdalena Adamowicz)"\l</w:instrText>
      </w:r>
      <w:r w:rsidRPr="000D28BD">
        <w:rPr>
          <w:i/>
        </w:rPr>
        <w:instrText>3</w:instrText>
      </w:r>
      <w:r w:rsidRPr="00DB2C4C">
        <w:rPr>
          <w:i/>
        </w:rPr>
        <w:instrText xml:space="preserve"> \n&gt; \* MERGEFORMAT </w:instrText>
      </w:r>
      <w:r w:rsidRPr="00DB2C4C">
        <w:rPr>
          <w:i/>
        </w:rPr>
        <w:fldChar w:fldCharType="end"/>
      </w:r>
    </w:p>
    <w:p w:rsidR="00354920" w:rsidRPr="00DB2C4C" w:rsidRDefault="00354920" w:rsidP="00354920">
      <w:pPr>
        <w:rPr>
          <w:vanish/>
        </w:rPr>
      </w:pPr>
      <w:bookmarkStart w:id="3" w:name="Commission"/>
      <w:r w:rsidRPr="00DB2C4C">
        <w:rPr>
          <w:vanish/>
        </w:rPr>
        <w:t>Commissione giuridica</w:t>
      </w:r>
      <w:bookmarkEnd w:id="3"/>
    </w:p>
    <w:p w:rsidR="00354920" w:rsidRPr="00DB2C4C" w:rsidRDefault="00354920" w:rsidP="00354920">
      <w:pPr>
        <w:rPr>
          <w:vanish/>
        </w:rPr>
      </w:pPr>
      <w:bookmarkStart w:id="4" w:name="PE"/>
      <w:r w:rsidRPr="00DB2C4C">
        <w:rPr>
          <w:vanish/>
        </w:rPr>
        <w:t>PE</w:t>
      </w:r>
      <w:r w:rsidRPr="000D28BD">
        <w:rPr>
          <w:vanish/>
        </w:rPr>
        <w:t>756</w:t>
      </w:r>
      <w:r w:rsidRPr="00DB2C4C">
        <w:rPr>
          <w:vanish/>
        </w:rPr>
        <w:t>.</w:t>
      </w:r>
      <w:r w:rsidRPr="000D28BD">
        <w:rPr>
          <w:vanish/>
        </w:rPr>
        <w:t>245</w:t>
      </w:r>
      <w:bookmarkEnd w:id="4"/>
    </w:p>
    <w:p w:rsidR="00354920" w:rsidRPr="00DB2C4C" w:rsidRDefault="00354920" w:rsidP="000F2BE8">
      <w:pPr>
        <w:pStyle w:val="ATHeading3"/>
        <w:spacing w:after="240"/>
      </w:pPr>
      <w:bookmarkStart w:id="5" w:name="Sujet"/>
      <w:r w:rsidRPr="00DB2C4C">
        <w:t xml:space="preserve">Risoluzione legislativa del Parlamento europeo del </w:t>
      </w:r>
      <w:r w:rsidR="00F114C3" w:rsidRPr="000D28BD">
        <w:t>16</w:t>
      </w:r>
      <w:r w:rsidRPr="00DB2C4C">
        <w:t xml:space="preserve"> gennaio </w:t>
      </w:r>
      <w:r w:rsidRPr="000D28BD">
        <w:t>2024</w:t>
      </w:r>
      <w:r w:rsidRPr="00DB2C4C">
        <w:t xml:space="preserve"> sulla proposta di regolamento del Parlamento europeo e del Consiglio relativo a misure commerciali eccezionali applicabili ai paesi e territori che partecipano o sono legati al processo di stabilizzazione e di associazione (codificazione)</w:t>
      </w:r>
      <w:bookmarkEnd w:id="5"/>
      <w:r w:rsidRPr="00DB2C4C">
        <w:t xml:space="preserve"> </w:t>
      </w:r>
      <w:bookmarkStart w:id="6" w:name="References"/>
      <w:r w:rsidRPr="00DB2C4C">
        <w:t>(COM(</w:t>
      </w:r>
      <w:r w:rsidRPr="000D28BD">
        <w:t>2022</w:t>
      </w:r>
      <w:r w:rsidRPr="00DB2C4C">
        <w:t>)</w:t>
      </w:r>
      <w:r w:rsidRPr="000D28BD">
        <w:t>0503</w:t>
      </w:r>
      <w:r w:rsidRPr="00DB2C4C">
        <w:t xml:space="preserve"> – C</w:t>
      </w:r>
      <w:r w:rsidRPr="000D28BD">
        <w:t>9</w:t>
      </w:r>
      <w:r w:rsidRPr="00DB2C4C">
        <w:t>-</w:t>
      </w:r>
      <w:r w:rsidRPr="000D28BD">
        <w:t>0323</w:t>
      </w:r>
      <w:r w:rsidRPr="00DB2C4C">
        <w:t>/</w:t>
      </w:r>
      <w:r w:rsidRPr="000D28BD">
        <w:t>2022</w:t>
      </w:r>
      <w:r w:rsidRPr="00DB2C4C">
        <w:t xml:space="preserve"> – </w:t>
      </w:r>
      <w:r w:rsidRPr="000D28BD">
        <w:t>2022</w:t>
      </w:r>
      <w:r w:rsidRPr="00DB2C4C">
        <w:t>/</w:t>
      </w:r>
      <w:r w:rsidRPr="000D28BD">
        <w:t>0304</w:t>
      </w:r>
      <w:r w:rsidRPr="00DB2C4C">
        <w:t>(COD))</w:t>
      </w:r>
      <w:bookmarkEnd w:id="6"/>
    </w:p>
    <w:p w:rsidR="000F2BE8" w:rsidRPr="00DB2C4C" w:rsidRDefault="000F2BE8" w:rsidP="000F2BE8">
      <w:pPr>
        <w:spacing w:before="120"/>
        <w:rPr>
          <w:b/>
          <w:lang w:eastAsia="fr-FR"/>
        </w:rPr>
      </w:pPr>
      <w:r w:rsidRPr="00DB2C4C">
        <w:rPr>
          <w:b/>
        </w:rPr>
        <w:t>(Procedura legislativa ordinaria – codificazione)</w:t>
      </w:r>
    </w:p>
    <w:p w:rsidR="009801E1" w:rsidRPr="00DB2C4C" w:rsidRDefault="009801E1" w:rsidP="009801E1">
      <w:pPr>
        <w:pStyle w:val="EPComma"/>
      </w:pPr>
      <w:bookmarkStart w:id="7" w:name="TextBodyBegin"/>
      <w:bookmarkEnd w:id="7"/>
      <w:r w:rsidRPr="00DB2C4C">
        <w:rPr>
          <w:i/>
        </w:rPr>
        <w:t>Il Parlamento europeo</w:t>
      </w:r>
      <w:r w:rsidRPr="00DB2C4C">
        <w:t>,</w:t>
      </w:r>
    </w:p>
    <w:p w:rsidR="009801E1" w:rsidRPr="00DB2C4C" w:rsidRDefault="009801E1" w:rsidP="009801E1">
      <w:pPr>
        <w:pStyle w:val="NormalHanging12a"/>
      </w:pPr>
      <w:r w:rsidRPr="00DB2C4C">
        <w:t>–</w:t>
      </w:r>
      <w:r w:rsidRPr="00DB2C4C">
        <w:tab/>
        <w:t>vista la proposta della Commissione al Parlamento europeo e al Consiglio (COM(</w:t>
      </w:r>
      <w:r w:rsidRPr="000D28BD">
        <w:t>2022</w:t>
      </w:r>
      <w:r w:rsidRPr="00DB2C4C">
        <w:t>)</w:t>
      </w:r>
      <w:r w:rsidRPr="000D28BD">
        <w:t>0503</w:t>
      </w:r>
      <w:r w:rsidRPr="00DB2C4C">
        <w:t>),</w:t>
      </w:r>
    </w:p>
    <w:p w:rsidR="009801E1" w:rsidRPr="00DB2C4C" w:rsidRDefault="009801E1" w:rsidP="009801E1">
      <w:pPr>
        <w:pStyle w:val="NormalHanging12a"/>
      </w:pPr>
      <w:r w:rsidRPr="00DB2C4C">
        <w:t>–</w:t>
      </w:r>
      <w:r w:rsidRPr="00DB2C4C">
        <w:tab/>
        <w:t xml:space="preserve">visti l'articolo </w:t>
      </w:r>
      <w:r w:rsidRPr="000D28BD">
        <w:t>294</w:t>
      </w:r>
      <w:r w:rsidRPr="00DB2C4C">
        <w:t xml:space="preserve">, paragrafo </w:t>
      </w:r>
      <w:r w:rsidRPr="000D28BD">
        <w:t>2</w:t>
      </w:r>
      <w:r w:rsidRPr="00DB2C4C">
        <w:t xml:space="preserve">, e l'articolo </w:t>
      </w:r>
      <w:r w:rsidRPr="000D28BD">
        <w:t>207</w:t>
      </w:r>
      <w:r w:rsidRPr="00DB2C4C">
        <w:t xml:space="preserve">, paragrafo </w:t>
      </w:r>
      <w:r w:rsidRPr="000D28BD">
        <w:t>2</w:t>
      </w:r>
      <w:r w:rsidRPr="00DB2C4C">
        <w:t>, del trattato sul funzionamento dell'Unione europea, a norma dei quali la proposta gli è stata presentata dalla Commissione (C</w:t>
      </w:r>
      <w:r w:rsidRPr="000D28BD">
        <w:t>9</w:t>
      </w:r>
      <w:r w:rsidRPr="00DB2C4C">
        <w:noBreakHyphen/>
      </w:r>
      <w:r w:rsidRPr="000D28BD">
        <w:t>0323</w:t>
      </w:r>
      <w:r w:rsidRPr="00DB2C4C">
        <w:t>/</w:t>
      </w:r>
      <w:r w:rsidRPr="000D28BD">
        <w:t>2022</w:t>
      </w:r>
      <w:r w:rsidRPr="00DB2C4C">
        <w:t>),</w:t>
      </w:r>
    </w:p>
    <w:p w:rsidR="009801E1" w:rsidRPr="00DB2C4C" w:rsidRDefault="009801E1" w:rsidP="009801E1">
      <w:pPr>
        <w:pStyle w:val="NormalHanging12a"/>
      </w:pPr>
      <w:r w:rsidRPr="00DB2C4C">
        <w:t>–</w:t>
      </w:r>
      <w:r w:rsidRPr="00DB2C4C">
        <w:tab/>
        <w:t xml:space="preserve">visto l'articolo </w:t>
      </w:r>
      <w:r w:rsidRPr="000D28BD">
        <w:t>294</w:t>
      </w:r>
      <w:r w:rsidRPr="00DB2C4C">
        <w:t xml:space="preserve">, paragrafo </w:t>
      </w:r>
      <w:r w:rsidRPr="000D28BD">
        <w:t>3</w:t>
      </w:r>
      <w:r w:rsidRPr="00DB2C4C">
        <w:t>, del trattato sul funzionamento dell'Unione europea,</w:t>
      </w:r>
    </w:p>
    <w:p w:rsidR="009801E1" w:rsidRPr="00DB2C4C" w:rsidRDefault="009801E1" w:rsidP="009801E1">
      <w:pPr>
        <w:pStyle w:val="NormalHanging12a"/>
      </w:pPr>
      <w:r w:rsidRPr="00DB2C4C">
        <w:t>–</w:t>
      </w:r>
      <w:r w:rsidRPr="00DB2C4C">
        <w:tab/>
        <w:t xml:space="preserve">visto l'accordo interistituzionale del </w:t>
      </w:r>
      <w:r w:rsidRPr="000D28BD">
        <w:t>20</w:t>
      </w:r>
      <w:r w:rsidRPr="00DB2C4C">
        <w:t xml:space="preserve"> dicembre </w:t>
      </w:r>
      <w:r w:rsidRPr="000D28BD">
        <w:t>1994</w:t>
      </w:r>
      <w:r w:rsidRPr="00DB2C4C">
        <w:t xml:space="preserve"> su un metodo di lavoro accelerato ai fini della codificazione ufficiale dei testi legislativi</w:t>
      </w:r>
      <w:r w:rsidRPr="00DB2C4C">
        <w:rPr>
          <w:rStyle w:val="FootnoteReference"/>
        </w:rPr>
        <w:footnoteReference w:id="1"/>
      </w:r>
      <w:r w:rsidRPr="00DB2C4C">
        <w:t>,</w:t>
      </w:r>
    </w:p>
    <w:p w:rsidR="009801E1" w:rsidRPr="00DB2C4C" w:rsidRDefault="009801E1" w:rsidP="009801E1">
      <w:pPr>
        <w:pStyle w:val="NormalHanging12a"/>
      </w:pPr>
      <w:r w:rsidRPr="00DB2C4C">
        <w:t>–</w:t>
      </w:r>
      <w:r w:rsidRPr="00DB2C4C">
        <w:tab/>
        <w:t xml:space="preserve">visti gli articoli </w:t>
      </w:r>
      <w:r w:rsidRPr="000D28BD">
        <w:t>109</w:t>
      </w:r>
      <w:r w:rsidRPr="00DB2C4C">
        <w:t xml:space="preserve"> e </w:t>
      </w:r>
      <w:r w:rsidRPr="000D28BD">
        <w:t>59</w:t>
      </w:r>
      <w:r w:rsidRPr="00DB2C4C">
        <w:t xml:space="preserve"> del suo regolamento,</w:t>
      </w:r>
    </w:p>
    <w:p w:rsidR="009801E1" w:rsidRPr="00DB2C4C" w:rsidRDefault="009801E1" w:rsidP="009801E1">
      <w:pPr>
        <w:pStyle w:val="NormalHanging12a"/>
      </w:pPr>
      <w:r w:rsidRPr="00DB2C4C">
        <w:t>–</w:t>
      </w:r>
      <w:r w:rsidRPr="00DB2C4C">
        <w:tab/>
        <w:t>vista la relazione della commissione giuridica (A</w:t>
      </w:r>
      <w:r w:rsidRPr="000D28BD">
        <w:t>9</w:t>
      </w:r>
      <w:r w:rsidRPr="00DB2C4C">
        <w:noBreakHyphen/>
      </w:r>
      <w:r w:rsidRPr="000D28BD">
        <w:t>0001</w:t>
      </w:r>
      <w:r w:rsidRPr="00DB2C4C">
        <w:t>/</w:t>
      </w:r>
      <w:r w:rsidRPr="000D28BD">
        <w:t>2024</w:t>
      </w:r>
      <w:r w:rsidRPr="00DB2C4C">
        <w:t>),</w:t>
      </w:r>
    </w:p>
    <w:p w:rsidR="009801E1" w:rsidRPr="00DB2C4C" w:rsidRDefault="009801E1" w:rsidP="009801E1">
      <w:pPr>
        <w:pStyle w:val="NormalHanging12a"/>
      </w:pPr>
      <w:r w:rsidRPr="00DB2C4C">
        <w:t>A.</w:t>
      </w:r>
      <w:r w:rsidRPr="00DB2C4C">
        <w:tab/>
        <w:t>considerando che, secondo il gruppo consultivo dei servizi giuridici del Parlamento europeo, del Consiglio e della Commissione, la proposta in questione si limita ad una mera codificazione dei testi esistenti, senza modificazioni sostanziali;</w:t>
      </w:r>
    </w:p>
    <w:p w:rsidR="009801E1" w:rsidRPr="00DB2C4C" w:rsidRDefault="009801E1" w:rsidP="009801E1">
      <w:pPr>
        <w:pStyle w:val="NormalHanging12a"/>
      </w:pPr>
      <w:r w:rsidRPr="000D28BD">
        <w:t>1</w:t>
      </w:r>
      <w:r w:rsidRPr="00DB2C4C">
        <w:t>.</w:t>
      </w:r>
      <w:r w:rsidRPr="00DB2C4C">
        <w:tab/>
        <w:t xml:space="preserve">adotta la sua posizione in prima lettura </w:t>
      </w:r>
      <w:r w:rsidR="00F114C3" w:rsidRPr="00DB2C4C">
        <w:t>figurante in appresso</w:t>
      </w:r>
      <w:r w:rsidRPr="00DB2C4C">
        <w:t>;</w:t>
      </w:r>
    </w:p>
    <w:p w:rsidR="00F61C54" w:rsidRPr="00DB2C4C" w:rsidRDefault="009801E1" w:rsidP="00F61C54">
      <w:pPr>
        <w:ind w:left="567" w:hanging="567"/>
      </w:pPr>
      <w:r w:rsidRPr="000D28BD">
        <w:t>2</w:t>
      </w:r>
      <w:r w:rsidRPr="00DB2C4C">
        <w:t>.</w:t>
      </w:r>
      <w:r w:rsidRPr="00DB2C4C">
        <w:tab/>
        <w:t>incarica la sua Presidente di trasmettere la posizione del Parlamento al Consiglio e alla Commissione nonché ai parlamenti nazionali.</w:t>
      </w:r>
    </w:p>
    <w:p w:rsidR="00635E5F" w:rsidRPr="00DB2C4C" w:rsidRDefault="00635E5F" w:rsidP="00F61C54">
      <w:pPr>
        <w:ind w:left="567" w:hanging="567"/>
        <w:sectPr w:rsidR="00635E5F" w:rsidRPr="00DB2C4C" w:rsidSect="00BE628D">
          <w:footerReference w:type="even" r:id="rId9"/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titlePg/>
          <w:docGrid w:linePitch="360"/>
        </w:sectPr>
      </w:pPr>
    </w:p>
    <w:p w:rsidR="00F114C3" w:rsidRPr="00DB2C4C" w:rsidRDefault="00F114C3" w:rsidP="00F114C3">
      <w:pPr>
        <w:spacing w:after="240"/>
        <w:rPr>
          <w:b/>
        </w:rPr>
      </w:pPr>
      <w:r w:rsidRPr="00DB2C4C">
        <w:rPr>
          <w:b/>
        </w:rPr>
        <w:lastRenderedPageBreak/>
        <w:t>P</w:t>
      </w:r>
      <w:r w:rsidRPr="000D28BD">
        <w:rPr>
          <w:b/>
        </w:rPr>
        <w:t>9</w:t>
      </w:r>
      <w:r w:rsidRPr="00DB2C4C">
        <w:rPr>
          <w:b/>
        </w:rPr>
        <w:t>_TC</w:t>
      </w:r>
      <w:r w:rsidRPr="000D28BD">
        <w:rPr>
          <w:b/>
        </w:rPr>
        <w:t>1</w:t>
      </w:r>
      <w:r w:rsidRPr="00DB2C4C">
        <w:rPr>
          <w:b/>
        </w:rPr>
        <w:t>-COD(</w:t>
      </w:r>
      <w:r w:rsidRPr="000D28BD">
        <w:rPr>
          <w:b/>
        </w:rPr>
        <w:t>2022</w:t>
      </w:r>
      <w:r w:rsidRPr="00DB2C4C">
        <w:rPr>
          <w:b/>
        </w:rPr>
        <w:t>)</w:t>
      </w:r>
      <w:r w:rsidRPr="000D28BD">
        <w:rPr>
          <w:b/>
        </w:rPr>
        <w:t>0304</w:t>
      </w:r>
    </w:p>
    <w:p w:rsidR="00E365E1" w:rsidRDefault="00F114C3" w:rsidP="00C732D9">
      <w:pPr>
        <w:spacing w:before="120" w:after="360"/>
        <w:rPr>
          <w:b/>
          <w:noProof/>
        </w:rPr>
      </w:pPr>
      <w:r w:rsidRPr="00DB2C4C">
        <w:rPr>
          <w:b/>
        </w:rPr>
        <w:t xml:space="preserve">Posizione del Parlamento europeo definita in prima lettura il </w:t>
      </w:r>
      <w:r w:rsidRPr="000D28BD">
        <w:rPr>
          <w:b/>
        </w:rPr>
        <w:t>16</w:t>
      </w:r>
      <w:r w:rsidRPr="00DB2C4C">
        <w:rPr>
          <w:b/>
        </w:rPr>
        <w:t xml:space="preserve"> gennaio </w:t>
      </w:r>
      <w:r w:rsidRPr="000D28BD">
        <w:rPr>
          <w:b/>
        </w:rPr>
        <w:t>2024</w:t>
      </w:r>
      <w:r w:rsidRPr="00DB2C4C">
        <w:rPr>
          <w:b/>
        </w:rPr>
        <w:t xml:space="preserve"> in vista dell'adozione del regolamento (UE) </w:t>
      </w:r>
      <w:r w:rsidRPr="000D28BD">
        <w:rPr>
          <w:b/>
        </w:rPr>
        <w:t>2024</w:t>
      </w:r>
      <w:r w:rsidRPr="00DB2C4C">
        <w:rPr>
          <w:b/>
        </w:rPr>
        <w:t xml:space="preserve">/... del Parlamento europeo e del Consiglio </w:t>
      </w:r>
      <w:bookmarkStart w:id="8" w:name="TextBodyEnd"/>
      <w:bookmarkEnd w:id="8"/>
      <w:r w:rsidR="00635E5F" w:rsidRPr="00DB2C4C">
        <w:rPr>
          <w:b/>
          <w:noProof/>
        </w:rPr>
        <w:t>relativo a misure commerciali eccezionali applicabili ai paesi e territori che partecipano o sono legati al processo di stabilizzazione e di associazione (codificazione)</w:t>
      </w:r>
    </w:p>
    <w:p w:rsidR="00C732D9" w:rsidRPr="00C732D9" w:rsidRDefault="00C732D9" w:rsidP="00C732D9">
      <w:pPr>
        <w:widowControl/>
        <w:jc w:val="both"/>
        <w:rPr>
          <w:szCs w:val="24"/>
        </w:rPr>
      </w:pPr>
      <w:r w:rsidRPr="00C732D9">
        <w:rPr>
          <w:i/>
          <w:szCs w:val="24"/>
        </w:rPr>
        <w:t>(Dato l'accordo tra il Parlamento e il Consiglio, la posizione del Parlamento corrisponde all'atto legislativo finale, il regolamento (UE) 2024</w:t>
      </w:r>
      <w:r>
        <w:rPr>
          <w:i/>
          <w:szCs w:val="24"/>
        </w:rPr>
        <w:t>/823</w:t>
      </w:r>
      <w:r w:rsidRPr="00C732D9">
        <w:rPr>
          <w:i/>
          <w:szCs w:val="24"/>
        </w:rPr>
        <w:t>)</w:t>
      </w:r>
      <w:r>
        <w:rPr>
          <w:i/>
          <w:szCs w:val="24"/>
        </w:rPr>
        <w:t>.</w:t>
      </w:r>
      <w:bookmarkStart w:id="9" w:name="_GoBack"/>
      <w:bookmarkEnd w:id="9"/>
    </w:p>
    <w:p w:rsidR="00C732D9" w:rsidRPr="00DB2C4C" w:rsidRDefault="00C732D9" w:rsidP="00C732D9">
      <w:pPr>
        <w:spacing w:before="120" w:after="360"/>
      </w:pPr>
    </w:p>
    <w:sectPr w:rsidR="00C732D9" w:rsidRPr="00DB2C4C" w:rsidSect="00C732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920" w:rsidRPr="009039C3" w:rsidRDefault="00354920">
      <w:r w:rsidRPr="009039C3">
        <w:separator/>
      </w:r>
    </w:p>
  </w:endnote>
  <w:endnote w:type="continuationSeparator" w:id="0">
    <w:p w:rsidR="00354920" w:rsidRPr="009039C3" w:rsidRDefault="00354920">
      <w:r w:rsidRPr="009039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E5F" w:rsidRDefault="00635E5F" w:rsidP="00BE628D">
    <w:pPr>
      <w:pStyle w:val="EPFooter"/>
    </w:pPr>
    <w:r>
      <w:t>PE</w:t>
    </w:r>
    <w:r w:rsidRPr="00BE628D">
      <w:rPr>
        <w:rStyle w:val="HideTWBExt"/>
      </w:rPr>
      <w:t>&lt;NoPE&gt;</w:t>
    </w:r>
    <w:r>
      <w:t>756.245</w:t>
    </w:r>
    <w:r w:rsidRPr="00BE628D">
      <w:rPr>
        <w:rStyle w:val="HideTWBExt"/>
      </w:rPr>
      <w:t>&lt;/NoPE&gt;&lt;Version&gt;</w:t>
    </w:r>
    <w:r>
      <w:t>v03-00</w:t>
    </w:r>
    <w:r w:rsidRPr="00BE628D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20</w:t>
    </w:r>
    <w:r>
      <w:fldChar w:fldCharType="end"/>
    </w:r>
    <w:r>
      <w:t>/</w:t>
    </w:r>
    <w:fldSimple w:instr=" NUMPAGES  \* MERGEFORMAT ">
      <w:r>
        <w:rPr>
          <w:noProof/>
        </w:rPr>
        <w:t>21</w:t>
      </w:r>
    </w:fldSimple>
    <w:r>
      <w:tab/>
    </w:r>
    <w:r w:rsidRPr="00BE628D">
      <w:rPr>
        <w:rStyle w:val="HideTWBExt"/>
      </w:rPr>
      <w:t>&lt;PathFdR&gt;</w:t>
    </w:r>
    <w:r>
      <w:t>RR\1293822IT.docx</w:t>
    </w:r>
    <w:r w:rsidRPr="00BE628D">
      <w:rPr>
        <w:rStyle w:val="HideTWBExt"/>
      </w:rPr>
      <w:t>&lt;/PathFdR&gt;</w:t>
    </w:r>
  </w:p>
  <w:p w:rsidR="00635E5F" w:rsidRPr="007255EA" w:rsidRDefault="00635E5F" w:rsidP="00BE628D">
    <w:pPr>
      <w:pStyle w:val="EPFooter2"/>
    </w:pPr>
    <w:r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9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9C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9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920" w:rsidRPr="009039C3" w:rsidRDefault="00354920">
      <w:r w:rsidRPr="009039C3">
        <w:separator/>
      </w:r>
    </w:p>
  </w:footnote>
  <w:footnote w:type="continuationSeparator" w:id="0">
    <w:p w:rsidR="00354920" w:rsidRPr="009039C3" w:rsidRDefault="00354920">
      <w:r w:rsidRPr="009039C3">
        <w:continuationSeparator/>
      </w:r>
    </w:p>
  </w:footnote>
  <w:footnote w:id="1">
    <w:p w:rsidR="009801E1" w:rsidRPr="00B6273F" w:rsidRDefault="009801E1" w:rsidP="009039C3">
      <w:pPr>
        <w:pStyle w:val="FootnoteText"/>
        <w:ind w:left="567" w:hanging="567"/>
        <w:rPr>
          <w:sz w:val="24"/>
          <w:szCs w:val="24"/>
          <w:lang w:val="it-IT"/>
        </w:rPr>
      </w:pPr>
      <w:r w:rsidRPr="00B6273F">
        <w:rPr>
          <w:rStyle w:val="FootnoteReference"/>
          <w:sz w:val="24"/>
          <w:szCs w:val="24"/>
          <w:lang w:val="it-IT"/>
        </w:rPr>
        <w:footnoteRef/>
      </w:r>
      <w:r w:rsidR="009039C3" w:rsidRPr="00B6273F">
        <w:rPr>
          <w:sz w:val="24"/>
          <w:szCs w:val="24"/>
          <w:lang w:val="it-IT"/>
        </w:rPr>
        <w:t xml:space="preserve"> </w:t>
      </w:r>
      <w:r w:rsidR="009039C3" w:rsidRPr="00B6273F">
        <w:rPr>
          <w:sz w:val="24"/>
          <w:szCs w:val="24"/>
          <w:lang w:val="it-IT"/>
        </w:rPr>
        <w:tab/>
      </w:r>
      <w:r w:rsidRPr="00B6273F">
        <w:rPr>
          <w:sz w:val="24"/>
          <w:szCs w:val="24"/>
          <w:lang w:val="it-IT"/>
        </w:rPr>
        <w:t xml:space="preserve">GU C </w:t>
      </w:r>
      <w:r w:rsidRPr="000D28BD">
        <w:rPr>
          <w:sz w:val="24"/>
          <w:szCs w:val="24"/>
          <w:lang w:val="it-IT"/>
        </w:rPr>
        <w:t>102</w:t>
      </w:r>
      <w:r w:rsidRPr="00B6273F">
        <w:rPr>
          <w:sz w:val="24"/>
          <w:szCs w:val="24"/>
          <w:lang w:val="it-IT"/>
        </w:rPr>
        <w:t xml:space="preserve"> del </w:t>
      </w:r>
      <w:r w:rsidRPr="000D28BD">
        <w:rPr>
          <w:sz w:val="24"/>
          <w:szCs w:val="24"/>
          <w:lang w:val="it-IT"/>
        </w:rPr>
        <w:t>4</w:t>
      </w:r>
      <w:r w:rsidRPr="00B6273F">
        <w:rPr>
          <w:sz w:val="24"/>
          <w:szCs w:val="24"/>
          <w:lang w:val="it-IT"/>
        </w:rPr>
        <w:t>.</w:t>
      </w:r>
      <w:r w:rsidRPr="000D28BD">
        <w:rPr>
          <w:sz w:val="24"/>
          <w:szCs w:val="24"/>
          <w:lang w:val="it-IT"/>
        </w:rPr>
        <w:t>4</w:t>
      </w:r>
      <w:r w:rsidRPr="00B6273F">
        <w:rPr>
          <w:sz w:val="24"/>
          <w:szCs w:val="24"/>
          <w:lang w:val="it-IT"/>
        </w:rPr>
        <w:t>.</w:t>
      </w:r>
      <w:r w:rsidRPr="000D28BD">
        <w:rPr>
          <w:sz w:val="24"/>
          <w:szCs w:val="24"/>
          <w:lang w:val="it-IT"/>
        </w:rPr>
        <w:t>1996</w:t>
      </w:r>
      <w:r w:rsidRPr="00B6273F">
        <w:rPr>
          <w:sz w:val="24"/>
          <w:szCs w:val="24"/>
          <w:lang w:val="it-IT"/>
        </w:rPr>
        <w:t xml:space="preserve">, pag. </w:t>
      </w:r>
      <w:r w:rsidRPr="000D28BD">
        <w:rPr>
          <w:sz w:val="24"/>
          <w:szCs w:val="24"/>
          <w:lang w:val="it-IT"/>
        </w:rPr>
        <w:t>2</w:t>
      </w:r>
      <w:r w:rsidRPr="00B6273F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9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8BD" w:rsidRDefault="00064002" w:rsidP="000D28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9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IT"/>
    <w:docVar w:name="dvnumam" w:val="0"/>
    <w:docVar w:name="dvpe" w:val="756.245"/>
    <w:docVar w:name="dvrapporteur" w:val="Relatrice: "/>
    <w:docVar w:name="dvstar" w:val="***I"/>
    <w:docVar w:name="dvtitre" w:val="Risoluzione legislativa del Parlamento europeo del xx gennaio 2024 sulla proposta di regolamento del Parlamento europeo e del Consiglio relativo a misure commerciali eccezionali applicabili ai paesi e territori che partecipano o sono legati al processo di stabilizzazione e di associazione (codificazione)(COM(2022)0503 – C9-0323/2022 – 2022/0304(COD))"/>
  </w:docVars>
  <w:rsids>
    <w:rsidRoot w:val="00354920"/>
    <w:rsid w:val="00002272"/>
    <w:rsid w:val="00064002"/>
    <w:rsid w:val="000677B9"/>
    <w:rsid w:val="000831BA"/>
    <w:rsid w:val="000A42CC"/>
    <w:rsid w:val="000D28BD"/>
    <w:rsid w:val="000E7DD9"/>
    <w:rsid w:val="000F2BE8"/>
    <w:rsid w:val="0010095E"/>
    <w:rsid w:val="00125B37"/>
    <w:rsid w:val="00187494"/>
    <w:rsid w:val="001D25D4"/>
    <w:rsid w:val="001F32AE"/>
    <w:rsid w:val="00257532"/>
    <w:rsid w:val="002767FF"/>
    <w:rsid w:val="002B18FE"/>
    <w:rsid w:val="002B5493"/>
    <w:rsid w:val="00343214"/>
    <w:rsid w:val="0035492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5E5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9C3"/>
    <w:rsid w:val="00930C23"/>
    <w:rsid w:val="0093193B"/>
    <w:rsid w:val="009509D8"/>
    <w:rsid w:val="00950B64"/>
    <w:rsid w:val="009801E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73F"/>
    <w:rsid w:val="00BD48FE"/>
    <w:rsid w:val="00BD7BD8"/>
    <w:rsid w:val="00BE6ADC"/>
    <w:rsid w:val="00C05BFE"/>
    <w:rsid w:val="00C23CD4"/>
    <w:rsid w:val="00C61C0C"/>
    <w:rsid w:val="00C732D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C4C"/>
    <w:rsid w:val="00E365E1"/>
    <w:rsid w:val="00E820A4"/>
    <w:rsid w:val="00EB006A"/>
    <w:rsid w:val="00EB4772"/>
    <w:rsid w:val="00ED169E"/>
    <w:rsid w:val="00ED4235"/>
    <w:rsid w:val="00F04346"/>
    <w:rsid w:val="00F075DC"/>
    <w:rsid w:val="00F114C3"/>
    <w:rsid w:val="00F149E9"/>
    <w:rsid w:val="00F5134D"/>
    <w:rsid w:val="00F55FD3"/>
    <w:rsid w:val="00F61C5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59817"/>
  <w15:chartTrackingRefBased/>
  <w15:docId w15:val="{543C5FA2-5F93-44C4-90B9-D6ED0EC3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801E1"/>
    <w:pPr>
      <w:spacing w:after="240"/>
      <w:ind w:left="567" w:hanging="567"/>
    </w:pPr>
  </w:style>
  <w:style w:type="paragraph" w:customStyle="1" w:styleId="EPComma">
    <w:name w:val="EPComma"/>
    <w:basedOn w:val="Normal"/>
    <w:rsid w:val="009801E1"/>
    <w:pPr>
      <w:spacing w:before="480" w:after="240"/>
    </w:pPr>
  </w:style>
  <w:style w:type="paragraph" w:customStyle="1" w:styleId="EPFooter2">
    <w:name w:val="EPFooter2"/>
    <w:basedOn w:val="Normal"/>
    <w:next w:val="Normal"/>
    <w:rsid w:val="00635E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635E5F"/>
    <w:pPr>
      <w:spacing w:after="240"/>
    </w:pPr>
  </w:style>
  <w:style w:type="paragraph" w:customStyle="1" w:styleId="ERVersions">
    <w:name w:val="ERVersions"/>
    <w:basedOn w:val="Normal"/>
    <w:rsid w:val="00635E5F"/>
    <w:pPr>
      <w:spacing w:after="240"/>
    </w:pPr>
    <w:rPr>
      <w:i/>
    </w:rPr>
  </w:style>
  <w:style w:type="paragraph" w:styleId="Header">
    <w:name w:val="header"/>
    <w:basedOn w:val="Normal"/>
    <w:link w:val="HeaderChar"/>
    <w:uiPriority w:val="99"/>
    <w:rsid w:val="00635E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E5F"/>
    <w:rPr>
      <w:sz w:val="24"/>
      <w:lang w:val="it-IT"/>
    </w:rPr>
  </w:style>
  <w:style w:type="paragraph" w:customStyle="1" w:styleId="EPFooter">
    <w:name w:val="EPFooter"/>
    <w:basedOn w:val="Normal"/>
    <w:rsid w:val="00635E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ed">
    <w:name w:val="Normal Centered"/>
    <w:basedOn w:val="Normal"/>
    <w:rsid w:val="00635E5F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35E5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35E5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635E5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Normal"/>
    <w:rsid w:val="00635E5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35E5F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35E5F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35E5F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35E5F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35E5F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35E5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35E5F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35E5F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35E5F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35E5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635E5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CRMinorChangeAdded">
    <w:name w:val="CR Minor Change Added"/>
    <w:basedOn w:val="DefaultParagraphFont"/>
    <w:rsid w:val="00635E5F"/>
    <w:rPr>
      <w:u w:val="double"/>
    </w:rPr>
  </w:style>
  <w:style w:type="character" w:customStyle="1" w:styleId="italic">
    <w:name w:val="italic"/>
    <w:basedOn w:val="DefaultParagraphFont"/>
    <w:rsid w:val="00635E5F"/>
  </w:style>
  <w:style w:type="paragraph" w:styleId="Footer">
    <w:name w:val="footer"/>
    <w:basedOn w:val="Normal"/>
    <w:link w:val="FooterChar"/>
    <w:rsid w:val="00635E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5E5F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59CF5-B4D9-4EBA-A835-787FA4C06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2080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PE-START</cp:lastModifiedBy>
  <cp:revision>2</cp:revision>
  <cp:lastPrinted>2004-11-19T15:42:00Z</cp:lastPrinted>
  <dcterms:created xsi:type="dcterms:W3CDTF">2024-05-24T11:49:00Z</dcterms:created>
  <dcterms:modified xsi:type="dcterms:W3CDTF">2024-05-24T11:49:00Z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A9-0001/2024</vt:lpwstr>
  </property>
  <property fmtid="{D5CDD505-2E9C-101B-9397-08002B2CF9AE}" pid="4" name="&lt;Type&gt;">
    <vt:lpwstr>RR</vt:lpwstr>
  </property>
</Properties>
</file>