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7147" w14:paraId="2068B351" w14:textId="77777777" w:rsidTr="0010095E">
        <w:trPr>
          <w:trHeight w:hRule="exact" w:val="1418"/>
        </w:trPr>
        <w:tc>
          <w:tcPr>
            <w:tcW w:w="6804" w:type="dxa"/>
            <w:shd w:val="clear" w:color="auto" w:fill="auto"/>
            <w:vAlign w:val="center"/>
          </w:tcPr>
          <w:p w14:paraId="5512F6A7" w14:textId="77777777" w:rsidR="00751A4A" w:rsidRPr="00FD7147" w:rsidRDefault="0088310E" w:rsidP="0010095E">
            <w:pPr>
              <w:pStyle w:val="EPName"/>
            </w:pPr>
            <w:r w:rsidRPr="00C915F2">
              <w:t>Europa-Parlamentet</w:t>
            </w:r>
          </w:p>
          <w:p w14:paraId="538D52D0" w14:textId="77777777" w:rsidR="00751A4A" w:rsidRPr="00FD7147" w:rsidRDefault="00817416" w:rsidP="00756632">
            <w:pPr>
              <w:pStyle w:val="EPTerm"/>
              <w:rPr>
                <w:rStyle w:val="HideTWBExt"/>
                <w:noProof w:val="0"/>
                <w:vanish w:val="0"/>
                <w:color w:val="auto"/>
              </w:rPr>
            </w:pPr>
            <w:r w:rsidRPr="00FD7147">
              <w:t>2019-2024</w:t>
            </w:r>
          </w:p>
        </w:tc>
        <w:tc>
          <w:tcPr>
            <w:tcW w:w="2268" w:type="dxa"/>
            <w:shd w:val="clear" w:color="auto" w:fill="auto"/>
          </w:tcPr>
          <w:p w14:paraId="6FAECFD9" w14:textId="77777777" w:rsidR="00751A4A" w:rsidRPr="00C915F2" w:rsidRDefault="00187494" w:rsidP="0010095E">
            <w:pPr>
              <w:pStyle w:val="EPLogo"/>
            </w:pPr>
            <w:r w:rsidRPr="00C915F2">
              <w:rPr>
                <w:noProof/>
                <w:lang w:val="en-GB"/>
              </w:rPr>
              <w:drawing>
                <wp:inline distT="0" distB="0" distL="0" distR="0" wp14:anchorId="385A2EA4" wp14:editId="76BC12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B3EB16" w14:textId="77777777" w:rsidR="00D058B8" w:rsidRPr="00FD7147" w:rsidRDefault="00D058B8" w:rsidP="004C5D52">
      <w:pPr>
        <w:pStyle w:val="LineTop"/>
      </w:pPr>
    </w:p>
    <w:p w14:paraId="704EA1D3" w14:textId="77777777" w:rsidR="00680577" w:rsidRPr="00FD7147" w:rsidRDefault="0088310E" w:rsidP="00680577">
      <w:pPr>
        <w:pStyle w:val="EPBodyTA1"/>
      </w:pPr>
      <w:r w:rsidRPr="00FD7147">
        <w:t>VEDTAGNE TEKSTER</w:t>
      </w:r>
    </w:p>
    <w:p w14:paraId="13A31F28" w14:textId="77777777" w:rsidR="00D058B8" w:rsidRPr="00FD7147" w:rsidRDefault="00D058B8" w:rsidP="00D058B8">
      <w:pPr>
        <w:pStyle w:val="LineBottom"/>
      </w:pPr>
    </w:p>
    <w:p w14:paraId="73EEEC9D" w14:textId="1616AE53" w:rsidR="0088310E" w:rsidRPr="00555A84" w:rsidRDefault="0088310E" w:rsidP="0088310E">
      <w:pPr>
        <w:pStyle w:val="ATHeading1"/>
      </w:pPr>
      <w:bookmarkStart w:id="0" w:name="TANumber"/>
      <w:r w:rsidRPr="00555A84">
        <w:t>P9_</w:t>
      </w:r>
      <w:proofErr w:type="gramStart"/>
      <w:r w:rsidRPr="00555A84">
        <w:t>TA(</w:t>
      </w:r>
      <w:proofErr w:type="gramEnd"/>
      <w:r w:rsidRPr="00555A84">
        <w:t>2024)000</w:t>
      </w:r>
      <w:r w:rsidR="00AA1396">
        <w:t>6</w:t>
      </w:r>
      <w:bookmarkEnd w:id="0"/>
    </w:p>
    <w:p w14:paraId="5F0511D7" w14:textId="796ACB98" w:rsidR="0088310E" w:rsidRPr="00555A84" w:rsidRDefault="00E2370E" w:rsidP="0088310E">
      <w:pPr>
        <w:pStyle w:val="ATHeading2"/>
      </w:pPr>
      <w:bookmarkStart w:id="1" w:name="title"/>
      <w:r w:rsidRPr="00555A84">
        <w:t>F</w:t>
      </w:r>
      <w:r w:rsidR="0088310E" w:rsidRPr="00555A84">
        <w:t xml:space="preserve">radrag </w:t>
      </w:r>
      <w:r w:rsidRPr="00555A84">
        <w:t>til reduktion af skæv</w:t>
      </w:r>
      <w:r w:rsidR="008D5E85" w:rsidRPr="00555A84">
        <w:t xml:space="preserve">vridning mellem gæld og egenkapital </w:t>
      </w:r>
      <w:r w:rsidR="0088310E" w:rsidRPr="00555A84">
        <w:t xml:space="preserve">og om begrænsning af </w:t>
      </w:r>
      <w:r w:rsidR="008D5E85" w:rsidRPr="00555A84">
        <w:t xml:space="preserve">fradragsretten for </w:t>
      </w:r>
      <w:r w:rsidR="0088310E" w:rsidRPr="00555A84">
        <w:t>rente</w:t>
      </w:r>
      <w:r w:rsidR="008D5E85" w:rsidRPr="00555A84">
        <w:t xml:space="preserve">r i forbindelse med </w:t>
      </w:r>
      <w:r w:rsidR="0088310E" w:rsidRPr="00555A84">
        <w:t>selskabsskat</w:t>
      </w:r>
      <w:bookmarkEnd w:id="1"/>
    </w:p>
    <w:p w14:paraId="608A3DAB" w14:textId="77777777" w:rsidR="0088310E" w:rsidRPr="00C915F2" w:rsidRDefault="0088310E" w:rsidP="0088310E">
      <w:pPr>
        <w:rPr>
          <w:i/>
          <w:vanish/>
        </w:rPr>
      </w:pPr>
      <w:r w:rsidRPr="00C915F2">
        <w:rPr>
          <w:i/>
        </w:rPr>
        <w:fldChar w:fldCharType="begin"/>
      </w:r>
      <w:r w:rsidRPr="00C915F2">
        <w:rPr>
          <w:i/>
        </w:rPr>
        <w:instrText xml:space="preserve"> TC"(</w:instrText>
      </w:r>
      <w:bookmarkStart w:id="2" w:name="DocNumber"/>
      <w:r w:rsidRPr="00C915F2">
        <w:rPr>
          <w:i/>
        </w:rPr>
        <w:instrText>A9-0387/2023</w:instrText>
      </w:r>
      <w:bookmarkEnd w:id="2"/>
      <w:r w:rsidRPr="00C915F2">
        <w:rPr>
          <w:i/>
        </w:rPr>
        <w:instrText xml:space="preserve"> - Ordfører: </w:instrText>
      </w:r>
      <w:proofErr w:type="spellStart"/>
      <w:r w:rsidRPr="00C915F2">
        <w:rPr>
          <w:i/>
        </w:rPr>
        <w:instrText>Luděk</w:instrText>
      </w:r>
      <w:proofErr w:type="spellEnd"/>
      <w:r w:rsidRPr="00C915F2">
        <w:rPr>
          <w:i/>
        </w:rPr>
        <w:instrText xml:space="preserve"> </w:instrText>
      </w:r>
      <w:proofErr w:type="spellStart"/>
      <w:r w:rsidRPr="00C915F2">
        <w:rPr>
          <w:i/>
        </w:rPr>
        <w:instrText>Niedermayer</w:instrText>
      </w:r>
      <w:proofErr w:type="spellEnd"/>
      <w:r w:rsidRPr="00C915F2">
        <w:rPr>
          <w:i/>
        </w:rPr>
        <w:instrText xml:space="preserve">)"\l3 \n&gt; \* MERGEFORMAT </w:instrText>
      </w:r>
      <w:r w:rsidRPr="00C915F2">
        <w:rPr>
          <w:i/>
        </w:rPr>
        <w:fldChar w:fldCharType="end"/>
      </w:r>
    </w:p>
    <w:p w14:paraId="326CBDC9" w14:textId="77777777" w:rsidR="0088310E" w:rsidRPr="00555A84" w:rsidRDefault="0088310E" w:rsidP="0088310E">
      <w:pPr>
        <w:rPr>
          <w:vanish/>
        </w:rPr>
      </w:pPr>
      <w:bookmarkStart w:id="3" w:name="Commission"/>
      <w:r w:rsidRPr="00FD7147">
        <w:rPr>
          <w:vanish/>
        </w:rPr>
        <w:t>Økonomi- og Valutaudvalget</w:t>
      </w:r>
      <w:bookmarkEnd w:id="3"/>
    </w:p>
    <w:p w14:paraId="10B99ABE" w14:textId="77777777" w:rsidR="0088310E" w:rsidRPr="00555A84" w:rsidRDefault="0088310E" w:rsidP="0088310E">
      <w:pPr>
        <w:rPr>
          <w:vanish/>
        </w:rPr>
      </w:pPr>
      <w:bookmarkStart w:id="4" w:name="PE"/>
      <w:r w:rsidRPr="00555A84">
        <w:rPr>
          <w:vanish/>
        </w:rPr>
        <w:t>PE738.463</w:t>
      </w:r>
      <w:bookmarkEnd w:id="4"/>
    </w:p>
    <w:p w14:paraId="3B7232E1" w14:textId="0F9BB441" w:rsidR="0088310E" w:rsidRPr="00555A84" w:rsidRDefault="0088310E" w:rsidP="0088310E">
      <w:pPr>
        <w:pStyle w:val="ATHeading3"/>
      </w:pPr>
      <w:bookmarkStart w:id="5" w:name="Sujet"/>
      <w:r w:rsidRPr="00555A84">
        <w:t xml:space="preserve">Europa-Parlamentets lovgivningsmæssige beslutning af </w:t>
      </w:r>
      <w:r w:rsidR="00516E73" w:rsidRPr="00555A84">
        <w:t>16</w:t>
      </w:r>
      <w:r w:rsidRPr="00555A84">
        <w:t>. januar 2024 om forslag til Rådets direktiv om fastsættelse af regler om et fradrag til reduktion af skævvridningen mellem gæld og egenkapital og om begrænsning af fradragsretten for renter i forbindelse med selskabsskat</w:t>
      </w:r>
      <w:bookmarkEnd w:id="5"/>
      <w:r w:rsidRPr="00555A84">
        <w:t xml:space="preserve"> </w:t>
      </w:r>
      <w:bookmarkStart w:id="6" w:name="References"/>
      <w:r w:rsidRPr="00555A84">
        <w:t>(</w:t>
      </w:r>
      <w:proofErr w:type="gramStart"/>
      <w:r w:rsidRPr="00555A84">
        <w:t>COM(</w:t>
      </w:r>
      <w:proofErr w:type="gramEnd"/>
      <w:r w:rsidRPr="00555A84">
        <w:t>2022)0216 – C9-0197/2022 – 2022/0154(CNS))</w:t>
      </w:r>
      <w:bookmarkEnd w:id="6"/>
    </w:p>
    <w:p w14:paraId="2716C2FF" w14:textId="77777777" w:rsidR="0088310E" w:rsidRPr="00C915F2" w:rsidRDefault="0088310E" w:rsidP="0088310E"/>
    <w:p w14:paraId="2F4381A3" w14:textId="77777777" w:rsidR="009D7435" w:rsidRPr="00555A84" w:rsidRDefault="009D7435" w:rsidP="009D7435">
      <w:pPr>
        <w:pStyle w:val="NormalBold"/>
      </w:pPr>
      <w:bookmarkStart w:id="7" w:name="TextBodyBegin"/>
      <w:bookmarkEnd w:id="7"/>
      <w:r w:rsidRPr="00555A84">
        <w:t>(Særlig lovgivningsprocedure – høring)</w:t>
      </w:r>
    </w:p>
    <w:p w14:paraId="4BD10B41" w14:textId="77777777" w:rsidR="009D7435" w:rsidRPr="00555A84" w:rsidRDefault="009D7435" w:rsidP="009D7435">
      <w:pPr>
        <w:pStyle w:val="EPComma"/>
      </w:pPr>
      <w:r w:rsidRPr="00555A84">
        <w:rPr>
          <w:i/>
          <w:iCs/>
        </w:rPr>
        <w:t>Europa-Parlamentet,</w:t>
      </w:r>
    </w:p>
    <w:p w14:paraId="2DA98991" w14:textId="77777777" w:rsidR="009D7435" w:rsidRPr="00555A84" w:rsidRDefault="009D7435" w:rsidP="009D7435">
      <w:pPr>
        <w:pStyle w:val="NormalHanging12a"/>
      </w:pPr>
      <w:r w:rsidRPr="00555A84">
        <w:t>–</w:t>
      </w:r>
      <w:r w:rsidRPr="00555A84">
        <w:tab/>
        <w:t>der henviser til Kommissionens forslag til Rådet (</w:t>
      </w:r>
      <w:proofErr w:type="gramStart"/>
      <w:r w:rsidRPr="00555A84">
        <w:t>COM(</w:t>
      </w:r>
      <w:proofErr w:type="gramEnd"/>
      <w:r w:rsidRPr="00555A84">
        <w:t>2022)0216),</w:t>
      </w:r>
    </w:p>
    <w:p w14:paraId="5C0F480E" w14:textId="77777777" w:rsidR="009D7435" w:rsidRPr="00555A84" w:rsidRDefault="009D7435" w:rsidP="009D7435">
      <w:pPr>
        <w:pStyle w:val="NormalHanging12a"/>
      </w:pPr>
      <w:r w:rsidRPr="00555A84">
        <w:t>–</w:t>
      </w:r>
      <w:r w:rsidRPr="00555A84">
        <w:tab/>
        <w:t>der henviser til artikel 115 i traktaten om Den Europæiske Unions funktionsmåde, der danner grundlag for Rådets høring af Parlamentet (C9</w:t>
      </w:r>
      <w:r w:rsidRPr="00555A84">
        <w:noBreakHyphen/>
        <w:t>0197/2022),</w:t>
      </w:r>
    </w:p>
    <w:p w14:paraId="514C2CC2" w14:textId="77777777" w:rsidR="009D7435" w:rsidRPr="00555A84" w:rsidRDefault="009D7435" w:rsidP="009D7435">
      <w:pPr>
        <w:pStyle w:val="NormalHanging12a"/>
      </w:pPr>
      <w:r w:rsidRPr="00555A84">
        <w:t>–</w:t>
      </w:r>
      <w:r w:rsidRPr="00555A84">
        <w:tab/>
        <w:t xml:space="preserve">der henviser til den begrundede udtalelse, som inden for rammerne af protokol nr. 2 om anvendelse af nærhedsprincippet og proportionalitetsprincippet er blevet forelagt af den svenske </w:t>
      </w:r>
      <w:proofErr w:type="spellStart"/>
      <w:r w:rsidRPr="00555A84">
        <w:t>Riksdag</w:t>
      </w:r>
      <w:proofErr w:type="spellEnd"/>
      <w:r w:rsidRPr="00C915F2">
        <w:t>, om at udkastet til lovgivningsmæssig retsakt ikke overholder nærh</w:t>
      </w:r>
      <w:r w:rsidRPr="00555A84">
        <w:t>edsprincippet,</w:t>
      </w:r>
    </w:p>
    <w:p w14:paraId="725DE8FD" w14:textId="77777777" w:rsidR="009D7435" w:rsidRPr="00555A84" w:rsidRDefault="009D7435" w:rsidP="009D7435">
      <w:pPr>
        <w:pStyle w:val="NormalHanging12a"/>
      </w:pPr>
      <w:r w:rsidRPr="00555A84">
        <w:t>–</w:t>
      </w:r>
      <w:r w:rsidRPr="00555A84">
        <w:tab/>
        <w:t>der henviser til forretningsordenens artikel 82,</w:t>
      </w:r>
    </w:p>
    <w:p w14:paraId="17C01BF0" w14:textId="77777777" w:rsidR="009D7435" w:rsidRPr="00555A84" w:rsidRDefault="009D7435" w:rsidP="009D7435">
      <w:pPr>
        <w:pStyle w:val="NormalHanging12a"/>
      </w:pPr>
      <w:r w:rsidRPr="00555A84">
        <w:t>–</w:t>
      </w:r>
      <w:r w:rsidRPr="00555A84">
        <w:tab/>
        <w:t>der henviser til betænkning fra Økonomi- og Valutaudvalget (A9-0387/2023),</w:t>
      </w:r>
    </w:p>
    <w:p w14:paraId="3FFC7A90" w14:textId="77777777" w:rsidR="009D7435" w:rsidRPr="00555A84" w:rsidRDefault="009D7435" w:rsidP="009D7435">
      <w:pPr>
        <w:pStyle w:val="NormalHanging12a"/>
      </w:pPr>
      <w:r w:rsidRPr="00555A84">
        <w:t>1.</w:t>
      </w:r>
      <w:r w:rsidRPr="00555A84">
        <w:tab/>
        <w:t>godkender Kommissionens forslag som ændret;</w:t>
      </w:r>
    </w:p>
    <w:p w14:paraId="53F6BEE0" w14:textId="77777777" w:rsidR="009D7435" w:rsidRPr="00555A84" w:rsidRDefault="009D7435" w:rsidP="009D7435">
      <w:pPr>
        <w:pStyle w:val="NormalHanging12a"/>
      </w:pPr>
      <w:r w:rsidRPr="00555A84">
        <w:t>2.</w:t>
      </w:r>
      <w:r w:rsidRPr="00555A84">
        <w:tab/>
        <w:t>opfordrer Kommissionen til at ændre sit forslag i overensstemmelse hermed, jf. artikel 293, stk. 2, i traktaten om Den Europæiske Unions funktionsmåde;</w:t>
      </w:r>
    </w:p>
    <w:p w14:paraId="3C058C0A" w14:textId="77777777" w:rsidR="009D7435" w:rsidRPr="00555A84" w:rsidRDefault="009D7435" w:rsidP="009D7435">
      <w:pPr>
        <w:pStyle w:val="NormalHanging12a"/>
      </w:pPr>
      <w:r w:rsidRPr="00555A84">
        <w:t>3.</w:t>
      </w:r>
      <w:r w:rsidRPr="00555A84">
        <w:tab/>
        <w:t>opfordrer Rådet til at underrette Parlamentet, hvis det ikke agter at følge den tekst, Parlamentet har godkendt;</w:t>
      </w:r>
    </w:p>
    <w:p w14:paraId="3BDA2E5B" w14:textId="77777777" w:rsidR="009D7435" w:rsidRPr="00555A84" w:rsidRDefault="009D7435" w:rsidP="009D7435">
      <w:pPr>
        <w:pStyle w:val="NormalHanging12a"/>
      </w:pPr>
      <w:r w:rsidRPr="00555A84">
        <w:t>4.</w:t>
      </w:r>
      <w:r w:rsidRPr="00555A84">
        <w:tab/>
        <w:t>anmoder Rådet om fornyet høring, hvis det agter at ændre Kommissionens forslag i væsentlig grad;</w:t>
      </w:r>
    </w:p>
    <w:p w14:paraId="3C3120EA" w14:textId="77777777" w:rsidR="009D7435" w:rsidRPr="00555A84" w:rsidRDefault="009D7435" w:rsidP="009D7435">
      <w:pPr>
        <w:pStyle w:val="NormalHanging12a"/>
      </w:pPr>
      <w:r w:rsidRPr="00555A84">
        <w:lastRenderedPageBreak/>
        <w:t>5.</w:t>
      </w:r>
      <w:r w:rsidRPr="00555A84">
        <w:tab/>
        <w:t>pålægger sin formand at sende Parlamentets holdning til Rådet og Kommissionen samt til de nationale parlamenter.</w:t>
      </w:r>
    </w:p>
    <w:p w14:paraId="43C89244" w14:textId="77777777" w:rsidR="009D7435" w:rsidRPr="00555A84" w:rsidRDefault="009D7435" w:rsidP="009D7435"/>
    <w:p w14:paraId="00A00BB4" w14:textId="77777777" w:rsidR="00516E73" w:rsidRPr="00555A84" w:rsidRDefault="00516E73">
      <w:pPr>
        <w:widowControl/>
        <w:rPr>
          <w:b/>
        </w:rPr>
      </w:pPr>
      <w:r w:rsidRPr="00555A84">
        <w:br w:type="page"/>
      </w:r>
    </w:p>
    <w:p w14:paraId="16EDB96E" w14:textId="01DDD092" w:rsidR="009D7435" w:rsidRPr="00555A84" w:rsidRDefault="00AA1396" w:rsidP="009D7435">
      <w:pPr>
        <w:pStyle w:val="AmNumberTabs"/>
        <w:keepNext/>
      </w:pPr>
      <w:r>
        <w:lastRenderedPageBreak/>
        <w:t>Ændring</w:t>
      </w:r>
      <w:r w:rsidR="009D7435" w:rsidRPr="00555A84">
        <w:tab/>
      </w:r>
      <w:r w:rsidR="009D7435" w:rsidRPr="00555A84">
        <w:tab/>
        <w:t>1</w:t>
      </w:r>
    </w:p>
    <w:p w14:paraId="38EF7DEA" w14:textId="77777777" w:rsidR="009D7435" w:rsidRPr="00555A84" w:rsidRDefault="009D7435" w:rsidP="009D7435">
      <w:pPr>
        <w:pStyle w:val="NormalBold12b"/>
        <w:keepNext/>
      </w:pPr>
      <w:r w:rsidRPr="00555A84">
        <w:t>Forslag til direktiv</w:t>
      </w:r>
    </w:p>
    <w:p w14:paraId="56BE4DE4" w14:textId="77777777" w:rsidR="009D7435" w:rsidRPr="00555A84" w:rsidRDefault="009D7435" w:rsidP="009D7435">
      <w:pPr>
        <w:pStyle w:val="NormalBold"/>
        <w:keepNext/>
      </w:pPr>
      <w:r w:rsidRPr="00555A84">
        <w:t>Betragtning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02334504" w14:textId="77777777" w:rsidTr="00520B25">
        <w:trPr>
          <w:jc w:val="center"/>
        </w:trPr>
        <w:tc>
          <w:tcPr>
            <w:tcW w:w="9752" w:type="dxa"/>
            <w:gridSpan w:val="2"/>
          </w:tcPr>
          <w:p w14:paraId="5DBEF7BF" w14:textId="77777777" w:rsidR="009D7435" w:rsidRPr="00555A84" w:rsidRDefault="009D7435" w:rsidP="00520B25">
            <w:pPr>
              <w:keepNext/>
            </w:pPr>
          </w:p>
        </w:tc>
      </w:tr>
      <w:tr w:rsidR="009D7435" w:rsidRPr="00555A84" w14:paraId="088ED526" w14:textId="77777777" w:rsidTr="00520B25">
        <w:trPr>
          <w:jc w:val="center"/>
        </w:trPr>
        <w:tc>
          <w:tcPr>
            <w:tcW w:w="4876" w:type="dxa"/>
          </w:tcPr>
          <w:p w14:paraId="03EB49C7" w14:textId="77777777" w:rsidR="009D7435" w:rsidRPr="00555A84" w:rsidRDefault="009D7435" w:rsidP="00520B25">
            <w:pPr>
              <w:pStyle w:val="AmColumnHeading"/>
              <w:keepNext/>
            </w:pPr>
            <w:r w:rsidRPr="00555A84">
              <w:t>Kommissionens forslag</w:t>
            </w:r>
          </w:p>
        </w:tc>
        <w:tc>
          <w:tcPr>
            <w:tcW w:w="4876" w:type="dxa"/>
          </w:tcPr>
          <w:p w14:paraId="747A07EC" w14:textId="162AADC2" w:rsidR="009D7435" w:rsidRPr="00555A84" w:rsidRDefault="00AA1396" w:rsidP="00520B25">
            <w:pPr>
              <w:pStyle w:val="AmColumnHeading"/>
              <w:keepNext/>
            </w:pPr>
            <w:r>
              <w:t>Ændring</w:t>
            </w:r>
          </w:p>
        </w:tc>
      </w:tr>
      <w:tr w:rsidR="009D7435" w:rsidRPr="00555A84" w14:paraId="72930AE9" w14:textId="77777777" w:rsidTr="00520B25">
        <w:trPr>
          <w:jc w:val="center"/>
        </w:trPr>
        <w:tc>
          <w:tcPr>
            <w:tcW w:w="4876" w:type="dxa"/>
          </w:tcPr>
          <w:p w14:paraId="6A93D710" w14:textId="77777777" w:rsidR="009D7435" w:rsidRPr="00555A84" w:rsidRDefault="009D7435" w:rsidP="00520B25">
            <w:pPr>
              <w:pStyle w:val="Normal6a"/>
            </w:pPr>
            <w:r w:rsidRPr="00555A84">
              <w:t>(1)</w:t>
            </w:r>
            <w:r w:rsidRPr="00555A84">
              <w:tab/>
              <w:t>Fremme af et retfærdigt og bæredygtigt erhvervsklima, herunder gennem målrettede skatteforanstaltninger, der tilskynder til investeringer og vækst, er en høj politisk prioritet for Unionen. For at støtte bæredygtig og langsigtet virksomhedsfinansiering bør skattesystemet minimere utilsigtede forvridninger af virksomhedernes beslutninger, f.eks. i retning af lånefinansiering frem for egenkapitalfinansiering. Selv om Kommissionens 2020-handlingsplan for kapitalmarkedsunionen</w:t>
            </w:r>
            <w:r w:rsidRPr="00555A84">
              <w:rPr>
                <w:vertAlign w:val="superscript"/>
              </w:rPr>
              <w:t>14</w:t>
            </w:r>
            <w:r w:rsidRPr="00555A84">
              <w:t xml:space="preserve"> indeholder vigtige foranstaltninger til støtte for en sådan finansiering, f.eks. foranstaltning 4 — Fremme af mere langsigtet finansiering og egenkapitalfinansiering fra institutionelle investorer, bør der vedtages målrettede skatteforanstaltninger for at styrke sådanne foranstaltninger. Sådanne foranstaltninger bør tage hensyn til den finanspolitiske holdbarhed.</w:t>
            </w:r>
          </w:p>
        </w:tc>
        <w:tc>
          <w:tcPr>
            <w:tcW w:w="4876" w:type="dxa"/>
          </w:tcPr>
          <w:p w14:paraId="44AE6CDC" w14:textId="77777777" w:rsidR="009D7435" w:rsidRPr="00555A84" w:rsidRDefault="009D7435" w:rsidP="00520B25">
            <w:pPr>
              <w:pStyle w:val="Normal6a"/>
              <w:rPr>
                <w:szCs w:val="24"/>
              </w:rPr>
            </w:pPr>
            <w:r w:rsidRPr="00555A84">
              <w:t>(1)</w:t>
            </w:r>
            <w:r w:rsidRPr="00555A84">
              <w:tab/>
              <w:t>Fremme af et retfærdigt og bæredygtigt erhvervsklima</w:t>
            </w:r>
            <w:r w:rsidRPr="00555A84">
              <w:rPr>
                <w:b/>
                <w:i/>
              </w:rPr>
              <w:t xml:space="preserve"> og forbedring af selskabsskattesystemet</w:t>
            </w:r>
            <w:r w:rsidRPr="00555A84">
              <w:t>, herunder gennem målrettede</w:t>
            </w:r>
            <w:r w:rsidRPr="00555A84">
              <w:rPr>
                <w:b/>
                <w:i/>
              </w:rPr>
              <w:t xml:space="preserve"> </w:t>
            </w:r>
            <w:r w:rsidRPr="00555A84">
              <w:t>skatteforanstaltninger, der tilskynder til investeringer og vækst, er en høj politisk prioritet for Unionen. For at støtte bæredygtig</w:t>
            </w:r>
            <w:r w:rsidRPr="00555A84">
              <w:rPr>
                <w:b/>
                <w:i/>
              </w:rPr>
              <w:t>, robust</w:t>
            </w:r>
            <w:r w:rsidRPr="00555A84">
              <w:t xml:space="preserve"> og langsigtet virksomhedsfinansiering</w:t>
            </w:r>
            <w:r w:rsidRPr="00555A84">
              <w:rPr>
                <w:b/>
                <w:i/>
              </w:rPr>
              <w:t>, navnlig efter de tre på hinanden følgende økonomiske kriser siden 2008, og da mange virksomheder er afhængige af lånefinansiering for at dække økonomiske tab,</w:t>
            </w:r>
            <w:r w:rsidRPr="00555A84">
              <w:t xml:space="preserve"> bør skattesystemet minimere utilsigtede forvridninger af virksomhedernes beslutninger, f.eks. i retning af lånefinansiering frem for egenkapitalfinansiering. Selv om Kommissionens 2020-handlingsplan for kapitalmarkedsunionen</w:t>
            </w:r>
            <w:r w:rsidRPr="00555A84">
              <w:rPr>
                <w:vertAlign w:val="superscript"/>
              </w:rPr>
              <w:t>14</w:t>
            </w:r>
            <w:r w:rsidRPr="00555A84">
              <w:t xml:space="preserve"> indeholder vigtige foranstaltninger til støtte for en sådan finansiering, f.eks. foranstaltning 4 — Fremme af mere langsigtet finansiering og egenkapitalfinansiering fra institutionelle investorer, bør der vedtages målrettede skatteforanstaltninger for at styrke sådanne foranstaltninger. Sådanne foranstaltninger bør tage hensyn til den finanspolitiske holdbarhed.</w:t>
            </w:r>
          </w:p>
        </w:tc>
      </w:tr>
      <w:tr w:rsidR="009D7435" w:rsidRPr="00555A84" w14:paraId="7431F0B3" w14:textId="77777777" w:rsidTr="00520B25">
        <w:trPr>
          <w:jc w:val="center"/>
        </w:trPr>
        <w:tc>
          <w:tcPr>
            <w:tcW w:w="4876" w:type="dxa"/>
          </w:tcPr>
          <w:p w14:paraId="0E16886E" w14:textId="77777777" w:rsidR="009D7435" w:rsidRPr="00555A84" w:rsidRDefault="009D7435" w:rsidP="00520B25">
            <w:pPr>
              <w:pStyle w:val="Normal6a"/>
            </w:pPr>
            <w:r w:rsidRPr="00555A84">
              <w:t>__________________</w:t>
            </w:r>
          </w:p>
        </w:tc>
        <w:tc>
          <w:tcPr>
            <w:tcW w:w="4876" w:type="dxa"/>
          </w:tcPr>
          <w:p w14:paraId="117C9A23" w14:textId="77777777" w:rsidR="009D7435" w:rsidRPr="00555A84" w:rsidRDefault="009D7435" w:rsidP="00520B25">
            <w:pPr>
              <w:pStyle w:val="Normal6a"/>
            </w:pPr>
            <w:r w:rsidRPr="00555A84">
              <w:t>__________________</w:t>
            </w:r>
          </w:p>
        </w:tc>
      </w:tr>
      <w:tr w:rsidR="009D7435" w:rsidRPr="00555A84" w14:paraId="1C9B2A4B" w14:textId="77777777" w:rsidTr="00520B25">
        <w:trPr>
          <w:jc w:val="center"/>
        </w:trPr>
        <w:tc>
          <w:tcPr>
            <w:tcW w:w="4876" w:type="dxa"/>
          </w:tcPr>
          <w:p w14:paraId="3AEC07E0" w14:textId="5CF0DE37" w:rsidR="009D7435" w:rsidRPr="00FD7147" w:rsidRDefault="009D7435" w:rsidP="00520B25">
            <w:pPr>
              <w:pStyle w:val="Normal6a"/>
            </w:pPr>
            <w:r w:rsidRPr="00555A84">
              <w:rPr>
                <w:vertAlign w:val="superscript"/>
              </w:rPr>
              <w:t>14</w:t>
            </w:r>
            <w:r w:rsidRPr="00555A84">
              <w:t xml:space="preserve"> Meddelelse fra Kommissionen til Europa-Parlamentet, Rådet, Det Europæiske Økonomiske og Sociale Udvalg og Regionsudvalget om en kapitalmarkedsunion for mennesker og virksomheder — ny</w:t>
            </w:r>
            <w:r w:rsidR="007546F6">
              <w:t xml:space="preserve"> handlingsplan (COM(2020)0</w:t>
            </w:r>
            <w:r w:rsidRPr="00555A84">
              <w:t>590 final), (</w:t>
            </w:r>
            <w:hyperlink r:id="rId9" w:history="1">
              <w:r w:rsidRPr="00FD7147">
                <w:rPr>
                  <w:rStyle w:val="Hyperlink"/>
                  <w:color w:val="auto"/>
                </w:rPr>
                <w:t>https://eur-lex.europa.eu/legal-content/DA/TXT/?uri=CELEX:52020DC0590</w:t>
              </w:r>
            </w:hyperlink>
            <w:r w:rsidRPr="00C915F2">
              <w:t>).</w:t>
            </w:r>
          </w:p>
        </w:tc>
        <w:tc>
          <w:tcPr>
            <w:tcW w:w="4876" w:type="dxa"/>
          </w:tcPr>
          <w:p w14:paraId="0BF6F82A" w14:textId="63AC30EB" w:rsidR="009D7435" w:rsidRPr="00FD7147" w:rsidRDefault="009D7435" w:rsidP="007546F6">
            <w:pPr>
              <w:pStyle w:val="Normal6a"/>
            </w:pPr>
            <w:r w:rsidRPr="00555A84">
              <w:rPr>
                <w:vertAlign w:val="superscript"/>
              </w:rPr>
              <w:t>14</w:t>
            </w:r>
            <w:r w:rsidRPr="00555A84">
              <w:t xml:space="preserve"> Meddelelse fra Kommissionen til Europa-Parlamentet, Rådet, Det Europæiske Økonomiske og Sociale Udvalg og Regionsudvalget om en kapitalmarkedsunion for mennesker og virksomheder — ny handlingsplan (COM(2020)</w:t>
            </w:r>
            <w:r w:rsidR="007546F6">
              <w:t>0</w:t>
            </w:r>
            <w:r w:rsidRPr="00555A84">
              <w:t>590 final), (</w:t>
            </w:r>
            <w:hyperlink r:id="rId10" w:history="1">
              <w:r w:rsidRPr="00FD7147">
                <w:rPr>
                  <w:rStyle w:val="Hyperlink"/>
                  <w:color w:val="auto"/>
                </w:rPr>
                <w:t>https://eur-lex.europa.eu/legal-content/DA/TXT/?uri=CELEX:52020DC0590</w:t>
              </w:r>
            </w:hyperlink>
            <w:r w:rsidRPr="00C915F2">
              <w:t>) .</w:t>
            </w:r>
          </w:p>
        </w:tc>
      </w:tr>
    </w:tbl>
    <w:p w14:paraId="07B23A38" w14:textId="77777777" w:rsidR="009D7435" w:rsidRPr="00555A84" w:rsidRDefault="009D7435" w:rsidP="009D7435"/>
    <w:p w14:paraId="5B7027F2" w14:textId="2B88A947" w:rsidR="009D7435" w:rsidRPr="00555A84" w:rsidRDefault="00AA1396" w:rsidP="009D7435">
      <w:pPr>
        <w:pStyle w:val="AmNumberTabs"/>
        <w:keepNext/>
      </w:pPr>
      <w:r>
        <w:t>Ændring</w:t>
      </w:r>
      <w:r w:rsidR="009D7435" w:rsidRPr="00555A84">
        <w:tab/>
      </w:r>
      <w:r w:rsidR="009D7435" w:rsidRPr="00555A84">
        <w:tab/>
        <w:t>2</w:t>
      </w:r>
    </w:p>
    <w:p w14:paraId="78B95231" w14:textId="77777777" w:rsidR="009D7435" w:rsidRPr="00555A84" w:rsidRDefault="009D7435" w:rsidP="009D7435">
      <w:pPr>
        <w:pStyle w:val="NormalBold12b"/>
        <w:keepNext/>
      </w:pPr>
      <w:r w:rsidRPr="00555A84">
        <w:t>Forslag til direktiv</w:t>
      </w:r>
    </w:p>
    <w:p w14:paraId="7893157D" w14:textId="77777777" w:rsidR="009D7435" w:rsidRPr="00555A84" w:rsidRDefault="009D7435" w:rsidP="009D7435">
      <w:pPr>
        <w:pStyle w:val="NormalBold"/>
        <w:keepNext/>
      </w:pPr>
      <w:r w:rsidRPr="00555A84">
        <w:t>Betragtning 1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1544E8FF" w14:textId="77777777" w:rsidTr="00520B25">
        <w:trPr>
          <w:jc w:val="center"/>
        </w:trPr>
        <w:tc>
          <w:tcPr>
            <w:tcW w:w="9752" w:type="dxa"/>
            <w:gridSpan w:val="2"/>
          </w:tcPr>
          <w:p w14:paraId="3DAC47A2" w14:textId="77777777" w:rsidR="009D7435" w:rsidRPr="00555A84" w:rsidRDefault="009D7435" w:rsidP="00520B25">
            <w:pPr>
              <w:keepNext/>
            </w:pPr>
          </w:p>
        </w:tc>
      </w:tr>
      <w:tr w:rsidR="009D7435" w:rsidRPr="00555A84" w14:paraId="30CFD6C2" w14:textId="77777777" w:rsidTr="00520B25">
        <w:trPr>
          <w:jc w:val="center"/>
        </w:trPr>
        <w:tc>
          <w:tcPr>
            <w:tcW w:w="4876" w:type="dxa"/>
          </w:tcPr>
          <w:p w14:paraId="0FAB3BA2" w14:textId="77777777" w:rsidR="009D7435" w:rsidRPr="00555A84" w:rsidRDefault="009D7435" w:rsidP="00520B25">
            <w:pPr>
              <w:pStyle w:val="AmColumnHeading"/>
              <w:keepNext/>
            </w:pPr>
            <w:r w:rsidRPr="00555A84">
              <w:t>Kommissionens forslag</w:t>
            </w:r>
          </w:p>
        </w:tc>
        <w:tc>
          <w:tcPr>
            <w:tcW w:w="4876" w:type="dxa"/>
          </w:tcPr>
          <w:p w14:paraId="371B63C9" w14:textId="14C3E6C6" w:rsidR="009D7435" w:rsidRPr="00555A84" w:rsidRDefault="00AA1396" w:rsidP="00520B25">
            <w:pPr>
              <w:pStyle w:val="AmColumnHeading"/>
              <w:keepNext/>
            </w:pPr>
            <w:r>
              <w:t>Ændring</w:t>
            </w:r>
          </w:p>
        </w:tc>
      </w:tr>
      <w:tr w:rsidR="009D7435" w:rsidRPr="00555A84" w14:paraId="6F17D6F8" w14:textId="77777777" w:rsidTr="00520B25">
        <w:trPr>
          <w:jc w:val="center"/>
        </w:trPr>
        <w:tc>
          <w:tcPr>
            <w:tcW w:w="4876" w:type="dxa"/>
          </w:tcPr>
          <w:p w14:paraId="306EA7EB" w14:textId="77777777" w:rsidR="009D7435" w:rsidRPr="00555A84" w:rsidRDefault="009D7435" w:rsidP="00520B25">
            <w:pPr>
              <w:pStyle w:val="Normal6a"/>
            </w:pPr>
          </w:p>
        </w:tc>
        <w:tc>
          <w:tcPr>
            <w:tcW w:w="4876" w:type="dxa"/>
          </w:tcPr>
          <w:p w14:paraId="202CBB3D" w14:textId="77777777" w:rsidR="009D7435" w:rsidRPr="00555A84" w:rsidRDefault="009D7435" w:rsidP="00520B25">
            <w:pPr>
              <w:pStyle w:val="Normal6a"/>
              <w:rPr>
                <w:b/>
                <w:i/>
              </w:rPr>
            </w:pPr>
            <w:r w:rsidRPr="00555A84">
              <w:rPr>
                <w:b/>
                <w:i/>
              </w:rPr>
              <w:t>(1a)</w:t>
            </w:r>
            <w:r w:rsidRPr="00555A84">
              <w:rPr>
                <w:b/>
                <w:i/>
              </w:rPr>
              <w:tab/>
              <w:t>Fremme af en konkurrencedygtig og modstandsdygtig kapitalmarkedsunion med et stærkt aktiemarked som en af søjlerne er afgørende for at fremme beskæftigelse, økonomisk vækst og investeringer. Der er behov for et større omfang af private investeringer for at tackle de økonomiske udfordringer, der ligger forude. Derfor er det yderst tilrådeligt at oprette et retligt instrument til harmonisering af de eksisterende lovbestemmelser med henblik på at mindske skatteydernes skævvridning til fordel for gæld, når de træffer investeringsvalg, uden at dette berører den legitime og effektive anvendelse af gældsinstrumenter.</w:t>
            </w:r>
          </w:p>
        </w:tc>
      </w:tr>
    </w:tbl>
    <w:p w14:paraId="009ED0B3" w14:textId="77777777" w:rsidR="009D7435" w:rsidRPr="00555A84" w:rsidRDefault="009D7435" w:rsidP="009D7435"/>
    <w:p w14:paraId="67B90604" w14:textId="4E71A6D9" w:rsidR="009D7435" w:rsidRPr="00555A84" w:rsidRDefault="00AA1396" w:rsidP="009D7435">
      <w:pPr>
        <w:pStyle w:val="AmNumberTabs"/>
        <w:keepNext/>
      </w:pPr>
      <w:r>
        <w:t>Ændring</w:t>
      </w:r>
      <w:r w:rsidR="009D7435" w:rsidRPr="00555A84">
        <w:tab/>
      </w:r>
      <w:r w:rsidR="009D7435" w:rsidRPr="00555A84">
        <w:tab/>
        <w:t>3</w:t>
      </w:r>
    </w:p>
    <w:p w14:paraId="4028C0FD" w14:textId="77777777" w:rsidR="009D7435" w:rsidRPr="00555A84" w:rsidRDefault="009D7435" w:rsidP="009D7435">
      <w:pPr>
        <w:pStyle w:val="NormalBold12b"/>
        <w:keepNext/>
      </w:pPr>
      <w:r w:rsidRPr="00555A84">
        <w:t>Forslag til direktiv</w:t>
      </w:r>
    </w:p>
    <w:p w14:paraId="768080AD" w14:textId="77777777" w:rsidR="009D7435" w:rsidRPr="00555A84" w:rsidRDefault="009D7435" w:rsidP="009D7435">
      <w:pPr>
        <w:pStyle w:val="NormalBold"/>
        <w:keepNext/>
      </w:pPr>
      <w:r w:rsidRPr="00555A84">
        <w:t>Betragtning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24F9C92F" w14:textId="77777777" w:rsidTr="00520B25">
        <w:trPr>
          <w:jc w:val="center"/>
        </w:trPr>
        <w:tc>
          <w:tcPr>
            <w:tcW w:w="9752" w:type="dxa"/>
            <w:gridSpan w:val="2"/>
          </w:tcPr>
          <w:p w14:paraId="3AD553BA" w14:textId="77777777" w:rsidR="009D7435" w:rsidRPr="00555A84" w:rsidRDefault="009D7435" w:rsidP="00520B25">
            <w:pPr>
              <w:keepNext/>
            </w:pPr>
          </w:p>
        </w:tc>
      </w:tr>
      <w:tr w:rsidR="009D7435" w:rsidRPr="00555A84" w14:paraId="2A8286CC" w14:textId="77777777" w:rsidTr="00520B25">
        <w:trPr>
          <w:jc w:val="center"/>
        </w:trPr>
        <w:tc>
          <w:tcPr>
            <w:tcW w:w="4876" w:type="dxa"/>
          </w:tcPr>
          <w:p w14:paraId="1DA7D5E9" w14:textId="77777777" w:rsidR="009D7435" w:rsidRPr="00555A84" w:rsidRDefault="009D7435" w:rsidP="00520B25">
            <w:pPr>
              <w:pStyle w:val="AmColumnHeading"/>
              <w:keepNext/>
            </w:pPr>
            <w:r w:rsidRPr="00555A84">
              <w:t>Kommissionens forslag</w:t>
            </w:r>
          </w:p>
        </w:tc>
        <w:tc>
          <w:tcPr>
            <w:tcW w:w="4876" w:type="dxa"/>
          </w:tcPr>
          <w:p w14:paraId="4AC60A36" w14:textId="0DC126C8" w:rsidR="009D7435" w:rsidRPr="00555A84" w:rsidRDefault="00AA1396" w:rsidP="00520B25">
            <w:pPr>
              <w:pStyle w:val="AmColumnHeading"/>
              <w:keepNext/>
            </w:pPr>
            <w:r>
              <w:t>Ændring</w:t>
            </w:r>
          </w:p>
        </w:tc>
      </w:tr>
      <w:tr w:rsidR="009D7435" w:rsidRPr="00555A84" w14:paraId="05FB929F" w14:textId="77777777" w:rsidTr="00520B25">
        <w:trPr>
          <w:jc w:val="center"/>
        </w:trPr>
        <w:tc>
          <w:tcPr>
            <w:tcW w:w="4876" w:type="dxa"/>
          </w:tcPr>
          <w:p w14:paraId="6C79F708" w14:textId="77777777" w:rsidR="009D7435" w:rsidRPr="00555A84" w:rsidRDefault="009D7435" w:rsidP="00520B25">
            <w:pPr>
              <w:pStyle w:val="Normal6a"/>
            </w:pPr>
            <w:r w:rsidRPr="00555A84">
              <w:t>(2)</w:t>
            </w:r>
            <w:r w:rsidRPr="00555A84">
              <w:tab/>
              <w:t>Medlemsstaternes skattesystemer giver skatteyderne mulighed for at fratrække rentebetalinger på gældsfinansiering og dermed reducere selskabsskatten, mens omkostninger i forbindelse med egenkapitalfinansiering ikke er fradragsberettigede i de fleste medlemsstater. Den asymmetriske skattemæssige behandling af låne- og egenkapitalfinansiering i hele Unionen fører til en skævvridning til fordel for gæld i investeringsbeslutninger. Hvis medlemsstaterne fastsætter et skattefradrag for egenkapitalfinansiering i deres nationale lovgivning, er sådanne nationale foranstaltninger desuden meget forskellige med hensyn til politikudformning.</w:t>
            </w:r>
          </w:p>
        </w:tc>
        <w:tc>
          <w:tcPr>
            <w:tcW w:w="4876" w:type="dxa"/>
          </w:tcPr>
          <w:p w14:paraId="1E06CD38" w14:textId="77777777" w:rsidR="009D7435" w:rsidRPr="00555A84" w:rsidRDefault="009D7435" w:rsidP="00520B25">
            <w:pPr>
              <w:pStyle w:val="Normal6a"/>
              <w:rPr>
                <w:b/>
                <w:i/>
              </w:rPr>
            </w:pPr>
            <w:r w:rsidRPr="00555A84">
              <w:t>(2)</w:t>
            </w:r>
            <w:r w:rsidRPr="00555A84">
              <w:tab/>
              <w:t xml:space="preserve">Medlemsstaternes skattesystemer giver skatteyderne mulighed for at fratrække rentebetalinger på gældsfinansiering og dermed reducere selskabsskatten, mens omkostninger i forbindelse med egenkapitalfinansiering ikke er fradragsberettigede i de fleste medlemsstater. Den asymmetriske skattemæssige behandling af låne- og egenkapitalfinansiering i hele Unionen fører til en skævvridning til fordel for gæld i investeringsbeslutninger. </w:t>
            </w:r>
            <w:r w:rsidRPr="00555A84">
              <w:rPr>
                <w:b/>
                <w:i/>
              </w:rPr>
              <w:t>De seneste kriser i forbindelse med virksomhedernes gældsproblemer i det indre marked har vist, at der er behov for en reform, der ligestiller egenkapital og gæld og bringer fordelen ved gældsfinansiering til ophør. Dette direktiv er et svar på Parlamentets talrige opfordringer til at håndtere den skatterelaterede skævvridning</w:t>
            </w:r>
            <w:r w:rsidRPr="00555A84">
              <w:rPr>
                <w:b/>
                <w:i/>
                <w:vertAlign w:val="superscript"/>
              </w:rPr>
              <w:t>1a</w:t>
            </w:r>
            <w:r w:rsidRPr="00555A84">
              <w:rPr>
                <w:b/>
                <w:i/>
              </w:rPr>
              <w:t xml:space="preserve">. </w:t>
            </w:r>
            <w:r w:rsidRPr="00555A84">
              <w:t xml:space="preserve">Hvis medlemsstaterne fastsætter et skattefradrag for egenkapitalfinansiering i deres nationale lovgivning, er sådanne nationale foranstaltninger desuden meget forskellige med hensyn til politikudformning. </w:t>
            </w:r>
            <w:r w:rsidRPr="00555A84">
              <w:rPr>
                <w:b/>
                <w:i/>
              </w:rPr>
              <w:t>Det er derfor vigtigt at sikre lige vilkår for egenkapitalløsninger og gældsinstrumenter under hensyntagen til behovet for at sikre minimumsniveauer for systematisk sammenhæng mellem de nationale skatterammer, navnlig på niveauet for skattefordele.</w:t>
            </w:r>
          </w:p>
        </w:tc>
      </w:tr>
      <w:tr w:rsidR="009D7435" w:rsidRPr="00555A84" w14:paraId="0178A492" w14:textId="77777777" w:rsidTr="00520B25">
        <w:trPr>
          <w:jc w:val="center"/>
        </w:trPr>
        <w:tc>
          <w:tcPr>
            <w:tcW w:w="4876" w:type="dxa"/>
          </w:tcPr>
          <w:p w14:paraId="1F3496DC" w14:textId="77777777" w:rsidR="009D7435" w:rsidRPr="00555A84" w:rsidRDefault="009D7435" w:rsidP="00520B25">
            <w:pPr>
              <w:pStyle w:val="Normal6a"/>
            </w:pPr>
          </w:p>
        </w:tc>
        <w:tc>
          <w:tcPr>
            <w:tcW w:w="4876" w:type="dxa"/>
          </w:tcPr>
          <w:p w14:paraId="3F8C3922" w14:textId="77777777" w:rsidR="009D7435" w:rsidRPr="00555A84" w:rsidRDefault="009D7435" w:rsidP="00520B25">
            <w:pPr>
              <w:pStyle w:val="Normal6a"/>
            </w:pPr>
            <w:r w:rsidRPr="00555A84">
              <w:t>__________________</w:t>
            </w:r>
          </w:p>
        </w:tc>
      </w:tr>
      <w:tr w:rsidR="009D7435" w:rsidRPr="00555A84" w14:paraId="461ADBF6" w14:textId="77777777" w:rsidTr="00520B25">
        <w:trPr>
          <w:jc w:val="center"/>
        </w:trPr>
        <w:tc>
          <w:tcPr>
            <w:tcW w:w="4876" w:type="dxa"/>
          </w:tcPr>
          <w:p w14:paraId="0C4E3901" w14:textId="77777777" w:rsidR="009D7435" w:rsidRPr="00555A84" w:rsidRDefault="009D7435" w:rsidP="00520B25">
            <w:pPr>
              <w:pStyle w:val="Normal6a"/>
            </w:pPr>
          </w:p>
        </w:tc>
        <w:tc>
          <w:tcPr>
            <w:tcW w:w="4876" w:type="dxa"/>
          </w:tcPr>
          <w:p w14:paraId="2FED852D" w14:textId="77777777" w:rsidR="009D7435" w:rsidRPr="00555A84" w:rsidRDefault="009D7435" w:rsidP="00520B25">
            <w:pPr>
              <w:pStyle w:val="Normal6a"/>
              <w:rPr>
                <w:b/>
                <w:i/>
              </w:rPr>
            </w:pPr>
            <w:r w:rsidRPr="00555A84">
              <w:rPr>
                <w:b/>
                <w:i/>
                <w:vertAlign w:val="superscript"/>
              </w:rPr>
              <w:t>1a</w:t>
            </w:r>
            <w:r w:rsidRPr="00555A84">
              <w:rPr>
                <w:b/>
                <w:i/>
              </w:rPr>
              <w:t xml:space="preserve"> Se:</w:t>
            </w:r>
          </w:p>
        </w:tc>
      </w:tr>
      <w:tr w:rsidR="009D7435" w:rsidRPr="00555A84" w14:paraId="27528DD1" w14:textId="77777777" w:rsidTr="00520B25">
        <w:trPr>
          <w:jc w:val="center"/>
        </w:trPr>
        <w:tc>
          <w:tcPr>
            <w:tcW w:w="4876" w:type="dxa"/>
          </w:tcPr>
          <w:p w14:paraId="0F754EF0" w14:textId="77777777" w:rsidR="009D7435" w:rsidRPr="00555A84" w:rsidRDefault="009D7435" w:rsidP="00520B25">
            <w:pPr>
              <w:pStyle w:val="Normal6a"/>
            </w:pPr>
          </w:p>
        </w:tc>
        <w:tc>
          <w:tcPr>
            <w:tcW w:w="4876" w:type="dxa"/>
          </w:tcPr>
          <w:p w14:paraId="226211D3" w14:textId="77777777" w:rsidR="009D7435" w:rsidRPr="00555A84" w:rsidRDefault="009D7435" w:rsidP="00520B25">
            <w:pPr>
              <w:pStyle w:val="Normal6a"/>
              <w:rPr>
                <w:b/>
                <w:i/>
                <w:vertAlign w:val="superscript"/>
              </w:rPr>
            </w:pPr>
            <w:r w:rsidRPr="00555A84">
              <w:rPr>
                <w:b/>
                <w:i/>
              </w:rPr>
              <w:t>–</w:t>
            </w:r>
            <w:r w:rsidRPr="00555A84">
              <w:rPr>
                <w:b/>
                <w:i/>
              </w:rPr>
              <w:tab/>
              <w:t xml:space="preserve">Europa-Parlamentets beslutning af 8. oktober 2020 om den videre udvikling af kapitalmarkedsunionen: bedre adgang til kapitalmarkedsfinansiering, navnlig for </w:t>
            </w:r>
            <w:proofErr w:type="spellStart"/>
            <w:r w:rsidRPr="00555A84">
              <w:rPr>
                <w:b/>
                <w:i/>
              </w:rPr>
              <w:t>SMV'er</w:t>
            </w:r>
            <w:proofErr w:type="spellEnd"/>
            <w:r w:rsidRPr="00555A84">
              <w:rPr>
                <w:b/>
                <w:i/>
              </w:rPr>
              <w:t xml:space="preserve">, og yderligere fremme af detailinvestorers deltagelse (2020/2036(INI)) (EUT C 395 af 29.9.2021, s. 89) </w:t>
            </w:r>
          </w:p>
        </w:tc>
      </w:tr>
      <w:tr w:rsidR="009D7435" w:rsidRPr="00555A84" w14:paraId="68BBE6FC" w14:textId="77777777" w:rsidTr="00520B25">
        <w:trPr>
          <w:jc w:val="center"/>
        </w:trPr>
        <w:tc>
          <w:tcPr>
            <w:tcW w:w="4876" w:type="dxa"/>
          </w:tcPr>
          <w:p w14:paraId="25174D50" w14:textId="77777777" w:rsidR="009D7435" w:rsidRPr="00555A84" w:rsidRDefault="009D7435" w:rsidP="00520B25">
            <w:pPr>
              <w:pStyle w:val="Normal6a"/>
            </w:pPr>
          </w:p>
        </w:tc>
        <w:tc>
          <w:tcPr>
            <w:tcW w:w="4876" w:type="dxa"/>
          </w:tcPr>
          <w:p w14:paraId="09FDCD5C" w14:textId="1F89DE44" w:rsidR="009D7435" w:rsidRPr="00555A84" w:rsidRDefault="009D7435" w:rsidP="007546F6">
            <w:pPr>
              <w:pStyle w:val="Normal6a"/>
              <w:rPr>
                <w:b/>
                <w:i/>
                <w:vertAlign w:val="superscript"/>
              </w:rPr>
            </w:pPr>
            <w:r w:rsidRPr="00555A84">
              <w:rPr>
                <w:b/>
                <w:i/>
              </w:rPr>
              <w:t>–</w:t>
            </w:r>
            <w:r w:rsidRPr="00555A84">
              <w:rPr>
                <w:b/>
                <w:i/>
              </w:rPr>
              <w:tab/>
              <w:t>Europa-Parlamentets lovgivningsmæssige beslutning af 15. marts 2018 om forslag til Rådets direktiv om et fælles selskabsskattegrundlag (2016/0337(CNS)) (EUT C 162 af 10.5.2019, s. 181)</w:t>
            </w:r>
          </w:p>
        </w:tc>
      </w:tr>
      <w:tr w:rsidR="009D7435" w:rsidRPr="00555A84" w14:paraId="1E3460BF" w14:textId="77777777" w:rsidTr="00520B25">
        <w:trPr>
          <w:jc w:val="center"/>
        </w:trPr>
        <w:tc>
          <w:tcPr>
            <w:tcW w:w="4876" w:type="dxa"/>
          </w:tcPr>
          <w:p w14:paraId="0B9943F7" w14:textId="77777777" w:rsidR="009D7435" w:rsidRPr="00555A84" w:rsidRDefault="009D7435" w:rsidP="00520B25">
            <w:pPr>
              <w:pStyle w:val="Normal6a"/>
            </w:pPr>
          </w:p>
        </w:tc>
        <w:tc>
          <w:tcPr>
            <w:tcW w:w="4876" w:type="dxa"/>
          </w:tcPr>
          <w:p w14:paraId="11D11C39" w14:textId="07209AF7" w:rsidR="009D7435" w:rsidRPr="00555A84" w:rsidRDefault="009D7435" w:rsidP="007546F6">
            <w:pPr>
              <w:pStyle w:val="Normal6a"/>
              <w:rPr>
                <w:b/>
                <w:i/>
              </w:rPr>
            </w:pPr>
            <w:r w:rsidRPr="00555A84">
              <w:rPr>
                <w:b/>
                <w:i/>
              </w:rPr>
              <w:t>–</w:t>
            </w:r>
            <w:r w:rsidRPr="00555A84">
              <w:rPr>
                <w:b/>
                <w:i/>
              </w:rPr>
              <w:tab/>
              <w:t>Europa-Parlamentets beslutning af 10. marts 2022 med henstillinger til Kommissionen om retfærdig og enkel beskatning til støtte for genopretningsstrategien (Europa-Parlamentets opfølgning på Kommissionens handlingsplan fra juli og dens 25 initiativer på området moms, erhvervsbeskatning og individuel beskatning) (2020/2254(INL)) (EUT C 347 af 9.9.2022, s. 211).</w:t>
            </w:r>
          </w:p>
        </w:tc>
      </w:tr>
      <w:tr w:rsidR="009D7435" w:rsidRPr="00555A84" w14:paraId="79558CF7" w14:textId="77777777" w:rsidTr="00520B25">
        <w:trPr>
          <w:jc w:val="center"/>
        </w:trPr>
        <w:tc>
          <w:tcPr>
            <w:tcW w:w="4876" w:type="dxa"/>
          </w:tcPr>
          <w:p w14:paraId="5A702F0A" w14:textId="77777777" w:rsidR="009D7435" w:rsidRPr="00555A84" w:rsidRDefault="009D7435" w:rsidP="00520B25">
            <w:pPr>
              <w:pStyle w:val="Normal6a"/>
            </w:pPr>
          </w:p>
        </w:tc>
        <w:tc>
          <w:tcPr>
            <w:tcW w:w="4876" w:type="dxa"/>
          </w:tcPr>
          <w:p w14:paraId="1CC9808E" w14:textId="5CDB1438" w:rsidR="009D7435" w:rsidRPr="00FD7147" w:rsidRDefault="009D7435" w:rsidP="00520B25">
            <w:pPr>
              <w:pStyle w:val="Normal6a"/>
              <w:rPr>
                <w:b/>
                <w:i/>
              </w:rPr>
            </w:pPr>
            <w:r w:rsidRPr="00555A84">
              <w:rPr>
                <w:b/>
                <w:i/>
              </w:rPr>
              <w:t>–</w:t>
            </w:r>
            <w:r w:rsidRPr="00555A84">
              <w:rPr>
                <w:b/>
                <w:i/>
              </w:rPr>
              <w:tab/>
              <w:t>Europa-Parlamentets beslutning af 15. februar 2022 om de nationale skattereformers indvirkning på EU's økonomi (</w:t>
            </w:r>
            <w:r w:rsidR="00516E73" w:rsidRPr="00555A84">
              <w:t>2021/2074(INI)</w:t>
            </w:r>
            <w:r w:rsidRPr="00C915F2">
              <w:rPr>
                <w:b/>
                <w:i/>
              </w:rPr>
              <w:t>) </w:t>
            </w:r>
            <w:r w:rsidRPr="00FD7147">
              <w:rPr>
                <w:b/>
                <w:i/>
              </w:rPr>
              <w:t>(EUT C 342 af 6.9.2022, s. 14).</w:t>
            </w:r>
          </w:p>
        </w:tc>
      </w:tr>
    </w:tbl>
    <w:p w14:paraId="620DE793" w14:textId="77777777" w:rsidR="009D7435" w:rsidRPr="00555A84" w:rsidRDefault="009D7435" w:rsidP="009D7435"/>
    <w:p w14:paraId="4A79D861" w14:textId="11759D81" w:rsidR="009D7435" w:rsidRPr="00555A84" w:rsidRDefault="00AA1396" w:rsidP="009D7435">
      <w:pPr>
        <w:pStyle w:val="AmNumberTabs"/>
        <w:keepNext/>
      </w:pPr>
      <w:r>
        <w:t>Ændring</w:t>
      </w:r>
      <w:r w:rsidR="009D7435" w:rsidRPr="00555A84">
        <w:tab/>
      </w:r>
      <w:r w:rsidR="009D7435" w:rsidRPr="00555A84">
        <w:tab/>
        <w:t>4</w:t>
      </w:r>
    </w:p>
    <w:p w14:paraId="3F6EE33F" w14:textId="77777777" w:rsidR="009D7435" w:rsidRPr="00555A84" w:rsidRDefault="009D7435" w:rsidP="009D7435">
      <w:pPr>
        <w:pStyle w:val="NormalBold12b"/>
        <w:keepNext/>
      </w:pPr>
      <w:r w:rsidRPr="00555A84">
        <w:t>Forslag til direktiv</w:t>
      </w:r>
    </w:p>
    <w:p w14:paraId="1C10B1D8" w14:textId="77777777" w:rsidR="009D7435" w:rsidRPr="00555A84" w:rsidRDefault="009D7435" w:rsidP="009D7435">
      <w:pPr>
        <w:pStyle w:val="NormalBold"/>
        <w:keepNext/>
      </w:pPr>
      <w:r w:rsidRPr="00555A84">
        <w:t>Betragtning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17794918" w14:textId="77777777" w:rsidTr="00520B25">
        <w:trPr>
          <w:jc w:val="center"/>
        </w:trPr>
        <w:tc>
          <w:tcPr>
            <w:tcW w:w="9752" w:type="dxa"/>
            <w:gridSpan w:val="2"/>
          </w:tcPr>
          <w:p w14:paraId="478369A9" w14:textId="77777777" w:rsidR="009D7435" w:rsidRPr="00555A84" w:rsidRDefault="009D7435" w:rsidP="00520B25">
            <w:pPr>
              <w:keepNext/>
            </w:pPr>
          </w:p>
        </w:tc>
      </w:tr>
      <w:tr w:rsidR="009D7435" w:rsidRPr="00555A84" w14:paraId="18E07E0A" w14:textId="77777777" w:rsidTr="00520B25">
        <w:trPr>
          <w:jc w:val="center"/>
        </w:trPr>
        <w:tc>
          <w:tcPr>
            <w:tcW w:w="4876" w:type="dxa"/>
          </w:tcPr>
          <w:p w14:paraId="22F5E940" w14:textId="77777777" w:rsidR="009D7435" w:rsidRPr="00555A84" w:rsidRDefault="009D7435" w:rsidP="00520B25">
            <w:pPr>
              <w:pStyle w:val="AmColumnHeading"/>
              <w:keepNext/>
            </w:pPr>
            <w:r w:rsidRPr="00555A84">
              <w:t>Kommissionens forslag</w:t>
            </w:r>
          </w:p>
        </w:tc>
        <w:tc>
          <w:tcPr>
            <w:tcW w:w="4876" w:type="dxa"/>
          </w:tcPr>
          <w:p w14:paraId="4F01F352" w14:textId="67D71E1D" w:rsidR="009D7435" w:rsidRPr="00555A84" w:rsidRDefault="00AA1396" w:rsidP="00520B25">
            <w:pPr>
              <w:pStyle w:val="AmColumnHeading"/>
              <w:keepNext/>
            </w:pPr>
            <w:r>
              <w:t>Ændring</w:t>
            </w:r>
          </w:p>
        </w:tc>
      </w:tr>
      <w:tr w:rsidR="009D7435" w:rsidRPr="00555A84" w14:paraId="2BCC07B6" w14:textId="77777777" w:rsidTr="00520B25">
        <w:trPr>
          <w:jc w:val="center"/>
        </w:trPr>
        <w:tc>
          <w:tcPr>
            <w:tcW w:w="4876" w:type="dxa"/>
          </w:tcPr>
          <w:p w14:paraId="774FF2A9" w14:textId="77777777" w:rsidR="009D7435" w:rsidRPr="00555A84" w:rsidRDefault="009D7435" w:rsidP="00520B25">
            <w:pPr>
              <w:pStyle w:val="Normal6a"/>
            </w:pPr>
            <w:r w:rsidRPr="00555A84">
              <w:t>(3)</w:t>
            </w:r>
            <w:r w:rsidRPr="00555A84">
              <w:tab/>
              <w:t xml:space="preserve">For at fjerne eventuelle skatterelaterede skævvridninger mellem medlemsstaterne er det nødvendigt at fastlægge en fælles ramme af regler for at imødegå den skattemæssige skævvridning mellem gæld og egenkapital i hele Unionen på en koordineret måde. Sådanne regler bør sikre, at egenkapital- og lånefinansiering behandles på samme måde i skattemæssig henseende i hele det indre marked. </w:t>
            </w:r>
            <w:r w:rsidRPr="00555A84">
              <w:rPr>
                <w:b/>
                <w:i/>
              </w:rPr>
              <w:t>Samtidig</w:t>
            </w:r>
            <w:r w:rsidRPr="00555A84">
              <w:t xml:space="preserve"> bør en fælles EU-lovgivningsramme også være bæredygtig på kort sigt for medlemsstaternes budgetter. En sådan ramme bør derfor på den ene side omfatte regler om skattefradrag for egenkapitalfinansieringsomkostninger og på den anden side om begrænsning af skattefradraget for gældsfinansieringsomkostninger.</w:t>
            </w:r>
          </w:p>
          <w:p w14:paraId="511D43F7" w14:textId="77777777" w:rsidR="009D7435" w:rsidRPr="00555A84" w:rsidRDefault="009D7435" w:rsidP="00520B25">
            <w:pPr>
              <w:pStyle w:val="Normal6a"/>
            </w:pPr>
          </w:p>
        </w:tc>
        <w:tc>
          <w:tcPr>
            <w:tcW w:w="4876" w:type="dxa"/>
          </w:tcPr>
          <w:p w14:paraId="6AC53D42" w14:textId="279F8135" w:rsidR="009D7435" w:rsidRPr="00555A84" w:rsidRDefault="009D7435">
            <w:pPr>
              <w:pStyle w:val="Normal6a"/>
              <w:rPr>
                <w:b/>
                <w:i/>
              </w:rPr>
            </w:pPr>
            <w:r w:rsidRPr="00555A84">
              <w:t>(3)</w:t>
            </w:r>
            <w:r w:rsidRPr="00555A84">
              <w:tab/>
              <w:t>For at fjerne eventuelle skatterelaterede skævvridninger mellem medlemsstaterne er det nødvendigt at fastlægge en fælles ramme af regler for at imødegå den skattemæssige skævvridning mellem gæld og egenkapital i hele Unionen på en koordineret måde</w:t>
            </w:r>
            <w:r w:rsidRPr="00555A84">
              <w:rPr>
                <w:b/>
                <w:i/>
              </w:rPr>
              <w:t xml:space="preserve"> under fuld overholdelse af U</w:t>
            </w:r>
            <w:r w:rsidR="00910EE0" w:rsidRPr="00555A84">
              <w:rPr>
                <w:b/>
                <w:i/>
              </w:rPr>
              <w:t>nionen</w:t>
            </w:r>
            <w:r w:rsidRPr="00555A84">
              <w:rPr>
                <w:b/>
                <w:i/>
              </w:rPr>
              <w:t>s institutionelle rammer på skatteområdet, der er fastsat i traktaterne</w:t>
            </w:r>
            <w:r w:rsidRPr="00555A84">
              <w:t xml:space="preserve">. Sådanne regler bør sikre, at egenkapital- og lånefinansiering behandles på samme måde i skattemæssig henseende i hele det indre marked. </w:t>
            </w:r>
            <w:r w:rsidRPr="00555A84">
              <w:rPr>
                <w:b/>
                <w:i/>
              </w:rPr>
              <w:t>I betragtning af det omfattende skattefradrag for gæld og det forhold, at indførelsen af et fradrag for stigninger i egenkapitalen kan have en direkte indvirkning på de offentlige indtægter,</w:t>
            </w:r>
            <w:r w:rsidRPr="00555A84">
              <w:t xml:space="preserve"> bør en fælles EU-lovgivningsramme</w:t>
            </w:r>
            <w:r w:rsidRPr="00555A84">
              <w:rPr>
                <w:b/>
                <w:i/>
              </w:rPr>
              <w:t xml:space="preserve"> samtidig</w:t>
            </w:r>
            <w:r w:rsidRPr="00555A84">
              <w:t xml:space="preserve"> også være bæredygtig på kort sigt for medlemsstaternes budgetter. En sådan ramme bør derfor på den ene side omfatte regler om skattefradrag for egenkapitalfinansieringsomkostninger og på den anden side om begrænsning af skattefradraget for gældsfinansieringsomkostninger. </w:t>
            </w:r>
            <w:r w:rsidRPr="00555A84">
              <w:rPr>
                <w:b/>
                <w:i/>
              </w:rPr>
              <w:t xml:space="preserve">Dette direktiv </w:t>
            </w:r>
            <w:r w:rsidR="00011F4A" w:rsidRPr="00555A84">
              <w:rPr>
                <w:b/>
                <w:i/>
              </w:rPr>
              <w:t>har til formål</w:t>
            </w:r>
            <w:r w:rsidRPr="00555A84">
              <w:rPr>
                <w:b/>
                <w:i/>
              </w:rPr>
              <w:t xml:space="preserve"> at finde en bedre balance mellem de forskellige udfordringer i forbindelse med holdbarheden af medlemsstaternes offentlige finanser på kort sigt og bør i den forbindelse undgå, at medlemsstaterne lider betydelige indtægtstab, og sigte mod at forbedre virksomhedernes finansielle stabilitet.</w:t>
            </w:r>
          </w:p>
        </w:tc>
      </w:tr>
    </w:tbl>
    <w:p w14:paraId="4D5098F9" w14:textId="77777777" w:rsidR="009D7435" w:rsidRPr="00555A84" w:rsidRDefault="009D7435" w:rsidP="009D7435"/>
    <w:p w14:paraId="280969B7" w14:textId="3E64AC67" w:rsidR="009D7435" w:rsidRPr="00555A84" w:rsidRDefault="00AA1396" w:rsidP="009D7435">
      <w:pPr>
        <w:pStyle w:val="AmNumberTabs"/>
        <w:keepNext/>
      </w:pPr>
      <w:r>
        <w:t>Ændring</w:t>
      </w:r>
      <w:r w:rsidR="009D7435" w:rsidRPr="00555A84">
        <w:tab/>
      </w:r>
      <w:r w:rsidR="009D7435" w:rsidRPr="00555A84">
        <w:tab/>
        <w:t>5</w:t>
      </w:r>
    </w:p>
    <w:p w14:paraId="0C29627B" w14:textId="77777777" w:rsidR="009D7435" w:rsidRPr="00555A84" w:rsidRDefault="009D7435" w:rsidP="009D7435">
      <w:pPr>
        <w:pStyle w:val="NormalBold12b"/>
        <w:keepNext/>
      </w:pPr>
      <w:r w:rsidRPr="00555A84">
        <w:t>Forslag til direktiv</w:t>
      </w:r>
    </w:p>
    <w:p w14:paraId="2AB3C9B9" w14:textId="77777777" w:rsidR="009D7435" w:rsidRPr="00555A84" w:rsidRDefault="009D7435" w:rsidP="009D7435">
      <w:pPr>
        <w:pStyle w:val="NormalBold"/>
        <w:keepNext/>
      </w:pPr>
      <w:r w:rsidRPr="00555A84">
        <w:t>Betragtning 3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363D6C47" w14:textId="77777777" w:rsidTr="00520B25">
        <w:trPr>
          <w:jc w:val="center"/>
        </w:trPr>
        <w:tc>
          <w:tcPr>
            <w:tcW w:w="9752" w:type="dxa"/>
            <w:gridSpan w:val="2"/>
          </w:tcPr>
          <w:p w14:paraId="4E4E8B28" w14:textId="77777777" w:rsidR="009D7435" w:rsidRPr="00555A84" w:rsidRDefault="009D7435" w:rsidP="00520B25">
            <w:pPr>
              <w:keepNext/>
            </w:pPr>
          </w:p>
        </w:tc>
      </w:tr>
      <w:tr w:rsidR="009D7435" w:rsidRPr="00555A84" w14:paraId="611A9107" w14:textId="77777777" w:rsidTr="00520B25">
        <w:trPr>
          <w:jc w:val="center"/>
        </w:trPr>
        <w:tc>
          <w:tcPr>
            <w:tcW w:w="4876" w:type="dxa"/>
          </w:tcPr>
          <w:p w14:paraId="6D6FA519" w14:textId="77777777" w:rsidR="009D7435" w:rsidRPr="00555A84" w:rsidRDefault="009D7435" w:rsidP="00520B25">
            <w:pPr>
              <w:pStyle w:val="AmColumnHeading"/>
              <w:keepNext/>
            </w:pPr>
            <w:r w:rsidRPr="00555A84">
              <w:t>Kommissionens forslag</w:t>
            </w:r>
          </w:p>
        </w:tc>
        <w:tc>
          <w:tcPr>
            <w:tcW w:w="4876" w:type="dxa"/>
          </w:tcPr>
          <w:p w14:paraId="6F1DB0F5" w14:textId="498B1A0C" w:rsidR="009D7435" w:rsidRPr="00555A84" w:rsidRDefault="00AA1396" w:rsidP="00520B25">
            <w:pPr>
              <w:pStyle w:val="AmColumnHeading"/>
              <w:keepNext/>
            </w:pPr>
            <w:r>
              <w:t>Ændring</w:t>
            </w:r>
          </w:p>
        </w:tc>
      </w:tr>
      <w:tr w:rsidR="009D7435" w:rsidRPr="00555A84" w14:paraId="790C9581" w14:textId="77777777" w:rsidTr="00520B25">
        <w:trPr>
          <w:jc w:val="center"/>
        </w:trPr>
        <w:tc>
          <w:tcPr>
            <w:tcW w:w="4876" w:type="dxa"/>
          </w:tcPr>
          <w:p w14:paraId="533A9448" w14:textId="77777777" w:rsidR="009D7435" w:rsidRPr="00555A84" w:rsidRDefault="009D7435" w:rsidP="00520B25">
            <w:pPr>
              <w:pStyle w:val="Normal6a"/>
            </w:pPr>
          </w:p>
        </w:tc>
        <w:tc>
          <w:tcPr>
            <w:tcW w:w="4876" w:type="dxa"/>
          </w:tcPr>
          <w:p w14:paraId="095766BA" w14:textId="2209171F" w:rsidR="009D7435" w:rsidRPr="00FD7147" w:rsidRDefault="009D7435" w:rsidP="00011F4A">
            <w:pPr>
              <w:pStyle w:val="Normal6a"/>
              <w:rPr>
                <w:b/>
                <w:i/>
              </w:rPr>
            </w:pPr>
            <w:r w:rsidRPr="00555A84">
              <w:rPr>
                <w:b/>
                <w:i/>
              </w:rPr>
              <w:t>(3a)</w:t>
            </w:r>
            <w:r w:rsidRPr="00555A84">
              <w:rPr>
                <w:b/>
                <w:i/>
              </w:rPr>
              <w:tab/>
              <w:t xml:space="preserve">For at videreudvikle kapitalmarkedsunionen </w:t>
            </w:r>
            <w:r w:rsidR="00011F4A" w:rsidRPr="00555A84">
              <w:rPr>
                <w:b/>
                <w:i/>
              </w:rPr>
              <w:t xml:space="preserve">har </w:t>
            </w:r>
            <w:r w:rsidRPr="00555A84">
              <w:rPr>
                <w:b/>
                <w:i/>
              </w:rPr>
              <w:t xml:space="preserve">dette direktiv </w:t>
            </w:r>
            <w:r w:rsidR="00011F4A" w:rsidRPr="00555A84">
              <w:rPr>
                <w:b/>
                <w:i/>
              </w:rPr>
              <w:t>til formål</w:t>
            </w:r>
            <w:r w:rsidRPr="00555A84">
              <w:rPr>
                <w:b/>
                <w:i/>
              </w:rPr>
              <w:t xml:space="preserve"> at </w:t>
            </w:r>
            <w:r w:rsidRPr="00C915F2">
              <w:rPr>
                <w:b/>
                <w:i/>
              </w:rPr>
              <w:t xml:space="preserve">diversificere finansieringskilderne for europæiske virksomheder med særligt fokus på </w:t>
            </w:r>
            <w:proofErr w:type="spellStart"/>
            <w:r w:rsidRPr="00C915F2">
              <w:rPr>
                <w:b/>
                <w:i/>
              </w:rPr>
              <w:t>SMV'er</w:t>
            </w:r>
            <w:proofErr w:type="spellEnd"/>
            <w:r w:rsidRPr="00C915F2">
              <w:rPr>
                <w:b/>
                <w:i/>
              </w:rPr>
              <w:t>. Det bør derfor undgås at skabe nye omkostninger og hindringer for adgang til finansiering for de virksomheder, der ikke har let adgang til kapitalmarkederne. En be</w:t>
            </w:r>
            <w:r w:rsidRPr="00FD7147">
              <w:rPr>
                <w:b/>
                <w:i/>
              </w:rPr>
              <w:t xml:space="preserve">grænsning af fradragsretten for disse virksomheders renteomkostninger kan hæmme investeringer i hele Unionen, og rentefradraget bør derfor ikke begrænses for </w:t>
            </w:r>
            <w:proofErr w:type="spellStart"/>
            <w:r w:rsidRPr="00FD7147">
              <w:rPr>
                <w:b/>
                <w:i/>
              </w:rPr>
              <w:t>SMV'er</w:t>
            </w:r>
            <w:proofErr w:type="spellEnd"/>
            <w:r w:rsidRPr="00FD7147">
              <w:rPr>
                <w:b/>
                <w:i/>
              </w:rPr>
              <w:t xml:space="preserve"> og mellemstore koncerner.</w:t>
            </w:r>
          </w:p>
        </w:tc>
      </w:tr>
    </w:tbl>
    <w:p w14:paraId="72D06EF2" w14:textId="77777777" w:rsidR="009D7435" w:rsidRPr="00555A84" w:rsidRDefault="009D7435" w:rsidP="009D7435"/>
    <w:p w14:paraId="413D2822" w14:textId="7309A779" w:rsidR="009D7435" w:rsidRPr="00555A84" w:rsidRDefault="00AA1396" w:rsidP="009D7435">
      <w:pPr>
        <w:pStyle w:val="AmNumberTabs"/>
        <w:keepNext/>
      </w:pPr>
      <w:r>
        <w:t>Ændring</w:t>
      </w:r>
      <w:r w:rsidR="009D7435" w:rsidRPr="00555A84">
        <w:tab/>
      </w:r>
      <w:r w:rsidR="009D7435" w:rsidRPr="00555A84">
        <w:tab/>
        <w:t>6</w:t>
      </w:r>
    </w:p>
    <w:p w14:paraId="623981AF" w14:textId="77777777" w:rsidR="009D7435" w:rsidRPr="00555A84" w:rsidRDefault="009D7435" w:rsidP="009D7435">
      <w:pPr>
        <w:pStyle w:val="NormalBold12b"/>
        <w:keepNext/>
      </w:pPr>
      <w:r w:rsidRPr="00555A84">
        <w:t>Forslag til direktiv</w:t>
      </w:r>
    </w:p>
    <w:p w14:paraId="5330EE8A" w14:textId="77777777" w:rsidR="009D7435" w:rsidRPr="00555A84" w:rsidRDefault="009D7435" w:rsidP="009D7435">
      <w:pPr>
        <w:pStyle w:val="NormalBold"/>
        <w:keepNext/>
      </w:pPr>
      <w:r w:rsidRPr="00555A84">
        <w:t>Betragtning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74F53AD5" w14:textId="77777777" w:rsidTr="00520B25">
        <w:trPr>
          <w:jc w:val="center"/>
        </w:trPr>
        <w:tc>
          <w:tcPr>
            <w:tcW w:w="9752" w:type="dxa"/>
            <w:gridSpan w:val="2"/>
          </w:tcPr>
          <w:p w14:paraId="173C076A" w14:textId="77777777" w:rsidR="009D7435" w:rsidRPr="00555A84" w:rsidRDefault="009D7435" w:rsidP="00520B25">
            <w:pPr>
              <w:keepNext/>
            </w:pPr>
          </w:p>
        </w:tc>
      </w:tr>
      <w:tr w:rsidR="009D7435" w:rsidRPr="00555A84" w14:paraId="124AB66D" w14:textId="77777777" w:rsidTr="00520B25">
        <w:trPr>
          <w:jc w:val="center"/>
        </w:trPr>
        <w:tc>
          <w:tcPr>
            <w:tcW w:w="4876" w:type="dxa"/>
          </w:tcPr>
          <w:p w14:paraId="7EDEE899" w14:textId="77777777" w:rsidR="009D7435" w:rsidRPr="00555A84" w:rsidRDefault="009D7435" w:rsidP="00520B25">
            <w:pPr>
              <w:pStyle w:val="AmColumnHeading"/>
              <w:keepNext/>
            </w:pPr>
            <w:r w:rsidRPr="00555A84">
              <w:t>Kommissionens forslag</w:t>
            </w:r>
          </w:p>
        </w:tc>
        <w:tc>
          <w:tcPr>
            <w:tcW w:w="4876" w:type="dxa"/>
          </w:tcPr>
          <w:p w14:paraId="488E3316" w14:textId="1CE396F5" w:rsidR="009D7435" w:rsidRPr="00555A84" w:rsidRDefault="00AA1396" w:rsidP="00520B25">
            <w:pPr>
              <w:pStyle w:val="AmColumnHeading"/>
              <w:keepNext/>
            </w:pPr>
            <w:r>
              <w:t>Ændring</w:t>
            </w:r>
          </w:p>
        </w:tc>
      </w:tr>
      <w:tr w:rsidR="009D7435" w:rsidRPr="00555A84" w14:paraId="1E601DB7" w14:textId="77777777" w:rsidTr="00520B25">
        <w:trPr>
          <w:jc w:val="center"/>
        </w:trPr>
        <w:tc>
          <w:tcPr>
            <w:tcW w:w="4876" w:type="dxa"/>
          </w:tcPr>
          <w:p w14:paraId="5745287F" w14:textId="77777777" w:rsidR="009D7435" w:rsidRPr="00555A84" w:rsidRDefault="009D7435" w:rsidP="00520B25">
            <w:pPr>
              <w:pStyle w:val="Normal6a"/>
            </w:pPr>
            <w:r w:rsidRPr="00555A84">
              <w:t>(5)</w:t>
            </w:r>
            <w:r w:rsidRPr="00555A84">
              <w:tab/>
              <w:t>For at neutralisere skævvridningen væk fra egenkapitalfinansiering bør der overvejes et fradrag, således at stigninger i en skatteyders egenkapital fra den ene skatteperiode til den anden på visse betingelser kan fradrages i skattegrundlaget. Fradraget bør beregnes ved at gange stigningen i egenkapitalen med en fiktiv rente baseret på den risikofrie rente som fastsat i de gennemførelsesretsakter, der er vedtaget i henhold til artikel 77e, stk. 2, i direktiv 2009/138/EF. Sådanne risikofrie rentesatser er allerede en del af EU-retten og er blevet anvendt praktisk og effektivt som sådan. Enhver del af fradraget, som ikke kan fradrages i en skatteperiode på grund af utilstrækkelig skattepligtig indkomst, kan fremføres. I betragtning af de særlige udfordringer, som små og mellemstore virksomheder (</w:t>
            </w:r>
            <w:proofErr w:type="spellStart"/>
            <w:r w:rsidRPr="00555A84">
              <w:t>SMV'er</w:t>
            </w:r>
            <w:proofErr w:type="spellEnd"/>
            <w:r w:rsidRPr="00555A84">
              <w:t xml:space="preserve">) står over for med hensyn til at få adgang til kapitalmarkederne, bør </w:t>
            </w:r>
            <w:r w:rsidRPr="00555A84">
              <w:rPr>
                <w:b/>
                <w:i/>
              </w:rPr>
              <w:t>der</w:t>
            </w:r>
            <w:r w:rsidRPr="00555A84">
              <w:t xml:space="preserve"> overvejes et øget fradrag for egenkapital for skatteydere, der er </w:t>
            </w:r>
            <w:proofErr w:type="spellStart"/>
            <w:r w:rsidRPr="00555A84">
              <w:t>SMV'er</w:t>
            </w:r>
            <w:proofErr w:type="spellEnd"/>
            <w:r w:rsidRPr="00555A84">
              <w:t>. For at retten til et fradrag i egenkapitalen kan være holdbar for de offentlige finanser på kort sigt, bør den være tidsbegrænset. For at beskytte systemet mod misbrug er det nødvendigt at udelukke den skattemæssige værdi af en skatteyders egne aktier og af skatteyderens kapitalinteresser i forbundne selskaber fra beregningen af ændringer i egenkapitalen. På samme måde er det nødvendigt at fastsætte beskatning af et fald i den skattepligtiges egenkapital fra én skatteperiode til den følgende for at undgå, at en forhøjelse af egenkapitalen foretages på en måde, der er udtryk for misbrug. En sådan regel ville også fremme opretholdelsen af et niveau af retfærdighed. Den ville finde anvendelse på en sådan måde, at hvis der sker et fald i egenkapitalen for en skatteyder, der har fået et fradrag for forøgelse af egenkapitalen, vil et beløb, der beregnes på samme måde som fradraget, blive skattepligtigt i ti skatteperioder, medmindre skatteyderen fremlægger dokumentation for, at dette fald udelukkende skyldes tab i skatteperioden eller som følge af en retlig forpligtelse.</w:t>
            </w:r>
          </w:p>
        </w:tc>
        <w:tc>
          <w:tcPr>
            <w:tcW w:w="4876" w:type="dxa"/>
          </w:tcPr>
          <w:p w14:paraId="132F731F" w14:textId="1E7E4A7C" w:rsidR="009D7435" w:rsidRPr="00555A84" w:rsidRDefault="009D7435" w:rsidP="00910EE0">
            <w:pPr>
              <w:pStyle w:val="Normal6a"/>
            </w:pPr>
            <w:r w:rsidRPr="00555A84">
              <w:t>(5)</w:t>
            </w:r>
            <w:r w:rsidRPr="00555A84">
              <w:tab/>
              <w:t>For at neutralisere skævvridningen væk fra egenkapitalfinansiering bør der overvejes et fradrag, således at stigninger i en skatteyders egenkapital fra den ene skatteperiode til den anden på visse betingelser kan fradrages i skattegrundlaget. Fradraget bør beregnes ved at gange stigningen i egenkapitalen med en fiktiv rente baseret på den risikofrie rente som fastsat i de gennemførelsesretsakter, der er vedtaget i henhold til artikel 77e, stk. 2, i direktiv 2009/138/EF. Sådanne risikofrie rentesatser er allerede en del af EU-retten og er blevet anvendt praktisk og effektivt som sådan. Enhver del af fradraget, som ikke kan fradrages i en skatteperiode på grund af utilstrækkelig skattepligtig indkomst, kan fremføres. I betragtning af de særlige udfordringer, som små og mellemstore virksomheder (</w:t>
            </w:r>
            <w:proofErr w:type="spellStart"/>
            <w:r w:rsidRPr="00555A84">
              <w:t>SMV'er</w:t>
            </w:r>
            <w:proofErr w:type="spellEnd"/>
            <w:r w:rsidRPr="00555A84">
              <w:t xml:space="preserve">) </w:t>
            </w:r>
            <w:r w:rsidRPr="00555A84">
              <w:rPr>
                <w:b/>
                <w:i/>
              </w:rPr>
              <w:t xml:space="preserve">og mellemstore koncerner </w:t>
            </w:r>
            <w:r w:rsidRPr="00555A84">
              <w:t xml:space="preserve">står over for med hensyn til at få adgang til kapitalmarkederne, </w:t>
            </w:r>
            <w:r w:rsidRPr="00555A84">
              <w:rPr>
                <w:b/>
                <w:i/>
              </w:rPr>
              <w:t xml:space="preserve">de større finansieringsomkostninger, den lavere tilgængelighed af kapital og den større sandsynlighed for, at de oplever længere tabsperioder, </w:t>
            </w:r>
            <w:r w:rsidRPr="00555A84">
              <w:t xml:space="preserve">bør </w:t>
            </w:r>
            <w:r w:rsidRPr="00555A84">
              <w:rPr>
                <w:b/>
                <w:i/>
              </w:rPr>
              <w:t>det</w:t>
            </w:r>
            <w:r w:rsidRPr="00555A84">
              <w:t xml:space="preserve"> overvejes </w:t>
            </w:r>
            <w:r w:rsidRPr="00555A84">
              <w:rPr>
                <w:b/>
                <w:i/>
              </w:rPr>
              <w:t xml:space="preserve">at indføre </w:t>
            </w:r>
            <w:r w:rsidRPr="00555A84">
              <w:t>et øget fradrag for egenkapital</w:t>
            </w:r>
            <w:r w:rsidRPr="00555A84">
              <w:rPr>
                <w:b/>
                <w:i/>
              </w:rPr>
              <w:t xml:space="preserve"> samt en længere periode for skattefradrag</w:t>
            </w:r>
            <w:r w:rsidRPr="00555A84">
              <w:t xml:space="preserve"> for skatteydere, der er </w:t>
            </w:r>
            <w:proofErr w:type="spellStart"/>
            <w:r w:rsidRPr="00555A84">
              <w:t>SMV'er</w:t>
            </w:r>
            <w:proofErr w:type="spellEnd"/>
            <w:r w:rsidRPr="00555A84">
              <w:rPr>
                <w:b/>
                <w:i/>
              </w:rPr>
              <w:t xml:space="preserve"> eller mellemstore koncerner</w:t>
            </w:r>
            <w:r w:rsidRPr="00555A84">
              <w:t>. For at retten til et fradrag i egenkapitalen kan være holdbar for de offentlige finanser på kort sigt, bør den være</w:t>
            </w:r>
            <w:r w:rsidRPr="00555A84">
              <w:rPr>
                <w:b/>
                <w:i/>
              </w:rPr>
              <w:t xml:space="preserve"> korrekt og forholdsmæssig</w:t>
            </w:r>
            <w:r w:rsidR="00910EE0" w:rsidRPr="00555A84">
              <w:rPr>
                <w:b/>
                <w:i/>
              </w:rPr>
              <w:t>t</w:t>
            </w:r>
            <w:r w:rsidRPr="00555A84">
              <w:rPr>
                <w:b/>
                <w:i/>
              </w:rPr>
              <w:t xml:space="preserve"> </w:t>
            </w:r>
            <w:r w:rsidRPr="00555A84">
              <w:t>tidsbegrænset</w:t>
            </w:r>
            <w:r w:rsidRPr="00FD7147">
              <w:t xml:space="preserve">. For at beskytte systemet mod misbrug er det nødvendigt at udelukke den skattemæssige værdi af en skatteyders egne aktier og af skatteyderens kapitalinteresser i forbundne selskaber fra beregningen af ændringer i egenkapitalen. På samme måde er det nødvendigt at fastsætte beskatning af et fald i den skattepligtiges egenkapital fra én skatteperiode til den følgende for at undgå, </w:t>
            </w:r>
            <w:r w:rsidRPr="00555A84">
              <w:t>at en forhøjelse af egenkapitalen foretages på en måde, der er udtryk for misbrug. En sådan regel ville også fremme opretholdelsen af et niveau af retfærdighed. Den ville finde anvendelse på en sådan måde, at hvis der sker et fald i egenkapitalen for en skatteyder, der har fået et fradrag for forøgelse af egenkapitalen, vil et beløb, der beregnes på samme måde som fradraget, blive skattepligtigt i ti skatteperioder</w:t>
            </w:r>
            <w:r w:rsidRPr="00555A84">
              <w:rPr>
                <w:b/>
                <w:i/>
              </w:rPr>
              <w:t xml:space="preserve"> for </w:t>
            </w:r>
            <w:proofErr w:type="spellStart"/>
            <w:r w:rsidRPr="00555A84">
              <w:rPr>
                <w:b/>
                <w:i/>
              </w:rPr>
              <w:t>SMV'er</w:t>
            </w:r>
            <w:proofErr w:type="spellEnd"/>
            <w:r w:rsidRPr="00555A84">
              <w:rPr>
                <w:b/>
                <w:i/>
              </w:rPr>
              <w:t xml:space="preserve"> og mellemstore koncerner og i syv på hinanden følgende skatteperioder for andre skatteydere end en SMV eller en mellemstor koncern</w:t>
            </w:r>
            <w:r w:rsidRPr="00555A84">
              <w:t xml:space="preserve">, medmindre skatteyderen fremlægger dokumentation for, at dette fald udelukkende skyldes tab i skatteperioden eller som følge af en retlig forpligtelse. </w:t>
            </w:r>
            <w:r w:rsidRPr="00555A84">
              <w:rPr>
                <w:b/>
                <w:i/>
              </w:rPr>
              <w:t xml:space="preserve">Kommissionen og medlemsstaterne bør gennemføre informations- og kommunikationstiltag vedrørende dette direktiv, navnlig hvad angår dets muligheder og fordele for </w:t>
            </w:r>
            <w:proofErr w:type="spellStart"/>
            <w:r w:rsidRPr="00555A84">
              <w:rPr>
                <w:b/>
                <w:i/>
              </w:rPr>
              <w:t>SMV'er</w:t>
            </w:r>
            <w:proofErr w:type="spellEnd"/>
            <w:r w:rsidRPr="00555A84">
              <w:rPr>
                <w:b/>
                <w:i/>
              </w:rPr>
              <w:t>.</w:t>
            </w:r>
          </w:p>
        </w:tc>
      </w:tr>
    </w:tbl>
    <w:p w14:paraId="6860CAD2" w14:textId="77777777" w:rsidR="009D7435" w:rsidRPr="00555A84" w:rsidRDefault="009D7435" w:rsidP="009D7435"/>
    <w:p w14:paraId="6451D638" w14:textId="74FD71A6" w:rsidR="009D7435" w:rsidRPr="00555A84" w:rsidRDefault="00AA1396" w:rsidP="009D7435">
      <w:pPr>
        <w:pStyle w:val="AmNumberTabs"/>
      </w:pPr>
      <w:r>
        <w:t>Ændring</w:t>
      </w:r>
      <w:r w:rsidR="009D7435" w:rsidRPr="00555A84">
        <w:tab/>
      </w:r>
      <w:r w:rsidR="009D7435" w:rsidRPr="00555A84">
        <w:tab/>
        <w:t>7</w:t>
      </w:r>
    </w:p>
    <w:p w14:paraId="32940CD1" w14:textId="77777777" w:rsidR="009D7435" w:rsidRPr="00555A84" w:rsidRDefault="009D7435" w:rsidP="009D7435">
      <w:pPr>
        <w:pStyle w:val="NormalBold12b"/>
      </w:pPr>
      <w:r w:rsidRPr="00555A84">
        <w:t>Forslag til direktiv</w:t>
      </w:r>
    </w:p>
    <w:p w14:paraId="74BC8C08" w14:textId="77777777" w:rsidR="009D7435" w:rsidRPr="00555A84" w:rsidRDefault="009D7435" w:rsidP="009D7435">
      <w:pPr>
        <w:pStyle w:val="NormalBold"/>
      </w:pPr>
      <w:r w:rsidRPr="00555A84">
        <w:t>Betragtning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435" w:rsidRPr="00555A84" w14:paraId="5B006D9B" w14:textId="77777777" w:rsidTr="00520B25">
        <w:trPr>
          <w:trHeight w:hRule="exact" w:val="240"/>
          <w:jc w:val="center"/>
        </w:trPr>
        <w:tc>
          <w:tcPr>
            <w:tcW w:w="9752" w:type="dxa"/>
            <w:gridSpan w:val="2"/>
          </w:tcPr>
          <w:p w14:paraId="00551482" w14:textId="77777777" w:rsidR="009D7435" w:rsidRPr="00555A84" w:rsidRDefault="009D7435" w:rsidP="00520B25"/>
        </w:tc>
      </w:tr>
      <w:tr w:rsidR="009D7435" w:rsidRPr="00555A84" w14:paraId="130AB280" w14:textId="77777777" w:rsidTr="00520B25">
        <w:trPr>
          <w:trHeight w:val="240"/>
          <w:jc w:val="center"/>
        </w:trPr>
        <w:tc>
          <w:tcPr>
            <w:tcW w:w="4876" w:type="dxa"/>
          </w:tcPr>
          <w:p w14:paraId="3A79BDDC" w14:textId="77777777" w:rsidR="009D7435" w:rsidRPr="00555A84" w:rsidRDefault="009D7435" w:rsidP="00520B25">
            <w:pPr>
              <w:pStyle w:val="AmColumnHeading"/>
            </w:pPr>
            <w:r w:rsidRPr="00555A84">
              <w:t>Kommissionens forslag</w:t>
            </w:r>
          </w:p>
        </w:tc>
        <w:tc>
          <w:tcPr>
            <w:tcW w:w="4876" w:type="dxa"/>
          </w:tcPr>
          <w:p w14:paraId="6B756E05" w14:textId="5AF563C5" w:rsidR="009D7435" w:rsidRPr="00555A84" w:rsidRDefault="00AA1396" w:rsidP="00520B25">
            <w:pPr>
              <w:pStyle w:val="AmColumnHeading"/>
            </w:pPr>
            <w:r>
              <w:t>Ændring</w:t>
            </w:r>
          </w:p>
        </w:tc>
      </w:tr>
      <w:tr w:rsidR="009D7435" w:rsidRPr="00555A84" w14:paraId="3AB2F82B" w14:textId="77777777" w:rsidTr="00520B25">
        <w:trPr>
          <w:jc w:val="center"/>
        </w:trPr>
        <w:tc>
          <w:tcPr>
            <w:tcW w:w="4876" w:type="dxa"/>
          </w:tcPr>
          <w:p w14:paraId="1C6E9592" w14:textId="77777777" w:rsidR="009D7435" w:rsidRPr="00555A84" w:rsidRDefault="009D7435" w:rsidP="00520B25">
            <w:pPr>
              <w:pStyle w:val="Normal6a"/>
            </w:pPr>
            <w:r w:rsidRPr="00555A84">
              <w:t>(6)</w:t>
            </w:r>
            <w:r w:rsidRPr="00555A84">
              <w:tab/>
              <w:t>For at undgå misbrug af fradraget for egenkapital er det nødvendigt at fastsætte specifikke regler til bekæmpelse af skatteundgåelse. Sådanne regler bør navnlig være rettet mod ordninger, der er indført for at omgå de betingelser, på hvilke en egenkapitalforøgelse opfylder betingelserne for et fradrag i henhold til dette direktiv, f.eks. gennem koncernintern overførsel af kapitalinteresser i forbundne selskaber. Sådanne regler bør også være rettet mod ordninger, der er indført for at gøre krav på et fradrag, hvis der ikke sker nogen forøgelse af egenkapitalen på koncernniveau. F.eks. kan koncernintern gældsstiftelse eller kontantbidrag anvendes til disse formål. Specifikke regler til bekæmpelse af skatteundgåelse bør også forhindre, at der indføres ordninger, der gør det muligt at hævde, at en stigning i egenkapitalen og det tilsvarende fradrag er højere, end de rent faktisk er, f.eks. gennem en stigning i tilgodehavender fra lånefinansiering eller overvurdering af aktiver. Desuden finder den generelle regel om bekæmpelse af skattesvig i artikel 6 i Rådets direktiv (EU) 2016/1164</w:t>
            </w:r>
            <w:r w:rsidRPr="00555A84">
              <w:rPr>
                <w:rStyle w:val="Sup"/>
              </w:rPr>
              <w:t>15</w:t>
            </w:r>
            <w:r w:rsidRPr="00555A84">
              <w:t xml:space="preserve"> anvendelse på misbrug, der ikke er omfattet af dette direktivs specifikke ramme for bekæmpelse af skatteundgåelse.</w:t>
            </w:r>
          </w:p>
        </w:tc>
        <w:tc>
          <w:tcPr>
            <w:tcW w:w="4876" w:type="dxa"/>
          </w:tcPr>
          <w:p w14:paraId="596CB6F0" w14:textId="6DFC457F" w:rsidR="009D7435" w:rsidRPr="00555A84" w:rsidRDefault="009D7435" w:rsidP="00910EE0">
            <w:pPr>
              <w:pStyle w:val="Normal6a"/>
            </w:pPr>
            <w:r w:rsidRPr="00555A84">
              <w:t>(6)</w:t>
            </w:r>
            <w:r w:rsidRPr="00555A84">
              <w:tab/>
              <w:t>For at undgå misbrug af fradraget for egenkapital er det nødvendigt at fastsætte specifikke regler til bekæmpelse af skatteundgåelse. Sådanne regler bør navnlig være rettet mod ordninger, der er indført for at omgå de betingelser, på hvilke en egenkapitalforøgelse opfylder betingelserne for et fradrag i henhold til dette direktiv, f.eks. gennem koncernintern overførsel af kapitalinteresser i forbundne selskaber. Sådanne regler bør også være rettet mod ordninger, der er indført for at gøre krav på et fradrag, hvis der ikke sker nogen forøgelse af egenkapitalen på koncernniveau. F.eks. kan koncernintern gældsstiftelse eller kontantbidrag anvendes til disse formål. Specifikke regler til bekæmpelse af skatteundgåelse bør også forhindre, at der indføres ordninger, der gør det muligt at hævde, at en stigning i egenkapitalen og det tilsvarende fradrag er højere, end de rent faktisk er, f.eks. gennem en stigning i tilgodehavender fra lånefinansiering eller overvurdering af aktiver. Desuden finder den generelle regel om bekæmpelse af skattesvig i artikel 6 i Rådets direktiv (EU) 2016/1164</w:t>
            </w:r>
            <w:r w:rsidRPr="00555A84">
              <w:rPr>
                <w:rStyle w:val="Sup"/>
              </w:rPr>
              <w:t>15</w:t>
            </w:r>
            <w:r w:rsidRPr="00555A84">
              <w:t xml:space="preserve"> anvendelse på misbrug, der ikke er omfattet af dette direktivs specifikke ramme for bekæmpelse af skatteundgåelse. </w:t>
            </w:r>
            <w:r w:rsidRPr="00555A84">
              <w:rPr>
                <w:b/>
                <w:i/>
              </w:rPr>
              <w:t xml:space="preserve">Medlemsstaterne bør også sikre, at de foranstaltninger, de vedtager for at gennemføre dette direktiv i national ret, </w:t>
            </w:r>
            <w:r w:rsidR="00910EE0" w:rsidRPr="00555A84">
              <w:rPr>
                <w:b/>
                <w:i/>
              </w:rPr>
              <w:t>overhold</w:t>
            </w:r>
            <w:r w:rsidRPr="00555A84">
              <w:rPr>
                <w:b/>
                <w:i/>
              </w:rPr>
              <w:t>er</w:t>
            </w:r>
            <w:r w:rsidRPr="00FD7147">
              <w:rPr>
                <w:b/>
                <w:i/>
              </w:rPr>
              <w:t xml:space="preserve"> </w:t>
            </w:r>
            <w:r w:rsidRPr="00555A84">
              <w:rPr>
                <w:b/>
                <w:i/>
              </w:rPr>
              <w:t>retningslinjerne fra Gruppen vedrørende Adfærdskodeksen (erhvervsbeskatning).</w:t>
            </w:r>
          </w:p>
        </w:tc>
      </w:tr>
      <w:tr w:rsidR="009D7435" w:rsidRPr="00555A84" w14:paraId="2F8C978D" w14:textId="77777777" w:rsidTr="00520B25">
        <w:trPr>
          <w:jc w:val="center"/>
        </w:trPr>
        <w:tc>
          <w:tcPr>
            <w:tcW w:w="4876" w:type="dxa"/>
          </w:tcPr>
          <w:p w14:paraId="7EE7616F" w14:textId="77777777" w:rsidR="009D7435" w:rsidRPr="00555A84" w:rsidRDefault="009D7435" w:rsidP="00520B25">
            <w:pPr>
              <w:pStyle w:val="Normal6a"/>
            </w:pPr>
            <w:r w:rsidRPr="00555A84">
              <w:rPr>
                <w:b/>
                <w:i/>
              </w:rPr>
              <w:t>_________________</w:t>
            </w:r>
          </w:p>
        </w:tc>
        <w:tc>
          <w:tcPr>
            <w:tcW w:w="4876" w:type="dxa"/>
          </w:tcPr>
          <w:p w14:paraId="0D91DB09" w14:textId="77777777" w:rsidR="009D7435" w:rsidRPr="00555A84" w:rsidRDefault="009D7435" w:rsidP="00520B25">
            <w:pPr>
              <w:pStyle w:val="Normal6a"/>
            </w:pPr>
            <w:r w:rsidRPr="00555A84">
              <w:rPr>
                <w:b/>
                <w:i/>
              </w:rPr>
              <w:t>_________________</w:t>
            </w:r>
          </w:p>
        </w:tc>
      </w:tr>
      <w:tr w:rsidR="009D7435" w:rsidRPr="00555A84" w14:paraId="3754F2FA" w14:textId="77777777" w:rsidTr="00520B25">
        <w:trPr>
          <w:jc w:val="center"/>
        </w:trPr>
        <w:tc>
          <w:tcPr>
            <w:tcW w:w="4876" w:type="dxa"/>
          </w:tcPr>
          <w:p w14:paraId="3F9EC74D" w14:textId="77777777" w:rsidR="009D7435" w:rsidRPr="00555A84" w:rsidRDefault="009D7435" w:rsidP="00520B25">
            <w:pPr>
              <w:pStyle w:val="Normal6a"/>
            </w:pPr>
            <w:r w:rsidRPr="00555A84">
              <w:rPr>
                <w:rStyle w:val="Sup"/>
              </w:rPr>
              <w:t>15</w:t>
            </w:r>
            <w:r w:rsidRPr="00555A84">
              <w:t xml:space="preserve"> Rådets direktiv (EU) 2016/1164 af 12. juli 2016 om regler til bekæmpelse af metoder til skatteundgåelse, der har direkte indvirkning på det indre markeds funktion (EUT L 193 af 19.7.2016, s. 1).</w:t>
            </w:r>
          </w:p>
        </w:tc>
        <w:tc>
          <w:tcPr>
            <w:tcW w:w="4876" w:type="dxa"/>
          </w:tcPr>
          <w:p w14:paraId="4950AEF6" w14:textId="77777777" w:rsidR="009D7435" w:rsidRPr="00555A84" w:rsidRDefault="009D7435" w:rsidP="00520B25">
            <w:pPr>
              <w:pStyle w:val="Normal6a"/>
            </w:pPr>
            <w:r w:rsidRPr="00555A84">
              <w:rPr>
                <w:rStyle w:val="Sup"/>
              </w:rPr>
              <w:t>15</w:t>
            </w:r>
            <w:r w:rsidRPr="00555A84">
              <w:t xml:space="preserve"> Rådets direktiv (EU) 2016/1164 af 12. juli 2016 om regler til bekæmpelse af metoder til skatteundgåelse, der har direkte indvirkning på det indre markeds funktion (EUT L 193 af 19.7.2016, s. 1).</w:t>
            </w:r>
          </w:p>
        </w:tc>
      </w:tr>
    </w:tbl>
    <w:p w14:paraId="50FA31F8" w14:textId="77777777" w:rsidR="009D7435" w:rsidRPr="00555A84" w:rsidRDefault="009D7435" w:rsidP="009D7435"/>
    <w:p w14:paraId="295BC612" w14:textId="39FA104D" w:rsidR="009D7435" w:rsidRPr="00555A84" w:rsidRDefault="00AA1396" w:rsidP="009D7435">
      <w:pPr>
        <w:pStyle w:val="AmNumberTabs"/>
        <w:keepNext/>
      </w:pPr>
      <w:r>
        <w:t>Ændring</w:t>
      </w:r>
      <w:r w:rsidR="009D7435" w:rsidRPr="00555A84">
        <w:tab/>
      </w:r>
      <w:r w:rsidR="009D7435" w:rsidRPr="00555A84">
        <w:tab/>
        <w:t>8</w:t>
      </w:r>
    </w:p>
    <w:p w14:paraId="40CA6540" w14:textId="77777777" w:rsidR="009D7435" w:rsidRPr="00555A84" w:rsidRDefault="009D7435" w:rsidP="009D7435">
      <w:pPr>
        <w:pStyle w:val="NormalBold12b"/>
        <w:keepNext/>
      </w:pPr>
      <w:r w:rsidRPr="00555A84">
        <w:t>Forslag til direktiv</w:t>
      </w:r>
    </w:p>
    <w:p w14:paraId="2F9B1162" w14:textId="77777777" w:rsidR="009D7435" w:rsidRPr="00555A84" w:rsidRDefault="009D7435" w:rsidP="009D7435">
      <w:pPr>
        <w:pStyle w:val="NormalBold"/>
        <w:keepNext/>
      </w:pPr>
      <w:r w:rsidRPr="00555A84">
        <w:t>Betragtning 6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11A00E51" w14:textId="77777777" w:rsidTr="00520B25">
        <w:trPr>
          <w:jc w:val="center"/>
        </w:trPr>
        <w:tc>
          <w:tcPr>
            <w:tcW w:w="9752" w:type="dxa"/>
            <w:gridSpan w:val="2"/>
          </w:tcPr>
          <w:p w14:paraId="6AF69ADD" w14:textId="77777777" w:rsidR="009D7435" w:rsidRPr="00555A84" w:rsidRDefault="009D7435" w:rsidP="00520B25">
            <w:pPr>
              <w:keepNext/>
            </w:pPr>
          </w:p>
        </w:tc>
      </w:tr>
      <w:tr w:rsidR="009D7435" w:rsidRPr="00555A84" w14:paraId="2B1DF3F2" w14:textId="77777777" w:rsidTr="00520B25">
        <w:trPr>
          <w:jc w:val="center"/>
        </w:trPr>
        <w:tc>
          <w:tcPr>
            <w:tcW w:w="4876" w:type="dxa"/>
          </w:tcPr>
          <w:p w14:paraId="445200FB" w14:textId="77777777" w:rsidR="009D7435" w:rsidRPr="00555A84" w:rsidRDefault="009D7435" w:rsidP="00520B25">
            <w:pPr>
              <w:pStyle w:val="AmColumnHeading"/>
              <w:keepNext/>
            </w:pPr>
            <w:r w:rsidRPr="00555A84">
              <w:t>Kommissionens forslag</w:t>
            </w:r>
          </w:p>
        </w:tc>
        <w:tc>
          <w:tcPr>
            <w:tcW w:w="4876" w:type="dxa"/>
          </w:tcPr>
          <w:p w14:paraId="18FC88EF" w14:textId="23F1EEF8" w:rsidR="009D7435" w:rsidRPr="00555A84" w:rsidRDefault="00AA1396" w:rsidP="00520B25">
            <w:pPr>
              <w:pStyle w:val="AmColumnHeading"/>
              <w:keepNext/>
            </w:pPr>
            <w:r>
              <w:t>Ændring</w:t>
            </w:r>
          </w:p>
        </w:tc>
      </w:tr>
      <w:tr w:rsidR="009D7435" w:rsidRPr="00555A84" w14:paraId="3E3DF5C9" w14:textId="77777777" w:rsidTr="00520B25">
        <w:trPr>
          <w:jc w:val="center"/>
        </w:trPr>
        <w:tc>
          <w:tcPr>
            <w:tcW w:w="4876" w:type="dxa"/>
          </w:tcPr>
          <w:p w14:paraId="37244A74" w14:textId="77777777" w:rsidR="009D7435" w:rsidRPr="00555A84" w:rsidRDefault="009D7435" w:rsidP="00520B25">
            <w:pPr>
              <w:pStyle w:val="Normal6a"/>
              <w:rPr>
                <w:b/>
                <w:i/>
              </w:rPr>
            </w:pPr>
          </w:p>
        </w:tc>
        <w:tc>
          <w:tcPr>
            <w:tcW w:w="4876" w:type="dxa"/>
          </w:tcPr>
          <w:p w14:paraId="06491F2F" w14:textId="77777777" w:rsidR="009D7435" w:rsidRPr="00555A84" w:rsidRDefault="009D7435" w:rsidP="00520B25">
            <w:pPr>
              <w:pStyle w:val="Normal6a"/>
              <w:rPr>
                <w:i/>
                <w:szCs w:val="24"/>
              </w:rPr>
            </w:pPr>
            <w:r w:rsidRPr="00555A84">
              <w:rPr>
                <w:b/>
                <w:i/>
              </w:rPr>
              <w:t>(6a)</w:t>
            </w:r>
            <w:r w:rsidRPr="00555A84">
              <w:rPr>
                <w:b/>
                <w:i/>
              </w:rPr>
              <w:tab/>
              <w:t>De mulige finanspolitiske omkostninger ved gennemførelsen af dette direktiv bør vurderes sammen med fordelene ved at sikre et mere robust finansieringsgrundlag for EU-virksomheder, hvilket vil være af allerstørste betydning i tilfælde af finansiel stress.</w:t>
            </w:r>
          </w:p>
        </w:tc>
      </w:tr>
    </w:tbl>
    <w:p w14:paraId="6A0B0432" w14:textId="77777777" w:rsidR="009D7435" w:rsidRPr="00555A84" w:rsidRDefault="009D7435" w:rsidP="009D7435"/>
    <w:p w14:paraId="43ACECBF" w14:textId="4FEABDD5" w:rsidR="009D7435" w:rsidRPr="00555A84" w:rsidRDefault="00AA1396" w:rsidP="009D7435">
      <w:pPr>
        <w:pStyle w:val="AmNumberTabs"/>
        <w:keepNext/>
      </w:pPr>
      <w:r>
        <w:t>Ændring</w:t>
      </w:r>
      <w:r w:rsidR="009D7435" w:rsidRPr="00555A84">
        <w:tab/>
      </w:r>
      <w:r w:rsidR="009D7435" w:rsidRPr="00555A84">
        <w:tab/>
        <w:t>9</w:t>
      </w:r>
    </w:p>
    <w:p w14:paraId="5C033B85" w14:textId="77777777" w:rsidR="009D7435" w:rsidRPr="00555A84" w:rsidRDefault="009D7435" w:rsidP="009D7435">
      <w:pPr>
        <w:pStyle w:val="NormalBold12b"/>
        <w:keepNext/>
      </w:pPr>
      <w:r w:rsidRPr="00555A84">
        <w:t>Forslag til direktiv</w:t>
      </w:r>
    </w:p>
    <w:p w14:paraId="030F38E2" w14:textId="77777777" w:rsidR="009D7435" w:rsidRPr="00555A84" w:rsidRDefault="009D7435" w:rsidP="009D7435">
      <w:pPr>
        <w:pStyle w:val="NormalBold"/>
        <w:keepNext/>
      </w:pPr>
      <w:r w:rsidRPr="00555A84">
        <w:t>Betragtning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4FAAE6C4" w14:textId="77777777" w:rsidTr="00520B25">
        <w:trPr>
          <w:jc w:val="center"/>
        </w:trPr>
        <w:tc>
          <w:tcPr>
            <w:tcW w:w="9752" w:type="dxa"/>
            <w:gridSpan w:val="2"/>
          </w:tcPr>
          <w:p w14:paraId="7A05E83A" w14:textId="77777777" w:rsidR="009D7435" w:rsidRPr="00555A84" w:rsidRDefault="009D7435" w:rsidP="00520B25">
            <w:pPr>
              <w:keepNext/>
            </w:pPr>
          </w:p>
        </w:tc>
      </w:tr>
      <w:tr w:rsidR="009D7435" w:rsidRPr="00555A84" w14:paraId="320ACE36" w14:textId="77777777" w:rsidTr="00520B25">
        <w:trPr>
          <w:jc w:val="center"/>
        </w:trPr>
        <w:tc>
          <w:tcPr>
            <w:tcW w:w="4876" w:type="dxa"/>
          </w:tcPr>
          <w:p w14:paraId="6A63DB1F" w14:textId="77777777" w:rsidR="009D7435" w:rsidRPr="00555A84" w:rsidRDefault="009D7435" w:rsidP="00520B25">
            <w:pPr>
              <w:pStyle w:val="AmColumnHeading"/>
              <w:keepNext/>
            </w:pPr>
            <w:r w:rsidRPr="00555A84">
              <w:t>Kommissionens forslag</w:t>
            </w:r>
          </w:p>
        </w:tc>
        <w:tc>
          <w:tcPr>
            <w:tcW w:w="4876" w:type="dxa"/>
          </w:tcPr>
          <w:p w14:paraId="13DA2003" w14:textId="30E0FB55" w:rsidR="009D7435" w:rsidRPr="00555A84" w:rsidRDefault="00AA1396" w:rsidP="00520B25">
            <w:pPr>
              <w:pStyle w:val="AmColumnHeading"/>
              <w:keepNext/>
            </w:pPr>
            <w:r>
              <w:t>Ændring</w:t>
            </w:r>
          </w:p>
        </w:tc>
      </w:tr>
      <w:tr w:rsidR="009D7435" w:rsidRPr="00555A84" w14:paraId="016F591E" w14:textId="77777777" w:rsidTr="00520B25">
        <w:trPr>
          <w:jc w:val="center"/>
        </w:trPr>
        <w:tc>
          <w:tcPr>
            <w:tcW w:w="4876" w:type="dxa"/>
          </w:tcPr>
          <w:p w14:paraId="6395AD28" w14:textId="77777777" w:rsidR="009D7435" w:rsidRPr="00555A84" w:rsidRDefault="009D7435" w:rsidP="00520B25">
            <w:pPr>
              <w:pStyle w:val="Normal6a"/>
            </w:pPr>
            <w:r w:rsidRPr="00555A84">
              <w:t>(7)</w:t>
            </w:r>
            <w:r w:rsidRPr="00555A84">
              <w:tab/>
              <w:t xml:space="preserve">For effektivt at imødegå den skattemæssige skævvridning mellem gæld og egenkapital på en måde, der er bæredygtig for Unionens offentlige finanser, bør et fradrag for egenkapitalfinansiering ledsages af en </w:t>
            </w:r>
            <w:r w:rsidRPr="00555A84">
              <w:rPr>
                <w:b/>
                <w:i/>
              </w:rPr>
              <w:t>begrænsning af</w:t>
            </w:r>
            <w:r w:rsidRPr="00555A84">
              <w:t xml:space="preserve"> fradragsretten for gældsfinansieringsomkostninger</w:t>
            </w:r>
            <w:r w:rsidRPr="00555A84">
              <w:rPr>
                <w:b/>
                <w:i/>
              </w:rPr>
              <w:t>.</w:t>
            </w:r>
            <w:r w:rsidRPr="00555A84">
              <w:t xml:space="preserve"> </w:t>
            </w:r>
            <w:r w:rsidRPr="00555A84">
              <w:rPr>
                <w:b/>
                <w:i/>
              </w:rPr>
              <w:t xml:space="preserve">En regel om begrænsning </w:t>
            </w:r>
            <w:r w:rsidRPr="00555A84">
              <w:t>af</w:t>
            </w:r>
            <w:r w:rsidRPr="00FD7147">
              <w:rPr>
                <w:b/>
                <w:i/>
              </w:rPr>
              <w:t xml:space="preserve"> rentebetalinger bør derfor begrænse fradragsretten for overstigende låneomkostninger og finde anvendelse uafhængigt </w:t>
            </w:r>
            <w:r w:rsidRPr="00555A84">
              <w:t>af</w:t>
            </w:r>
            <w:r w:rsidRPr="00FD7147">
              <w:rPr>
                <w:b/>
                <w:i/>
              </w:rPr>
              <w:t xml:space="preserve"> fradraget.</w:t>
            </w:r>
            <w:r w:rsidRPr="00FD7147">
              <w:t xml:space="preserve"> I betragtning af de forskellige mål mellem en sådan regel og den eksisterende regel </w:t>
            </w:r>
            <w:r w:rsidRPr="00555A84">
              <w:t>om begrænsning af rentebetalinger til bekæmpelse af skatteundgåelse i artikel 4 i direktiv (EU) 2016/1164 bør begge regler bibeholdes. Skatteyderne bør først beregne fradragsretten for overstigende låneomkostninger i henhold til dette direktiv og derefter i henhold til ATAD. Hvis sidstnævnte resulterer i et lavere beløb for fradragsberettigede overstigende låneomkostninger, bør skatteyderen fratrække dette lavere beløb og fremføre eller tilbageføre enhver forskel mellem de to beløb i overensstemmelse med artikel 4 i ATAD.</w:t>
            </w:r>
          </w:p>
        </w:tc>
        <w:tc>
          <w:tcPr>
            <w:tcW w:w="4876" w:type="dxa"/>
          </w:tcPr>
          <w:p w14:paraId="0020B293" w14:textId="77777777" w:rsidR="009D7435" w:rsidRPr="00555A84" w:rsidRDefault="009D7435" w:rsidP="00520B25">
            <w:pPr>
              <w:pStyle w:val="Normal6a"/>
              <w:rPr>
                <w:szCs w:val="24"/>
              </w:rPr>
            </w:pPr>
            <w:r w:rsidRPr="00555A84">
              <w:t>(7)</w:t>
            </w:r>
            <w:r w:rsidRPr="00555A84">
              <w:tab/>
              <w:t xml:space="preserve">For effektivt at imødegå den skattemæssige skævvridning mellem gæld og egenkapital på en måde, der er bæredygtig for Unionens offentlige finanser, bør et fradrag for egenkapitalfinansiering ledsages af en </w:t>
            </w:r>
            <w:r w:rsidRPr="00555A84">
              <w:rPr>
                <w:b/>
                <w:i/>
              </w:rPr>
              <w:t>regel, der begrænser</w:t>
            </w:r>
            <w:r w:rsidRPr="00555A84">
              <w:t xml:space="preserve"> fradragsretten for</w:t>
            </w:r>
            <w:r w:rsidRPr="00555A84">
              <w:rPr>
                <w:b/>
                <w:i/>
              </w:rPr>
              <w:t xml:space="preserve"> overdrevne</w:t>
            </w:r>
            <w:r w:rsidRPr="00555A84">
              <w:t xml:space="preserve"> gældsfinansieringsomkostninger</w:t>
            </w:r>
            <w:r w:rsidRPr="00555A84">
              <w:rPr>
                <w:b/>
                <w:i/>
              </w:rPr>
              <w:t xml:space="preserve"> for koncerner, der ikke er koncerner</w:t>
            </w:r>
            <w:r w:rsidRPr="00555A84">
              <w:t xml:space="preserve"> af </w:t>
            </w:r>
            <w:r w:rsidRPr="00555A84">
              <w:rPr>
                <w:b/>
                <w:i/>
              </w:rPr>
              <w:t xml:space="preserve">mellemstørrelse, eller virksomheder, der ikke er </w:t>
            </w:r>
            <w:proofErr w:type="spellStart"/>
            <w:r w:rsidRPr="00555A84">
              <w:rPr>
                <w:b/>
                <w:i/>
              </w:rPr>
              <w:t>SMV'er</w:t>
            </w:r>
            <w:proofErr w:type="spellEnd"/>
            <w:r w:rsidRPr="00555A84">
              <w:rPr>
                <w:b/>
                <w:i/>
              </w:rPr>
              <w:t>.</w:t>
            </w:r>
            <w:r w:rsidRPr="00555A84">
              <w:t xml:space="preserve"> </w:t>
            </w:r>
            <w:r w:rsidRPr="00555A84">
              <w:rPr>
                <w:b/>
                <w:i/>
              </w:rPr>
              <w:t>I betragtning af de negative økonomiske forhold som følge</w:t>
            </w:r>
            <w:r w:rsidRPr="00555A84">
              <w:t xml:space="preserve"> af </w:t>
            </w:r>
            <w:r w:rsidRPr="00555A84">
              <w:rPr>
                <w:b/>
                <w:i/>
              </w:rPr>
              <w:t>covid-19-krisen og den russiske angrebskrig mod Ukraine bør denne begrænsningsregel dog først indføres fra 2027</w:t>
            </w:r>
            <w:r w:rsidRPr="00555A84">
              <w:t>. I betragtning af de forskellige mål mellem en sådan regel og den eksisterende regel om begrænsning af rentebetalinger til bekæmpelse af skatteundgåelse i artikel 4 i direktiv (EU) 2016/1164 bør begge regler bibeholdes. Skatteyderne bør først beregne fradragsretten for overstigende låneomkostninger i henhold til dette direktiv og derefter i henhold til ATAD. Hvis sidstnævnte resulterer i et lavere beløb for fradragsberettigede overstigende låneomkostninger, bør skatteyderen fratrække dette lavere beløb og fremføre eller tilbageføre enhver forskel mellem de to beløb i overensstemmelse med artikel 4 i ATAD.</w:t>
            </w:r>
          </w:p>
        </w:tc>
      </w:tr>
    </w:tbl>
    <w:p w14:paraId="27BA91B8" w14:textId="77777777" w:rsidR="009D7435" w:rsidRPr="00555A84" w:rsidRDefault="009D7435" w:rsidP="009D7435"/>
    <w:p w14:paraId="3B74FC13" w14:textId="7F6F6CB8" w:rsidR="009D7435" w:rsidRPr="00555A84" w:rsidRDefault="00AA1396" w:rsidP="009D7435">
      <w:pPr>
        <w:pStyle w:val="AmNumberTabs"/>
        <w:keepNext/>
      </w:pPr>
      <w:r>
        <w:t>Ændring</w:t>
      </w:r>
      <w:r w:rsidR="009D7435" w:rsidRPr="00555A84">
        <w:tab/>
      </w:r>
      <w:r w:rsidR="009D7435" w:rsidRPr="00555A84">
        <w:tab/>
        <w:t>10</w:t>
      </w:r>
    </w:p>
    <w:p w14:paraId="11F734DB" w14:textId="77777777" w:rsidR="009D7435" w:rsidRPr="00555A84" w:rsidRDefault="009D7435" w:rsidP="009D7435">
      <w:pPr>
        <w:pStyle w:val="NormalBold12b"/>
        <w:keepNext/>
      </w:pPr>
      <w:r w:rsidRPr="00555A84">
        <w:t>Forslag til direktiv</w:t>
      </w:r>
    </w:p>
    <w:p w14:paraId="53B361C4" w14:textId="77777777" w:rsidR="009D7435" w:rsidRPr="00555A84" w:rsidRDefault="009D7435" w:rsidP="009D7435">
      <w:pPr>
        <w:pStyle w:val="NormalBold"/>
        <w:keepNext/>
      </w:pPr>
      <w:r w:rsidRPr="00555A84">
        <w:t>Betragtning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44468A8C" w14:textId="77777777" w:rsidTr="00520B25">
        <w:trPr>
          <w:jc w:val="center"/>
        </w:trPr>
        <w:tc>
          <w:tcPr>
            <w:tcW w:w="9752" w:type="dxa"/>
            <w:gridSpan w:val="2"/>
          </w:tcPr>
          <w:p w14:paraId="23BA7C7D" w14:textId="77777777" w:rsidR="009D7435" w:rsidRPr="00555A84" w:rsidRDefault="009D7435" w:rsidP="00520B25">
            <w:pPr>
              <w:keepNext/>
            </w:pPr>
          </w:p>
        </w:tc>
      </w:tr>
      <w:tr w:rsidR="009D7435" w:rsidRPr="00555A84" w14:paraId="59F57469" w14:textId="77777777" w:rsidTr="00520B25">
        <w:trPr>
          <w:jc w:val="center"/>
        </w:trPr>
        <w:tc>
          <w:tcPr>
            <w:tcW w:w="4876" w:type="dxa"/>
          </w:tcPr>
          <w:p w14:paraId="613DED1B" w14:textId="77777777" w:rsidR="009D7435" w:rsidRPr="00555A84" w:rsidRDefault="009D7435" w:rsidP="00520B25">
            <w:pPr>
              <w:pStyle w:val="AmColumnHeading"/>
              <w:keepNext/>
            </w:pPr>
            <w:r w:rsidRPr="00555A84">
              <w:t>Kommissionens forslag</w:t>
            </w:r>
          </w:p>
        </w:tc>
        <w:tc>
          <w:tcPr>
            <w:tcW w:w="4876" w:type="dxa"/>
          </w:tcPr>
          <w:p w14:paraId="1FBE1341" w14:textId="6204260E" w:rsidR="009D7435" w:rsidRPr="00555A84" w:rsidRDefault="00AA1396" w:rsidP="00520B25">
            <w:pPr>
              <w:pStyle w:val="AmColumnHeading"/>
              <w:keepNext/>
            </w:pPr>
            <w:r>
              <w:t>Ændring</w:t>
            </w:r>
          </w:p>
        </w:tc>
      </w:tr>
      <w:tr w:rsidR="009D7435" w:rsidRPr="00555A84" w14:paraId="526D58B2" w14:textId="77777777" w:rsidTr="00520B25">
        <w:trPr>
          <w:jc w:val="center"/>
        </w:trPr>
        <w:tc>
          <w:tcPr>
            <w:tcW w:w="4876" w:type="dxa"/>
          </w:tcPr>
          <w:p w14:paraId="387FCB25" w14:textId="77777777" w:rsidR="009D7435" w:rsidRPr="00555A84" w:rsidRDefault="009D7435" w:rsidP="00520B25">
            <w:pPr>
              <w:pStyle w:val="Normal6a"/>
            </w:pPr>
            <w:r w:rsidRPr="00555A84">
              <w:t>(9)</w:t>
            </w:r>
            <w:r w:rsidRPr="00555A84">
              <w:tab/>
              <w:t>For at evaluere effektiviteten af dette direktiv bør Kommissionen udarbejde og offentliggøre en evalueringsrapport på grundlag af oplysninger fra medlemsstaterne og andre tilgængelige data.</w:t>
            </w:r>
          </w:p>
        </w:tc>
        <w:tc>
          <w:tcPr>
            <w:tcW w:w="4876" w:type="dxa"/>
          </w:tcPr>
          <w:p w14:paraId="19A10C9B" w14:textId="4735C6E0" w:rsidR="009D7435" w:rsidRPr="00555A84" w:rsidRDefault="009D7435">
            <w:pPr>
              <w:pStyle w:val="Normal6a"/>
              <w:rPr>
                <w:szCs w:val="24"/>
              </w:rPr>
            </w:pPr>
            <w:r w:rsidRPr="00555A84">
              <w:t>(9)</w:t>
            </w:r>
            <w:r w:rsidRPr="00555A84">
              <w:tab/>
              <w:t xml:space="preserve">For at evaluere effektiviteten af dette direktiv </w:t>
            </w:r>
            <w:r w:rsidRPr="00555A84">
              <w:rPr>
                <w:b/>
                <w:i/>
              </w:rPr>
              <w:t xml:space="preserve">samt indvirkningen af det på </w:t>
            </w:r>
            <w:proofErr w:type="spellStart"/>
            <w:r w:rsidRPr="00555A84">
              <w:rPr>
                <w:b/>
                <w:i/>
              </w:rPr>
              <w:t>SMV'er</w:t>
            </w:r>
            <w:proofErr w:type="spellEnd"/>
            <w:r w:rsidRPr="00555A84">
              <w:rPr>
                <w:b/>
                <w:i/>
              </w:rPr>
              <w:t xml:space="preserve"> og skatteindtægterne i medlemsstaterne </w:t>
            </w:r>
            <w:r w:rsidRPr="00555A84">
              <w:t xml:space="preserve">bør Kommissionen udarbejde og offentliggøre en evalueringsrapport på grundlag af oplysninger fra medlemsstaterne og andre tilgængelige data. </w:t>
            </w:r>
            <w:r w:rsidRPr="00555A84">
              <w:rPr>
                <w:b/>
                <w:i/>
              </w:rPr>
              <w:t xml:space="preserve">I denne rapport bør der lægges særlig vægt på </w:t>
            </w:r>
            <w:proofErr w:type="spellStart"/>
            <w:r w:rsidRPr="00555A84">
              <w:rPr>
                <w:b/>
                <w:i/>
              </w:rPr>
              <w:t>SMV'er</w:t>
            </w:r>
            <w:proofErr w:type="spellEnd"/>
            <w:r w:rsidRPr="00555A84">
              <w:rPr>
                <w:b/>
                <w:i/>
              </w:rPr>
              <w:t xml:space="preserve">, og det bør navnlig vurderes, om de særlige betingelser, som </w:t>
            </w:r>
            <w:proofErr w:type="spellStart"/>
            <w:r w:rsidRPr="00555A84">
              <w:rPr>
                <w:b/>
                <w:i/>
              </w:rPr>
              <w:t>SMV'er</w:t>
            </w:r>
            <w:proofErr w:type="spellEnd"/>
            <w:r w:rsidRPr="00555A84">
              <w:rPr>
                <w:b/>
                <w:i/>
              </w:rPr>
              <w:t xml:space="preserve"> har til rådighed, har vist sig at være tilstrækkelige til at gøre egenkapitalfinansiering mere attraktiv blandt dem. I tilfælde af en negativ evaluering i rapporten bør Kommissionen </w:t>
            </w:r>
            <w:r w:rsidR="00C20B8C" w:rsidRPr="00555A84">
              <w:rPr>
                <w:b/>
                <w:i/>
              </w:rPr>
              <w:t xml:space="preserve">uden unødigt ophold </w:t>
            </w:r>
            <w:r w:rsidRPr="00FD7147">
              <w:rPr>
                <w:b/>
                <w:i/>
              </w:rPr>
              <w:t xml:space="preserve">forelægge et lovgivningsforslag om dette spørgsmål </w:t>
            </w:r>
            <w:r w:rsidR="00C20B8C" w:rsidRPr="00FD7147">
              <w:rPr>
                <w:b/>
                <w:i/>
              </w:rPr>
              <w:t xml:space="preserve">for </w:t>
            </w:r>
            <w:r w:rsidRPr="00555A84">
              <w:rPr>
                <w:b/>
                <w:i/>
              </w:rPr>
              <w:t>Europa-Parlamentet og Rådet. Kommissionens rapport bør offentliggøres.</w:t>
            </w:r>
          </w:p>
        </w:tc>
      </w:tr>
    </w:tbl>
    <w:p w14:paraId="47F07BF5" w14:textId="77777777" w:rsidR="009D7435" w:rsidRPr="00555A84" w:rsidRDefault="009D7435" w:rsidP="009D7435"/>
    <w:p w14:paraId="6FD030EE" w14:textId="0A272FC0" w:rsidR="009D7435" w:rsidRPr="00555A84" w:rsidRDefault="00AA1396" w:rsidP="009D7435">
      <w:pPr>
        <w:pStyle w:val="AmNumberTabs"/>
      </w:pPr>
      <w:r>
        <w:t>Ændring</w:t>
      </w:r>
      <w:r w:rsidR="009D7435" w:rsidRPr="00555A84">
        <w:tab/>
      </w:r>
      <w:r w:rsidR="009D7435" w:rsidRPr="00555A84">
        <w:tab/>
        <w:t>11</w:t>
      </w:r>
    </w:p>
    <w:p w14:paraId="20F20CE1" w14:textId="77777777" w:rsidR="009D7435" w:rsidRPr="00555A84" w:rsidRDefault="009D7435" w:rsidP="009D7435">
      <w:pPr>
        <w:pStyle w:val="NormalBold12b"/>
      </w:pPr>
      <w:r w:rsidRPr="00555A84">
        <w:t>Forslag til direktiv</w:t>
      </w:r>
    </w:p>
    <w:p w14:paraId="00E4D54E" w14:textId="77777777" w:rsidR="009D7435" w:rsidRPr="00555A84" w:rsidRDefault="009D7435" w:rsidP="009D7435">
      <w:pPr>
        <w:pStyle w:val="NormalBold"/>
      </w:pPr>
      <w:r w:rsidRPr="00555A84">
        <w:t>Artikel 3 – stk. 1 – litra 5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435" w:rsidRPr="00555A84" w14:paraId="21475581" w14:textId="77777777" w:rsidTr="00520B25">
        <w:trPr>
          <w:trHeight w:hRule="exact" w:val="240"/>
          <w:jc w:val="center"/>
        </w:trPr>
        <w:tc>
          <w:tcPr>
            <w:tcW w:w="9752" w:type="dxa"/>
            <w:gridSpan w:val="2"/>
          </w:tcPr>
          <w:p w14:paraId="65D7C256" w14:textId="77777777" w:rsidR="009D7435" w:rsidRPr="00555A84" w:rsidRDefault="009D7435" w:rsidP="00520B25"/>
        </w:tc>
      </w:tr>
      <w:tr w:rsidR="009D7435" w:rsidRPr="00555A84" w14:paraId="2505329B" w14:textId="77777777" w:rsidTr="00520B25">
        <w:trPr>
          <w:trHeight w:val="240"/>
          <w:jc w:val="center"/>
        </w:trPr>
        <w:tc>
          <w:tcPr>
            <w:tcW w:w="4876" w:type="dxa"/>
          </w:tcPr>
          <w:p w14:paraId="48A80942" w14:textId="77777777" w:rsidR="009D7435" w:rsidRPr="00555A84" w:rsidRDefault="009D7435" w:rsidP="00520B25">
            <w:pPr>
              <w:pStyle w:val="AmColumnHeading"/>
            </w:pPr>
            <w:r w:rsidRPr="00555A84">
              <w:t>Kommissionens forslag</w:t>
            </w:r>
          </w:p>
        </w:tc>
        <w:tc>
          <w:tcPr>
            <w:tcW w:w="4876" w:type="dxa"/>
          </w:tcPr>
          <w:p w14:paraId="7178092F" w14:textId="1AE943D8" w:rsidR="009D7435" w:rsidRPr="00555A84" w:rsidRDefault="00AA1396" w:rsidP="00520B25">
            <w:pPr>
              <w:pStyle w:val="AmColumnHeading"/>
            </w:pPr>
            <w:r>
              <w:t>Ændring</w:t>
            </w:r>
          </w:p>
        </w:tc>
      </w:tr>
      <w:tr w:rsidR="009D7435" w:rsidRPr="00555A84" w14:paraId="08BE9E96" w14:textId="77777777" w:rsidTr="00520B25">
        <w:trPr>
          <w:jc w:val="center"/>
        </w:trPr>
        <w:tc>
          <w:tcPr>
            <w:tcW w:w="4876" w:type="dxa"/>
          </w:tcPr>
          <w:p w14:paraId="537338C0" w14:textId="77777777" w:rsidR="009D7435" w:rsidRPr="00555A84" w:rsidRDefault="009D7435" w:rsidP="00520B25">
            <w:pPr>
              <w:pStyle w:val="Normal6a"/>
            </w:pPr>
          </w:p>
        </w:tc>
        <w:tc>
          <w:tcPr>
            <w:tcW w:w="4876" w:type="dxa"/>
          </w:tcPr>
          <w:p w14:paraId="065512CB" w14:textId="54740BEB" w:rsidR="009D7435" w:rsidRPr="00555A84" w:rsidRDefault="009D7435" w:rsidP="007546F6">
            <w:pPr>
              <w:pStyle w:val="Normal6a"/>
            </w:pPr>
            <w:r w:rsidRPr="00555A84">
              <w:rPr>
                <w:b/>
                <w:i/>
              </w:rPr>
              <w:t>5a)</w:t>
            </w:r>
            <w:r w:rsidRPr="00555A84">
              <w:tab/>
            </w:r>
            <w:r w:rsidRPr="00555A84">
              <w:rPr>
                <w:b/>
                <w:i/>
              </w:rPr>
              <w:t xml:space="preserve">»stor virksomhed«: en stor virksomhed </w:t>
            </w:r>
            <w:r w:rsidR="00C20B8C" w:rsidRPr="00555A84">
              <w:rPr>
                <w:b/>
                <w:i/>
              </w:rPr>
              <w:t xml:space="preserve">i den </w:t>
            </w:r>
            <w:r w:rsidRPr="00FD7147">
              <w:rPr>
                <w:b/>
                <w:i/>
              </w:rPr>
              <w:t xml:space="preserve">i artikel 3, </w:t>
            </w:r>
            <w:r w:rsidR="00C20B8C" w:rsidRPr="00555A84">
              <w:rPr>
                <w:b/>
                <w:i/>
              </w:rPr>
              <w:t>stk</w:t>
            </w:r>
            <w:r w:rsidRPr="00555A84">
              <w:rPr>
                <w:b/>
                <w:i/>
              </w:rPr>
              <w:t>. 4, i direktiv 2013/34/E</w:t>
            </w:r>
            <w:r w:rsidR="007546F6">
              <w:rPr>
                <w:b/>
                <w:i/>
              </w:rPr>
              <w:t>U</w:t>
            </w:r>
            <w:bookmarkStart w:id="8" w:name="_GoBack"/>
            <w:bookmarkEnd w:id="8"/>
            <w:r w:rsidR="00C20B8C" w:rsidRPr="00555A84">
              <w:rPr>
                <w:b/>
                <w:i/>
              </w:rPr>
              <w:t xml:space="preserve"> anvendte betydning</w:t>
            </w:r>
          </w:p>
        </w:tc>
      </w:tr>
    </w:tbl>
    <w:p w14:paraId="13D693BF" w14:textId="77777777" w:rsidR="009D7435" w:rsidRPr="00555A84" w:rsidRDefault="009D7435" w:rsidP="009D7435"/>
    <w:p w14:paraId="29EEC328" w14:textId="036772EA" w:rsidR="009D7435" w:rsidRPr="00555A84" w:rsidRDefault="00AA1396" w:rsidP="009D7435">
      <w:pPr>
        <w:pStyle w:val="AmNumberTabs"/>
      </w:pPr>
      <w:r>
        <w:t>Ændring</w:t>
      </w:r>
      <w:r w:rsidR="009D7435" w:rsidRPr="00555A84">
        <w:tab/>
      </w:r>
      <w:r w:rsidR="009D7435" w:rsidRPr="00555A84">
        <w:tab/>
        <w:t>12</w:t>
      </w:r>
    </w:p>
    <w:p w14:paraId="47C194EC" w14:textId="77777777" w:rsidR="009D7435" w:rsidRPr="00555A84" w:rsidRDefault="009D7435" w:rsidP="009D7435">
      <w:pPr>
        <w:pStyle w:val="NormalBold12b"/>
      </w:pPr>
      <w:r w:rsidRPr="00555A84">
        <w:t>Forslag til direktiv</w:t>
      </w:r>
    </w:p>
    <w:p w14:paraId="687AEED5" w14:textId="77777777" w:rsidR="009D7435" w:rsidRPr="00555A84" w:rsidRDefault="009D7435" w:rsidP="009D7435">
      <w:pPr>
        <w:pStyle w:val="NormalBold"/>
      </w:pPr>
      <w:r w:rsidRPr="00555A84">
        <w:t>Artikel 3 – stk. 1 – litra 5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435" w:rsidRPr="00555A84" w14:paraId="010A48E2" w14:textId="77777777" w:rsidTr="00520B25">
        <w:trPr>
          <w:trHeight w:hRule="exact" w:val="240"/>
          <w:jc w:val="center"/>
        </w:trPr>
        <w:tc>
          <w:tcPr>
            <w:tcW w:w="9752" w:type="dxa"/>
            <w:gridSpan w:val="2"/>
          </w:tcPr>
          <w:p w14:paraId="4F295E0F" w14:textId="77777777" w:rsidR="009D7435" w:rsidRPr="00555A84" w:rsidRDefault="009D7435" w:rsidP="00520B25"/>
        </w:tc>
      </w:tr>
      <w:tr w:rsidR="009D7435" w:rsidRPr="00555A84" w14:paraId="24F86D80" w14:textId="77777777" w:rsidTr="00520B25">
        <w:trPr>
          <w:trHeight w:val="240"/>
          <w:jc w:val="center"/>
        </w:trPr>
        <w:tc>
          <w:tcPr>
            <w:tcW w:w="4876" w:type="dxa"/>
          </w:tcPr>
          <w:p w14:paraId="029ABB01" w14:textId="77777777" w:rsidR="009D7435" w:rsidRPr="00555A84" w:rsidRDefault="009D7435" w:rsidP="00520B25">
            <w:pPr>
              <w:pStyle w:val="AmColumnHeading"/>
            </w:pPr>
            <w:r w:rsidRPr="00555A84">
              <w:t>Kommissionens forslag</w:t>
            </w:r>
          </w:p>
        </w:tc>
        <w:tc>
          <w:tcPr>
            <w:tcW w:w="4876" w:type="dxa"/>
          </w:tcPr>
          <w:p w14:paraId="0504D1FC" w14:textId="294DD23C" w:rsidR="009D7435" w:rsidRPr="00555A84" w:rsidRDefault="00AA1396" w:rsidP="00520B25">
            <w:pPr>
              <w:pStyle w:val="AmColumnHeading"/>
            </w:pPr>
            <w:r>
              <w:t>Ændring</w:t>
            </w:r>
          </w:p>
        </w:tc>
      </w:tr>
      <w:tr w:rsidR="009D7435" w:rsidRPr="00555A84" w14:paraId="06AAF631" w14:textId="77777777" w:rsidTr="00520B25">
        <w:trPr>
          <w:jc w:val="center"/>
        </w:trPr>
        <w:tc>
          <w:tcPr>
            <w:tcW w:w="4876" w:type="dxa"/>
          </w:tcPr>
          <w:p w14:paraId="698D947F" w14:textId="77777777" w:rsidR="009D7435" w:rsidRPr="00555A84" w:rsidRDefault="009D7435" w:rsidP="00520B25">
            <w:pPr>
              <w:pStyle w:val="Normal6a"/>
            </w:pPr>
          </w:p>
        </w:tc>
        <w:tc>
          <w:tcPr>
            <w:tcW w:w="4876" w:type="dxa"/>
          </w:tcPr>
          <w:p w14:paraId="7786BA6E" w14:textId="49CF5306" w:rsidR="009D7435" w:rsidRPr="00555A84" w:rsidRDefault="009D7435">
            <w:pPr>
              <w:pStyle w:val="Normal6a"/>
            </w:pPr>
            <w:r w:rsidRPr="00555A84">
              <w:rPr>
                <w:b/>
                <w:i/>
              </w:rPr>
              <w:t>5b)</w:t>
            </w:r>
            <w:r w:rsidRPr="00555A84">
              <w:tab/>
            </w:r>
            <w:r w:rsidRPr="00555A84">
              <w:rPr>
                <w:b/>
                <w:i/>
              </w:rPr>
              <w:t xml:space="preserve">"mellemstor koncern": en mellemstor koncern </w:t>
            </w:r>
            <w:r w:rsidR="00C20B8C" w:rsidRPr="00555A84">
              <w:rPr>
                <w:b/>
                <w:i/>
              </w:rPr>
              <w:t xml:space="preserve">i den </w:t>
            </w:r>
            <w:r w:rsidRPr="00555A84">
              <w:rPr>
                <w:b/>
                <w:i/>
              </w:rPr>
              <w:t xml:space="preserve">i artikel 3, </w:t>
            </w:r>
            <w:r w:rsidR="00C20B8C" w:rsidRPr="00555A84">
              <w:rPr>
                <w:b/>
                <w:i/>
              </w:rPr>
              <w:t>stk.</w:t>
            </w:r>
            <w:r w:rsidRPr="00555A84">
              <w:rPr>
                <w:b/>
                <w:i/>
              </w:rPr>
              <w:t> 6), i direktiv 2013/34/EU</w:t>
            </w:r>
            <w:r w:rsidR="00C20B8C" w:rsidRPr="00555A84">
              <w:rPr>
                <w:b/>
                <w:i/>
              </w:rPr>
              <w:t xml:space="preserve"> anvendte betydning</w:t>
            </w:r>
          </w:p>
        </w:tc>
      </w:tr>
    </w:tbl>
    <w:p w14:paraId="67B35C63" w14:textId="77777777" w:rsidR="009D7435" w:rsidRPr="00555A84" w:rsidRDefault="009D7435" w:rsidP="009D7435"/>
    <w:p w14:paraId="66EC30B5" w14:textId="3E719F5A" w:rsidR="009D7435" w:rsidRPr="00555A84" w:rsidRDefault="00AA1396" w:rsidP="009D7435">
      <w:pPr>
        <w:pStyle w:val="AmNumberTabs"/>
      </w:pPr>
      <w:r>
        <w:t>Ændring</w:t>
      </w:r>
      <w:r w:rsidR="009D7435" w:rsidRPr="00555A84">
        <w:tab/>
      </w:r>
      <w:r w:rsidR="009D7435" w:rsidRPr="00555A84">
        <w:tab/>
        <w:t>13</w:t>
      </w:r>
    </w:p>
    <w:p w14:paraId="0E157B6E" w14:textId="77777777" w:rsidR="009D7435" w:rsidRPr="00555A84" w:rsidRDefault="009D7435" w:rsidP="009D7435">
      <w:pPr>
        <w:pStyle w:val="NormalBold12b"/>
      </w:pPr>
      <w:r w:rsidRPr="00555A84">
        <w:t>Forslag til direktiv</w:t>
      </w:r>
    </w:p>
    <w:p w14:paraId="692CDF1C" w14:textId="77777777" w:rsidR="009D7435" w:rsidRPr="00555A84" w:rsidRDefault="009D7435" w:rsidP="009D7435">
      <w:pPr>
        <w:pStyle w:val="NormalBold"/>
      </w:pPr>
      <w:r w:rsidRPr="00555A84">
        <w:t>Artikel 3 – stk. 1 – litra 5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435" w:rsidRPr="00555A84" w14:paraId="10519BD5" w14:textId="77777777" w:rsidTr="00520B25">
        <w:trPr>
          <w:trHeight w:hRule="exact" w:val="240"/>
          <w:jc w:val="center"/>
        </w:trPr>
        <w:tc>
          <w:tcPr>
            <w:tcW w:w="9752" w:type="dxa"/>
            <w:gridSpan w:val="2"/>
          </w:tcPr>
          <w:p w14:paraId="79781F31" w14:textId="77777777" w:rsidR="009D7435" w:rsidRPr="00555A84" w:rsidRDefault="009D7435" w:rsidP="00520B25"/>
        </w:tc>
      </w:tr>
      <w:tr w:rsidR="009D7435" w:rsidRPr="00555A84" w14:paraId="378550A2" w14:textId="77777777" w:rsidTr="00520B25">
        <w:trPr>
          <w:trHeight w:val="240"/>
          <w:jc w:val="center"/>
        </w:trPr>
        <w:tc>
          <w:tcPr>
            <w:tcW w:w="4876" w:type="dxa"/>
          </w:tcPr>
          <w:p w14:paraId="25D3E5C4" w14:textId="77777777" w:rsidR="009D7435" w:rsidRPr="00555A84" w:rsidRDefault="009D7435" w:rsidP="00520B25">
            <w:pPr>
              <w:pStyle w:val="AmColumnHeading"/>
            </w:pPr>
            <w:r w:rsidRPr="00555A84">
              <w:t>Kommissionens forslag</w:t>
            </w:r>
          </w:p>
        </w:tc>
        <w:tc>
          <w:tcPr>
            <w:tcW w:w="4876" w:type="dxa"/>
          </w:tcPr>
          <w:p w14:paraId="4D224A32" w14:textId="6514154E" w:rsidR="009D7435" w:rsidRPr="00555A84" w:rsidRDefault="00AA1396" w:rsidP="00520B25">
            <w:pPr>
              <w:pStyle w:val="AmColumnHeading"/>
            </w:pPr>
            <w:r>
              <w:t>Ændring</w:t>
            </w:r>
          </w:p>
        </w:tc>
      </w:tr>
      <w:tr w:rsidR="009D7435" w:rsidRPr="00555A84" w14:paraId="3FF1C2DB" w14:textId="77777777" w:rsidTr="00520B25">
        <w:trPr>
          <w:jc w:val="center"/>
        </w:trPr>
        <w:tc>
          <w:tcPr>
            <w:tcW w:w="4876" w:type="dxa"/>
          </w:tcPr>
          <w:p w14:paraId="107322FB" w14:textId="77777777" w:rsidR="009D7435" w:rsidRPr="00555A84" w:rsidRDefault="009D7435" w:rsidP="00520B25">
            <w:pPr>
              <w:pStyle w:val="Normal6a"/>
            </w:pPr>
          </w:p>
        </w:tc>
        <w:tc>
          <w:tcPr>
            <w:tcW w:w="4876" w:type="dxa"/>
          </w:tcPr>
          <w:p w14:paraId="2C11BFA4" w14:textId="46CEAECB" w:rsidR="009D7435" w:rsidRPr="00555A84" w:rsidRDefault="009D7435">
            <w:pPr>
              <w:pStyle w:val="Normal6a"/>
            </w:pPr>
            <w:r w:rsidRPr="00555A84">
              <w:rPr>
                <w:b/>
                <w:i/>
              </w:rPr>
              <w:t>5c)</w:t>
            </w:r>
            <w:r w:rsidRPr="00555A84">
              <w:tab/>
            </w:r>
            <w:r w:rsidRPr="00555A84">
              <w:rPr>
                <w:b/>
                <w:i/>
              </w:rPr>
              <w:t xml:space="preserve">"stor koncern": </w:t>
            </w:r>
            <w:r w:rsidR="00C20B8C" w:rsidRPr="00555A84">
              <w:rPr>
                <w:b/>
                <w:i/>
              </w:rPr>
              <w:t xml:space="preserve">en stor </w:t>
            </w:r>
            <w:r w:rsidRPr="00555A84">
              <w:rPr>
                <w:b/>
                <w:i/>
              </w:rPr>
              <w:t xml:space="preserve">koncern </w:t>
            </w:r>
            <w:r w:rsidR="00C20B8C" w:rsidRPr="00555A84">
              <w:rPr>
                <w:b/>
                <w:i/>
              </w:rPr>
              <w:t xml:space="preserve">i den </w:t>
            </w:r>
            <w:r w:rsidRPr="00555A84">
              <w:rPr>
                <w:b/>
                <w:i/>
              </w:rPr>
              <w:t xml:space="preserve">i artikel 3, </w:t>
            </w:r>
            <w:r w:rsidR="00C20B8C" w:rsidRPr="00555A84">
              <w:rPr>
                <w:b/>
                <w:i/>
              </w:rPr>
              <w:t>stk.</w:t>
            </w:r>
            <w:r w:rsidRPr="00555A84">
              <w:rPr>
                <w:b/>
                <w:i/>
              </w:rPr>
              <w:t> 7), i direktiv 2013/34/EU</w:t>
            </w:r>
            <w:r w:rsidR="00C20B8C" w:rsidRPr="00555A84">
              <w:rPr>
                <w:b/>
                <w:i/>
              </w:rPr>
              <w:t xml:space="preserve"> anvendte betydning</w:t>
            </w:r>
          </w:p>
        </w:tc>
      </w:tr>
    </w:tbl>
    <w:p w14:paraId="38CD21F4" w14:textId="77777777" w:rsidR="009D7435" w:rsidRPr="00555A84" w:rsidRDefault="009D7435" w:rsidP="009D7435"/>
    <w:p w14:paraId="309C51AD" w14:textId="72F8AC6E" w:rsidR="009D7435" w:rsidRPr="00555A84" w:rsidRDefault="00AA1396" w:rsidP="009D7435">
      <w:pPr>
        <w:pStyle w:val="AmNumberTabs"/>
        <w:keepNext/>
      </w:pPr>
      <w:r>
        <w:t>Ændring</w:t>
      </w:r>
      <w:r w:rsidR="009D7435" w:rsidRPr="00555A84">
        <w:tab/>
      </w:r>
      <w:r w:rsidR="009D7435" w:rsidRPr="00555A84">
        <w:tab/>
        <w:t>14</w:t>
      </w:r>
    </w:p>
    <w:p w14:paraId="77F630FC" w14:textId="77777777" w:rsidR="009D7435" w:rsidRPr="00555A84" w:rsidRDefault="009D7435" w:rsidP="009D7435">
      <w:pPr>
        <w:pStyle w:val="NormalBold12b"/>
        <w:keepNext/>
      </w:pPr>
      <w:r w:rsidRPr="00555A84">
        <w:t>Forslag til direktiv</w:t>
      </w:r>
    </w:p>
    <w:p w14:paraId="3AC23D44" w14:textId="77777777" w:rsidR="009D7435" w:rsidRPr="00555A84" w:rsidRDefault="009D7435" w:rsidP="009D7435">
      <w:pPr>
        <w:pStyle w:val="NormalBold"/>
        <w:keepNext/>
      </w:pPr>
      <w:r w:rsidRPr="00555A84">
        <w:t>Artikel 4 – stk. 1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69B8367A" w14:textId="77777777" w:rsidTr="00520B25">
        <w:trPr>
          <w:jc w:val="center"/>
        </w:trPr>
        <w:tc>
          <w:tcPr>
            <w:tcW w:w="9752" w:type="dxa"/>
            <w:gridSpan w:val="2"/>
          </w:tcPr>
          <w:p w14:paraId="48B52E26" w14:textId="77777777" w:rsidR="009D7435" w:rsidRPr="00555A84" w:rsidRDefault="009D7435" w:rsidP="00520B25">
            <w:pPr>
              <w:keepNext/>
            </w:pPr>
          </w:p>
        </w:tc>
      </w:tr>
      <w:tr w:rsidR="009D7435" w:rsidRPr="00555A84" w14:paraId="45A3BD9C" w14:textId="77777777" w:rsidTr="00520B25">
        <w:trPr>
          <w:jc w:val="center"/>
        </w:trPr>
        <w:tc>
          <w:tcPr>
            <w:tcW w:w="4876" w:type="dxa"/>
          </w:tcPr>
          <w:p w14:paraId="5B0EDBE2" w14:textId="77777777" w:rsidR="009D7435" w:rsidRPr="00555A84" w:rsidRDefault="009D7435" w:rsidP="00520B25">
            <w:pPr>
              <w:pStyle w:val="AmColumnHeading"/>
              <w:keepNext/>
            </w:pPr>
            <w:r w:rsidRPr="00555A84">
              <w:t>Kommissionens forslag</w:t>
            </w:r>
          </w:p>
        </w:tc>
        <w:tc>
          <w:tcPr>
            <w:tcW w:w="4876" w:type="dxa"/>
          </w:tcPr>
          <w:p w14:paraId="641646B7" w14:textId="04807F9D" w:rsidR="009D7435" w:rsidRPr="00555A84" w:rsidRDefault="00AA1396" w:rsidP="00520B25">
            <w:pPr>
              <w:pStyle w:val="AmColumnHeading"/>
              <w:keepNext/>
            </w:pPr>
            <w:r>
              <w:t>Ændring</w:t>
            </w:r>
          </w:p>
        </w:tc>
      </w:tr>
      <w:tr w:rsidR="009D7435" w:rsidRPr="00555A84" w14:paraId="27CCAA59" w14:textId="77777777" w:rsidTr="00520B25">
        <w:trPr>
          <w:jc w:val="center"/>
        </w:trPr>
        <w:tc>
          <w:tcPr>
            <w:tcW w:w="4876" w:type="dxa"/>
          </w:tcPr>
          <w:p w14:paraId="35ADEF6D" w14:textId="77777777" w:rsidR="009D7435" w:rsidRPr="00FD7147" w:rsidRDefault="009D7435" w:rsidP="00520B25">
            <w:pPr>
              <w:pStyle w:val="Normal6a"/>
            </w:pPr>
            <w:r w:rsidRPr="00555A84">
              <w:t xml:space="preserve">Et fradrag for egenkapital er </w:t>
            </w:r>
            <w:r w:rsidRPr="00555A84">
              <w:rPr>
                <w:b/>
                <w:i/>
              </w:rPr>
              <w:t xml:space="preserve">i ti på hinanden følgende skatteperioder </w:t>
            </w:r>
            <w:r w:rsidRPr="00555A84">
              <w:t>fradragsberettiget i</w:t>
            </w:r>
            <w:r w:rsidRPr="00555A84">
              <w:rPr>
                <w:b/>
                <w:i/>
              </w:rPr>
              <w:t xml:space="preserve"> en skatteyders </w:t>
            </w:r>
            <w:r w:rsidRPr="00555A84">
              <w:t>beskatningsgrundlag for så vidt angår selskabsskat op til 30 % af skatteyderens resultat før renter, skat, af- og nedskrivninger ("EBITDA").</w:t>
            </w:r>
          </w:p>
        </w:tc>
        <w:tc>
          <w:tcPr>
            <w:tcW w:w="4876" w:type="dxa"/>
          </w:tcPr>
          <w:p w14:paraId="6CC6F5B2" w14:textId="77777777" w:rsidR="009D7435" w:rsidRPr="00555A84" w:rsidRDefault="009D7435" w:rsidP="00520B25">
            <w:pPr>
              <w:pStyle w:val="Normal6a"/>
              <w:rPr>
                <w:szCs w:val="24"/>
              </w:rPr>
            </w:pPr>
            <w:r w:rsidRPr="00555A84">
              <w:t>Et fradrag for egenkapital er fradragsberettiget i</w:t>
            </w:r>
            <w:r w:rsidRPr="00555A84">
              <w:rPr>
                <w:b/>
                <w:i/>
              </w:rPr>
              <w:t>:</w:t>
            </w:r>
          </w:p>
        </w:tc>
      </w:tr>
      <w:tr w:rsidR="009D7435" w:rsidRPr="00555A84" w14:paraId="1FF9578F" w14:textId="77777777" w:rsidTr="00520B25">
        <w:trPr>
          <w:jc w:val="center"/>
        </w:trPr>
        <w:tc>
          <w:tcPr>
            <w:tcW w:w="4876" w:type="dxa"/>
          </w:tcPr>
          <w:p w14:paraId="71AFD565" w14:textId="77777777" w:rsidR="009D7435" w:rsidRPr="00555A84" w:rsidRDefault="009D7435" w:rsidP="00520B25">
            <w:pPr>
              <w:pStyle w:val="Normal6a"/>
            </w:pPr>
          </w:p>
        </w:tc>
        <w:tc>
          <w:tcPr>
            <w:tcW w:w="4876" w:type="dxa"/>
          </w:tcPr>
          <w:p w14:paraId="019A8552" w14:textId="02148CBF" w:rsidR="009D7435" w:rsidRPr="00FD7147" w:rsidRDefault="009D7435">
            <w:pPr>
              <w:pStyle w:val="Normal6a"/>
            </w:pPr>
            <w:r w:rsidRPr="00555A84">
              <w:rPr>
                <w:b/>
                <w:i/>
              </w:rPr>
              <w:t>–</w:t>
            </w:r>
            <w:r w:rsidRPr="00555A84">
              <w:tab/>
            </w:r>
            <w:r w:rsidR="005269A9" w:rsidRPr="00555A84">
              <w:rPr>
                <w:b/>
                <w:i/>
              </w:rPr>
              <w:t>ti</w:t>
            </w:r>
            <w:r w:rsidRPr="00555A84">
              <w:rPr>
                <w:b/>
                <w:i/>
              </w:rPr>
              <w:t xml:space="preserve"> på hinanden følgende skatteperioder i en </w:t>
            </w:r>
            <w:proofErr w:type="spellStart"/>
            <w:r w:rsidRPr="00555A84">
              <w:rPr>
                <w:b/>
                <w:i/>
              </w:rPr>
              <w:t>SMV's</w:t>
            </w:r>
            <w:proofErr w:type="spellEnd"/>
            <w:r w:rsidRPr="00555A84">
              <w:rPr>
                <w:b/>
                <w:i/>
              </w:rPr>
              <w:t xml:space="preserve"> eller en mellemstor koncerns </w:t>
            </w:r>
            <w:r w:rsidRPr="00555A84">
              <w:t>beskatningsgrundlag</w:t>
            </w:r>
            <w:r w:rsidRPr="00FD7147">
              <w:rPr>
                <w:b/>
                <w:i/>
              </w:rPr>
              <w:t xml:space="preserve"> </w:t>
            </w:r>
            <w:r w:rsidRPr="00555A84">
              <w:t>for så vidt angår selskabsskat op til 30 % af skatteyderens resultat før renter, skat, af- og nedskrivninger ("EBITDA").</w:t>
            </w:r>
          </w:p>
        </w:tc>
      </w:tr>
      <w:tr w:rsidR="009D7435" w:rsidRPr="00555A84" w14:paraId="07ECF843" w14:textId="77777777" w:rsidTr="00520B25">
        <w:trPr>
          <w:jc w:val="center"/>
        </w:trPr>
        <w:tc>
          <w:tcPr>
            <w:tcW w:w="4876" w:type="dxa"/>
          </w:tcPr>
          <w:p w14:paraId="3BA0C857" w14:textId="77777777" w:rsidR="009D7435" w:rsidRPr="00555A84" w:rsidRDefault="009D7435" w:rsidP="00520B25">
            <w:pPr>
              <w:pStyle w:val="Normal6a"/>
            </w:pPr>
          </w:p>
        </w:tc>
        <w:tc>
          <w:tcPr>
            <w:tcW w:w="4876" w:type="dxa"/>
          </w:tcPr>
          <w:p w14:paraId="22328A36" w14:textId="4FD9ADF5" w:rsidR="009D7435" w:rsidRPr="00555A84" w:rsidRDefault="009D7435">
            <w:pPr>
              <w:pStyle w:val="Normal6a"/>
              <w:rPr>
                <w:b/>
                <w:i/>
              </w:rPr>
            </w:pPr>
            <w:r w:rsidRPr="00555A84">
              <w:rPr>
                <w:b/>
                <w:i/>
              </w:rPr>
              <w:t>–</w:t>
            </w:r>
            <w:r w:rsidRPr="00555A84">
              <w:rPr>
                <w:b/>
                <w:i/>
              </w:rPr>
              <w:tab/>
            </w:r>
            <w:r w:rsidR="005269A9" w:rsidRPr="00555A84">
              <w:rPr>
                <w:b/>
                <w:i/>
              </w:rPr>
              <w:t>syv</w:t>
            </w:r>
            <w:r w:rsidRPr="00555A84">
              <w:rPr>
                <w:b/>
                <w:i/>
              </w:rPr>
              <w:t xml:space="preserve"> på hinanden følgende skatteperioder i en stor virksomheds eller en stor koncerns beskatningsgrundlag for så vidt angår selskabsskat op til 30 % af skatteyderens EBITDA.</w:t>
            </w:r>
          </w:p>
        </w:tc>
      </w:tr>
    </w:tbl>
    <w:p w14:paraId="28FCD01F" w14:textId="77777777" w:rsidR="009D7435" w:rsidRPr="00555A84" w:rsidRDefault="009D7435" w:rsidP="009D7435"/>
    <w:p w14:paraId="05C90E6E" w14:textId="7F6C9DAE" w:rsidR="009D7435" w:rsidRPr="00555A84" w:rsidRDefault="00AA1396" w:rsidP="009D7435">
      <w:pPr>
        <w:pStyle w:val="AmNumberTabs"/>
        <w:keepNext/>
      </w:pPr>
      <w:r>
        <w:t>Ændring</w:t>
      </w:r>
      <w:r w:rsidR="009D7435" w:rsidRPr="00555A84">
        <w:tab/>
      </w:r>
      <w:r w:rsidR="009D7435" w:rsidRPr="00555A84">
        <w:tab/>
        <w:t>15</w:t>
      </w:r>
    </w:p>
    <w:p w14:paraId="0D3B4B49" w14:textId="77777777" w:rsidR="009D7435" w:rsidRPr="00555A84" w:rsidRDefault="009D7435" w:rsidP="009D7435">
      <w:pPr>
        <w:pStyle w:val="NormalBold12b"/>
        <w:keepNext/>
      </w:pPr>
      <w:r w:rsidRPr="00555A84">
        <w:t>Forslag til direktiv</w:t>
      </w:r>
    </w:p>
    <w:p w14:paraId="36C3E146" w14:textId="77777777" w:rsidR="009D7435" w:rsidRPr="00555A84" w:rsidRDefault="009D7435" w:rsidP="009D7435">
      <w:pPr>
        <w:pStyle w:val="NormalBold"/>
        <w:keepNext/>
      </w:pPr>
      <w:r w:rsidRPr="00555A84">
        <w:t>Artikel 4 – stk. 1 – afsnit 1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6325869A" w14:textId="77777777" w:rsidTr="00520B25">
        <w:trPr>
          <w:jc w:val="center"/>
        </w:trPr>
        <w:tc>
          <w:tcPr>
            <w:tcW w:w="9752" w:type="dxa"/>
            <w:gridSpan w:val="2"/>
          </w:tcPr>
          <w:p w14:paraId="13A60549" w14:textId="77777777" w:rsidR="009D7435" w:rsidRPr="00555A84" w:rsidRDefault="009D7435" w:rsidP="00520B25">
            <w:pPr>
              <w:keepNext/>
            </w:pPr>
          </w:p>
        </w:tc>
      </w:tr>
      <w:tr w:rsidR="009D7435" w:rsidRPr="00555A84" w14:paraId="728A5C3A" w14:textId="77777777" w:rsidTr="00520B25">
        <w:trPr>
          <w:jc w:val="center"/>
        </w:trPr>
        <w:tc>
          <w:tcPr>
            <w:tcW w:w="4876" w:type="dxa"/>
          </w:tcPr>
          <w:p w14:paraId="31A9ADEB" w14:textId="77777777" w:rsidR="009D7435" w:rsidRPr="00555A84" w:rsidRDefault="009D7435" w:rsidP="00520B25">
            <w:pPr>
              <w:pStyle w:val="AmColumnHeading"/>
              <w:keepNext/>
            </w:pPr>
            <w:r w:rsidRPr="00555A84">
              <w:t>Kommissionens forslag</w:t>
            </w:r>
          </w:p>
        </w:tc>
        <w:tc>
          <w:tcPr>
            <w:tcW w:w="4876" w:type="dxa"/>
          </w:tcPr>
          <w:p w14:paraId="5581E065" w14:textId="254AF515" w:rsidR="009D7435" w:rsidRPr="00555A84" w:rsidRDefault="00AA1396" w:rsidP="00520B25">
            <w:pPr>
              <w:pStyle w:val="AmColumnHeading"/>
              <w:keepNext/>
            </w:pPr>
            <w:r>
              <w:t>Ændring</w:t>
            </w:r>
          </w:p>
        </w:tc>
      </w:tr>
      <w:tr w:rsidR="009D7435" w:rsidRPr="00555A84" w14:paraId="4217C930" w14:textId="77777777" w:rsidTr="00520B25">
        <w:trPr>
          <w:jc w:val="center"/>
        </w:trPr>
        <w:tc>
          <w:tcPr>
            <w:tcW w:w="4876" w:type="dxa"/>
          </w:tcPr>
          <w:p w14:paraId="41011F98" w14:textId="77777777" w:rsidR="009D7435" w:rsidRPr="00555A84" w:rsidRDefault="009D7435" w:rsidP="00520B25">
            <w:pPr>
              <w:pStyle w:val="Normal6a"/>
            </w:pPr>
          </w:p>
        </w:tc>
        <w:tc>
          <w:tcPr>
            <w:tcW w:w="4876" w:type="dxa"/>
          </w:tcPr>
          <w:p w14:paraId="6325F43E" w14:textId="6CF35CE1" w:rsidR="009D7435" w:rsidRPr="00FD7147" w:rsidRDefault="009D7435">
            <w:pPr>
              <w:pStyle w:val="Normal6a"/>
              <w:rPr>
                <w:szCs w:val="24"/>
              </w:rPr>
            </w:pPr>
            <w:r w:rsidRPr="00555A84">
              <w:rPr>
                <w:b/>
                <w:i/>
              </w:rPr>
              <w:t xml:space="preserve">Medlemsstaterne sikrer, at skatteyderne i højst tre skatteperioder kan overføre den del af fradraget for egenkapital, som overstiger EBITDA-procentdelen i en skatteperiode, der er fastlagt i første </w:t>
            </w:r>
            <w:r w:rsidR="005269A9" w:rsidRPr="00555A84">
              <w:rPr>
                <w:b/>
                <w:i/>
              </w:rPr>
              <w:t>afsnit</w:t>
            </w:r>
            <w:r w:rsidRPr="00FD7147">
              <w:rPr>
                <w:b/>
                <w:i/>
              </w:rPr>
              <w:t>.</w:t>
            </w:r>
          </w:p>
        </w:tc>
      </w:tr>
    </w:tbl>
    <w:p w14:paraId="258E0809" w14:textId="77777777" w:rsidR="009D7435" w:rsidRPr="00555A84" w:rsidRDefault="009D7435" w:rsidP="009D7435"/>
    <w:p w14:paraId="54D713B1" w14:textId="33CCAF18" w:rsidR="009D7435" w:rsidRPr="00555A84" w:rsidRDefault="00AA1396" w:rsidP="009D7435">
      <w:pPr>
        <w:pStyle w:val="AmNumberTabs"/>
        <w:keepNext/>
      </w:pPr>
      <w:r>
        <w:t>Ændring</w:t>
      </w:r>
      <w:r w:rsidR="009D7435" w:rsidRPr="00555A84">
        <w:tab/>
      </w:r>
      <w:r w:rsidR="009D7435" w:rsidRPr="00555A84">
        <w:tab/>
        <w:t>16</w:t>
      </w:r>
    </w:p>
    <w:p w14:paraId="5A1B3FA5" w14:textId="77777777" w:rsidR="009D7435" w:rsidRPr="00555A84" w:rsidRDefault="009D7435" w:rsidP="009D7435">
      <w:pPr>
        <w:pStyle w:val="NormalBold12b"/>
        <w:keepNext/>
      </w:pPr>
      <w:r w:rsidRPr="00555A84">
        <w:t>Forslag til direktiv</w:t>
      </w:r>
    </w:p>
    <w:p w14:paraId="62658EAE" w14:textId="77777777" w:rsidR="009D7435" w:rsidRPr="00555A84" w:rsidRDefault="009D7435" w:rsidP="009D7435">
      <w:pPr>
        <w:pStyle w:val="NormalBold"/>
        <w:keepNext/>
      </w:pPr>
      <w:r w:rsidRPr="00555A84">
        <w:t>Artikel 4 – stk. 1 – afsnit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71266B06" w14:textId="77777777" w:rsidTr="00520B25">
        <w:trPr>
          <w:jc w:val="center"/>
        </w:trPr>
        <w:tc>
          <w:tcPr>
            <w:tcW w:w="9752" w:type="dxa"/>
            <w:gridSpan w:val="2"/>
          </w:tcPr>
          <w:p w14:paraId="6D1F9F12" w14:textId="77777777" w:rsidR="009D7435" w:rsidRPr="00555A84" w:rsidRDefault="009D7435" w:rsidP="00520B25">
            <w:pPr>
              <w:keepNext/>
            </w:pPr>
          </w:p>
        </w:tc>
      </w:tr>
      <w:tr w:rsidR="009D7435" w:rsidRPr="00555A84" w14:paraId="33E60B30" w14:textId="77777777" w:rsidTr="00520B25">
        <w:trPr>
          <w:jc w:val="center"/>
        </w:trPr>
        <w:tc>
          <w:tcPr>
            <w:tcW w:w="4876" w:type="dxa"/>
          </w:tcPr>
          <w:p w14:paraId="69E4BE30" w14:textId="77777777" w:rsidR="009D7435" w:rsidRPr="00555A84" w:rsidRDefault="009D7435" w:rsidP="00520B25">
            <w:pPr>
              <w:pStyle w:val="AmColumnHeading"/>
              <w:keepNext/>
            </w:pPr>
            <w:r w:rsidRPr="00555A84">
              <w:t>Kommissionens forslag</w:t>
            </w:r>
          </w:p>
        </w:tc>
        <w:tc>
          <w:tcPr>
            <w:tcW w:w="4876" w:type="dxa"/>
          </w:tcPr>
          <w:p w14:paraId="07611EC4" w14:textId="390486BD" w:rsidR="009D7435" w:rsidRPr="00555A84" w:rsidRDefault="00AA1396" w:rsidP="00520B25">
            <w:pPr>
              <w:pStyle w:val="AmColumnHeading"/>
              <w:keepNext/>
            </w:pPr>
            <w:r>
              <w:t>Ændring</w:t>
            </w:r>
          </w:p>
        </w:tc>
      </w:tr>
      <w:tr w:rsidR="009D7435" w:rsidRPr="00555A84" w14:paraId="51FE6915" w14:textId="77777777" w:rsidTr="00520B25">
        <w:trPr>
          <w:jc w:val="center"/>
        </w:trPr>
        <w:tc>
          <w:tcPr>
            <w:tcW w:w="4876" w:type="dxa"/>
          </w:tcPr>
          <w:p w14:paraId="1B47FCF1" w14:textId="77777777" w:rsidR="009D7435" w:rsidRPr="00555A84" w:rsidRDefault="009D7435" w:rsidP="00520B25">
            <w:pPr>
              <w:pStyle w:val="Normal6a"/>
            </w:pPr>
            <w:r w:rsidRPr="00555A84">
              <w:t xml:space="preserve">Hvis det fradragsberettigede fradrag for egenkapital i overensstemmelse med første afsnit er højere end skatteyderens skattepligtige nettoindkomst i en skatteperiode, sikrer medlemsstaterne, at skatteyderen </w:t>
            </w:r>
            <w:r w:rsidRPr="00555A84">
              <w:rPr>
                <w:b/>
                <w:i/>
              </w:rPr>
              <w:t xml:space="preserve">uden tidsbegrænsning </w:t>
            </w:r>
            <w:r w:rsidRPr="00555A84">
              <w:t xml:space="preserve">kan overføre det overskydende fradrag for egenkapital </w:t>
            </w:r>
            <w:r w:rsidRPr="00555A84">
              <w:rPr>
                <w:b/>
                <w:i/>
              </w:rPr>
              <w:t>til de efterfølgende perioder.</w:t>
            </w:r>
          </w:p>
        </w:tc>
        <w:tc>
          <w:tcPr>
            <w:tcW w:w="4876" w:type="dxa"/>
          </w:tcPr>
          <w:p w14:paraId="33BF6E7C" w14:textId="77777777" w:rsidR="009D7435" w:rsidRPr="00555A84" w:rsidRDefault="009D7435" w:rsidP="00520B25">
            <w:pPr>
              <w:pStyle w:val="Normal6a"/>
              <w:rPr>
                <w:szCs w:val="24"/>
              </w:rPr>
            </w:pPr>
            <w:r w:rsidRPr="00555A84">
              <w:t xml:space="preserve">Hvis det fradragsberettigede fradrag for egenkapital i overensstemmelse med første afsnit er højere end skatteyderens skattepligtige nettoindkomst i en skatteperiode, sikrer medlemsstaterne, at skatteyderen kan overføre det overskydende fradrag for egenkapital </w:t>
            </w:r>
            <w:r w:rsidRPr="00555A84">
              <w:rPr>
                <w:b/>
                <w:i/>
              </w:rPr>
              <w:t>søm følger:</w:t>
            </w:r>
          </w:p>
        </w:tc>
      </w:tr>
      <w:tr w:rsidR="009D7435" w:rsidRPr="00555A84" w14:paraId="32C11764" w14:textId="77777777" w:rsidTr="00520B25">
        <w:trPr>
          <w:jc w:val="center"/>
        </w:trPr>
        <w:tc>
          <w:tcPr>
            <w:tcW w:w="4876" w:type="dxa"/>
          </w:tcPr>
          <w:p w14:paraId="281222E5" w14:textId="77777777" w:rsidR="009D7435" w:rsidRPr="00555A84" w:rsidRDefault="009D7435" w:rsidP="00520B25">
            <w:pPr>
              <w:pStyle w:val="Normal6a"/>
            </w:pPr>
          </w:p>
        </w:tc>
        <w:tc>
          <w:tcPr>
            <w:tcW w:w="4876" w:type="dxa"/>
          </w:tcPr>
          <w:p w14:paraId="5AD183FB" w14:textId="4F3F0B83" w:rsidR="009D7435" w:rsidRPr="00555A84" w:rsidRDefault="009D7435">
            <w:pPr>
              <w:pStyle w:val="Normal6a"/>
              <w:rPr>
                <w:szCs w:val="24"/>
              </w:rPr>
            </w:pPr>
            <w:r w:rsidRPr="00555A84">
              <w:rPr>
                <w:b/>
                <w:i/>
              </w:rPr>
              <w:t>-</w:t>
            </w:r>
            <w:r w:rsidRPr="00555A84">
              <w:rPr>
                <w:b/>
                <w:i/>
              </w:rPr>
              <w:tab/>
              <w:t xml:space="preserve">i højst </w:t>
            </w:r>
            <w:r w:rsidR="005269A9" w:rsidRPr="00555A84">
              <w:rPr>
                <w:b/>
                <w:i/>
              </w:rPr>
              <w:t>tre</w:t>
            </w:r>
            <w:r w:rsidRPr="00555A84">
              <w:rPr>
                <w:b/>
                <w:i/>
              </w:rPr>
              <w:t xml:space="preserve"> skatteperioder, hvis skattesubjektet er en stor virksomhed eller en stor koncern</w:t>
            </w:r>
          </w:p>
        </w:tc>
      </w:tr>
      <w:tr w:rsidR="009D7435" w:rsidRPr="00555A84" w14:paraId="1A1C5B11" w14:textId="77777777" w:rsidTr="00520B25">
        <w:trPr>
          <w:jc w:val="center"/>
        </w:trPr>
        <w:tc>
          <w:tcPr>
            <w:tcW w:w="4876" w:type="dxa"/>
          </w:tcPr>
          <w:p w14:paraId="34AB1DB0" w14:textId="77777777" w:rsidR="009D7435" w:rsidRPr="00555A84" w:rsidRDefault="009D7435" w:rsidP="00520B25">
            <w:pPr>
              <w:pStyle w:val="Normal6a"/>
            </w:pPr>
          </w:p>
        </w:tc>
        <w:tc>
          <w:tcPr>
            <w:tcW w:w="4876" w:type="dxa"/>
          </w:tcPr>
          <w:p w14:paraId="239EB1EB" w14:textId="77777777" w:rsidR="009D7435" w:rsidRPr="00555A84" w:rsidRDefault="009D7435" w:rsidP="00520B25">
            <w:pPr>
              <w:pStyle w:val="Normal6a"/>
              <w:rPr>
                <w:szCs w:val="24"/>
              </w:rPr>
            </w:pPr>
            <w:r w:rsidRPr="00555A84">
              <w:rPr>
                <w:b/>
                <w:i/>
              </w:rPr>
              <w:t>-</w:t>
            </w:r>
            <w:r w:rsidRPr="00555A84">
              <w:rPr>
                <w:b/>
                <w:i/>
              </w:rPr>
              <w:tab/>
              <w:t>uden tidsbegrænsning, hvis skatteyderen er en SMV eller en mellemstor koncern.</w:t>
            </w:r>
          </w:p>
        </w:tc>
      </w:tr>
    </w:tbl>
    <w:p w14:paraId="4CDE54B8" w14:textId="77777777" w:rsidR="009D7435" w:rsidRPr="00555A84" w:rsidRDefault="009D7435" w:rsidP="009D7435"/>
    <w:p w14:paraId="086503DE" w14:textId="27667CB9" w:rsidR="009D7435" w:rsidRPr="00555A84" w:rsidRDefault="00AA1396" w:rsidP="009D7435">
      <w:pPr>
        <w:pStyle w:val="AmNumberTabs"/>
        <w:keepNext/>
      </w:pPr>
      <w:r>
        <w:t>Ændring</w:t>
      </w:r>
      <w:r w:rsidR="009D7435" w:rsidRPr="00555A84">
        <w:tab/>
      </w:r>
      <w:r w:rsidR="009D7435" w:rsidRPr="00555A84">
        <w:tab/>
        <w:t>17</w:t>
      </w:r>
    </w:p>
    <w:p w14:paraId="26521A24" w14:textId="77777777" w:rsidR="009D7435" w:rsidRPr="00555A84" w:rsidRDefault="009D7435" w:rsidP="009D7435">
      <w:pPr>
        <w:pStyle w:val="NormalBold12b"/>
        <w:keepNext/>
      </w:pPr>
      <w:r w:rsidRPr="00555A84">
        <w:t>Forslag til direktiv</w:t>
      </w:r>
    </w:p>
    <w:p w14:paraId="36C19D49" w14:textId="77777777" w:rsidR="009D7435" w:rsidRPr="00555A84" w:rsidRDefault="009D7435" w:rsidP="009D7435">
      <w:pPr>
        <w:pStyle w:val="NormalBold"/>
        <w:keepNext/>
      </w:pPr>
      <w:r w:rsidRPr="00555A84">
        <w:t>Artikel 4 – stk. 1 – afsnit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0DCA9509" w14:textId="77777777" w:rsidTr="00520B25">
        <w:trPr>
          <w:jc w:val="center"/>
        </w:trPr>
        <w:tc>
          <w:tcPr>
            <w:tcW w:w="9752" w:type="dxa"/>
            <w:gridSpan w:val="2"/>
          </w:tcPr>
          <w:p w14:paraId="3CBBDAED" w14:textId="77777777" w:rsidR="009D7435" w:rsidRPr="00555A84" w:rsidRDefault="009D7435" w:rsidP="00520B25">
            <w:pPr>
              <w:keepNext/>
            </w:pPr>
          </w:p>
        </w:tc>
      </w:tr>
      <w:tr w:rsidR="009D7435" w:rsidRPr="00555A84" w14:paraId="1EAAD914" w14:textId="77777777" w:rsidTr="00520B25">
        <w:trPr>
          <w:jc w:val="center"/>
        </w:trPr>
        <w:tc>
          <w:tcPr>
            <w:tcW w:w="4876" w:type="dxa"/>
          </w:tcPr>
          <w:p w14:paraId="2FC43311" w14:textId="77777777" w:rsidR="009D7435" w:rsidRPr="00555A84" w:rsidRDefault="009D7435" w:rsidP="00520B25">
            <w:pPr>
              <w:pStyle w:val="AmColumnHeading"/>
              <w:keepNext/>
            </w:pPr>
            <w:r w:rsidRPr="00555A84">
              <w:t>Kommissionens forslag</w:t>
            </w:r>
          </w:p>
        </w:tc>
        <w:tc>
          <w:tcPr>
            <w:tcW w:w="4876" w:type="dxa"/>
          </w:tcPr>
          <w:p w14:paraId="14E7E0E1" w14:textId="17CA4D43" w:rsidR="009D7435" w:rsidRPr="00555A84" w:rsidRDefault="00AA1396" w:rsidP="00520B25">
            <w:pPr>
              <w:pStyle w:val="AmColumnHeading"/>
              <w:keepNext/>
            </w:pPr>
            <w:r>
              <w:t>Ændring</w:t>
            </w:r>
          </w:p>
        </w:tc>
      </w:tr>
      <w:tr w:rsidR="009D7435" w:rsidRPr="00555A84" w14:paraId="52C1212F" w14:textId="77777777" w:rsidTr="00520B25">
        <w:trPr>
          <w:jc w:val="center"/>
        </w:trPr>
        <w:tc>
          <w:tcPr>
            <w:tcW w:w="4876" w:type="dxa"/>
          </w:tcPr>
          <w:p w14:paraId="1B5696BB" w14:textId="77777777" w:rsidR="009D7435" w:rsidRPr="00555A84" w:rsidRDefault="009D7435" w:rsidP="00520B25">
            <w:pPr>
              <w:pStyle w:val="Normal6a"/>
              <w:rPr>
                <w:b/>
                <w:i/>
              </w:rPr>
            </w:pPr>
            <w:r w:rsidRPr="00555A84">
              <w:rPr>
                <w:b/>
                <w:i/>
              </w:rPr>
              <w:t>Medlemsstaterne sikrer, at skatteyderne i højst fem skatteperioder kan overføre den del af fradraget for egenkapital, som overstiger 30 % af EBITDA i en skatteperiode.</w:t>
            </w:r>
          </w:p>
        </w:tc>
        <w:tc>
          <w:tcPr>
            <w:tcW w:w="4876" w:type="dxa"/>
          </w:tcPr>
          <w:p w14:paraId="63E13BD4" w14:textId="77777777" w:rsidR="009D7435" w:rsidRPr="00555A84" w:rsidRDefault="009D7435" w:rsidP="00520B25">
            <w:pPr>
              <w:pStyle w:val="Normal6a"/>
              <w:rPr>
                <w:b/>
                <w:i/>
                <w:szCs w:val="24"/>
              </w:rPr>
            </w:pPr>
            <w:r w:rsidRPr="00555A84">
              <w:rPr>
                <w:b/>
                <w:i/>
              </w:rPr>
              <w:t xml:space="preserve">udgår </w:t>
            </w:r>
          </w:p>
        </w:tc>
      </w:tr>
    </w:tbl>
    <w:p w14:paraId="5622FADD" w14:textId="77777777" w:rsidR="009D7435" w:rsidRPr="00555A84" w:rsidRDefault="009D7435" w:rsidP="009D7435"/>
    <w:p w14:paraId="16FED49E" w14:textId="5259917D" w:rsidR="009D7435" w:rsidRPr="00555A84" w:rsidRDefault="00AA1396" w:rsidP="009D7435">
      <w:pPr>
        <w:pStyle w:val="AmNumberTabs"/>
      </w:pPr>
      <w:r>
        <w:t>Ændring</w:t>
      </w:r>
      <w:r w:rsidR="009D7435" w:rsidRPr="00555A84">
        <w:tab/>
      </w:r>
      <w:r w:rsidR="009D7435" w:rsidRPr="00555A84">
        <w:tab/>
        <w:t>18</w:t>
      </w:r>
    </w:p>
    <w:p w14:paraId="492F6D31" w14:textId="77777777" w:rsidR="009D7435" w:rsidRPr="00555A84" w:rsidRDefault="009D7435" w:rsidP="009D7435">
      <w:pPr>
        <w:pStyle w:val="NormalBold12b"/>
      </w:pPr>
      <w:r w:rsidRPr="00555A84">
        <w:t>Forslag til direktiv</w:t>
      </w:r>
    </w:p>
    <w:p w14:paraId="3B7CC8B1" w14:textId="77777777" w:rsidR="009D7435" w:rsidRPr="00555A84" w:rsidRDefault="009D7435" w:rsidP="009D7435">
      <w:pPr>
        <w:pStyle w:val="NormalBold"/>
      </w:pPr>
      <w:r w:rsidRPr="00555A84">
        <w:t>Artikel 4 – stk. 2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435" w:rsidRPr="00555A84" w14:paraId="5D9FFA7B" w14:textId="77777777" w:rsidTr="00520B25">
        <w:trPr>
          <w:trHeight w:hRule="exact" w:val="240"/>
          <w:jc w:val="center"/>
        </w:trPr>
        <w:tc>
          <w:tcPr>
            <w:tcW w:w="9752" w:type="dxa"/>
            <w:gridSpan w:val="2"/>
          </w:tcPr>
          <w:p w14:paraId="3D2C0A9D" w14:textId="77777777" w:rsidR="009D7435" w:rsidRPr="00555A84" w:rsidRDefault="009D7435" w:rsidP="00520B25"/>
        </w:tc>
      </w:tr>
      <w:tr w:rsidR="009D7435" w:rsidRPr="00555A84" w14:paraId="19C93345" w14:textId="77777777" w:rsidTr="00520B25">
        <w:trPr>
          <w:trHeight w:val="240"/>
          <w:jc w:val="center"/>
        </w:trPr>
        <w:tc>
          <w:tcPr>
            <w:tcW w:w="4876" w:type="dxa"/>
          </w:tcPr>
          <w:p w14:paraId="5D592B88" w14:textId="77777777" w:rsidR="009D7435" w:rsidRPr="00555A84" w:rsidRDefault="009D7435" w:rsidP="00520B25">
            <w:pPr>
              <w:pStyle w:val="AmColumnHeading"/>
            </w:pPr>
            <w:r w:rsidRPr="00555A84">
              <w:t>Kommissionens forslag</w:t>
            </w:r>
          </w:p>
        </w:tc>
        <w:tc>
          <w:tcPr>
            <w:tcW w:w="4876" w:type="dxa"/>
          </w:tcPr>
          <w:p w14:paraId="40E7DAFF" w14:textId="1D35A11D" w:rsidR="009D7435" w:rsidRPr="00555A84" w:rsidRDefault="00AA1396" w:rsidP="00520B25">
            <w:pPr>
              <w:pStyle w:val="AmColumnHeading"/>
            </w:pPr>
            <w:r>
              <w:t>Ændring</w:t>
            </w:r>
          </w:p>
        </w:tc>
      </w:tr>
      <w:tr w:rsidR="009D7435" w:rsidRPr="00555A84" w14:paraId="78153ED1" w14:textId="77777777" w:rsidTr="00520B25">
        <w:trPr>
          <w:jc w:val="center"/>
        </w:trPr>
        <w:tc>
          <w:tcPr>
            <w:tcW w:w="4876" w:type="dxa"/>
          </w:tcPr>
          <w:p w14:paraId="56C08E3F" w14:textId="77777777" w:rsidR="009D7435" w:rsidRPr="00555A84" w:rsidRDefault="009D7435" w:rsidP="00520B25">
            <w:pPr>
              <w:pStyle w:val="Normal6a"/>
            </w:pPr>
            <w:r w:rsidRPr="00555A84">
              <w:t>Med forbehold af artikel 5 beregnes grundlaget for fradraget for egenkapital</w:t>
            </w:r>
            <w:r w:rsidRPr="00555A84">
              <w:rPr>
                <w:b/>
                <w:i/>
              </w:rPr>
              <w:t xml:space="preserve"> </w:t>
            </w:r>
            <w:r w:rsidRPr="00555A84">
              <w:t>som forskellen mellem nettoegenkapitalen ved udgangen af skatteperioden og nettoegenkapitalen ved udgangen af den foregående skatteperiode.</w:t>
            </w:r>
          </w:p>
        </w:tc>
        <w:tc>
          <w:tcPr>
            <w:tcW w:w="4876" w:type="dxa"/>
          </w:tcPr>
          <w:p w14:paraId="341DD8DC" w14:textId="77777777" w:rsidR="009D7435" w:rsidRPr="00555A84" w:rsidRDefault="009D7435" w:rsidP="00520B25">
            <w:pPr>
              <w:pStyle w:val="Normal6a"/>
            </w:pPr>
            <w:r w:rsidRPr="00555A84">
              <w:t>Med forbehold af artikel 5 beregnes grundlaget for fradraget for egenkapital</w:t>
            </w:r>
            <w:r w:rsidRPr="00555A84">
              <w:rPr>
                <w:b/>
                <w:i/>
              </w:rPr>
              <w:t> </w:t>
            </w:r>
            <w:r w:rsidRPr="00555A84">
              <w:t>som forskellen mellem nettoegenkapitalen ved udgangen af skatteperioden og nettoegenkapitalen ved udgangen af den foregående skatteperiode</w:t>
            </w:r>
            <w:r w:rsidRPr="00555A84">
              <w:rPr>
                <w:b/>
                <w:i/>
              </w:rPr>
              <w:t>, dvs. stigningen fra år til år i kapitalgrundlaget</w:t>
            </w:r>
            <w:r w:rsidRPr="00555A84">
              <w:t>.</w:t>
            </w:r>
          </w:p>
        </w:tc>
      </w:tr>
    </w:tbl>
    <w:p w14:paraId="6217E264" w14:textId="77777777" w:rsidR="009D7435" w:rsidRPr="00555A84" w:rsidRDefault="009D7435" w:rsidP="009D7435"/>
    <w:p w14:paraId="495509F1" w14:textId="20C7E9B1" w:rsidR="009D7435" w:rsidRPr="00555A84" w:rsidRDefault="00AA1396" w:rsidP="009D7435">
      <w:pPr>
        <w:pStyle w:val="AmNumberTabs"/>
        <w:keepNext/>
      </w:pPr>
      <w:r>
        <w:t>Ændring</w:t>
      </w:r>
      <w:r w:rsidR="009D7435" w:rsidRPr="00555A84">
        <w:tab/>
      </w:r>
      <w:r w:rsidR="009D7435" w:rsidRPr="00555A84">
        <w:tab/>
        <w:t>19</w:t>
      </w:r>
    </w:p>
    <w:p w14:paraId="5E6B46CE" w14:textId="77777777" w:rsidR="009D7435" w:rsidRPr="00555A84" w:rsidRDefault="009D7435" w:rsidP="009D7435">
      <w:pPr>
        <w:pStyle w:val="NormalBold12b"/>
        <w:keepNext/>
      </w:pPr>
      <w:r w:rsidRPr="00555A84">
        <w:t>Forslag til direktiv</w:t>
      </w:r>
    </w:p>
    <w:p w14:paraId="54882806" w14:textId="77777777" w:rsidR="009D7435" w:rsidRPr="00555A84" w:rsidRDefault="009D7435" w:rsidP="009D7435">
      <w:pPr>
        <w:pStyle w:val="NormalBold"/>
        <w:keepNext/>
      </w:pPr>
      <w:r w:rsidRPr="00555A84">
        <w:t>Artikel 4 – stk. 2 – afsnit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364F15BD" w14:textId="77777777" w:rsidTr="00520B25">
        <w:trPr>
          <w:jc w:val="center"/>
        </w:trPr>
        <w:tc>
          <w:tcPr>
            <w:tcW w:w="9752" w:type="dxa"/>
            <w:gridSpan w:val="2"/>
          </w:tcPr>
          <w:p w14:paraId="06744A32" w14:textId="77777777" w:rsidR="009D7435" w:rsidRPr="00555A84" w:rsidRDefault="009D7435" w:rsidP="00520B25">
            <w:pPr>
              <w:keepNext/>
            </w:pPr>
          </w:p>
        </w:tc>
      </w:tr>
      <w:tr w:rsidR="009D7435" w:rsidRPr="00555A84" w14:paraId="6995837A" w14:textId="77777777" w:rsidTr="00520B25">
        <w:trPr>
          <w:jc w:val="center"/>
        </w:trPr>
        <w:tc>
          <w:tcPr>
            <w:tcW w:w="4876" w:type="dxa"/>
          </w:tcPr>
          <w:p w14:paraId="1301C8A2" w14:textId="77777777" w:rsidR="009D7435" w:rsidRPr="00555A84" w:rsidRDefault="009D7435" w:rsidP="00520B25">
            <w:pPr>
              <w:pStyle w:val="AmColumnHeading"/>
              <w:keepNext/>
            </w:pPr>
            <w:r w:rsidRPr="00555A84">
              <w:t>Kommissionens forslag</w:t>
            </w:r>
          </w:p>
        </w:tc>
        <w:tc>
          <w:tcPr>
            <w:tcW w:w="4876" w:type="dxa"/>
          </w:tcPr>
          <w:p w14:paraId="467AA194" w14:textId="77DAF2F1" w:rsidR="009D7435" w:rsidRPr="00555A84" w:rsidRDefault="00AA1396" w:rsidP="00520B25">
            <w:pPr>
              <w:pStyle w:val="AmColumnHeading"/>
              <w:keepNext/>
            </w:pPr>
            <w:r>
              <w:t>Ændring</w:t>
            </w:r>
          </w:p>
        </w:tc>
      </w:tr>
      <w:tr w:rsidR="009D7435" w:rsidRPr="00555A84" w14:paraId="13FA3797" w14:textId="77777777" w:rsidTr="00520B25">
        <w:trPr>
          <w:jc w:val="center"/>
        </w:trPr>
        <w:tc>
          <w:tcPr>
            <w:tcW w:w="4876" w:type="dxa"/>
          </w:tcPr>
          <w:p w14:paraId="27E1E1EC" w14:textId="77777777" w:rsidR="009D7435" w:rsidRPr="00555A84" w:rsidRDefault="009D7435" w:rsidP="00520B25">
            <w:pPr>
              <w:pStyle w:val="Normal6a"/>
            </w:pPr>
            <w:r w:rsidRPr="00555A84">
              <w:t>Fradraget for egenkapital er lig med grundlaget for fradraget ganget med den tiårige risikofrie rente</w:t>
            </w:r>
            <w:r w:rsidRPr="00555A84">
              <w:rPr>
                <w:b/>
                <w:i/>
              </w:rPr>
              <w:t xml:space="preserve"> </w:t>
            </w:r>
            <w:r w:rsidRPr="00555A84">
              <w:t xml:space="preserve">for den relevante valuta forhøjet med en risikopræmie på 1 % </w:t>
            </w:r>
            <w:r w:rsidRPr="00555A84">
              <w:rPr>
                <w:b/>
                <w:i/>
              </w:rPr>
              <w:t>eller, hvis skatteyderen er en SMV, en risikopræmie på 1,5 %.</w:t>
            </w:r>
          </w:p>
        </w:tc>
        <w:tc>
          <w:tcPr>
            <w:tcW w:w="4876" w:type="dxa"/>
          </w:tcPr>
          <w:p w14:paraId="1FA4E537" w14:textId="4525D8CC" w:rsidR="009D7435" w:rsidRPr="00555A84" w:rsidRDefault="009D7435" w:rsidP="00520B25">
            <w:pPr>
              <w:pStyle w:val="Normal6a"/>
              <w:rPr>
                <w:szCs w:val="24"/>
              </w:rPr>
            </w:pPr>
            <w:r w:rsidRPr="00555A84">
              <w:t>Fradraget for egenkapital er lig med grundlaget for fradraget ganget med den tiårige risikofrie rente</w:t>
            </w:r>
            <w:r w:rsidRPr="00555A84">
              <w:rPr>
                <w:b/>
                <w:i/>
              </w:rPr>
              <w:t> </w:t>
            </w:r>
            <w:r w:rsidRPr="00555A84">
              <w:t>for den relevante valuta</w:t>
            </w:r>
            <w:r w:rsidR="005269A9" w:rsidRPr="00555A84">
              <w:rPr>
                <w:b/>
                <w:i/>
              </w:rPr>
              <w:t>,</w:t>
            </w:r>
            <w:r w:rsidRPr="00FD7147">
              <w:t xml:space="preserve"> forhøjet med en risikopræmie på 1 % </w:t>
            </w:r>
            <w:r w:rsidRPr="00FD7147">
              <w:rPr>
                <w:b/>
                <w:i/>
              </w:rPr>
              <w:t xml:space="preserve">for </w:t>
            </w:r>
            <w:proofErr w:type="spellStart"/>
            <w:r w:rsidRPr="00FD7147">
              <w:rPr>
                <w:b/>
                <w:i/>
              </w:rPr>
              <w:t>SMV'er</w:t>
            </w:r>
            <w:proofErr w:type="spellEnd"/>
            <w:r w:rsidRPr="00FD7147">
              <w:rPr>
                <w:b/>
                <w:i/>
              </w:rPr>
              <w:t>.</w:t>
            </w:r>
            <w:r w:rsidRPr="00555A84">
              <w:t xml:space="preserve"> </w:t>
            </w:r>
          </w:p>
        </w:tc>
      </w:tr>
    </w:tbl>
    <w:p w14:paraId="01334FB6" w14:textId="77777777" w:rsidR="009D7435" w:rsidRPr="00555A84" w:rsidRDefault="009D7435" w:rsidP="009D7435"/>
    <w:p w14:paraId="2885A0E8" w14:textId="131DD1A8" w:rsidR="009D7435" w:rsidRPr="00555A84" w:rsidRDefault="00AA1396" w:rsidP="009D7435">
      <w:pPr>
        <w:pStyle w:val="AmNumberTabs"/>
        <w:keepNext/>
      </w:pPr>
      <w:r>
        <w:t>Ændring</w:t>
      </w:r>
      <w:r w:rsidR="009D7435" w:rsidRPr="00555A84">
        <w:tab/>
      </w:r>
      <w:r w:rsidR="009D7435" w:rsidRPr="00555A84">
        <w:tab/>
        <w:t>20</w:t>
      </w:r>
    </w:p>
    <w:p w14:paraId="297AA911" w14:textId="77777777" w:rsidR="009D7435" w:rsidRPr="00555A84" w:rsidRDefault="009D7435" w:rsidP="009D7435">
      <w:pPr>
        <w:pStyle w:val="NormalBold12b"/>
        <w:keepNext/>
      </w:pPr>
      <w:r w:rsidRPr="00555A84">
        <w:t>Forslag til direktiv</w:t>
      </w:r>
    </w:p>
    <w:p w14:paraId="61B4CCC6" w14:textId="77777777" w:rsidR="009D7435" w:rsidRPr="00555A84" w:rsidRDefault="009D7435" w:rsidP="009D7435">
      <w:pPr>
        <w:pStyle w:val="NormalBold"/>
        <w:keepNext/>
      </w:pPr>
      <w:r w:rsidRPr="00555A84">
        <w:t>Artikel 4 – stk.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321C9F69" w14:textId="77777777" w:rsidTr="00520B25">
        <w:trPr>
          <w:jc w:val="center"/>
        </w:trPr>
        <w:tc>
          <w:tcPr>
            <w:tcW w:w="9752" w:type="dxa"/>
            <w:gridSpan w:val="2"/>
          </w:tcPr>
          <w:p w14:paraId="7020B715" w14:textId="77777777" w:rsidR="009D7435" w:rsidRPr="00555A84" w:rsidRDefault="009D7435" w:rsidP="00520B25">
            <w:pPr>
              <w:keepNext/>
            </w:pPr>
          </w:p>
        </w:tc>
      </w:tr>
      <w:tr w:rsidR="009D7435" w:rsidRPr="00555A84" w14:paraId="7B47D3E8" w14:textId="77777777" w:rsidTr="00520B25">
        <w:trPr>
          <w:jc w:val="center"/>
        </w:trPr>
        <w:tc>
          <w:tcPr>
            <w:tcW w:w="4876" w:type="dxa"/>
          </w:tcPr>
          <w:p w14:paraId="0F1C3F83" w14:textId="77777777" w:rsidR="009D7435" w:rsidRPr="00555A84" w:rsidRDefault="009D7435" w:rsidP="00520B25">
            <w:pPr>
              <w:pStyle w:val="AmColumnHeading"/>
              <w:keepNext/>
            </w:pPr>
            <w:r w:rsidRPr="00555A84">
              <w:t>Kommissionens forslag</w:t>
            </w:r>
          </w:p>
        </w:tc>
        <w:tc>
          <w:tcPr>
            <w:tcW w:w="4876" w:type="dxa"/>
          </w:tcPr>
          <w:p w14:paraId="49BD3930" w14:textId="0E93467A" w:rsidR="009D7435" w:rsidRPr="00555A84" w:rsidRDefault="00AA1396" w:rsidP="00520B25">
            <w:pPr>
              <w:pStyle w:val="AmColumnHeading"/>
              <w:keepNext/>
            </w:pPr>
            <w:r>
              <w:t>Ændring</w:t>
            </w:r>
          </w:p>
        </w:tc>
      </w:tr>
      <w:tr w:rsidR="009D7435" w:rsidRPr="00555A84" w14:paraId="7B6A8A1C" w14:textId="77777777" w:rsidTr="00520B25">
        <w:trPr>
          <w:jc w:val="center"/>
        </w:trPr>
        <w:tc>
          <w:tcPr>
            <w:tcW w:w="4876" w:type="dxa"/>
          </w:tcPr>
          <w:p w14:paraId="0D995396" w14:textId="77777777" w:rsidR="009D7435" w:rsidRPr="00555A84" w:rsidRDefault="009D7435" w:rsidP="00520B25">
            <w:pPr>
              <w:pStyle w:val="Normal6a"/>
            </w:pPr>
            <w:r w:rsidRPr="00555A84">
              <w:t>3.</w:t>
            </w:r>
            <w:r w:rsidRPr="00555A84">
              <w:tab/>
              <w:t>Hvis grundlaget for fradraget for egenkapital efter at have opnået et fradrag i egenkapitalen er negativt i en skatteperiode, beskattes et beløb svarende til det negative fradrag på egenkapitalen i ti på hinanden følgende skatteperioder op til den samlede stigning i nettoegenkapitalen, for hvilken et sådant fradrag er opnået i henhold til dette direktiv, medmindre skatteyderen fremlægger tilstrækkelig dokumentation for, at dette skyldes regnskabsmæssige tab i skatteperioden eller en retlig forpligtelse til at reducere kapitalen.</w:t>
            </w:r>
          </w:p>
        </w:tc>
        <w:tc>
          <w:tcPr>
            <w:tcW w:w="4876" w:type="dxa"/>
          </w:tcPr>
          <w:p w14:paraId="4E284EF9" w14:textId="77777777" w:rsidR="009D7435" w:rsidRPr="00555A84" w:rsidRDefault="009D7435" w:rsidP="00520B25">
            <w:pPr>
              <w:pStyle w:val="Normal6a"/>
              <w:rPr>
                <w:szCs w:val="24"/>
              </w:rPr>
            </w:pPr>
            <w:r w:rsidRPr="00555A84">
              <w:t>3.</w:t>
            </w:r>
            <w:r w:rsidRPr="00555A84">
              <w:tab/>
              <w:t xml:space="preserve">Hvis grundlaget for fradraget for egenkapital efter at have opnået et fradrag i egenkapitalen er negativt i en skatteperiode, beskattes et beløb svarende til det negative fradrag på egenkapitalen i ti på hinanden følgende skatteperioder </w:t>
            </w:r>
            <w:r w:rsidRPr="00555A84">
              <w:rPr>
                <w:b/>
                <w:i/>
              </w:rPr>
              <w:t xml:space="preserve">for </w:t>
            </w:r>
            <w:proofErr w:type="spellStart"/>
            <w:r w:rsidRPr="00555A84">
              <w:rPr>
                <w:b/>
                <w:i/>
              </w:rPr>
              <w:t>SMV'er</w:t>
            </w:r>
            <w:proofErr w:type="spellEnd"/>
            <w:r w:rsidRPr="00555A84">
              <w:rPr>
                <w:b/>
                <w:i/>
              </w:rPr>
              <w:t xml:space="preserve"> eller syv på hinanden følgende skatteperioder for enhver skatteyder, der ikke er en SMV eller en mellemstor koncern, </w:t>
            </w:r>
            <w:r w:rsidRPr="00555A84">
              <w:t>op til den samlede stigning i nettoegenkapitalen, for hvilken et sådant fradrag er opnået i henhold til dette direktiv, medmindre skatteyderen fremlægger tilstrækkelig dokumentation for, at dette skyldes regnskabsmæssige tab i skatteperioden eller en retlig forpligtelse til at reducere kapitalen.</w:t>
            </w:r>
          </w:p>
        </w:tc>
      </w:tr>
    </w:tbl>
    <w:p w14:paraId="41414457" w14:textId="77777777" w:rsidR="009D7435" w:rsidRPr="00555A84" w:rsidRDefault="009D7435" w:rsidP="009D7435"/>
    <w:p w14:paraId="7FE7944B" w14:textId="7457D047" w:rsidR="009D7435" w:rsidRPr="00555A84" w:rsidRDefault="00AA1396" w:rsidP="009D7435">
      <w:pPr>
        <w:pStyle w:val="AmNumberTabs"/>
      </w:pPr>
      <w:r>
        <w:t>Ændring</w:t>
      </w:r>
      <w:r w:rsidR="009D7435" w:rsidRPr="00555A84">
        <w:tab/>
      </w:r>
      <w:r w:rsidR="009D7435" w:rsidRPr="00555A84">
        <w:tab/>
        <w:t>21</w:t>
      </w:r>
    </w:p>
    <w:p w14:paraId="72310784" w14:textId="77777777" w:rsidR="009D7435" w:rsidRPr="00555A84" w:rsidRDefault="009D7435" w:rsidP="009D7435">
      <w:pPr>
        <w:pStyle w:val="NormalBold12b"/>
      </w:pPr>
      <w:r w:rsidRPr="00555A84">
        <w:t>Forslag til direktiv</w:t>
      </w:r>
    </w:p>
    <w:p w14:paraId="5DFA3FF9" w14:textId="77777777" w:rsidR="009D7435" w:rsidRPr="00555A84" w:rsidRDefault="009D7435" w:rsidP="009D7435">
      <w:pPr>
        <w:pStyle w:val="NormalBold"/>
      </w:pPr>
      <w:r w:rsidRPr="00555A84">
        <w:t>Artikel 5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435" w:rsidRPr="00555A84" w14:paraId="7B355B23" w14:textId="77777777" w:rsidTr="00520B25">
        <w:trPr>
          <w:trHeight w:hRule="exact" w:val="240"/>
          <w:jc w:val="center"/>
        </w:trPr>
        <w:tc>
          <w:tcPr>
            <w:tcW w:w="9752" w:type="dxa"/>
            <w:gridSpan w:val="2"/>
          </w:tcPr>
          <w:p w14:paraId="64751862" w14:textId="77777777" w:rsidR="009D7435" w:rsidRPr="00555A84" w:rsidRDefault="009D7435" w:rsidP="00520B25"/>
        </w:tc>
      </w:tr>
      <w:tr w:rsidR="009D7435" w:rsidRPr="00555A84" w14:paraId="00BD203B" w14:textId="77777777" w:rsidTr="00520B25">
        <w:trPr>
          <w:trHeight w:val="240"/>
          <w:jc w:val="center"/>
        </w:trPr>
        <w:tc>
          <w:tcPr>
            <w:tcW w:w="4876" w:type="dxa"/>
          </w:tcPr>
          <w:p w14:paraId="48F6515D" w14:textId="77777777" w:rsidR="009D7435" w:rsidRPr="00555A84" w:rsidRDefault="009D7435" w:rsidP="00520B25">
            <w:pPr>
              <w:pStyle w:val="AmColumnHeading"/>
            </w:pPr>
            <w:r w:rsidRPr="00555A84">
              <w:t>Kommissionens forslag</w:t>
            </w:r>
          </w:p>
        </w:tc>
        <w:tc>
          <w:tcPr>
            <w:tcW w:w="4876" w:type="dxa"/>
          </w:tcPr>
          <w:p w14:paraId="2C9C3C2C" w14:textId="53BF80E6" w:rsidR="009D7435" w:rsidRPr="00555A84" w:rsidRDefault="00AA1396" w:rsidP="00520B25">
            <w:pPr>
              <w:pStyle w:val="AmColumnHeading"/>
            </w:pPr>
            <w:r>
              <w:t>Ændring</w:t>
            </w:r>
          </w:p>
        </w:tc>
      </w:tr>
      <w:tr w:rsidR="009D7435" w:rsidRPr="00555A84" w14:paraId="7455942A" w14:textId="77777777" w:rsidTr="00520B25">
        <w:trPr>
          <w:jc w:val="center"/>
        </w:trPr>
        <w:tc>
          <w:tcPr>
            <w:tcW w:w="4876" w:type="dxa"/>
          </w:tcPr>
          <w:p w14:paraId="728A2C68" w14:textId="77777777" w:rsidR="009D7435" w:rsidRPr="00555A84" w:rsidRDefault="009D7435" w:rsidP="00520B25">
            <w:pPr>
              <w:pStyle w:val="Normal6a"/>
            </w:pPr>
          </w:p>
        </w:tc>
        <w:tc>
          <w:tcPr>
            <w:tcW w:w="4876" w:type="dxa"/>
          </w:tcPr>
          <w:p w14:paraId="39D67BBB" w14:textId="40A99075" w:rsidR="009D7435" w:rsidRPr="00555A84" w:rsidRDefault="009D7435">
            <w:pPr>
              <w:pStyle w:val="Normal6a"/>
            </w:pPr>
            <w:r w:rsidRPr="00555A84">
              <w:rPr>
                <w:b/>
                <w:i/>
              </w:rPr>
              <w:t>3a</w:t>
            </w:r>
            <w:r w:rsidRPr="00FD7147">
              <w:rPr>
                <w:b/>
                <w:i/>
              </w:rPr>
              <w:t>.</w:t>
            </w:r>
            <w:r w:rsidRPr="00FD7147">
              <w:tab/>
            </w:r>
            <w:r w:rsidRPr="00555A84">
              <w:rPr>
                <w:b/>
                <w:i/>
              </w:rPr>
              <w:t xml:space="preserve">Medlemsstaterne sikrer, at de foranstaltninger, de vedtager for at gennemføre denne artikel i national ret, </w:t>
            </w:r>
            <w:r w:rsidR="005269A9" w:rsidRPr="00555A84">
              <w:rPr>
                <w:b/>
                <w:i/>
              </w:rPr>
              <w:t>overhold</w:t>
            </w:r>
            <w:r w:rsidRPr="00555A84">
              <w:rPr>
                <w:b/>
                <w:i/>
              </w:rPr>
              <w:t>er retningslinjerne fra Gruppen vedrørende Adfærdskodeksen (erhvervsbeskatning) om fiktive rentefradragsordninger.</w:t>
            </w:r>
          </w:p>
        </w:tc>
      </w:tr>
    </w:tbl>
    <w:p w14:paraId="12220A4B" w14:textId="77777777" w:rsidR="009D7435" w:rsidRPr="00555A84" w:rsidRDefault="009D7435" w:rsidP="009D7435"/>
    <w:p w14:paraId="3EF19C9D" w14:textId="24F9F82F" w:rsidR="009D7435" w:rsidRPr="00555A84" w:rsidRDefault="00AA1396" w:rsidP="009D7435">
      <w:pPr>
        <w:pStyle w:val="AmNumberTabs"/>
        <w:keepNext/>
      </w:pPr>
      <w:r>
        <w:t>Ændring</w:t>
      </w:r>
      <w:r w:rsidR="009D7435" w:rsidRPr="00555A84">
        <w:tab/>
      </w:r>
      <w:r w:rsidR="009D7435" w:rsidRPr="00555A84">
        <w:tab/>
        <w:t>22</w:t>
      </w:r>
    </w:p>
    <w:p w14:paraId="561203CF" w14:textId="77777777" w:rsidR="009D7435" w:rsidRPr="00555A84" w:rsidRDefault="009D7435" w:rsidP="009D7435">
      <w:pPr>
        <w:pStyle w:val="NormalBold12b"/>
        <w:keepNext/>
      </w:pPr>
      <w:r w:rsidRPr="00555A84">
        <w:t>Forslag til direktiv</w:t>
      </w:r>
    </w:p>
    <w:p w14:paraId="0C28EEB3" w14:textId="77777777" w:rsidR="009D7435" w:rsidRPr="00555A84" w:rsidRDefault="009D7435" w:rsidP="009D7435">
      <w:pPr>
        <w:pStyle w:val="NormalBold"/>
        <w:keepNext/>
      </w:pPr>
      <w:r w:rsidRPr="00555A84">
        <w:t>Artikel 6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2C249371" w14:textId="77777777" w:rsidTr="00520B25">
        <w:trPr>
          <w:jc w:val="center"/>
        </w:trPr>
        <w:tc>
          <w:tcPr>
            <w:tcW w:w="9752" w:type="dxa"/>
            <w:gridSpan w:val="2"/>
          </w:tcPr>
          <w:p w14:paraId="1959FBFB" w14:textId="77777777" w:rsidR="009D7435" w:rsidRPr="00555A84" w:rsidRDefault="009D7435" w:rsidP="00520B25">
            <w:pPr>
              <w:keepNext/>
            </w:pPr>
          </w:p>
        </w:tc>
      </w:tr>
      <w:tr w:rsidR="009D7435" w:rsidRPr="00555A84" w14:paraId="419D776E" w14:textId="77777777" w:rsidTr="00520B25">
        <w:trPr>
          <w:jc w:val="center"/>
        </w:trPr>
        <w:tc>
          <w:tcPr>
            <w:tcW w:w="4876" w:type="dxa"/>
          </w:tcPr>
          <w:p w14:paraId="123925ED" w14:textId="77777777" w:rsidR="009D7435" w:rsidRPr="00555A84" w:rsidRDefault="009D7435" w:rsidP="00520B25">
            <w:pPr>
              <w:pStyle w:val="AmColumnHeading"/>
              <w:keepNext/>
            </w:pPr>
            <w:r w:rsidRPr="00555A84">
              <w:t>Kommissionens forslag</w:t>
            </w:r>
          </w:p>
        </w:tc>
        <w:tc>
          <w:tcPr>
            <w:tcW w:w="4876" w:type="dxa"/>
          </w:tcPr>
          <w:p w14:paraId="3570C0B4" w14:textId="7DF458D6" w:rsidR="009D7435" w:rsidRPr="00555A84" w:rsidRDefault="00AA1396" w:rsidP="00520B25">
            <w:pPr>
              <w:pStyle w:val="AmColumnHeading"/>
              <w:keepNext/>
            </w:pPr>
            <w:r>
              <w:t>Ændring</w:t>
            </w:r>
          </w:p>
        </w:tc>
      </w:tr>
      <w:tr w:rsidR="009D7435" w:rsidRPr="00555A84" w14:paraId="0F4FF888" w14:textId="77777777" w:rsidTr="00520B25">
        <w:trPr>
          <w:jc w:val="center"/>
        </w:trPr>
        <w:tc>
          <w:tcPr>
            <w:tcW w:w="4876" w:type="dxa"/>
          </w:tcPr>
          <w:p w14:paraId="50FBA016" w14:textId="77777777" w:rsidR="009D7435" w:rsidRPr="00555A84" w:rsidRDefault="009D7435" w:rsidP="00520B25">
            <w:pPr>
              <w:pStyle w:val="Normal6a"/>
              <w:rPr>
                <w:b/>
                <w:i/>
              </w:rPr>
            </w:pPr>
            <w:r w:rsidRPr="00555A84">
              <w:t>1.</w:t>
            </w:r>
            <w:r w:rsidRPr="00555A84">
              <w:tab/>
              <w:t>Medlemsstaterne sikrer, at en skatteyder i sit selskabsskattegrundlag kan fradrage overstigende låneomkostninger som defineret i artikel 1, nr. 2), i Rådets direktiv (EU) 2016/1164</w:t>
            </w:r>
            <w:r w:rsidRPr="00555A84">
              <w:rPr>
                <w:vertAlign w:val="superscript"/>
              </w:rPr>
              <w:t>35</w:t>
            </w:r>
            <w:r w:rsidRPr="00555A84">
              <w:t xml:space="preserve"> op til et beløb a) svarende til 85 % af sådanne omkostninger afholdt i skatteperioden. Hvis dette beløb er højere end det beløb b), der er fastsat i overensstemmelse med artikel 4 i direktiv (EU) 2016/1164, sikrer medlemsstaterne, at skatteyderen kun har ret til at fradrage det laveste af de to beløb i skatteperioden. Forskellen mellem de to beløb a) og b) fremføres eller tilbageføres i overensstemmelse med artikel 4 i direktiv (EU) 2016/1164. </w:t>
            </w:r>
          </w:p>
        </w:tc>
        <w:tc>
          <w:tcPr>
            <w:tcW w:w="4876" w:type="dxa"/>
          </w:tcPr>
          <w:p w14:paraId="60393FC3" w14:textId="77777777" w:rsidR="009D7435" w:rsidRPr="00555A84" w:rsidRDefault="009D7435" w:rsidP="00520B25">
            <w:pPr>
              <w:pStyle w:val="Normal6a"/>
            </w:pPr>
            <w:r w:rsidRPr="00555A84">
              <w:t>1.</w:t>
            </w:r>
            <w:r w:rsidRPr="00555A84">
              <w:tab/>
              <w:t>Medlemsstaterne sikrer, at en skatteyder</w:t>
            </w:r>
            <w:r w:rsidRPr="00555A84">
              <w:rPr>
                <w:b/>
                <w:i/>
              </w:rPr>
              <w:t>, der ikke er en SMV eller en mellemstor koncern,</w:t>
            </w:r>
            <w:r w:rsidRPr="00555A84">
              <w:t xml:space="preserve"> i sit selskabsskattegrundlag kan fradrage overstigende låneomkostninger som defineret i artikel 1, nr. 2), i Rådets direktiv (EU) 2016/1164</w:t>
            </w:r>
            <w:r w:rsidRPr="00555A84">
              <w:rPr>
                <w:vertAlign w:val="superscript"/>
              </w:rPr>
              <w:t>35</w:t>
            </w:r>
            <w:r w:rsidRPr="00555A84">
              <w:t xml:space="preserve"> op til et beløb a) svarende til 85 % af sådanne omkostninger afholdt i skatteperioden. Hvis dette beløb er højere end det beløb b), der er fastsat i overensstemmelse med artikel 4 i direktiv (EU) 2016/1164, sikrer medlemsstaterne, at skatteyderen kun har ret til at fradrage det laveste af de to beløb i skatteperioden. Forskellen mellem de to beløb a) og b) fremføres eller tilbageføres i overensstemmelse med artikel 4 i direktiv (EU) 2016/1164.</w:t>
            </w:r>
          </w:p>
        </w:tc>
      </w:tr>
      <w:tr w:rsidR="009D7435" w:rsidRPr="00555A84" w14:paraId="3E6ADFB4" w14:textId="77777777" w:rsidTr="00520B25">
        <w:trPr>
          <w:jc w:val="center"/>
        </w:trPr>
        <w:tc>
          <w:tcPr>
            <w:tcW w:w="4876" w:type="dxa"/>
          </w:tcPr>
          <w:p w14:paraId="09FE20F9" w14:textId="77777777" w:rsidR="009D7435" w:rsidRPr="00555A84" w:rsidRDefault="009D7435" w:rsidP="00520B25">
            <w:pPr>
              <w:pStyle w:val="Normal6a"/>
            </w:pPr>
            <w:r w:rsidRPr="00555A84">
              <w:t>_______________</w:t>
            </w:r>
          </w:p>
        </w:tc>
        <w:tc>
          <w:tcPr>
            <w:tcW w:w="4876" w:type="dxa"/>
          </w:tcPr>
          <w:p w14:paraId="7543A055" w14:textId="77777777" w:rsidR="009D7435" w:rsidRPr="00555A84" w:rsidRDefault="009D7435" w:rsidP="00520B25">
            <w:pPr>
              <w:pStyle w:val="Normal6a"/>
            </w:pPr>
            <w:r w:rsidRPr="00555A84">
              <w:t>_______________</w:t>
            </w:r>
          </w:p>
        </w:tc>
      </w:tr>
      <w:tr w:rsidR="009D7435" w:rsidRPr="00555A84" w14:paraId="0F46BFE4" w14:textId="77777777" w:rsidTr="00520B25">
        <w:trPr>
          <w:jc w:val="center"/>
        </w:trPr>
        <w:tc>
          <w:tcPr>
            <w:tcW w:w="4876" w:type="dxa"/>
          </w:tcPr>
          <w:p w14:paraId="2514DBED" w14:textId="77777777" w:rsidR="009D7435" w:rsidRPr="00555A84" w:rsidRDefault="009D7435" w:rsidP="00520B25">
            <w:pPr>
              <w:pStyle w:val="Normal6a"/>
            </w:pPr>
            <w:r w:rsidRPr="00555A84">
              <w:rPr>
                <w:vertAlign w:val="superscript"/>
              </w:rPr>
              <w:t>35</w:t>
            </w:r>
            <w:r w:rsidRPr="00555A84">
              <w:t xml:space="preserve"> Rådets direktiv (EU) 2016/1164 af 12. juli 2016 om regler til bekæmpelse af metoder til skatteundgåelse, der har direkte indvirkning på det indre markeds funktion (EUT L 193 af 19.7.2016, s. 1).</w:t>
            </w:r>
          </w:p>
        </w:tc>
        <w:tc>
          <w:tcPr>
            <w:tcW w:w="4876" w:type="dxa"/>
          </w:tcPr>
          <w:p w14:paraId="2C45DD47" w14:textId="77777777" w:rsidR="009D7435" w:rsidRPr="00555A84" w:rsidRDefault="009D7435" w:rsidP="00520B25">
            <w:pPr>
              <w:pStyle w:val="Normal6a"/>
            </w:pPr>
            <w:r w:rsidRPr="00555A84">
              <w:rPr>
                <w:vertAlign w:val="superscript"/>
              </w:rPr>
              <w:t>35</w:t>
            </w:r>
            <w:r w:rsidRPr="00555A84">
              <w:t xml:space="preserve"> Rådets direktiv (EU) 2016/1164 af 12. juli 2016 om regler til bekæmpelse af metoder til skatteundgåelse, der har direkte indvirkning på det indre markeds funktion (EUT L 193 af 19.7.2016, s. 1).</w:t>
            </w:r>
          </w:p>
        </w:tc>
      </w:tr>
    </w:tbl>
    <w:p w14:paraId="283C522A" w14:textId="77777777" w:rsidR="009D7435" w:rsidRPr="00555A84" w:rsidRDefault="009D7435" w:rsidP="009D7435"/>
    <w:p w14:paraId="2D28E1E9" w14:textId="1CF2DA25" w:rsidR="009D7435" w:rsidRPr="00555A84" w:rsidRDefault="00AA1396" w:rsidP="009D7435">
      <w:pPr>
        <w:pStyle w:val="AmNumberTabs"/>
        <w:keepNext/>
      </w:pPr>
      <w:r>
        <w:t>Ændring</w:t>
      </w:r>
      <w:r w:rsidR="009D7435" w:rsidRPr="00555A84">
        <w:tab/>
      </w:r>
      <w:r w:rsidR="009D7435" w:rsidRPr="00555A84">
        <w:tab/>
        <w:t>23</w:t>
      </w:r>
    </w:p>
    <w:p w14:paraId="146F7A85" w14:textId="77777777" w:rsidR="009D7435" w:rsidRPr="00555A84" w:rsidRDefault="009D7435" w:rsidP="009D7435">
      <w:pPr>
        <w:pStyle w:val="NormalBold12b"/>
        <w:keepNext/>
      </w:pPr>
      <w:r w:rsidRPr="00555A84">
        <w:t>Forslag til direktiv</w:t>
      </w:r>
    </w:p>
    <w:p w14:paraId="13BBEFC0" w14:textId="77777777" w:rsidR="009D7435" w:rsidRPr="00555A84" w:rsidRDefault="009D7435" w:rsidP="009D7435">
      <w:pPr>
        <w:pStyle w:val="NormalBold"/>
        <w:keepNext/>
      </w:pPr>
      <w:r w:rsidRPr="00555A84">
        <w:t>Artikel 6 – stk.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2FFE802B" w14:textId="77777777" w:rsidTr="00520B25">
        <w:trPr>
          <w:jc w:val="center"/>
        </w:trPr>
        <w:tc>
          <w:tcPr>
            <w:tcW w:w="9752" w:type="dxa"/>
            <w:gridSpan w:val="2"/>
          </w:tcPr>
          <w:p w14:paraId="2BE94B67" w14:textId="77777777" w:rsidR="009D7435" w:rsidRPr="00555A84" w:rsidRDefault="009D7435" w:rsidP="00520B25">
            <w:pPr>
              <w:keepNext/>
            </w:pPr>
          </w:p>
        </w:tc>
      </w:tr>
      <w:tr w:rsidR="009D7435" w:rsidRPr="00555A84" w14:paraId="22CD9EFE" w14:textId="77777777" w:rsidTr="00520B25">
        <w:trPr>
          <w:jc w:val="center"/>
        </w:trPr>
        <w:tc>
          <w:tcPr>
            <w:tcW w:w="4876" w:type="dxa"/>
          </w:tcPr>
          <w:p w14:paraId="5187AB9D" w14:textId="77777777" w:rsidR="009D7435" w:rsidRPr="00555A84" w:rsidRDefault="009D7435" w:rsidP="00520B25">
            <w:pPr>
              <w:pStyle w:val="AmColumnHeading"/>
              <w:keepNext/>
            </w:pPr>
            <w:r w:rsidRPr="00555A84">
              <w:t>Kommissionens forslag</w:t>
            </w:r>
          </w:p>
        </w:tc>
        <w:tc>
          <w:tcPr>
            <w:tcW w:w="4876" w:type="dxa"/>
          </w:tcPr>
          <w:p w14:paraId="5CCF9680" w14:textId="55E52807" w:rsidR="009D7435" w:rsidRPr="00555A84" w:rsidRDefault="00AA1396" w:rsidP="00520B25">
            <w:pPr>
              <w:pStyle w:val="AmColumnHeading"/>
              <w:keepNext/>
            </w:pPr>
            <w:r>
              <w:t>Ændring</w:t>
            </w:r>
          </w:p>
        </w:tc>
      </w:tr>
      <w:tr w:rsidR="009D7435" w:rsidRPr="00555A84" w14:paraId="1FECE603" w14:textId="77777777" w:rsidTr="00520B25">
        <w:trPr>
          <w:jc w:val="center"/>
        </w:trPr>
        <w:tc>
          <w:tcPr>
            <w:tcW w:w="4876" w:type="dxa"/>
          </w:tcPr>
          <w:p w14:paraId="45593EBB" w14:textId="77777777" w:rsidR="009D7435" w:rsidRPr="00555A84" w:rsidRDefault="009D7435" w:rsidP="00520B25">
            <w:pPr>
              <w:pStyle w:val="Normal6a"/>
            </w:pPr>
            <w:r w:rsidRPr="00555A84">
              <w:t>2.</w:t>
            </w:r>
            <w:r w:rsidRPr="00555A84">
              <w:tab/>
              <w:t xml:space="preserve">Stk. 1 finder anvendelse på overstigende låneomkostninger, der er påløbet </w:t>
            </w:r>
            <w:r w:rsidRPr="00555A84">
              <w:rPr>
                <w:b/>
                <w:i/>
              </w:rPr>
              <w:t>fra</w:t>
            </w:r>
            <w:r w:rsidRPr="00555A84">
              <w:t xml:space="preserve"> den </w:t>
            </w:r>
            <w:r w:rsidRPr="00555A84">
              <w:rPr>
                <w:b/>
                <w:i/>
              </w:rPr>
              <w:t xml:space="preserve">[OP </w:t>
            </w:r>
            <w:proofErr w:type="spellStart"/>
            <w:r w:rsidRPr="00555A84">
              <w:rPr>
                <w:b/>
                <w:i/>
              </w:rPr>
              <w:t>insert</w:t>
            </w:r>
            <w:proofErr w:type="spellEnd"/>
            <w:r w:rsidRPr="00555A84">
              <w:rPr>
                <w:b/>
                <w:i/>
              </w:rPr>
              <w:t xml:space="preserve"> the date of </w:t>
            </w:r>
            <w:proofErr w:type="spellStart"/>
            <w:r w:rsidRPr="00555A84">
              <w:rPr>
                <w:b/>
                <w:i/>
              </w:rPr>
              <w:t>entry</w:t>
            </w:r>
            <w:proofErr w:type="spellEnd"/>
            <w:r w:rsidRPr="00555A84">
              <w:rPr>
                <w:b/>
                <w:i/>
              </w:rPr>
              <w:t xml:space="preserve"> </w:t>
            </w:r>
            <w:proofErr w:type="spellStart"/>
            <w:r w:rsidRPr="00555A84">
              <w:rPr>
                <w:b/>
                <w:i/>
              </w:rPr>
              <w:t>into</w:t>
            </w:r>
            <w:proofErr w:type="spellEnd"/>
            <w:r w:rsidRPr="00555A84">
              <w:rPr>
                <w:b/>
                <w:i/>
              </w:rPr>
              <w:t xml:space="preserve"> force of </w:t>
            </w:r>
            <w:proofErr w:type="spellStart"/>
            <w:r w:rsidRPr="00555A84">
              <w:rPr>
                <w:b/>
                <w:i/>
              </w:rPr>
              <w:t>this</w:t>
            </w:r>
            <w:proofErr w:type="spellEnd"/>
            <w:r w:rsidRPr="00555A84">
              <w:rPr>
                <w:b/>
                <w:i/>
              </w:rPr>
              <w:t xml:space="preserve"> Directive]</w:t>
            </w:r>
            <w:r w:rsidRPr="00555A84">
              <w:t xml:space="preserve">. </w:t>
            </w:r>
          </w:p>
        </w:tc>
        <w:tc>
          <w:tcPr>
            <w:tcW w:w="4876" w:type="dxa"/>
          </w:tcPr>
          <w:p w14:paraId="0BC85837" w14:textId="77777777" w:rsidR="009D7435" w:rsidRPr="00555A84" w:rsidRDefault="009D7435" w:rsidP="00520B25">
            <w:pPr>
              <w:pStyle w:val="Normal6a"/>
            </w:pPr>
            <w:r w:rsidRPr="00555A84">
              <w:t>2.</w:t>
            </w:r>
            <w:r w:rsidRPr="00555A84">
              <w:tab/>
              <w:t xml:space="preserve">Stk. 1 finder anvendelse på overstigende låneomkostninger, der er påløbet </w:t>
            </w:r>
            <w:r w:rsidRPr="00555A84">
              <w:rPr>
                <w:b/>
                <w:i/>
              </w:rPr>
              <w:t>efter</w:t>
            </w:r>
            <w:r w:rsidRPr="00555A84">
              <w:t xml:space="preserve"> den </w:t>
            </w:r>
            <w:r w:rsidRPr="00555A84">
              <w:rPr>
                <w:b/>
                <w:i/>
              </w:rPr>
              <w:t>1. januar 2027</w:t>
            </w:r>
            <w:r w:rsidRPr="00555A84">
              <w:t>.</w:t>
            </w:r>
          </w:p>
        </w:tc>
      </w:tr>
    </w:tbl>
    <w:p w14:paraId="5E40C520" w14:textId="77777777" w:rsidR="009D7435" w:rsidRPr="00555A84" w:rsidRDefault="009D7435" w:rsidP="009D7435"/>
    <w:p w14:paraId="75D733C3" w14:textId="7855C509" w:rsidR="009D7435" w:rsidRPr="00555A84" w:rsidRDefault="00AA1396" w:rsidP="009D7435">
      <w:pPr>
        <w:pStyle w:val="AmNumberTabs"/>
      </w:pPr>
      <w:r>
        <w:t>Ændring</w:t>
      </w:r>
      <w:r w:rsidR="009D7435" w:rsidRPr="00555A84">
        <w:tab/>
      </w:r>
      <w:r w:rsidR="009D7435" w:rsidRPr="00555A84">
        <w:tab/>
        <w:t>24</w:t>
      </w:r>
    </w:p>
    <w:p w14:paraId="5BE9C98F" w14:textId="77777777" w:rsidR="009D7435" w:rsidRPr="00555A84" w:rsidRDefault="009D7435" w:rsidP="009D7435">
      <w:pPr>
        <w:pStyle w:val="NormalBold12b"/>
      </w:pPr>
      <w:r w:rsidRPr="00555A84">
        <w:t>Forslag til direktiv</w:t>
      </w:r>
    </w:p>
    <w:p w14:paraId="32E64765" w14:textId="77777777" w:rsidR="009D7435" w:rsidRPr="00555A84" w:rsidRDefault="009D7435" w:rsidP="009D7435">
      <w:pPr>
        <w:pStyle w:val="NormalBold"/>
      </w:pPr>
      <w:r w:rsidRPr="00555A84">
        <w:t>Artikel 7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435" w:rsidRPr="00555A84" w14:paraId="0C40315A" w14:textId="77777777" w:rsidTr="00520B25">
        <w:trPr>
          <w:trHeight w:hRule="exact" w:val="240"/>
          <w:jc w:val="center"/>
        </w:trPr>
        <w:tc>
          <w:tcPr>
            <w:tcW w:w="9752" w:type="dxa"/>
            <w:gridSpan w:val="2"/>
          </w:tcPr>
          <w:p w14:paraId="474DBC5E" w14:textId="77777777" w:rsidR="009D7435" w:rsidRPr="00555A84" w:rsidRDefault="009D7435" w:rsidP="00520B25"/>
        </w:tc>
      </w:tr>
      <w:tr w:rsidR="009D7435" w:rsidRPr="00555A84" w14:paraId="3B7E92C0" w14:textId="77777777" w:rsidTr="00520B25">
        <w:trPr>
          <w:trHeight w:val="240"/>
          <w:jc w:val="center"/>
        </w:trPr>
        <w:tc>
          <w:tcPr>
            <w:tcW w:w="4876" w:type="dxa"/>
          </w:tcPr>
          <w:p w14:paraId="15B1FCF3" w14:textId="77777777" w:rsidR="009D7435" w:rsidRPr="00555A84" w:rsidRDefault="009D7435" w:rsidP="00520B25">
            <w:pPr>
              <w:pStyle w:val="AmColumnHeading"/>
            </w:pPr>
            <w:r w:rsidRPr="00555A84">
              <w:t>Kommissionens forslag</w:t>
            </w:r>
          </w:p>
        </w:tc>
        <w:tc>
          <w:tcPr>
            <w:tcW w:w="4876" w:type="dxa"/>
          </w:tcPr>
          <w:p w14:paraId="6841B30B" w14:textId="586B2041" w:rsidR="009D7435" w:rsidRPr="00555A84" w:rsidRDefault="00AA1396" w:rsidP="00520B25">
            <w:pPr>
              <w:pStyle w:val="AmColumnHeading"/>
            </w:pPr>
            <w:r>
              <w:t>Ændring</w:t>
            </w:r>
          </w:p>
        </w:tc>
      </w:tr>
      <w:tr w:rsidR="009D7435" w:rsidRPr="00555A84" w14:paraId="0FC4DE06" w14:textId="77777777" w:rsidTr="00520B25">
        <w:trPr>
          <w:jc w:val="center"/>
        </w:trPr>
        <w:tc>
          <w:tcPr>
            <w:tcW w:w="4876" w:type="dxa"/>
          </w:tcPr>
          <w:p w14:paraId="01D09CDB" w14:textId="77777777" w:rsidR="009D7435" w:rsidRPr="00555A84" w:rsidRDefault="009D7435" w:rsidP="00520B25">
            <w:pPr>
              <w:pStyle w:val="Normal6a"/>
            </w:pPr>
            <w:r w:rsidRPr="00555A84">
              <w:t xml:space="preserve"> b)</w:t>
            </w:r>
            <w:r w:rsidRPr="00555A84">
              <w:tab/>
              <w:t xml:space="preserve">antallet af </w:t>
            </w:r>
            <w:proofErr w:type="spellStart"/>
            <w:r w:rsidRPr="00555A84">
              <w:t>SMV'er</w:t>
            </w:r>
            <w:proofErr w:type="spellEnd"/>
            <w:r w:rsidRPr="00555A84">
              <w:t xml:space="preserve">, der har nydt godt af fradraget i skatteperioden, herunder som en procentdel af det samlede antal </w:t>
            </w:r>
            <w:proofErr w:type="spellStart"/>
            <w:r w:rsidRPr="00555A84">
              <w:t>SMV'er</w:t>
            </w:r>
            <w:proofErr w:type="spellEnd"/>
            <w:r w:rsidRPr="00555A84">
              <w:t xml:space="preserve">, der er omfattet af dette direktivs anvendelsesområde, og antallet af </w:t>
            </w:r>
            <w:proofErr w:type="spellStart"/>
            <w:r w:rsidRPr="00555A84">
              <w:t>SMV'er</w:t>
            </w:r>
            <w:proofErr w:type="spellEnd"/>
            <w:r w:rsidRPr="00555A84">
              <w:t>, der har nydt godt af fradraget, og som er en del af store koncerner som omhandlet i artikel</w:t>
            </w:r>
            <w:r w:rsidRPr="00555A84">
              <w:rPr>
                <w:b/>
                <w:i/>
              </w:rPr>
              <w:t> </w:t>
            </w:r>
            <w:r w:rsidRPr="00555A84">
              <w:t>3, stk.</w:t>
            </w:r>
            <w:r w:rsidRPr="00555A84">
              <w:rPr>
                <w:b/>
                <w:i/>
              </w:rPr>
              <w:t> </w:t>
            </w:r>
            <w:r w:rsidRPr="00555A84">
              <w:t>7, i direktiv 2013/34/EU</w:t>
            </w:r>
          </w:p>
        </w:tc>
        <w:tc>
          <w:tcPr>
            <w:tcW w:w="4876" w:type="dxa"/>
          </w:tcPr>
          <w:p w14:paraId="3B1E2D83" w14:textId="4417B99C" w:rsidR="009D7435" w:rsidRPr="00555A84" w:rsidRDefault="009D7435" w:rsidP="00520B25">
            <w:pPr>
              <w:pStyle w:val="Normal6a"/>
            </w:pPr>
            <w:r w:rsidRPr="00555A84">
              <w:t>b)</w:t>
            </w:r>
            <w:r w:rsidRPr="00555A84">
              <w:tab/>
              <w:t xml:space="preserve">antallet af </w:t>
            </w:r>
            <w:proofErr w:type="spellStart"/>
            <w:r w:rsidRPr="00555A84">
              <w:t>SMV'er</w:t>
            </w:r>
            <w:proofErr w:type="spellEnd"/>
            <w:r w:rsidRPr="00555A84">
              <w:rPr>
                <w:b/>
                <w:i/>
              </w:rPr>
              <w:t xml:space="preserve"> og mellemstore koncerner</w:t>
            </w:r>
            <w:r w:rsidRPr="00555A84">
              <w:t xml:space="preserve">, der har nydt godt af fradraget i skatteperioden, herunder som en procentdel af det samlede antal </w:t>
            </w:r>
            <w:proofErr w:type="spellStart"/>
            <w:r w:rsidRPr="00555A84">
              <w:t>SMV'er</w:t>
            </w:r>
            <w:proofErr w:type="spellEnd"/>
            <w:r w:rsidRPr="00555A84">
              <w:rPr>
                <w:b/>
                <w:i/>
              </w:rPr>
              <w:t xml:space="preserve"> og mellemstore koncerner</w:t>
            </w:r>
            <w:r w:rsidRPr="00555A84">
              <w:t xml:space="preserve">, der er omfattet af dette direktivs anvendelsesområde, og antallet af </w:t>
            </w:r>
            <w:proofErr w:type="spellStart"/>
            <w:r w:rsidRPr="00555A84">
              <w:t>SMV'er</w:t>
            </w:r>
            <w:proofErr w:type="spellEnd"/>
            <w:r w:rsidRPr="00555A84">
              <w:t>, der har nydt godt af fradraget, og som er en del af store koncerner som omhandlet i artikel</w:t>
            </w:r>
            <w:r w:rsidRPr="00555A84">
              <w:rPr>
                <w:b/>
                <w:i/>
              </w:rPr>
              <w:t xml:space="preserve"> </w:t>
            </w:r>
            <w:r w:rsidRPr="00555A84">
              <w:t>3, stk.</w:t>
            </w:r>
            <w:r w:rsidRPr="00555A84">
              <w:rPr>
                <w:b/>
                <w:i/>
              </w:rPr>
              <w:t xml:space="preserve"> </w:t>
            </w:r>
            <w:r w:rsidRPr="00555A84">
              <w:t>7, i direktiv 2013/34/EU</w:t>
            </w:r>
          </w:p>
        </w:tc>
      </w:tr>
    </w:tbl>
    <w:p w14:paraId="0E865816" w14:textId="77777777" w:rsidR="009D7435" w:rsidRPr="00555A84" w:rsidRDefault="009D7435" w:rsidP="009D7435"/>
    <w:p w14:paraId="52EDF78B" w14:textId="2FC6CB52" w:rsidR="009D7435" w:rsidRPr="00555A84" w:rsidRDefault="00AA1396" w:rsidP="009D7435">
      <w:pPr>
        <w:pStyle w:val="AmNumberTabs"/>
        <w:keepNext/>
      </w:pPr>
      <w:r>
        <w:t>Ændring</w:t>
      </w:r>
      <w:r w:rsidR="009D7435" w:rsidRPr="00555A84">
        <w:tab/>
      </w:r>
      <w:r w:rsidR="009D7435" w:rsidRPr="00555A84">
        <w:tab/>
        <w:t>25</w:t>
      </w:r>
    </w:p>
    <w:p w14:paraId="0E3E6824" w14:textId="77777777" w:rsidR="009D7435" w:rsidRPr="00555A84" w:rsidRDefault="009D7435" w:rsidP="009D7435">
      <w:pPr>
        <w:pStyle w:val="NormalBold12b"/>
        <w:keepNext/>
      </w:pPr>
      <w:r w:rsidRPr="00555A84">
        <w:t>Forslag til direktiv</w:t>
      </w:r>
    </w:p>
    <w:p w14:paraId="0B2DDBFD" w14:textId="77777777" w:rsidR="009D7435" w:rsidRPr="00555A84" w:rsidRDefault="009D7435" w:rsidP="009D7435">
      <w:pPr>
        <w:pStyle w:val="NormalBold"/>
        <w:keepNext/>
      </w:pPr>
      <w:r w:rsidRPr="00555A84">
        <w:t>Artikel 8 – overskrift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04CD770A" w14:textId="77777777" w:rsidTr="00520B25">
        <w:trPr>
          <w:jc w:val="center"/>
        </w:trPr>
        <w:tc>
          <w:tcPr>
            <w:tcW w:w="9752" w:type="dxa"/>
            <w:gridSpan w:val="2"/>
          </w:tcPr>
          <w:p w14:paraId="795D2125" w14:textId="77777777" w:rsidR="009D7435" w:rsidRPr="00555A84" w:rsidRDefault="009D7435" w:rsidP="00520B25">
            <w:pPr>
              <w:keepNext/>
            </w:pPr>
          </w:p>
        </w:tc>
      </w:tr>
      <w:tr w:rsidR="009D7435" w:rsidRPr="00555A84" w14:paraId="55E32F2C" w14:textId="77777777" w:rsidTr="00520B25">
        <w:trPr>
          <w:jc w:val="center"/>
        </w:trPr>
        <w:tc>
          <w:tcPr>
            <w:tcW w:w="4876" w:type="dxa"/>
          </w:tcPr>
          <w:p w14:paraId="595C7201" w14:textId="77777777" w:rsidR="009D7435" w:rsidRPr="00555A84" w:rsidRDefault="009D7435" w:rsidP="00520B25">
            <w:pPr>
              <w:pStyle w:val="AmColumnHeading"/>
              <w:keepNext/>
            </w:pPr>
            <w:r w:rsidRPr="00555A84">
              <w:t>Kommissionens forslag</w:t>
            </w:r>
          </w:p>
        </w:tc>
        <w:tc>
          <w:tcPr>
            <w:tcW w:w="4876" w:type="dxa"/>
          </w:tcPr>
          <w:p w14:paraId="4A8E731E" w14:textId="6AEE6657" w:rsidR="009D7435" w:rsidRPr="00555A84" w:rsidRDefault="00AA1396" w:rsidP="00520B25">
            <w:pPr>
              <w:pStyle w:val="AmColumnHeading"/>
              <w:keepNext/>
            </w:pPr>
            <w:r>
              <w:t>Ændring</w:t>
            </w:r>
          </w:p>
        </w:tc>
      </w:tr>
      <w:tr w:rsidR="009D7435" w:rsidRPr="00555A84" w14:paraId="20980C10" w14:textId="77777777" w:rsidTr="00520B25">
        <w:trPr>
          <w:jc w:val="center"/>
        </w:trPr>
        <w:tc>
          <w:tcPr>
            <w:tcW w:w="4876" w:type="dxa"/>
          </w:tcPr>
          <w:p w14:paraId="07958CB2" w14:textId="77777777" w:rsidR="009D7435" w:rsidRPr="00555A84" w:rsidRDefault="009D7435" w:rsidP="00520B25">
            <w:pPr>
              <w:pStyle w:val="Normal6a"/>
            </w:pPr>
            <w:r w:rsidRPr="00555A84">
              <w:t>Rapporter</w:t>
            </w:r>
          </w:p>
        </w:tc>
        <w:tc>
          <w:tcPr>
            <w:tcW w:w="4876" w:type="dxa"/>
          </w:tcPr>
          <w:p w14:paraId="0F4336C0" w14:textId="77777777" w:rsidR="009D7435" w:rsidRPr="00555A84" w:rsidRDefault="009D7435" w:rsidP="00520B25">
            <w:pPr>
              <w:pStyle w:val="Normal6a"/>
              <w:rPr>
                <w:b/>
                <w:i/>
              </w:rPr>
            </w:pPr>
            <w:r w:rsidRPr="00555A84">
              <w:t xml:space="preserve">Rapporter </w:t>
            </w:r>
            <w:r w:rsidRPr="00555A84">
              <w:rPr>
                <w:b/>
                <w:bCs/>
                <w:i/>
                <w:iCs/>
              </w:rPr>
              <w:t>og revision</w:t>
            </w:r>
          </w:p>
        </w:tc>
      </w:tr>
    </w:tbl>
    <w:p w14:paraId="04139104" w14:textId="77777777" w:rsidR="009D7435" w:rsidRPr="00555A84" w:rsidRDefault="009D7435" w:rsidP="009D7435"/>
    <w:p w14:paraId="7DAEF9B3" w14:textId="5C9969D0" w:rsidR="009D7435" w:rsidRPr="00555A84" w:rsidRDefault="00AA1396" w:rsidP="009D7435">
      <w:pPr>
        <w:pStyle w:val="AmNumberTabs"/>
        <w:keepNext/>
      </w:pPr>
      <w:r>
        <w:t>Ændring</w:t>
      </w:r>
      <w:r w:rsidR="009D7435" w:rsidRPr="00555A84">
        <w:tab/>
      </w:r>
      <w:r w:rsidR="009D7435" w:rsidRPr="00555A84">
        <w:tab/>
        <w:t>26</w:t>
      </w:r>
    </w:p>
    <w:p w14:paraId="3CAE5185" w14:textId="77777777" w:rsidR="009D7435" w:rsidRPr="00555A84" w:rsidRDefault="009D7435" w:rsidP="009D7435">
      <w:pPr>
        <w:pStyle w:val="NormalBold12b"/>
        <w:keepNext/>
      </w:pPr>
      <w:r w:rsidRPr="00555A84">
        <w:t>Forslag til direktiv</w:t>
      </w:r>
    </w:p>
    <w:p w14:paraId="067A4126" w14:textId="77777777" w:rsidR="009D7435" w:rsidRPr="00555A84" w:rsidRDefault="009D7435" w:rsidP="009D7435">
      <w:pPr>
        <w:pStyle w:val="NormalBold"/>
        <w:keepNext/>
      </w:pPr>
      <w:r w:rsidRPr="00555A84">
        <w:t>Artikel 8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7435" w:rsidRPr="00555A84" w14:paraId="01E0FFCA" w14:textId="77777777" w:rsidTr="00520B25">
        <w:trPr>
          <w:jc w:val="center"/>
        </w:trPr>
        <w:tc>
          <w:tcPr>
            <w:tcW w:w="9752" w:type="dxa"/>
            <w:gridSpan w:val="2"/>
          </w:tcPr>
          <w:p w14:paraId="1B21FC83" w14:textId="77777777" w:rsidR="009D7435" w:rsidRPr="00555A84" w:rsidRDefault="009D7435" w:rsidP="00520B25">
            <w:pPr>
              <w:keepNext/>
            </w:pPr>
          </w:p>
        </w:tc>
      </w:tr>
      <w:tr w:rsidR="009D7435" w:rsidRPr="00555A84" w14:paraId="24A27312" w14:textId="77777777" w:rsidTr="00520B25">
        <w:trPr>
          <w:jc w:val="center"/>
        </w:trPr>
        <w:tc>
          <w:tcPr>
            <w:tcW w:w="4876" w:type="dxa"/>
          </w:tcPr>
          <w:p w14:paraId="2FC1A5D3" w14:textId="77777777" w:rsidR="009D7435" w:rsidRPr="00555A84" w:rsidRDefault="009D7435" w:rsidP="00520B25">
            <w:pPr>
              <w:pStyle w:val="AmColumnHeading"/>
              <w:keepNext/>
            </w:pPr>
            <w:r w:rsidRPr="00555A84">
              <w:t>Kommissionens forslag</w:t>
            </w:r>
          </w:p>
        </w:tc>
        <w:tc>
          <w:tcPr>
            <w:tcW w:w="4876" w:type="dxa"/>
          </w:tcPr>
          <w:p w14:paraId="33036766" w14:textId="54207CF0" w:rsidR="009D7435" w:rsidRPr="00555A84" w:rsidRDefault="00AA1396" w:rsidP="00520B25">
            <w:pPr>
              <w:pStyle w:val="AmColumnHeading"/>
              <w:keepNext/>
            </w:pPr>
            <w:r>
              <w:t>Ændring</w:t>
            </w:r>
          </w:p>
        </w:tc>
      </w:tr>
      <w:tr w:rsidR="009D7435" w:rsidRPr="00555A84" w14:paraId="1F3BC07C" w14:textId="77777777" w:rsidTr="00520B25">
        <w:trPr>
          <w:jc w:val="center"/>
        </w:trPr>
        <w:tc>
          <w:tcPr>
            <w:tcW w:w="4876" w:type="dxa"/>
          </w:tcPr>
          <w:p w14:paraId="07254A2A" w14:textId="77777777" w:rsidR="009D7435" w:rsidRPr="00FD7147" w:rsidRDefault="009D7435" w:rsidP="00520B25">
            <w:pPr>
              <w:pStyle w:val="Normal6a"/>
            </w:pPr>
            <w:r w:rsidRPr="00555A84">
              <w:t>1.</w:t>
            </w:r>
            <w:r w:rsidRPr="00555A84">
              <w:tab/>
              <w:t>Senest den 31.</w:t>
            </w:r>
            <w:r w:rsidRPr="00555A84">
              <w:rPr>
                <w:b/>
                <w:i/>
              </w:rPr>
              <w:t xml:space="preserve"> </w:t>
            </w:r>
            <w:r w:rsidRPr="00555A84">
              <w:t xml:space="preserve">december </w:t>
            </w:r>
            <w:r w:rsidRPr="00555A84">
              <w:rPr>
                <w:b/>
                <w:i/>
              </w:rPr>
              <w:t>2027</w:t>
            </w:r>
            <w:r w:rsidRPr="00555A84">
              <w:t xml:space="preserve"> sender Kommissionen en rapport om gennemførelsen af dette direktiv til Europa-Parlamentet og </w:t>
            </w:r>
            <w:r w:rsidRPr="00555A84">
              <w:rPr>
                <w:b/>
                <w:i/>
              </w:rPr>
              <w:t>til</w:t>
            </w:r>
            <w:r w:rsidRPr="00FD7147">
              <w:t xml:space="preserve"> </w:t>
            </w:r>
            <w:r w:rsidRPr="00555A84">
              <w:t>Rådet</w:t>
            </w:r>
            <w:r w:rsidRPr="00FD7147">
              <w:rPr>
                <w:b/>
                <w:i/>
              </w:rPr>
              <w:t>.</w:t>
            </w:r>
          </w:p>
        </w:tc>
        <w:tc>
          <w:tcPr>
            <w:tcW w:w="4876" w:type="dxa"/>
          </w:tcPr>
          <w:p w14:paraId="3C9AF1D1" w14:textId="4AA958FE" w:rsidR="009D7435" w:rsidRPr="00555A84" w:rsidRDefault="009D7435" w:rsidP="00520B25">
            <w:pPr>
              <w:pStyle w:val="Normal6a"/>
              <w:rPr>
                <w:b/>
                <w:i/>
              </w:rPr>
            </w:pPr>
            <w:r w:rsidRPr="00555A84">
              <w:t>1.</w:t>
            </w:r>
            <w:r w:rsidRPr="00555A84">
              <w:tab/>
              <w:t>Senest den 31.</w:t>
            </w:r>
            <w:r w:rsidRPr="00555A84">
              <w:rPr>
                <w:b/>
                <w:i/>
              </w:rPr>
              <w:t> </w:t>
            </w:r>
            <w:r w:rsidRPr="00555A84">
              <w:t xml:space="preserve">december </w:t>
            </w:r>
            <w:r w:rsidRPr="00555A84">
              <w:rPr>
                <w:b/>
                <w:i/>
              </w:rPr>
              <w:t>2028</w:t>
            </w:r>
            <w:r w:rsidRPr="00555A84">
              <w:t xml:space="preserve"> sender Kommissionen en rapport om gennemførelsen </w:t>
            </w:r>
            <w:r w:rsidRPr="00555A84">
              <w:rPr>
                <w:b/>
                <w:i/>
              </w:rPr>
              <w:t xml:space="preserve">og virkningerne </w:t>
            </w:r>
            <w:r w:rsidRPr="00555A84">
              <w:t>af dette direktiv til Europa-Parlamentet og Rådet</w:t>
            </w:r>
            <w:r w:rsidRPr="00FD7147">
              <w:rPr>
                <w:b/>
                <w:i/>
              </w:rPr>
              <w:t>, ledsaget, hvis det er relevant, af et lov</w:t>
            </w:r>
            <w:r w:rsidR="005269A9" w:rsidRPr="00FD7147">
              <w:rPr>
                <w:b/>
                <w:i/>
              </w:rPr>
              <w:t>givnings</w:t>
            </w:r>
            <w:r w:rsidRPr="00555A84">
              <w:rPr>
                <w:b/>
                <w:i/>
              </w:rPr>
              <w:t>forslag til</w:t>
            </w:r>
            <w:r w:rsidRPr="00FD7147">
              <w:t xml:space="preserve"> </w:t>
            </w:r>
            <w:r w:rsidRPr="00FD7147">
              <w:rPr>
                <w:b/>
                <w:i/>
              </w:rPr>
              <w:t>ændring af dette direktiv;</w:t>
            </w:r>
          </w:p>
        </w:tc>
      </w:tr>
      <w:tr w:rsidR="009D7435" w:rsidRPr="00555A84" w14:paraId="67F13C50" w14:textId="77777777" w:rsidTr="00520B25">
        <w:trPr>
          <w:jc w:val="center"/>
        </w:trPr>
        <w:tc>
          <w:tcPr>
            <w:tcW w:w="4876" w:type="dxa"/>
          </w:tcPr>
          <w:p w14:paraId="52541B8E" w14:textId="77777777" w:rsidR="009D7435" w:rsidRPr="00555A84" w:rsidRDefault="009D7435" w:rsidP="00520B25">
            <w:pPr>
              <w:pStyle w:val="Normal6a"/>
            </w:pPr>
          </w:p>
        </w:tc>
        <w:tc>
          <w:tcPr>
            <w:tcW w:w="4876" w:type="dxa"/>
          </w:tcPr>
          <w:p w14:paraId="7FB1ED80" w14:textId="5D387F18" w:rsidR="009D7435" w:rsidRPr="00555A84" w:rsidRDefault="009D7435">
            <w:pPr>
              <w:pStyle w:val="Normal6a"/>
              <w:rPr>
                <w:b/>
                <w:i/>
              </w:rPr>
            </w:pPr>
            <w:r w:rsidRPr="00555A84">
              <w:rPr>
                <w:b/>
                <w:i/>
              </w:rPr>
              <w:t xml:space="preserve">I </w:t>
            </w:r>
            <w:r w:rsidR="005269A9" w:rsidRPr="00555A84">
              <w:rPr>
                <w:b/>
                <w:i/>
              </w:rPr>
              <w:t xml:space="preserve">denne </w:t>
            </w:r>
            <w:r w:rsidRPr="00555A84">
              <w:rPr>
                <w:b/>
                <w:i/>
              </w:rPr>
              <w:t>rapport vurderes virkningen af dette direktiv, idet der lægges særlig vægt på:</w:t>
            </w:r>
          </w:p>
        </w:tc>
      </w:tr>
      <w:tr w:rsidR="009D7435" w:rsidRPr="00555A84" w14:paraId="603B0D2F" w14:textId="77777777" w:rsidTr="00520B25">
        <w:trPr>
          <w:jc w:val="center"/>
        </w:trPr>
        <w:tc>
          <w:tcPr>
            <w:tcW w:w="4876" w:type="dxa"/>
          </w:tcPr>
          <w:p w14:paraId="2CA3A9CC" w14:textId="77777777" w:rsidR="009D7435" w:rsidRPr="00555A84" w:rsidRDefault="009D7435" w:rsidP="00520B25">
            <w:pPr>
              <w:pStyle w:val="Normal6a"/>
            </w:pPr>
          </w:p>
        </w:tc>
        <w:tc>
          <w:tcPr>
            <w:tcW w:w="4876" w:type="dxa"/>
          </w:tcPr>
          <w:p w14:paraId="1DB5BDB2" w14:textId="0C6ADAFE" w:rsidR="009D7435" w:rsidRPr="00555A84" w:rsidRDefault="009D7435">
            <w:pPr>
              <w:pStyle w:val="Normal6a"/>
              <w:rPr>
                <w:b/>
                <w:i/>
              </w:rPr>
            </w:pPr>
            <w:r w:rsidRPr="00555A84">
              <w:rPr>
                <w:b/>
                <w:i/>
              </w:rPr>
              <w:t xml:space="preserve">a) </w:t>
            </w:r>
            <w:r w:rsidRPr="00555A84">
              <w:tab/>
            </w:r>
            <w:proofErr w:type="spellStart"/>
            <w:r w:rsidRPr="00555A84">
              <w:rPr>
                <w:b/>
                <w:i/>
              </w:rPr>
              <w:t>SMV'er</w:t>
            </w:r>
            <w:proofErr w:type="spellEnd"/>
            <w:r w:rsidRPr="00555A84">
              <w:rPr>
                <w:b/>
                <w:i/>
              </w:rPr>
              <w:t xml:space="preserve">, og det skal navnlig vurderes, om de særlige betingelser, som </w:t>
            </w:r>
            <w:proofErr w:type="spellStart"/>
            <w:r w:rsidRPr="00555A84">
              <w:rPr>
                <w:b/>
                <w:i/>
              </w:rPr>
              <w:t>SMV'er</w:t>
            </w:r>
            <w:proofErr w:type="spellEnd"/>
            <w:r w:rsidRPr="00555A84">
              <w:rPr>
                <w:b/>
                <w:i/>
              </w:rPr>
              <w:t xml:space="preserve"> har til rådighed, har vist sig at være tilstrækkelige til at gøre egenkapitalfinansiering mere attraktiv </w:t>
            </w:r>
            <w:r w:rsidR="005269A9" w:rsidRPr="00555A84">
              <w:rPr>
                <w:b/>
                <w:i/>
              </w:rPr>
              <w:t xml:space="preserve">for </w:t>
            </w:r>
            <w:r w:rsidRPr="00555A84">
              <w:rPr>
                <w:b/>
                <w:i/>
              </w:rPr>
              <w:t xml:space="preserve">dem </w:t>
            </w:r>
          </w:p>
        </w:tc>
      </w:tr>
      <w:tr w:rsidR="009D7435" w:rsidRPr="00555A84" w14:paraId="413D7441" w14:textId="77777777" w:rsidTr="00520B25">
        <w:trPr>
          <w:jc w:val="center"/>
        </w:trPr>
        <w:tc>
          <w:tcPr>
            <w:tcW w:w="4876" w:type="dxa"/>
          </w:tcPr>
          <w:p w14:paraId="5475B4C4" w14:textId="77777777" w:rsidR="009D7435" w:rsidRPr="00555A84" w:rsidRDefault="009D7435" w:rsidP="00520B25">
            <w:pPr>
              <w:pStyle w:val="Normal6a"/>
            </w:pPr>
          </w:p>
        </w:tc>
        <w:tc>
          <w:tcPr>
            <w:tcW w:w="4876" w:type="dxa"/>
          </w:tcPr>
          <w:p w14:paraId="42A4A43C" w14:textId="117DAA33" w:rsidR="009D7435" w:rsidRPr="00555A84" w:rsidRDefault="009D7435">
            <w:pPr>
              <w:pStyle w:val="Normal6a"/>
              <w:rPr>
                <w:b/>
                <w:i/>
              </w:rPr>
            </w:pPr>
            <w:r w:rsidRPr="00555A84">
              <w:rPr>
                <w:b/>
                <w:i/>
              </w:rPr>
              <w:t xml:space="preserve">b) </w:t>
            </w:r>
            <w:r w:rsidRPr="00555A84">
              <w:tab/>
            </w:r>
            <w:r w:rsidRPr="00555A84">
              <w:rPr>
                <w:b/>
                <w:i/>
              </w:rPr>
              <w:t xml:space="preserve">begrænsningen </w:t>
            </w:r>
            <w:r w:rsidR="005269A9" w:rsidRPr="00555A84">
              <w:rPr>
                <w:b/>
                <w:i/>
              </w:rPr>
              <w:t xml:space="preserve">for </w:t>
            </w:r>
            <w:r w:rsidRPr="00555A84">
              <w:rPr>
                <w:b/>
                <w:i/>
              </w:rPr>
              <w:t>rentefradrag, navnlig for så vidt angår indvirkningen af beløb</w:t>
            </w:r>
            <w:r w:rsidR="005269A9" w:rsidRPr="00555A84">
              <w:rPr>
                <w:b/>
                <w:i/>
              </w:rPr>
              <w:t xml:space="preserve"> a), der er omhandlet </w:t>
            </w:r>
            <w:r w:rsidRPr="00555A84">
              <w:rPr>
                <w:b/>
                <w:i/>
              </w:rPr>
              <w:t>i artikel 6, stk. 1, på medlemsstaternes skatteindtægter</w:t>
            </w:r>
          </w:p>
        </w:tc>
      </w:tr>
      <w:tr w:rsidR="009D7435" w:rsidRPr="00555A84" w14:paraId="6F18B519" w14:textId="77777777" w:rsidTr="00520B25">
        <w:trPr>
          <w:jc w:val="center"/>
        </w:trPr>
        <w:tc>
          <w:tcPr>
            <w:tcW w:w="4876" w:type="dxa"/>
          </w:tcPr>
          <w:p w14:paraId="6DA1AF03" w14:textId="77777777" w:rsidR="009D7435" w:rsidRPr="00555A84" w:rsidRDefault="009D7435" w:rsidP="00520B25">
            <w:pPr>
              <w:pStyle w:val="Normal6a"/>
            </w:pPr>
          </w:p>
        </w:tc>
        <w:tc>
          <w:tcPr>
            <w:tcW w:w="4876" w:type="dxa"/>
          </w:tcPr>
          <w:p w14:paraId="6EC3F847" w14:textId="1CF733C8" w:rsidR="009D7435" w:rsidRPr="00555A84" w:rsidRDefault="009D7435" w:rsidP="00520B25">
            <w:pPr>
              <w:pStyle w:val="Normal6a"/>
              <w:rPr>
                <w:b/>
                <w:i/>
              </w:rPr>
            </w:pPr>
            <w:r w:rsidRPr="00555A84">
              <w:rPr>
                <w:b/>
                <w:i/>
              </w:rPr>
              <w:t xml:space="preserve">c) </w:t>
            </w:r>
            <w:r w:rsidRPr="00555A84">
              <w:tab/>
            </w:r>
            <w:r w:rsidRPr="00555A84">
              <w:rPr>
                <w:b/>
                <w:i/>
              </w:rPr>
              <w:t xml:space="preserve">forbindelsen med </w:t>
            </w:r>
            <w:proofErr w:type="spellStart"/>
            <w:r w:rsidR="005269A9" w:rsidRPr="00555A84">
              <w:rPr>
                <w:b/>
                <w:i/>
              </w:rPr>
              <w:t>lovgivnngsmæssige</w:t>
            </w:r>
            <w:proofErr w:type="spellEnd"/>
            <w:r w:rsidR="005269A9" w:rsidRPr="00555A84">
              <w:rPr>
                <w:b/>
                <w:i/>
              </w:rPr>
              <w:t xml:space="preserve"> </w:t>
            </w:r>
            <w:r w:rsidRPr="00555A84">
              <w:rPr>
                <w:b/>
                <w:i/>
              </w:rPr>
              <w:t>retsakter på selskabsskatteområdet, nemlig et direktiv, der sikrer en effektiv minimumsskattesats for store multinationale koncerners globale aktiviteter, og et direktiv om en ramme for indkomstbeskatning i Europa (BEFIT).</w:t>
            </w:r>
          </w:p>
        </w:tc>
      </w:tr>
    </w:tbl>
    <w:p w14:paraId="21E88349" w14:textId="77777777" w:rsidR="009D7435" w:rsidRPr="00555A84" w:rsidRDefault="009D7435" w:rsidP="009D7435"/>
    <w:p w14:paraId="70013D17" w14:textId="4994F36D" w:rsidR="009D7435" w:rsidRPr="00555A84" w:rsidRDefault="00AA1396" w:rsidP="009D7435">
      <w:pPr>
        <w:pStyle w:val="AmNumberTabs"/>
      </w:pPr>
      <w:r>
        <w:t>Ændring</w:t>
      </w:r>
      <w:r w:rsidR="009D7435" w:rsidRPr="00555A84">
        <w:tab/>
      </w:r>
      <w:r w:rsidR="009D7435" w:rsidRPr="00555A84">
        <w:tab/>
        <w:t>27</w:t>
      </w:r>
    </w:p>
    <w:p w14:paraId="7A9196AF" w14:textId="77777777" w:rsidR="009D7435" w:rsidRPr="00555A84" w:rsidRDefault="009D7435" w:rsidP="009D7435">
      <w:pPr>
        <w:pStyle w:val="NormalBold12b"/>
      </w:pPr>
      <w:r w:rsidRPr="00555A84">
        <w:t>Forslag til direktiv</w:t>
      </w:r>
    </w:p>
    <w:p w14:paraId="3E4EB72D" w14:textId="77777777" w:rsidR="009D7435" w:rsidRPr="00555A84" w:rsidRDefault="009D7435" w:rsidP="009D7435">
      <w:pPr>
        <w:pStyle w:val="NormalBold"/>
      </w:pPr>
      <w:r w:rsidRPr="00555A84">
        <w:t>Artikel 11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435" w:rsidRPr="00555A84" w14:paraId="6D9953DD" w14:textId="77777777" w:rsidTr="00520B25">
        <w:trPr>
          <w:trHeight w:hRule="exact" w:val="240"/>
          <w:jc w:val="center"/>
        </w:trPr>
        <w:tc>
          <w:tcPr>
            <w:tcW w:w="9752" w:type="dxa"/>
            <w:gridSpan w:val="2"/>
          </w:tcPr>
          <w:p w14:paraId="6CD62012" w14:textId="77777777" w:rsidR="009D7435" w:rsidRPr="00555A84" w:rsidRDefault="009D7435" w:rsidP="00520B25"/>
        </w:tc>
      </w:tr>
      <w:tr w:rsidR="009D7435" w:rsidRPr="00555A84" w14:paraId="6B72B001" w14:textId="77777777" w:rsidTr="00520B25">
        <w:trPr>
          <w:trHeight w:val="240"/>
          <w:jc w:val="center"/>
        </w:trPr>
        <w:tc>
          <w:tcPr>
            <w:tcW w:w="4876" w:type="dxa"/>
          </w:tcPr>
          <w:p w14:paraId="2E3332E8" w14:textId="77777777" w:rsidR="009D7435" w:rsidRPr="00555A84" w:rsidRDefault="009D7435" w:rsidP="00520B25">
            <w:pPr>
              <w:pStyle w:val="AmColumnHeading"/>
            </w:pPr>
            <w:r w:rsidRPr="00555A84">
              <w:t>Kommissionens forslag</w:t>
            </w:r>
          </w:p>
        </w:tc>
        <w:tc>
          <w:tcPr>
            <w:tcW w:w="4876" w:type="dxa"/>
          </w:tcPr>
          <w:p w14:paraId="7D34BE3A" w14:textId="573BD3A1" w:rsidR="009D7435" w:rsidRPr="00555A84" w:rsidRDefault="00AA1396" w:rsidP="00520B25">
            <w:pPr>
              <w:pStyle w:val="AmColumnHeading"/>
            </w:pPr>
            <w:r>
              <w:t>Ændring</w:t>
            </w:r>
          </w:p>
        </w:tc>
      </w:tr>
      <w:tr w:rsidR="009D7435" w:rsidRPr="00555A84" w14:paraId="01F0CFF5" w14:textId="77777777" w:rsidTr="00520B25">
        <w:trPr>
          <w:jc w:val="center"/>
        </w:trPr>
        <w:tc>
          <w:tcPr>
            <w:tcW w:w="4876" w:type="dxa"/>
          </w:tcPr>
          <w:p w14:paraId="29D6F6CC" w14:textId="77777777" w:rsidR="009D7435" w:rsidRPr="00555A84" w:rsidRDefault="009D7435" w:rsidP="00520B25">
            <w:pPr>
              <w:pStyle w:val="Normal6a"/>
            </w:pPr>
            <w:r w:rsidRPr="00555A84">
              <w:t>2.</w:t>
            </w:r>
            <w:r w:rsidRPr="00555A84">
              <w:tab/>
              <w:t xml:space="preserve">Medlemsstaterne kan udsætte anvendelsen af bestemmelserne i dette direktiv på skatteydere, der den [1. januar 2024] i henhold til national lovgivning nyder godt af et fradrag for egenkapital i en periode på op til </w:t>
            </w:r>
            <w:r w:rsidRPr="00555A84">
              <w:rPr>
                <w:b/>
                <w:i/>
              </w:rPr>
              <w:t>ti</w:t>
            </w:r>
            <w:r w:rsidRPr="00555A84">
              <w:t xml:space="preserve"> år og under ingen omstændigheder længere end ydelsens varighed i henhold til national ret.</w:t>
            </w:r>
          </w:p>
        </w:tc>
        <w:tc>
          <w:tcPr>
            <w:tcW w:w="4876" w:type="dxa"/>
          </w:tcPr>
          <w:p w14:paraId="36C6C142" w14:textId="77777777" w:rsidR="009D7435" w:rsidRPr="00555A84" w:rsidRDefault="009D7435" w:rsidP="00520B25">
            <w:pPr>
              <w:pStyle w:val="Normal6a"/>
            </w:pPr>
            <w:r w:rsidRPr="00555A84">
              <w:t>2.</w:t>
            </w:r>
            <w:r w:rsidRPr="00555A84">
              <w:tab/>
              <w:t xml:space="preserve">Medlemsstaterne kan udsætte anvendelsen af bestemmelserne i dette direktiv på skatteydere, der den [1. januar 2024] i henhold til national lovgivning nyder godt af et fradrag for egenkapital i en periode på op til </w:t>
            </w:r>
            <w:r w:rsidRPr="00555A84">
              <w:rPr>
                <w:b/>
                <w:i/>
              </w:rPr>
              <w:t>fem</w:t>
            </w:r>
            <w:r w:rsidRPr="00555A84">
              <w:t xml:space="preserve"> år og under ingen omstændigheder længere end ydelsens varighed i henhold til national ret.</w:t>
            </w:r>
          </w:p>
        </w:tc>
      </w:tr>
    </w:tbl>
    <w:p w14:paraId="0E66885A" w14:textId="77777777" w:rsidR="009D7435" w:rsidRPr="00555A84" w:rsidRDefault="009D7435" w:rsidP="009D7435"/>
    <w:p w14:paraId="0E89ADD5" w14:textId="0D2CC51E" w:rsidR="009D7435" w:rsidRPr="00555A84" w:rsidRDefault="00AA1396" w:rsidP="009D7435">
      <w:pPr>
        <w:pStyle w:val="AmNumberTabs"/>
      </w:pPr>
      <w:r>
        <w:t>Ændring</w:t>
      </w:r>
      <w:r w:rsidR="009D7435" w:rsidRPr="00555A84">
        <w:tab/>
      </w:r>
      <w:r w:rsidR="009D7435" w:rsidRPr="00555A84">
        <w:tab/>
        <w:t>28</w:t>
      </w:r>
    </w:p>
    <w:p w14:paraId="52DE7348" w14:textId="77777777" w:rsidR="009D7435" w:rsidRPr="00555A84" w:rsidRDefault="009D7435" w:rsidP="009D7435">
      <w:pPr>
        <w:pStyle w:val="NormalBold12b"/>
      </w:pPr>
      <w:r w:rsidRPr="00555A84">
        <w:t>Forslag til direktiv</w:t>
      </w:r>
    </w:p>
    <w:p w14:paraId="3AF9861F" w14:textId="77777777" w:rsidR="009D7435" w:rsidRPr="00555A84" w:rsidRDefault="009D7435" w:rsidP="009D7435">
      <w:pPr>
        <w:pStyle w:val="NormalBold"/>
      </w:pPr>
      <w:r w:rsidRPr="00555A84">
        <w:t>Artikel 11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7435" w:rsidRPr="00555A84" w14:paraId="067A8E83" w14:textId="77777777" w:rsidTr="00520B25">
        <w:trPr>
          <w:trHeight w:hRule="exact" w:val="240"/>
          <w:jc w:val="center"/>
        </w:trPr>
        <w:tc>
          <w:tcPr>
            <w:tcW w:w="9752" w:type="dxa"/>
            <w:gridSpan w:val="2"/>
          </w:tcPr>
          <w:p w14:paraId="119B1B7F" w14:textId="77777777" w:rsidR="009D7435" w:rsidRPr="00555A84" w:rsidRDefault="009D7435" w:rsidP="00520B25"/>
        </w:tc>
      </w:tr>
      <w:tr w:rsidR="009D7435" w:rsidRPr="00555A84" w14:paraId="79C3E335" w14:textId="77777777" w:rsidTr="00520B25">
        <w:trPr>
          <w:trHeight w:val="240"/>
          <w:jc w:val="center"/>
        </w:trPr>
        <w:tc>
          <w:tcPr>
            <w:tcW w:w="4876" w:type="dxa"/>
          </w:tcPr>
          <w:p w14:paraId="26B9F3FC" w14:textId="77777777" w:rsidR="009D7435" w:rsidRPr="00555A84" w:rsidRDefault="009D7435" w:rsidP="00520B25">
            <w:pPr>
              <w:pStyle w:val="AmColumnHeading"/>
            </w:pPr>
            <w:r w:rsidRPr="00555A84">
              <w:t>Kommissionens forslag</w:t>
            </w:r>
          </w:p>
        </w:tc>
        <w:tc>
          <w:tcPr>
            <w:tcW w:w="4876" w:type="dxa"/>
          </w:tcPr>
          <w:p w14:paraId="46D1CD75" w14:textId="605DB486" w:rsidR="009D7435" w:rsidRPr="00555A84" w:rsidRDefault="00AA1396" w:rsidP="00520B25">
            <w:pPr>
              <w:pStyle w:val="AmColumnHeading"/>
            </w:pPr>
            <w:r>
              <w:t>Ændring</w:t>
            </w:r>
          </w:p>
        </w:tc>
      </w:tr>
      <w:tr w:rsidR="009D7435" w:rsidRPr="00555A84" w14:paraId="7E35098D" w14:textId="77777777" w:rsidTr="00520B25">
        <w:trPr>
          <w:jc w:val="center"/>
        </w:trPr>
        <w:tc>
          <w:tcPr>
            <w:tcW w:w="4876" w:type="dxa"/>
          </w:tcPr>
          <w:p w14:paraId="6AF0630F" w14:textId="77777777" w:rsidR="009D7435" w:rsidRPr="00555A84" w:rsidRDefault="009D7435" w:rsidP="00520B25">
            <w:pPr>
              <w:pStyle w:val="Normal6a"/>
            </w:pPr>
          </w:p>
        </w:tc>
        <w:tc>
          <w:tcPr>
            <w:tcW w:w="4876" w:type="dxa"/>
          </w:tcPr>
          <w:p w14:paraId="23152B90" w14:textId="77777777" w:rsidR="009D7435" w:rsidRPr="00555A84" w:rsidRDefault="009D7435" w:rsidP="00520B25">
            <w:pPr>
              <w:pStyle w:val="Normal6a"/>
            </w:pPr>
            <w:r w:rsidRPr="00555A84">
              <w:rPr>
                <w:b/>
                <w:i/>
              </w:rPr>
              <w:t>3a.</w:t>
            </w:r>
            <w:r w:rsidRPr="00555A84">
              <w:rPr>
                <w:b/>
                <w:i/>
              </w:rPr>
              <w:tab/>
              <w:t>Hver medlemsstat offentliggør, inden den gennemfører dette direktiv i national ret, en vurdering af de anslåede skattemæssige omkostninger ved de foranstaltninger, der skal vedtages, og det deraf følgende fald i den effektive skattesats for virksomhederne og træffer passende foranstaltninger til at beskytte skatteindtægterne, hvis det er nødvendigt.</w:t>
            </w:r>
          </w:p>
        </w:tc>
      </w:tr>
    </w:tbl>
    <w:p w14:paraId="53BC690C" w14:textId="77777777" w:rsidR="009D7435" w:rsidRPr="00555A84" w:rsidRDefault="009D7435" w:rsidP="009D7435"/>
    <w:p w14:paraId="7E16D0E4" w14:textId="77777777" w:rsidR="00E365E1" w:rsidRPr="00555A84" w:rsidRDefault="00E365E1" w:rsidP="0088310E">
      <w:bookmarkStart w:id="9" w:name="TextBodyEnd"/>
      <w:bookmarkEnd w:id="9"/>
    </w:p>
    <w:sectPr w:rsidR="00E365E1" w:rsidRPr="00555A84" w:rsidSect="000D533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E73628" w14:textId="77777777" w:rsidR="0088310E" w:rsidRPr="000D533A" w:rsidRDefault="0088310E">
      <w:r w:rsidRPr="000D533A">
        <w:separator/>
      </w:r>
    </w:p>
  </w:endnote>
  <w:endnote w:type="continuationSeparator" w:id="0">
    <w:p w14:paraId="64FD030E" w14:textId="77777777" w:rsidR="0088310E" w:rsidRPr="000D533A" w:rsidRDefault="0088310E">
      <w:r w:rsidRPr="000D5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96BA4" w14:textId="77777777" w:rsidR="00064002" w:rsidRPr="000D53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F5F9C" w14:textId="77777777" w:rsidR="00064002" w:rsidRPr="000D53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09DEC" w14:textId="77777777" w:rsidR="00064002" w:rsidRPr="000D53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814A9" w14:textId="77777777" w:rsidR="0088310E" w:rsidRPr="000D533A" w:rsidRDefault="0088310E">
      <w:r w:rsidRPr="000D533A">
        <w:separator/>
      </w:r>
    </w:p>
  </w:footnote>
  <w:footnote w:type="continuationSeparator" w:id="0">
    <w:p w14:paraId="1B20C27E" w14:textId="77777777" w:rsidR="0088310E" w:rsidRPr="000D533A" w:rsidRDefault="0088310E">
      <w:r w:rsidRPr="000D53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B63EF" w14:textId="77777777" w:rsidR="00064002" w:rsidRPr="000D53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16B46" w14:textId="77777777" w:rsidR="00064002" w:rsidRPr="000D53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54F20" w14:textId="77777777" w:rsidR="00064002" w:rsidRPr="000D53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DA"/>
    <w:docVar w:name="dvnumam" w:val="0"/>
    <w:docVar w:name="dvpe" w:val="738.463"/>
    <w:docVar w:name="dvrapporteur" w:val="Ordfører: "/>
    <w:docVar w:name="dvstar" w:val="*"/>
    <w:docVar w:name="dvtitre" w:val="Europa-Parlamentets lovgivningsmæssige beslutning af xx. januar 2024 om forslag til Rådets direktiv om fastsættelse af regler om et fradrag til reduktion af skævvridningen mellem gæld og egenkapital og om begrænsning af fradragsretten for renter i forbindelse med selskabsskat(COM(2022)0216 – C9-0197/2022 – 2022/0154(CNS))"/>
  </w:docVars>
  <w:rsids>
    <w:rsidRoot w:val="0088310E"/>
    <w:rsid w:val="00002272"/>
    <w:rsid w:val="00011F4A"/>
    <w:rsid w:val="00064002"/>
    <w:rsid w:val="000677B9"/>
    <w:rsid w:val="000831BA"/>
    <w:rsid w:val="000A42CC"/>
    <w:rsid w:val="000D533A"/>
    <w:rsid w:val="000E7DD9"/>
    <w:rsid w:val="0010095E"/>
    <w:rsid w:val="00125B37"/>
    <w:rsid w:val="00187494"/>
    <w:rsid w:val="001F32AE"/>
    <w:rsid w:val="002767FF"/>
    <w:rsid w:val="002B18FE"/>
    <w:rsid w:val="002B5493"/>
    <w:rsid w:val="00343214"/>
    <w:rsid w:val="00361C00"/>
    <w:rsid w:val="00391171"/>
    <w:rsid w:val="00395FA1"/>
    <w:rsid w:val="003E15D4"/>
    <w:rsid w:val="00411CCE"/>
    <w:rsid w:val="0041666E"/>
    <w:rsid w:val="00421060"/>
    <w:rsid w:val="00471C19"/>
    <w:rsid w:val="004867E3"/>
    <w:rsid w:val="00494A28"/>
    <w:rsid w:val="004C0004"/>
    <w:rsid w:val="004C5D52"/>
    <w:rsid w:val="0050519A"/>
    <w:rsid w:val="005072A1"/>
    <w:rsid w:val="00514517"/>
    <w:rsid w:val="00516E73"/>
    <w:rsid w:val="005269A9"/>
    <w:rsid w:val="00545827"/>
    <w:rsid w:val="00555A84"/>
    <w:rsid w:val="00560270"/>
    <w:rsid w:val="005C2568"/>
    <w:rsid w:val="006037C0"/>
    <w:rsid w:val="006344CD"/>
    <w:rsid w:val="006631B6"/>
    <w:rsid w:val="00680577"/>
    <w:rsid w:val="006F74FA"/>
    <w:rsid w:val="00731ADD"/>
    <w:rsid w:val="00734777"/>
    <w:rsid w:val="00747932"/>
    <w:rsid w:val="00751A4A"/>
    <w:rsid w:val="007546F6"/>
    <w:rsid w:val="00756632"/>
    <w:rsid w:val="00762C74"/>
    <w:rsid w:val="00786EC0"/>
    <w:rsid w:val="007D1690"/>
    <w:rsid w:val="007E22AD"/>
    <w:rsid w:val="00817416"/>
    <w:rsid w:val="00842779"/>
    <w:rsid w:val="00865F67"/>
    <w:rsid w:val="00881A7B"/>
    <w:rsid w:val="0088310E"/>
    <w:rsid w:val="008840E5"/>
    <w:rsid w:val="00887B3E"/>
    <w:rsid w:val="008C2AC6"/>
    <w:rsid w:val="008D5E85"/>
    <w:rsid w:val="00910EE0"/>
    <w:rsid w:val="00930C23"/>
    <w:rsid w:val="0093193B"/>
    <w:rsid w:val="009509D8"/>
    <w:rsid w:val="00950B64"/>
    <w:rsid w:val="00981893"/>
    <w:rsid w:val="009D7435"/>
    <w:rsid w:val="00A1687D"/>
    <w:rsid w:val="00A43E52"/>
    <w:rsid w:val="00A4678D"/>
    <w:rsid w:val="00A778C7"/>
    <w:rsid w:val="00A810F2"/>
    <w:rsid w:val="00AA1396"/>
    <w:rsid w:val="00AB441E"/>
    <w:rsid w:val="00AB6293"/>
    <w:rsid w:val="00AE0928"/>
    <w:rsid w:val="00AF3B82"/>
    <w:rsid w:val="00B12E95"/>
    <w:rsid w:val="00B22876"/>
    <w:rsid w:val="00B558F0"/>
    <w:rsid w:val="00BD48FE"/>
    <w:rsid w:val="00BD7BD8"/>
    <w:rsid w:val="00BE6ADC"/>
    <w:rsid w:val="00C05BFE"/>
    <w:rsid w:val="00C20B8C"/>
    <w:rsid w:val="00C23CD4"/>
    <w:rsid w:val="00C61C0C"/>
    <w:rsid w:val="00C915F2"/>
    <w:rsid w:val="00C941CB"/>
    <w:rsid w:val="00CC2357"/>
    <w:rsid w:val="00CF071A"/>
    <w:rsid w:val="00D058B8"/>
    <w:rsid w:val="00D56C11"/>
    <w:rsid w:val="00D834A0"/>
    <w:rsid w:val="00D872DF"/>
    <w:rsid w:val="00D91E21"/>
    <w:rsid w:val="00DA7FCD"/>
    <w:rsid w:val="00E2370E"/>
    <w:rsid w:val="00E365E1"/>
    <w:rsid w:val="00E820A4"/>
    <w:rsid w:val="00EB006A"/>
    <w:rsid w:val="00EB4772"/>
    <w:rsid w:val="00ED169E"/>
    <w:rsid w:val="00ED4235"/>
    <w:rsid w:val="00F04346"/>
    <w:rsid w:val="00F075DC"/>
    <w:rsid w:val="00F149E9"/>
    <w:rsid w:val="00F5134D"/>
    <w:rsid w:val="00F74202"/>
    <w:rsid w:val="00F76A0D"/>
    <w:rsid w:val="00F87713"/>
    <w:rsid w:val="00FB4360"/>
    <w:rsid w:val="00FD0C70"/>
    <w:rsid w:val="00FD714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37B1B"/>
  <w15:chartTrackingRefBased/>
  <w15:docId w15:val="{AE959841-1205-4118-9E52-5107C0012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D7435"/>
    <w:pPr>
      <w:spacing w:before="480" w:after="240"/>
    </w:pPr>
  </w:style>
  <w:style w:type="paragraph" w:customStyle="1" w:styleId="Normal6a">
    <w:name w:val="Normal6a"/>
    <w:basedOn w:val="Normal"/>
    <w:rsid w:val="009D7435"/>
    <w:pPr>
      <w:spacing w:after="120"/>
    </w:pPr>
  </w:style>
  <w:style w:type="paragraph" w:customStyle="1" w:styleId="NormalBold">
    <w:name w:val="NormalBold"/>
    <w:basedOn w:val="Normal"/>
    <w:rsid w:val="009D7435"/>
    <w:rPr>
      <w:b/>
    </w:rPr>
  </w:style>
  <w:style w:type="paragraph" w:customStyle="1" w:styleId="NormalHanging12a">
    <w:name w:val="NormalHanging12a"/>
    <w:basedOn w:val="Normal"/>
    <w:rsid w:val="009D7435"/>
    <w:pPr>
      <w:spacing w:after="240"/>
      <w:ind w:left="567" w:hanging="567"/>
    </w:pPr>
  </w:style>
  <w:style w:type="paragraph" w:customStyle="1" w:styleId="AmColumnHeading">
    <w:name w:val="AmColumnHeading"/>
    <w:basedOn w:val="Normal"/>
    <w:rsid w:val="009D7435"/>
    <w:pPr>
      <w:spacing w:after="240"/>
      <w:jc w:val="center"/>
    </w:pPr>
    <w:rPr>
      <w:i/>
    </w:rPr>
  </w:style>
  <w:style w:type="paragraph" w:customStyle="1" w:styleId="AmNumberTabs">
    <w:name w:val="AmNumberTabs"/>
    <w:basedOn w:val="Normal"/>
    <w:rsid w:val="009D74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D7435"/>
    <w:pPr>
      <w:spacing w:before="240"/>
    </w:pPr>
    <w:rPr>
      <w:b/>
    </w:rPr>
  </w:style>
  <w:style w:type="character" w:styleId="Hyperlink">
    <w:name w:val="Hyperlink"/>
    <w:basedOn w:val="DefaultParagraphFont"/>
    <w:uiPriority w:val="99"/>
    <w:unhideWhenUsed/>
    <w:rsid w:val="009D7435"/>
    <w:rPr>
      <w:color w:val="0563C1" w:themeColor="hyperlink"/>
      <w:u w:val="single"/>
    </w:rPr>
  </w:style>
  <w:style w:type="character" w:customStyle="1" w:styleId="Sup">
    <w:name w:val="Sup"/>
    <w:uiPriority w:val="1"/>
    <w:qFormat/>
    <w:rsid w:val="009D7435"/>
    <w:rPr>
      <w:vertAlign w:val="superscript"/>
    </w:rPr>
  </w:style>
  <w:style w:type="character" w:styleId="CommentReference">
    <w:name w:val="annotation reference"/>
    <w:basedOn w:val="DefaultParagraphFont"/>
    <w:rsid w:val="00516E73"/>
    <w:rPr>
      <w:sz w:val="16"/>
      <w:szCs w:val="16"/>
    </w:rPr>
  </w:style>
  <w:style w:type="paragraph" w:styleId="CommentText">
    <w:name w:val="annotation text"/>
    <w:basedOn w:val="Normal"/>
    <w:link w:val="CommentTextChar"/>
    <w:rsid w:val="00516E73"/>
    <w:rPr>
      <w:sz w:val="20"/>
    </w:rPr>
  </w:style>
  <w:style w:type="character" w:customStyle="1" w:styleId="CommentTextChar">
    <w:name w:val="Comment Text Char"/>
    <w:basedOn w:val="DefaultParagraphFont"/>
    <w:link w:val="CommentText"/>
    <w:rsid w:val="00516E73"/>
    <w:rPr>
      <w:lang w:val="da-DK"/>
    </w:rPr>
  </w:style>
  <w:style w:type="paragraph" w:styleId="CommentSubject">
    <w:name w:val="annotation subject"/>
    <w:basedOn w:val="CommentText"/>
    <w:next w:val="CommentText"/>
    <w:link w:val="CommentSubjectChar"/>
    <w:rsid w:val="00516E73"/>
    <w:rPr>
      <w:b/>
      <w:bCs/>
    </w:rPr>
  </w:style>
  <w:style w:type="character" w:customStyle="1" w:styleId="CommentSubjectChar">
    <w:name w:val="Comment Subject Char"/>
    <w:basedOn w:val="CommentTextChar"/>
    <w:link w:val="CommentSubject"/>
    <w:rsid w:val="00516E73"/>
    <w:rPr>
      <w:b/>
      <w:bCs/>
      <w:lang w:val="da-DK"/>
    </w:rPr>
  </w:style>
  <w:style w:type="paragraph" w:styleId="BalloonText">
    <w:name w:val="Balloon Text"/>
    <w:basedOn w:val="Normal"/>
    <w:link w:val="BalloonTextChar"/>
    <w:rsid w:val="00516E73"/>
    <w:rPr>
      <w:rFonts w:ascii="Segoe UI" w:hAnsi="Segoe UI" w:cs="Segoe UI"/>
      <w:sz w:val="18"/>
      <w:szCs w:val="18"/>
    </w:rPr>
  </w:style>
  <w:style w:type="character" w:customStyle="1" w:styleId="BalloonTextChar">
    <w:name w:val="Balloon Text Char"/>
    <w:basedOn w:val="DefaultParagraphFont"/>
    <w:link w:val="BalloonText"/>
    <w:rsid w:val="00516E7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DA/TXT/?uri=COM%3A2020%3A590%3AFIN" TargetMode="External"/><Relationship Id="rId4" Type="http://schemas.openxmlformats.org/officeDocument/2006/relationships/settings" Target="settings.xml"/><Relationship Id="rId9" Type="http://schemas.openxmlformats.org/officeDocument/2006/relationships/hyperlink" Target="https://eur-lex.europa.eu/legal-content/DA/TXT/?uri=COM%3A2020%3A590%3AFI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32B6F-7DBC-4548-8F2F-31470AA5A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4622</Words>
  <Characters>29055</Characters>
  <Application>Microsoft Office Word</Application>
  <DocSecurity>0</DocSecurity>
  <Lines>242</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2024-05-22T06:51:00Z</dcterms:created>
  <dcterms:modified xsi:type="dcterms:W3CDTF">2024-05-22T06:51:00Z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P9_TA(2024)0006_</vt:lpwstr>
  </property>
  <property fmtid="{D5CDD505-2E9C-101B-9397-08002B2CF9AE}" pid="4" name="&lt;Type&gt;">
    <vt:lpwstr>RR</vt:lpwstr>
  </property>
</Properties>
</file>