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183B" w:rsidTr="0010095E">
        <w:trPr>
          <w:trHeight w:hRule="exact" w:val="1418"/>
        </w:trPr>
        <w:tc>
          <w:tcPr>
            <w:tcW w:w="6804" w:type="dxa"/>
            <w:shd w:val="clear" w:color="auto" w:fill="auto"/>
            <w:vAlign w:val="center"/>
          </w:tcPr>
          <w:p w:rsidR="00751A4A" w:rsidRPr="00DD183B" w:rsidRDefault="007E13A8" w:rsidP="0010095E">
            <w:pPr>
              <w:pStyle w:val="EPName"/>
            </w:pPr>
            <w:r w:rsidRPr="00DD183B">
              <w:t>Európai Parlament</w:t>
            </w:r>
          </w:p>
          <w:p w:rsidR="00751A4A" w:rsidRPr="00DD183B" w:rsidRDefault="00817416" w:rsidP="00756632">
            <w:pPr>
              <w:pStyle w:val="EPTerm"/>
              <w:rPr>
                <w:rStyle w:val="HideTWBExt"/>
                <w:noProof w:val="0"/>
                <w:vanish w:val="0"/>
                <w:color w:val="auto"/>
              </w:rPr>
            </w:pPr>
            <w:r w:rsidRPr="00DD183B">
              <w:t>2019-2024</w:t>
            </w:r>
          </w:p>
        </w:tc>
        <w:tc>
          <w:tcPr>
            <w:tcW w:w="2268" w:type="dxa"/>
            <w:shd w:val="clear" w:color="auto" w:fill="auto"/>
          </w:tcPr>
          <w:p w:rsidR="00751A4A" w:rsidRPr="00DD183B" w:rsidRDefault="00187494" w:rsidP="0010095E">
            <w:pPr>
              <w:pStyle w:val="EPLogo"/>
            </w:pPr>
            <w:r w:rsidRPr="00DD183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183B" w:rsidRDefault="00D058B8" w:rsidP="004C5D52">
      <w:pPr>
        <w:pStyle w:val="LineTop"/>
      </w:pPr>
    </w:p>
    <w:p w:rsidR="00680577" w:rsidRPr="00DD183B" w:rsidRDefault="007E13A8" w:rsidP="00680577">
      <w:pPr>
        <w:pStyle w:val="EPBodyTA1"/>
      </w:pPr>
      <w:r w:rsidRPr="00DD183B">
        <w:t>ELFOGADOTT SZÖVEGEK</w:t>
      </w:r>
    </w:p>
    <w:p w:rsidR="00D058B8" w:rsidRPr="00DD183B" w:rsidRDefault="00D058B8" w:rsidP="00D058B8">
      <w:pPr>
        <w:pStyle w:val="LineBottom"/>
      </w:pPr>
    </w:p>
    <w:p w:rsidR="007E13A8" w:rsidRPr="00DD183B" w:rsidRDefault="007E13A8" w:rsidP="007E13A8">
      <w:pPr>
        <w:pStyle w:val="ATHeading1"/>
      </w:pPr>
      <w:bookmarkStart w:id="0" w:name="TANumber"/>
      <w:r w:rsidRPr="00DD183B">
        <w:t>P9_</w:t>
      </w:r>
      <w:proofErr w:type="gramStart"/>
      <w:r w:rsidRPr="00DD183B">
        <w:t>TA(</w:t>
      </w:r>
      <w:proofErr w:type="gramEnd"/>
      <w:r w:rsidRPr="00DD183B">
        <w:t>2024)000</w:t>
      </w:r>
      <w:r w:rsidR="00DD183B" w:rsidRPr="00DD183B">
        <w:t>9</w:t>
      </w:r>
      <w:bookmarkEnd w:id="0"/>
    </w:p>
    <w:p w:rsidR="007E13A8" w:rsidRPr="00DD183B" w:rsidRDefault="00881229" w:rsidP="007E13A8">
      <w:pPr>
        <w:pStyle w:val="ATHeading2"/>
      </w:pPr>
      <w:bookmarkStart w:id="1" w:name="title"/>
      <w:r w:rsidRPr="00DD183B">
        <w:rPr>
          <w:bCs/>
        </w:rPr>
        <w:t xml:space="preserve">A Polgárok, egyenlőség, jogok és értékek program (2021–2027 ) végrehajtása – </w:t>
      </w:r>
      <w:proofErr w:type="gramStart"/>
      <w:r w:rsidRPr="00DD183B">
        <w:rPr>
          <w:bCs/>
        </w:rPr>
        <w:t>A</w:t>
      </w:r>
      <w:proofErr w:type="gramEnd"/>
      <w:r w:rsidRPr="00DD183B">
        <w:rPr>
          <w:bCs/>
        </w:rPr>
        <w:t xml:space="preserve"> polgárok szerepvállalása és részvétele</w:t>
      </w:r>
      <w:bookmarkEnd w:id="1"/>
    </w:p>
    <w:p w:rsidR="007E13A8" w:rsidRPr="00DD183B" w:rsidRDefault="007E13A8" w:rsidP="007E13A8">
      <w:pPr>
        <w:rPr>
          <w:i/>
          <w:vanish/>
        </w:rPr>
      </w:pPr>
      <w:r w:rsidRPr="00DD183B">
        <w:rPr>
          <w:i/>
        </w:rPr>
        <w:fldChar w:fldCharType="begin"/>
      </w:r>
      <w:r w:rsidRPr="00DD183B">
        <w:rPr>
          <w:i/>
        </w:rPr>
        <w:instrText xml:space="preserve"> TC"(</w:instrText>
      </w:r>
      <w:bookmarkStart w:id="2" w:name="DocNumber"/>
      <w:r w:rsidRPr="00DD183B">
        <w:rPr>
          <w:i/>
        </w:rPr>
        <w:instrText>A9-0392/2023</w:instrText>
      </w:r>
      <w:bookmarkEnd w:id="2"/>
      <w:r w:rsidRPr="00DD183B">
        <w:rPr>
          <w:i/>
        </w:rPr>
        <w:instrText xml:space="preserve"> - Előadó: Łukasz Kohut)"\l3 \n&gt; \* MERGEFORMAT </w:instrText>
      </w:r>
      <w:r w:rsidRPr="00DD183B">
        <w:rPr>
          <w:i/>
        </w:rPr>
        <w:fldChar w:fldCharType="end"/>
      </w:r>
    </w:p>
    <w:p w:rsidR="007E13A8" w:rsidRPr="00DD183B" w:rsidRDefault="007E13A8" w:rsidP="007E13A8">
      <w:pPr>
        <w:rPr>
          <w:vanish/>
        </w:rPr>
      </w:pPr>
      <w:bookmarkStart w:id="3" w:name="Commission"/>
      <w:r w:rsidRPr="00DD183B">
        <w:rPr>
          <w:vanish/>
        </w:rPr>
        <w:t>Kulturális és Oktatási Bizottság</w:t>
      </w:r>
      <w:bookmarkEnd w:id="3"/>
    </w:p>
    <w:p w:rsidR="007E13A8" w:rsidRPr="00DD183B" w:rsidRDefault="007E13A8" w:rsidP="007E13A8">
      <w:pPr>
        <w:rPr>
          <w:vanish/>
        </w:rPr>
      </w:pPr>
      <w:bookmarkStart w:id="4" w:name="PE"/>
      <w:r w:rsidRPr="00DD183B">
        <w:rPr>
          <w:vanish/>
        </w:rPr>
        <w:t>PE750.184</w:t>
      </w:r>
      <w:bookmarkEnd w:id="4"/>
    </w:p>
    <w:p w:rsidR="007E13A8" w:rsidRPr="00DD183B" w:rsidRDefault="007E13A8" w:rsidP="007E13A8">
      <w:pPr>
        <w:pStyle w:val="ATHeading3"/>
      </w:pPr>
      <w:bookmarkStart w:id="5" w:name="Sujet"/>
      <w:r w:rsidRPr="00DD183B">
        <w:t xml:space="preserve">Az Európai Parlament 2024. </w:t>
      </w:r>
      <w:r w:rsidR="00881229" w:rsidRPr="00DD183B">
        <w:t>január</w:t>
      </w:r>
      <w:r w:rsidR="00DD183B" w:rsidRPr="00DD183B">
        <w:t xml:space="preserve"> 16-</w:t>
      </w:r>
      <w:r w:rsidRPr="00DD183B">
        <w:t xml:space="preserve">i állásfoglalása a Polgárok, egyenlőség, jogok és értékek program (2021–2027) végrehajtásáról – </w:t>
      </w:r>
      <w:proofErr w:type="gramStart"/>
      <w:r w:rsidRPr="00DD183B">
        <w:t>A</w:t>
      </w:r>
      <w:proofErr w:type="gramEnd"/>
      <w:r w:rsidRPr="00DD183B">
        <w:t xml:space="preserve"> polgárok szerepvállalása és részvétele</w:t>
      </w:r>
      <w:bookmarkEnd w:id="5"/>
      <w:r w:rsidRPr="00DD183B">
        <w:t xml:space="preserve"> </w:t>
      </w:r>
      <w:bookmarkStart w:id="6" w:name="References"/>
      <w:r w:rsidRPr="00DD183B">
        <w:t>(2023/2004(INI))</w:t>
      </w:r>
      <w:bookmarkEnd w:id="6"/>
    </w:p>
    <w:p w:rsidR="00933AD6" w:rsidRPr="00DD183B" w:rsidRDefault="00933AD6" w:rsidP="00933AD6">
      <w:pPr>
        <w:pStyle w:val="EPComma"/>
      </w:pPr>
      <w:bookmarkStart w:id="7" w:name="TextBodyBegin"/>
      <w:bookmarkEnd w:id="7"/>
      <w:r w:rsidRPr="00DD183B">
        <w:rPr>
          <w:i/>
        </w:rPr>
        <w:t>Az Európai Parlament,</w:t>
      </w:r>
    </w:p>
    <w:p w:rsidR="00933AD6" w:rsidRPr="00DD183B" w:rsidRDefault="00933AD6" w:rsidP="00881229">
      <w:pPr>
        <w:pStyle w:val="NormalHanging12a"/>
        <w:widowControl/>
      </w:pPr>
      <w:r w:rsidRPr="00DD183B">
        <w:t>–</w:t>
      </w:r>
      <w:r w:rsidRPr="00DD183B">
        <w:tab/>
        <w:t>tekintettel a Polgárok, egyenlőség, jogok és értékek program létrehozásáról, valamint az 1381/2013/EU európai parlamenti és tanácsi rendelet és a 390/2014/EU tanácsi rendelet hatályon kívül helyezéséről szóló, 202</w:t>
      </w:r>
      <w:r w:rsidR="00DA634C">
        <w:t>1</w:t>
      </w:r>
      <w:bookmarkStart w:id="8" w:name="_GoBack"/>
      <w:bookmarkEnd w:id="8"/>
      <w:r w:rsidRPr="00DD183B">
        <w:t>. április 28-i (EU) 2021/692 európai parlamenti és tanácsi rendeletre</w:t>
      </w:r>
      <w:r w:rsidRPr="00DD183B">
        <w:rPr>
          <w:vertAlign w:val="superscript"/>
        </w:rPr>
        <w:footnoteReference w:id="1"/>
      </w:r>
      <w:r w:rsidRPr="00DD183B">
        <w:t>,</w:t>
      </w:r>
    </w:p>
    <w:p w:rsidR="00933AD6" w:rsidRPr="00DD183B" w:rsidRDefault="00933AD6" w:rsidP="00881229">
      <w:pPr>
        <w:pStyle w:val="NormalHanging12a"/>
        <w:widowControl/>
      </w:pPr>
      <w:r w:rsidRPr="00DD183B">
        <w:t>–</w:t>
      </w:r>
      <w:r w:rsidRPr="00DD183B">
        <w:tab/>
        <w:t>tekintettel a „Hatásvizsgálat a Polgárok, egyenlőség, jogok és értékek program létrehozásáról szóló rendeletre irányuló javaslathoz, a Jogérvényesülés program létrehozásáról szóló rendeletre irányuló javaslathoz és a Kreatív Európa program létrehozásáról szóló rendeletre irányuló javaslathoz” című, 2018. május 30-i bizottsági szolgálati munkadokumentumra (</w:t>
      </w:r>
      <w:proofErr w:type="gramStart"/>
      <w:r w:rsidRPr="00DD183B">
        <w:t>SWD(</w:t>
      </w:r>
      <w:proofErr w:type="gramEnd"/>
      <w:r w:rsidRPr="00DD183B">
        <w:t>2018)0290),</w:t>
      </w:r>
    </w:p>
    <w:p w:rsidR="00933AD6" w:rsidRPr="00DD183B" w:rsidRDefault="00933AD6" w:rsidP="00881229">
      <w:pPr>
        <w:pStyle w:val="NormalHanging12a"/>
        <w:widowControl/>
      </w:pPr>
      <w:r w:rsidRPr="00DD183B">
        <w:t>–</w:t>
      </w:r>
      <w:r w:rsidRPr="00DD183B">
        <w:tab/>
        <w:t>tekintettel az uniós polgárságról szóló, 2020. évi jelentésre,</w:t>
      </w:r>
    </w:p>
    <w:p w:rsidR="00933AD6" w:rsidRPr="00DD183B" w:rsidRDefault="00933AD6" w:rsidP="00881229">
      <w:pPr>
        <w:pStyle w:val="NormalHanging12a"/>
        <w:widowControl/>
      </w:pPr>
      <w:r w:rsidRPr="00DD183B">
        <w:t>–</w:t>
      </w:r>
      <w:r w:rsidRPr="00DD183B">
        <w:tab/>
        <w:t>tekintettel az Európai Unió Alapjogi Chartájára,</w:t>
      </w:r>
    </w:p>
    <w:p w:rsidR="00933AD6" w:rsidRPr="00DD183B" w:rsidRDefault="00933AD6" w:rsidP="00881229">
      <w:pPr>
        <w:pStyle w:val="NormalHanging12a"/>
        <w:widowControl/>
      </w:pPr>
      <w:r w:rsidRPr="00DD183B">
        <w:t>–</w:t>
      </w:r>
      <w:r w:rsidRPr="00DD183B">
        <w:tab/>
        <w:t>tekintettel az Európai Unió működéséről szóló szerződés 20. cikkére és az Európai Unióról szóló szerződés 9. cikkére,</w:t>
      </w:r>
    </w:p>
    <w:p w:rsidR="00933AD6" w:rsidRPr="00DD183B" w:rsidRDefault="00933AD6" w:rsidP="00881229">
      <w:pPr>
        <w:pStyle w:val="NormalHanging12a"/>
        <w:widowControl/>
      </w:pPr>
      <w:r w:rsidRPr="00DD183B">
        <w:t>–</w:t>
      </w:r>
      <w:r w:rsidRPr="00DD183B">
        <w:rPr>
          <w:b/>
          <w:i/>
        </w:rPr>
        <w:tab/>
      </w:r>
      <w:r w:rsidRPr="00DD183B">
        <w:t>tekintettel az állampolgári ismeretek oktatására irányuló intézkedések végrehajtásáról szóló, 2022. április 6-i európai parlamenti jelentésre (2021/</w:t>
      </w:r>
      <w:proofErr w:type="gramStart"/>
      <w:r w:rsidRPr="00DD183B">
        <w:t>2008(</w:t>
      </w:r>
      <w:proofErr w:type="gramEnd"/>
      <w:r w:rsidRPr="00DD183B">
        <w:t>INI)),</w:t>
      </w:r>
    </w:p>
    <w:p w:rsidR="00933AD6" w:rsidRPr="00DD183B" w:rsidRDefault="00933AD6" w:rsidP="00881229">
      <w:pPr>
        <w:pStyle w:val="NormalHanging12a"/>
        <w:widowControl/>
        <w:rPr>
          <w:b/>
          <w:i/>
        </w:rPr>
      </w:pPr>
      <w:r w:rsidRPr="00DD183B">
        <w:t>–</w:t>
      </w:r>
      <w:r w:rsidRPr="00DD183B">
        <w:tab/>
        <w:t>tekintettel a közös értékek, az inkluzív oktatás és az oktatás európai dimenziójának előmozdításáról szóló, 2018. május 22-i tanácsi ajánlásra,</w:t>
      </w:r>
    </w:p>
    <w:p w:rsidR="00933AD6" w:rsidRPr="00DD183B" w:rsidRDefault="00933AD6" w:rsidP="00881229">
      <w:pPr>
        <w:pStyle w:val="NormalHanging12a"/>
        <w:widowControl/>
      </w:pPr>
      <w:r w:rsidRPr="00DD183B">
        <w:lastRenderedPageBreak/>
        <w:t>–</w:t>
      </w:r>
      <w:r w:rsidRPr="00DD183B">
        <w:tab/>
        <w:t>tekintettel „Az európai demokráciára vonatkozó cselekvési terv” című, 2020. december 3-i bizottsági közleményre (</w:t>
      </w:r>
      <w:proofErr w:type="gramStart"/>
      <w:r w:rsidRPr="00DD183B">
        <w:t>COM(</w:t>
      </w:r>
      <w:proofErr w:type="gramEnd"/>
      <w:r w:rsidRPr="00DD183B">
        <w:t>2020)0790),</w:t>
      </w:r>
    </w:p>
    <w:p w:rsidR="00933AD6" w:rsidRPr="00DD183B" w:rsidRDefault="00933AD6" w:rsidP="00881229">
      <w:pPr>
        <w:pStyle w:val="NormalHanging12a"/>
        <w:widowControl/>
      </w:pPr>
      <w:r w:rsidRPr="00DD183B">
        <w:t>–</w:t>
      </w:r>
      <w:r w:rsidRPr="00DD183B">
        <w:tab/>
        <w:t>tekintettel „Az Alapjogi Charta EU-n belüli alkalmazásának megerősítésére irányuló stratégia” című, 2020. december 2-i bizottsági közleményre (</w:t>
      </w:r>
      <w:proofErr w:type="gramStart"/>
      <w:r w:rsidRPr="00DD183B">
        <w:t>COM(</w:t>
      </w:r>
      <w:proofErr w:type="gramEnd"/>
      <w:r w:rsidRPr="00DD183B">
        <w:t>2020)0711),</w:t>
      </w:r>
    </w:p>
    <w:p w:rsidR="00933AD6" w:rsidRPr="00DD183B" w:rsidRDefault="00933AD6" w:rsidP="00881229">
      <w:pPr>
        <w:pStyle w:val="NormalHanging12a"/>
        <w:widowControl/>
      </w:pPr>
      <w:r w:rsidRPr="00DD183B">
        <w:t>–</w:t>
      </w:r>
      <w:r w:rsidRPr="00DD183B">
        <w:tab/>
        <w:t>tekintettel az „Egyenlőségközpontú Unió: az EU rasszizmus elleni cselekvési terve a 2020–2025-ös időszakra” című, 2020. szeptember 18-i bizottsági közleményre (</w:t>
      </w:r>
      <w:proofErr w:type="gramStart"/>
      <w:r w:rsidRPr="00DD183B">
        <w:t>COM(</w:t>
      </w:r>
      <w:proofErr w:type="gramEnd"/>
      <w:r w:rsidRPr="00DD183B">
        <w:t>2020)0565),</w:t>
      </w:r>
    </w:p>
    <w:p w:rsidR="00933AD6" w:rsidRPr="00DD183B" w:rsidRDefault="00933AD6" w:rsidP="00881229">
      <w:pPr>
        <w:pStyle w:val="NormalHanging12a"/>
        <w:widowControl/>
      </w:pPr>
      <w:r w:rsidRPr="00DD183B">
        <w:t>–</w:t>
      </w:r>
      <w:r w:rsidRPr="00DD183B">
        <w:tab/>
        <w:t>tekintettel az „Egyenlőségközpontú Unió: az LMBTIQ-személyek egyenlőségéről szóló stratégia (2020–2025)” című, 2020. november 12-i bizottsági közleményre (</w:t>
      </w:r>
      <w:proofErr w:type="gramStart"/>
      <w:r w:rsidRPr="00DD183B">
        <w:t>COM(</w:t>
      </w:r>
      <w:proofErr w:type="gramEnd"/>
      <w:r w:rsidRPr="00DD183B">
        <w:t>2020)0698),</w:t>
      </w:r>
    </w:p>
    <w:p w:rsidR="00933AD6" w:rsidRPr="00DD183B" w:rsidRDefault="00933AD6" w:rsidP="00881229">
      <w:pPr>
        <w:pStyle w:val="NormalHanging12a"/>
        <w:widowControl/>
      </w:pPr>
      <w:r w:rsidRPr="00DD183B">
        <w:t>–</w:t>
      </w:r>
      <w:r w:rsidRPr="00DD183B">
        <w:tab/>
        <w:t>tekintettel „Az egyenlőségközpontú Unió: a 2020-2025 közötti időszakra szóló nemi esélyegyenlőségi stratégia” című, 2020. március 5-i bizottsági közleményre (</w:t>
      </w:r>
      <w:proofErr w:type="gramStart"/>
      <w:r w:rsidRPr="00DD183B">
        <w:t>COM(</w:t>
      </w:r>
      <w:proofErr w:type="gramEnd"/>
      <w:r w:rsidRPr="00DD183B">
        <w:t>2020)0152),</w:t>
      </w:r>
    </w:p>
    <w:p w:rsidR="00933AD6" w:rsidRPr="00DD183B" w:rsidRDefault="00933AD6" w:rsidP="00881229">
      <w:pPr>
        <w:pStyle w:val="NormalHanging12a"/>
        <w:widowControl/>
      </w:pPr>
      <w:r w:rsidRPr="00DD183B">
        <w:t>–</w:t>
      </w:r>
      <w:r w:rsidRPr="00DD183B">
        <w:tab/>
        <w:t>tekintettel „Az antiszemitizmus elleni küzdelemre és a zsidó élet előmozdítására vonatkozó európai uniós stratégia (2021–2030)” című, 2021. október 5-i bizottsági közleményre (</w:t>
      </w:r>
      <w:proofErr w:type="gramStart"/>
      <w:r w:rsidRPr="00DD183B">
        <w:t>COM(</w:t>
      </w:r>
      <w:proofErr w:type="gramEnd"/>
      <w:r w:rsidRPr="00DD183B">
        <w:t>2021)0615),</w:t>
      </w:r>
    </w:p>
    <w:p w:rsidR="00933AD6" w:rsidRPr="00DD183B" w:rsidRDefault="00933AD6" w:rsidP="00881229">
      <w:pPr>
        <w:pStyle w:val="NormalHanging12a"/>
        <w:widowControl/>
        <w:rPr>
          <w:b/>
          <w:i/>
        </w:rPr>
      </w:pPr>
      <w:r w:rsidRPr="00DD183B">
        <w:t>–</w:t>
      </w:r>
      <w:r w:rsidRPr="00DD183B">
        <w:rPr>
          <w:b/>
          <w:i/>
        </w:rPr>
        <w:tab/>
      </w:r>
      <w:r w:rsidRPr="00DD183B">
        <w:t>tekintettel az „Egyenlőségközpontú Unió: a romák egyenlőségének, társadalmi befogadásának és részvételének előmozdítását célzó uniós stratégiai keretrendszer” című, 2020. október 7-i bizottsági közleményre (</w:t>
      </w:r>
      <w:proofErr w:type="gramStart"/>
      <w:r w:rsidRPr="00DD183B">
        <w:t>COM(</w:t>
      </w:r>
      <w:proofErr w:type="gramEnd"/>
      <w:r w:rsidRPr="00DD183B">
        <w:t>2020)0620),</w:t>
      </w:r>
    </w:p>
    <w:p w:rsidR="00933AD6" w:rsidRPr="00DD183B" w:rsidRDefault="00933AD6" w:rsidP="00881229">
      <w:pPr>
        <w:pStyle w:val="NormalHanging12a"/>
        <w:widowControl/>
      </w:pPr>
      <w:r w:rsidRPr="00DD183B">
        <w:t>–</w:t>
      </w:r>
      <w:r w:rsidRPr="00DD183B">
        <w:tab/>
        <w:t>tekintettel az EU gyermekjogi stratégiájáról szóló, 2021. március 24-i bizottsági közleményre (</w:t>
      </w:r>
      <w:proofErr w:type="gramStart"/>
      <w:r w:rsidRPr="00DD183B">
        <w:t>COM(</w:t>
      </w:r>
      <w:proofErr w:type="gramEnd"/>
      <w:r w:rsidRPr="00DD183B">
        <w:t>2021)0142),</w:t>
      </w:r>
    </w:p>
    <w:p w:rsidR="00933AD6" w:rsidRPr="00DD183B" w:rsidRDefault="00933AD6" w:rsidP="00881229">
      <w:pPr>
        <w:pStyle w:val="NormalHanging12a"/>
        <w:widowControl/>
      </w:pPr>
      <w:r w:rsidRPr="00DD183B">
        <w:t>–</w:t>
      </w:r>
      <w:r w:rsidRPr="00DD183B">
        <w:tab/>
        <w:t>tekintettel eljárási szabályzatának 54. cikkére, valamint eljárási szabályzata 1. cikke (1) bekezdésének e) pontjára és III. mellékletére, valamint az Elnökök Értekezlete 2002. december 12-i ülésén hozott, a saját kezdeményezésű jelentések engedélyezésére vonatkozó eljárásról szóló határozatára,</w:t>
      </w:r>
    </w:p>
    <w:p w:rsidR="00933AD6" w:rsidRPr="00DD183B" w:rsidRDefault="00933AD6" w:rsidP="00881229">
      <w:pPr>
        <w:pStyle w:val="NormalHanging12a"/>
        <w:widowControl/>
      </w:pPr>
      <w:r w:rsidRPr="00DD183B">
        <w:t>–</w:t>
      </w:r>
      <w:r w:rsidRPr="00DD183B">
        <w:tab/>
        <w:t>tekintettel a Kulturális és Oktatási Bizottság jelentésére (A9-0392/2023),</w:t>
      </w:r>
    </w:p>
    <w:p w:rsidR="00933AD6" w:rsidRPr="00DD183B" w:rsidRDefault="00933AD6" w:rsidP="00881229">
      <w:pPr>
        <w:pStyle w:val="NormalHanging12a"/>
        <w:widowControl/>
      </w:pPr>
      <w:r w:rsidRPr="00DD183B">
        <w:t>A.</w:t>
      </w:r>
      <w:r w:rsidRPr="00DD183B">
        <w:tab/>
        <w:t xml:space="preserve">mivel a politikai és kulturális életben való </w:t>
      </w:r>
      <w:proofErr w:type="gramStart"/>
      <w:r w:rsidRPr="00DD183B">
        <w:t>aktív</w:t>
      </w:r>
      <w:proofErr w:type="gramEnd"/>
      <w:r w:rsidRPr="00DD183B">
        <w:t xml:space="preserve"> részvétel olyan alapvető jog, amelynek mindenki számára egyformán elérhetőnek kell lennie; mivel az Emberi Jogok Egyetemes Nyilatkozata biztosítja a kormányzásban és a szabad választásokon való részvétel jogát, a közösség kulturális életében való részvétel jogát, valamint a békés gyülekezéshez és egyesüléshez való jogot, ami lehetővé teszi a társadalomban való teljes körű részvételt;</w:t>
      </w:r>
    </w:p>
    <w:p w:rsidR="00933AD6" w:rsidRPr="00DD183B" w:rsidRDefault="00933AD6" w:rsidP="00881229">
      <w:pPr>
        <w:pStyle w:val="NormalHanging12a"/>
        <w:widowControl/>
        <w:rPr>
          <w:szCs w:val="24"/>
        </w:rPr>
      </w:pPr>
      <w:proofErr w:type="gramStart"/>
      <w:r w:rsidRPr="00DD183B">
        <w:t>B.</w:t>
      </w:r>
      <w:r w:rsidRPr="00DD183B">
        <w:tab/>
        <w:t>mivel az uniós polgárság számos jogot biztosít az embereknek, különösen azt, hogy az EU hatáskörébe tartozó bármely kérdésben petíciót nyújthatnak be a Parlamenthez, hogy az európai ombudsmanhoz fordulhatnak bármely uniós intézmény által elkövetett hivatali visszássággal kapcsolatban, hogy az EU bármely intézményének írhatnak az EU valamelyik hivatalos nyelvén, és ugyanezen a nyelven választ kaphatnak, valamint hogy a vonatkozó uniós szabályoknak megfelelően hozzáférhetnek a Parlament, a Tanács és a Bizottság dokumentumaihoz;</w:t>
      </w:r>
      <w:proofErr w:type="gramEnd"/>
    </w:p>
    <w:p w:rsidR="00933AD6" w:rsidRPr="00DD183B" w:rsidRDefault="00933AD6" w:rsidP="00881229">
      <w:pPr>
        <w:pStyle w:val="NormalHanging12a"/>
        <w:widowControl/>
        <w:rPr>
          <w:szCs w:val="24"/>
        </w:rPr>
      </w:pPr>
      <w:proofErr w:type="gramStart"/>
      <w:r w:rsidRPr="00DD183B">
        <w:lastRenderedPageBreak/>
        <w:t>C.</w:t>
      </w:r>
      <w:r w:rsidRPr="00DD183B">
        <w:tab/>
        <w:t>mivel a jelenlegi és az újonnan felmerülő rendszerszintű kihívások – mint például az éghajlati válság, a globális járványok, a digitális átállás és a szociális egyenlőtlenségek – szükségessé teszik a polgárok számára az aktív társadalmi részvételt biztosító struktúrák és megközelítések kiigazítását; mivel a polgárok aktív digitális szerepvállalásának figyelembe kell vennie és kezelnie kell a generációk és a társadalmi csoportok, valamint a jól összekapcsolt városi területek és a vidéki és távoli területek közötti digitális szakadékot, és javítania kell az általános digitális jártasságot;</w:t>
      </w:r>
      <w:proofErr w:type="gramEnd"/>
    </w:p>
    <w:p w:rsidR="00933AD6" w:rsidRPr="00DD183B" w:rsidRDefault="00933AD6" w:rsidP="00881229">
      <w:pPr>
        <w:pStyle w:val="NormalHanging12a"/>
        <w:widowControl/>
        <w:rPr>
          <w:szCs w:val="24"/>
        </w:rPr>
      </w:pPr>
      <w:r w:rsidRPr="00DD183B">
        <w:t>D.</w:t>
      </w:r>
      <w:r w:rsidRPr="00DD183B">
        <w:tab/>
        <w:t xml:space="preserve">mivel a polgári szerepvállalást, a jogokat és értékeket, az összetartozás érzését, valamint a társadalmi-polgári </w:t>
      </w:r>
      <w:proofErr w:type="gramStart"/>
      <w:r w:rsidRPr="00DD183B">
        <w:t>kompetenciák</w:t>
      </w:r>
      <w:proofErr w:type="gramEnd"/>
      <w:r w:rsidRPr="00DD183B">
        <w:t xml:space="preserve"> és a kritikus gondolkodás növelését előmozdító uniós programok fontosabbak, mint valaha;</w:t>
      </w:r>
    </w:p>
    <w:p w:rsidR="00933AD6" w:rsidRPr="00DD183B" w:rsidRDefault="00933AD6" w:rsidP="00881229">
      <w:pPr>
        <w:pStyle w:val="NormalHanging12a"/>
        <w:widowControl/>
        <w:rPr>
          <w:szCs w:val="24"/>
        </w:rPr>
      </w:pPr>
      <w:r w:rsidRPr="00DD183B">
        <w:t>E.</w:t>
      </w:r>
      <w:r w:rsidRPr="00DD183B">
        <w:tab/>
      </w:r>
      <w:proofErr w:type="gramStart"/>
      <w:r w:rsidRPr="00DD183B">
        <w:t>mivel a polgárok szerepvállalását többszintűnek kell tekinteni, amely magában foglalja a helyi, regionális, nemzeti, európai és globális folyamatokat, amelyek révén az emberek ismereteket és tudást szereznek, és kifejezésre juttatják a véleményüket, miközben részt vesznek az életüket érintő döntésekben és befolyásolják azokat; mivel a vidéki és távoli térségek résztvevőit ösztönözni kell a programban való részvételre; mivel a globalizáció és az európai integráció jelenlegi folyamatai megkövetelik, hogy az európaiak új generációja több szinten is egyre nagyobb politikai szerepvállalást tanúsítson,</w:t>
      </w:r>
      <w:proofErr w:type="gramEnd"/>
      <w:r w:rsidRPr="00DD183B">
        <w:t xml:space="preserve"> </w:t>
      </w:r>
      <w:proofErr w:type="gramStart"/>
      <w:r w:rsidRPr="00DD183B">
        <w:t>hogy</w:t>
      </w:r>
      <w:proofErr w:type="gramEnd"/>
      <w:r w:rsidRPr="00DD183B">
        <w:t xml:space="preserve"> képes legyen arra, hogy nemzetközi szinten éljen és dolgozzon, valamint arra, hogy mindennapjaiba integrálja a sokszínűséget; mivel a társadalmak egyre sokszínűbbé válnak, és emiatt az emberi méltóság, a kultúrák és a származás sokféleségének tiszteletben tartása, valamint a nők, az LMTBIQ+-személyek, etnikai kisebbségek és más marginalizált csoportok elleni bármiféle megkülönböztetés elutasítása egyre fontosabbá válik Európában;</w:t>
      </w:r>
    </w:p>
    <w:p w:rsidR="00933AD6" w:rsidRPr="00DD183B" w:rsidRDefault="00933AD6" w:rsidP="00881229">
      <w:pPr>
        <w:pStyle w:val="NormalHanging12a"/>
        <w:widowControl/>
        <w:rPr>
          <w:szCs w:val="24"/>
        </w:rPr>
      </w:pPr>
      <w:r w:rsidRPr="00DD183B">
        <w:t>F.</w:t>
      </w:r>
      <w:r w:rsidRPr="00DD183B">
        <w:tab/>
      </w:r>
      <w:proofErr w:type="gramStart"/>
      <w:r w:rsidRPr="00DD183B">
        <w:t>mivel a tagállamokban megfigyelt szociopolitikai változások – a társadalmi polarizációtól és az alacsony intézményi bizalomtól a demokratikus visszaesésig, a jogállamiság erodálódásáig, a kirekesztő nacionalizmusig és az euroszkepticizmus politikai célú eszközként való felhasználásáig, valamint a szélsőséges mozgalmak és a tekintélyelvűség térnyeréséig, a vallási fundamentalizmus beszivárgásáig, és a dezinformációs kampányokig és a félretájékoztatásig – komoly fenyegetést jelenthetnek az európai demokráciákra nézve, és destabilizálhatják az EU egészét; mivel a polgárok aktív részvételének és elkötelezettségéne</w:t>
      </w:r>
      <w:proofErr w:type="gramEnd"/>
      <w:r w:rsidRPr="00DD183B">
        <w:t xml:space="preserve">k a </w:t>
      </w:r>
      <w:proofErr w:type="gramStart"/>
      <w:r w:rsidRPr="00DD183B">
        <w:t>formális</w:t>
      </w:r>
      <w:proofErr w:type="gramEnd"/>
      <w:r w:rsidRPr="00DD183B">
        <w:t>, nem formális, informális és az egész életen át tartó tanulás és oktatás révén történő megerősítése alapvető szerepet játszik e tendencia ellensúlyozásában;</w:t>
      </w:r>
    </w:p>
    <w:p w:rsidR="00933AD6" w:rsidRPr="00DD183B" w:rsidRDefault="00933AD6" w:rsidP="00881229">
      <w:pPr>
        <w:pStyle w:val="NormalHanging12a"/>
        <w:widowControl/>
        <w:rPr>
          <w:szCs w:val="24"/>
        </w:rPr>
      </w:pPr>
      <w:r w:rsidRPr="00DD183B">
        <w:t>G.</w:t>
      </w:r>
      <w:r w:rsidRPr="00DD183B">
        <w:tab/>
      </w:r>
      <w:proofErr w:type="gramStart"/>
      <w:r w:rsidRPr="00DD183B">
        <w:t>mivel az európai polgárság kialakulását a tudásbeli és érzelmi hiányosságok akadályozták, amelyek gyakran az Unióhoz kötődő téves elképzelésekhez kapcsolódnak, ezért azt a polgárok részvételét és a kultúrák közötti párbeszédet lehetővé tevő mechanizmusoknak kell kísérniük és erősíteniük; mivel közös európai történelmünk jobb megértése és a polgárok társadalmi és politikai életben való erőteljesebb részvétele jótékony hatással lehet a kialakulóban lévő európai identitásra, amely kiegészíti a polgárok többféle helyi, regionális, nemzeti, földrajzi, kulturális vagy egyéb identitását; mivel a polgárok</w:t>
      </w:r>
      <w:proofErr w:type="gramEnd"/>
      <w:r w:rsidRPr="00DD183B">
        <w:t xml:space="preserve"> </w:t>
      </w:r>
      <w:proofErr w:type="gramStart"/>
      <w:r w:rsidRPr="00DD183B">
        <w:t>aktív</w:t>
      </w:r>
      <w:proofErr w:type="gramEnd"/>
      <w:r w:rsidRPr="00DD183B">
        <w:t xml:space="preserve"> részvétele és párbeszéde összekapcsolódik az állampolgári ismeretek oktatásának európai dimenziójával, és hatékonyan hozzájárulhat egy egyértelmű jogokat és kötelezettségeket tartalmazó európai polgárság létrehozásához;</w:t>
      </w:r>
    </w:p>
    <w:p w:rsidR="00933AD6" w:rsidRPr="00DD183B" w:rsidRDefault="00933AD6" w:rsidP="00881229">
      <w:pPr>
        <w:pStyle w:val="NormalHanging12a"/>
        <w:widowControl/>
      </w:pPr>
      <w:r w:rsidRPr="00DD183B">
        <w:lastRenderedPageBreak/>
        <w:t>H.</w:t>
      </w:r>
      <w:r w:rsidRPr="00DD183B">
        <w:tab/>
        <w:t xml:space="preserve">mivel a polgárok elégtelen szerepvállalása, az EU-val kapcsolatos elégtelen ismeretek és az EU hozzáadott értékének hiányos ismerete hozzájárul a demokratikus </w:t>
      </w:r>
      <w:proofErr w:type="gramStart"/>
      <w:r w:rsidRPr="00DD183B">
        <w:t>deficit</w:t>
      </w:r>
      <w:proofErr w:type="gramEnd"/>
      <w:r w:rsidRPr="00DD183B">
        <w:t xml:space="preserve"> érzékeléséhez, és euroszkepticizmushoz vezethet a tagállamokban;</w:t>
      </w:r>
    </w:p>
    <w:p w:rsidR="00933AD6" w:rsidRPr="00DD183B" w:rsidRDefault="00933AD6" w:rsidP="00881229">
      <w:pPr>
        <w:pStyle w:val="NormalHanging12a"/>
        <w:widowControl/>
      </w:pPr>
      <w:proofErr w:type="gramStart"/>
      <w:r w:rsidRPr="00DD183B">
        <w:t>I.</w:t>
      </w:r>
      <w:r w:rsidRPr="00DD183B">
        <w:tab/>
        <w:t>mivel az Európai Unióban és a programban részt vevő más országokban a polgári tér beszűkülése hatással van a demokratikus részvételre és a civil társadalmi szervezetek azon képességére, hogy a jogállamiság tekintetében fékek és ellensúlyok szerepét töltsék be; mivel a tagállamokban a demokrácia, a jogállamiság és az emberi jogok védelme szempontjából kiemelkedő fontosságúak a civil társadalom – beleértve a nagy múltú és jelentős tapasztalattal rendelkező kisebbségi és önszerveződő szervezeteket is – támogatására és részvételének lehetővé tételére irányuló intézkedések;</w:t>
      </w:r>
      <w:proofErr w:type="gramEnd"/>
    </w:p>
    <w:p w:rsidR="00933AD6" w:rsidRPr="00DD183B" w:rsidRDefault="00933AD6" w:rsidP="00881229">
      <w:pPr>
        <w:pStyle w:val="NormalHanging12a"/>
        <w:widowControl/>
        <w:rPr>
          <w:b/>
          <w:i/>
        </w:rPr>
      </w:pPr>
      <w:r w:rsidRPr="00DD183B">
        <w:t>J.</w:t>
      </w:r>
      <w:r w:rsidRPr="00DD183B">
        <w:tab/>
        <w:t xml:space="preserve">mivel a kisebbségek civil társadalmi szervezetei kulcsfontosságúak a kisebbségi népesség önképviselete és polgári szerepvállalása szempontjából, különösen azon csoportok esetében, amelyek nem rendelkeznek más </w:t>
      </w:r>
      <w:proofErr w:type="gramStart"/>
      <w:r w:rsidRPr="00DD183B">
        <w:t>formális</w:t>
      </w:r>
      <w:proofErr w:type="gramEnd"/>
      <w:r w:rsidRPr="00DD183B">
        <w:t xml:space="preserve"> politikai képviseleti lehetőségekkel;</w:t>
      </w:r>
    </w:p>
    <w:p w:rsidR="00933AD6" w:rsidRPr="00DD183B" w:rsidRDefault="00933AD6" w:rsidP="00881229">
      <w:pPr>
        <w:pStyle w:val="NormalHanging12a"/>
        <w:widowControl/>
      </w:pPr>
      <w:r w:rsidRPr="00DD183B">
        <w:t>K.</w:t>
      </w:r>
      <w:r w:rsidRPr="00DD183B">
        <w:tab/>
      </w:r>
      <w:proofErr w:type="gramStart"/>
      <w:r w:rsidRPr="00DD183B">
        <w:t>mivel 2020-ban több mint 22 millió nem uniós országbeli állampolgár tartózkodott az EU-ban; mivel ezek a csoportok nem férnek hozzá formális politikai tevékenységekhez, aminek következtében emberek millióinak életét érintik olyan döntések, amelyeket részvételük vagy hozzájárulásuk nélkül hoznak; mivel ez alapvető demokratikus deficitet jelent az Unióban minden szinten, és kihívást jelent a fenntartható, méltányos és hatékony politikák és programok létrehozása szempontjából, mivel a nem állampolgárok politikai és nyilvános részvételével kapcsolatos emberi jogok érvényesítése döntő szerepet játszik</w:t>
      </w:r>
      <w:proofErr w:type="gramEnd"/>
      <w:r w:rsidRPr="00DD183B">
        <w:t xml:space="preserve"> a demokratikus kormányzás, a jogállamiság, a társadalmi befogadás, a gazdasági fejlődés, valamint a marginalizálódás és a megkülönböztetés </w:t>
      </w:r>
      <w:proofErr w:type="gramStart"/>
      <w:r w:rsidRPr="00DD183B">
        <w:t>felszámolásában</w:t>
      </w:r>
      <w:proofErr w:type="gramEnd"/>
      <w:r w:rsidRPr="00DD183B">
        <w:t xml:space="preserve"> az EU-ban;</w:t>
      </w:r>
    </w:p>
    <w:p w:rsidR="00933AD6" w:rsidRPr="00DD183B" w:rsidRDefault="00933AD6" w:rsidP="00DD183B">
      <w:pPr>
        <w:pStyle w:val="NormalHanging12a"/>
        <w:widowControl/>
        <w:ind w:left="0" w:firstLine="0"/>
        <w:rPr>
          <w:i/>
        </w:rPr>
      </w:pPr>
      <w:r w:rsidRPr="00DD183B">
        <w:rPr>
          <w:b/>
          <w:i/>
        </w:rPr>
        <w:t>A Polgárok, egyenlőség, jogok és értékek program (2021–2027) végrehajtásának korai szakaszai 3. ág – Polgári szerepvállalás</w:t>
      </w:r>
    </w:p>
    <w:p w:rsidR="00933AD6" w:rsidRPr="00DD183B" w:rsidRDefault="00933AD6" w:rsidP="00881229">
      <w:pPr>
        <w:pStyle w:val="NormalHanging12a"/>
        <w:widowControl/>
        <w:rPr>
          <w:szCs w:val="24"/>
        </w:rPr>
      </w:pPr>
      <w:proofErr w:type="gramStart"/>
      <w:r w:rsidRPr="00DD183B">
        <w:t>1.</w:t>
      </w:r>
      <w:r w:rsidRPr="00DD183B">
        <w:tab/>
        <w:t>szilárd meggyőződése, hogy a Polgárok, egyenlőség, jogok és értékek (CERV) program egyedülálló módon járul hozzá a polgári szerepvállalás és részvétel fokozásához az alapvető jogok szemszögéből azáltal, hogy hatékonyan ötvözi az értékeket, a civil párbeszédet és a polgárságot, miközben elősegíti a társadalmi és a nemek közötti egyenlőséget, a regionális örökség megőrzésének támogatása révén a sokféleséget, a történelmi tudatosságot, valamint a megkülönböztetés és az erőszak elleni küzdelmet; úgy véli, hogy a CERV-program alapvető eszköz az EU jövője szempontjából és az olyan társadalmi-politikai</w:t>
      </w:r>
      <w:proofErr w:type="gramEnd"/>
      <w:r w:rsidRPr="00DD183B">
        <w:t xml:space="preserve"> kihívások kezelésében, mint az ismerethiány, az euroszkepticizmus, a szűkülő civil társadalmi mozgástér és a jogállamiság </w:t>
      </w:r>
      <w:proofErr w:type="gramStart"/>
      <w:r w:rsidRPr="00DD183B">
        <w:t>Európa-szerte történő</w:t>
      </w:r>
      <w:proofErr w:type="gramEnd"/>
      <w:r w:rsidRPr="00DD183B">
        <w:t xml:space="preserve"> eróziója és az azt érő kihívások; arra ösztönzi a programot, hogy támogassa a civil társadalmi szervezetek rezilienciáját célzó, köztük a jogállamiságra és az uniós értékekre összpontosító intézkedéseket.</w:t>
      </w:r>
    </w:p>
    <w:p w:rsidR="00933AD6" w:rsidRPr="00DD183B" w:rsidRDefault="00933AD6" w:rsidP="00881229">
      <w:pPr>
        <w:pStyle w:val="NormalHanging12a"/>
        <w:widowControl/>
      </w:pPr>
      <w:r w:rsidRPr="00DD183B">
        <w:t>2.</w:t>
      </w:r>
      <w:r w:rsidRPr="00DD183B">
        <w:tab/>
        <w:t xml:space="preserve">emlékeztet arra, hogy a CERV-program végrehajtása még mindig a kezdeti szakaszban van, mivel a programot létrehozó rendeletet csak 2021-ben fogadták el; rámutat arra, hogy emiatt a 3. ágból csak néhány projektet fejeztek be, és a kedvezményezettektől csak kevés </w:t>
      </w:r>
      <w:proofErr w:type="gramStart"/>
      <w:r w:rsidRPr="00DD183B">
        <w:t>információ</w:t>
      </w:r>
      <w:proofErr w:type="gramEnd"/>
      <w:r w:rsidRPr="00DD183B">
        <w:t xml:space="preserve"> áll rendelkezésre az eredmények pontos értékeléséhez;</w:t>
      </w:r>
    </w:p>
    <w:p w:rsidR="00933AD6" w:rsidRPr="00DD183B" w:rsidRDefault="00933AD6" w:rsidP="00881229">
      <w:pPr>
        <w:pStyle w:val="NormalHanging12a"/>
        <w:widowControl/>
        <w:rPr>
          <w:szCs w:val="24"/>
        </w:rPr>
      </w:pPr>
      <w:proofErr w:type="gramStart"/>
      <w:r w:rsidRPr="00DD183B">
        <w:t>3.</w:t>
      </w:r>
      <w:r w:rsidRPr="00DD183B">
        <w:tab/>
        <w:t xml:space="preserve">felhívja a Bizottságot, hogy kezelje prioritásként a CERV-programmal kapcsolatos adatgyűjtést, különös tekintettel a hátrányos helyzetű csoportokra, köztük a </w:t>
      </w:r>
      <w:r w:rsidRPr="00DD183B">
        <w:lastRenderedPageBreak/>
        <w:t>marginalizált közösségekre, a kisebbségekre és a kiszolgáltatott népességcsoportokra, hogy kezeljék egyedi kihívásaikat, és előmozdítsák a tapasztalataik kutatását; kitart amellett, hogy erős nyomon követési és értékelési mechanizmusokat kell kialakítani; hangsúlyozza, hogy ez a megközelítés hasznos lesz a szakpolitika alakításához, biztosítva a hátrányos helyzetű csoportok érdemi részvételét a polgári szerepvállalásra irányuló kezdeményezésekben</w:t>
      </w:r>
      <w:proofErr w:type="gramEnd"/>
      <w:r w:rsidRPr="00DD183B">
        <w:t xml:space="preserve"> </w:t>
      </w:r>
      <w:proofErr w:type="gramStart"/>
      <w:r w:rsidRPr="00DD183B">
        <w:t>és</w:t>
      </w:r>
      <w:proofErr w:type="gramEnd"/>
      <w:r w:rsidRPr="00DD183B">
        <w:t xml:space="preserve"> hangjuk növelését, valamint egy inkluzívabb és méltányosabb program létrehozását, miközben általában véve jobb jövőbeli értékeléseket biztosít;</w:t>
      </w:r>
    </w:p>
    <w:p w:rsidR="00933AD6" w:rsidRPr="00DD183B" w:rsidRDefault="00933AD6" w:rsidP="00881229">
      <w:pPr>
        <w:pStyle w:val="NormalHanging12a"/>
        <w:widowControl/>
        <w:rPr>
          <w:szCs w:val="24"/>
        </w:rPr>
      </w:pPr>
      <w:proofErr w:type="gramStart"/>
      <w:r w:rsidRPr="00DD183B">
        <w:t>4.</w:t>
      </w:r>
      <w:r w:rsidRPr="00DD183B">
        <w:tab/>
        <w:t>hangsúlyozza, hogy a programnak számos kihívással kellett szembenéznie, amelyek akadályozták végrehajtásának kezdeti szakaszát, és amelyek közül sok kihívás – például a Covid19-világjárvány és Oroszország Ukrajnával szembeni agresszív háborúja – külső tényező volt, és ezek rombolták és veszélyeztették a polgárok jogait és a demokráciában való részvételüket; megjegyzi azonban, hogy a lassú indulást követően felgyorsult a végrehajtás, és a program jelenleg jól működik; kiemeli továbbá, hogy figyelemfelkeltő kampányokat kell szervezni annak érdekében, hogy a népesség szélesebb körét érjék el,</w:t>
      </w:r>
      <w:proofErr w:type="gramEnd"/>
      <w:r w:rsidRPr="00DD183B">
        <w:t xml:space="preserve"> </w:t>
      </w:r>
      <w:proofErr w:type="gramStart"/>
      <w:r w:rsidRPr="00DD183B">
        <w:t>különösen</w:t>
      </w:r>
      <w:proofErr w:type="gramEnd"/>
      <w:r w:rsidRPr="00DD183B">
        <w:t xml:space="preserve"> a vidéki területekről;</w:t>
      </w:r>
    </w:p>
    <w:p w:rsidR="00933AD6" w:rsidRPr="00DD183B" w:rsidRDefault="00933AD6" w:rsidP="00881229">
      <w:pPr>
        <w:pStyle w:val="NormalHanging12a"/>
        <w:widowControl/>
        <w:rPr>
          <w:szCs w:val="24"/>
        </w:rPr>
      </w:pPr>
      <w:proofErr w:type="gramStart"/>
      <w:r w:rsidRPr="00DD183B">
        <w:t>5.</w:t>
      </w:r>
      <w:r w:rsidRPr="00DD183B">
        <w:tab/>
        <w:t>aggodalmának ad hangot amiatt, hogy az uniós alapok végrehajtására szolgáló új digitális eszközök (pl. az eGrants eszköz) használata és bevezetése a kulcsfontosságú kérdésnek tűnik kedvezményezettek számára a program kialakítása szempontjából; sajnálja, hogy a bonyolult eljárások akadályozták a kisebb szervezetek részvételét is, amelyeknek nincs elég idejük és erőforrásuk ahhoz, hogy a megadott határidőig végigmenjenek a pályázati folyamaton; úgy véli, hogy ezeknek az eszközöknek a kialakítása korlátozza a program azon képességét, hogy alkalmazkodjon az új fejleményekhez és a változó igényekhez;</w:t>
      </w:r>
      <w:proofErr w:type="gramEnd"/>
      <w:r w:rsidRPr="00DD183B">
        <w:t xml:space="preserve"> </w:t>
      </w:r>
      <w:proofErr w:type="gramStart"/>
      <w:r w:rsidRPr="00DD183B">
        <w:t>szorgalmazza az adminisztratív terhek megszüntetését, valamint a pályázati, szerződéskötési és jelentéstételi eljárások egyszerűsítését; hangsúlyozza, hogy az adminisztratív követelmények egyszerűsítése hatékonyabb és rugalmasabb kérelmezési eljárást is magában foglal azon szervezetek számára, amelyek többéves partnerségi keretmegállapodásokat írtak alá, többek között a szakpolitikai fejlemények előrejelzése érdekében; hangsúlyozza továbbá, hogy az alkalmazási portált felhasználóbarátabbá kell tenni, különösen a kisebb szervezetek számára, és biztosítani kell, hogy az eljárással kapcsolatos valamennyi</w:t>
      </w:r>
      <w:proofErr w:type="gramEnd"/>
      <w:r w:rsidRPr="00DD183B">
        <w:t xml:space="preserve"> </w:t>
      </w:r>
      <w:proofErr w:type="gramStart"/>
      <w:r w:rsidRPr="00DD183B">
        <w:t>dokumentumot</w:t>
      </w:r>
      <w:proofErr w:type="gramEnd"/>
      <w:r w:rsidRPr="00DD183B">
        <w:t xml:space="preserve"> az EU valamennyi nyelvére lefordítsák annak érdekében, hogy bővüljön a részvétel valamennyi tagállama, és biztosítható legyen a kulturális sokféleség;</w:t>
      </w:r>
    </w:p>
    <w:p w:rsidR="00933AD6" w:rsidRPr="00DD183B" w:rsidRDefault="00933AD6" w:rsidP="00881229">
      <w:pPr>
        <w:pStyle w:val="NormalHanging12a"/>
        <w:widowControl/>
      </w:pPr>
      <w:r w:rsidRPr="00DD183B">
        <w:t>6.</w:t>
      </w:r>
      <w:r w:rsidRPr="00DD183B">
        <w:tab/>
        <w:t xml:space="preserve">elítéli, hogy a tagállamok számára nem kötelező a CERV-program nemzeti kapcsolattartó pontjának (NCP) létrehozása, amely semleges tanácsadást, hasznos </w:t>
      </w:r>
      <w:proofErr w:type="gramStart"/>
      <w:r w:rsidRPr="00DD183B">
        <w:t>információkat</w:t>
      </w:r>
      <w:proofErr w:type="gramEnd"/>
      <w:r w:rsidRPr="00DD183B">
        <w:t xml:space="preserve"> és támogatást nyújt a kérelmezők, az érdekelt felek és a kedvezményezettek számára, beleértve a pályázati eljáráshoz nyújtott segítséget, miközben könnyen érthető információkat oszt meg a program eredményeiről; sajnálattal veszi tudomásul, hogy 2023 júniusára csak 20 tagállam rendelkezett nemzeti kapcsolattartási pontokkal;</w:t>
      </w:r>
    </w:p>
    <w:p w:rsidR="00933AD6" w:rsidRPr="00DD183B" w:rsidRDefault="00933AD6" w:rsidP="00881229">
      <w:pPr>
        <w:pStyle w:val="NormalHanging12a"/>
        <w:widowControl/>
      </w:pPr>
      <w:r w:rsidRPr="00DD183B">
        <w:t>7.</w:t>
      </w:r>
      <w:r w:rsidRPr="00DD183B">
        <w:tab/>
        <w:t>mély aggodalmát fejezi ki amiatt, hogy a jelenlegi inflációs ráták hatással vannak a CERV kedvezményezettjeinek működési költségeire; sajnálja, hogy a kedvezményezettek tervezett tevékenységeik végrehajtása során kihívásokkal szembesülnek, különösen az utazási, szállás- és napidíj egységköltségek tekintetében, és előfordulhat, hogy az eredetileg tervezett tevékenységek egy részét vissza kell fogniuk annak érdekében, hogy a költségvetésen belül maradjanak;</w:t>
      </w:r>
    </w:p>
    <w:p w:rsidR="00933AD6" w:rsidRPr="00DD183B" w:rsidRDefault="00933AD6" w:rsidP="00DD183B">
      <w:pPr>
        <w:pStyle w:val="NormalHanging12a"/>
        <w:widowControl/>
        <w:ind w:left="0" w:firstLine="0"/>
        <w:rPr>
          <w:b/>
          <w:i/>
        </w:rPr>
      </w:pPr>
      <w:r w:rsidRPr="00DD183B">
        <w:rPr>
          <w:b/>
          <w:i/>
        </w:rPr>
        <w:lastRenderedPageBreak/>
        <w:t>Politikai ajánlások a Polgárok, egyenlőség, jogok és értékek program jövőjére vonatkozóan</w:t>
      </w:r>
    </w:p>
    <w:p w:rsidR="00933AD6" w:rsidRPr="00DD183B" w:rsidRDefault="00933AD6" w:rsidP="00881229">
      <w:pPr>
        <w:pStyle w:val="NormalHanging12a"/>
        <w:widowControl/>
      </w:pPr>
      <w:proofErr w:type="gramStart"/>
      <w:r w:rsidRPr="00DD183B">
        <w:t>8.</w:t>
      </w:r>
      <w:r w:rsidRPr="00DD183B">
        <w:tab/>
        <w:t>felszólítja a Bizottságot, hogy hozza létre a civil párbeszéddel foglalkozó csoportot a rendszeres, nyílt és átlátható párbeszéd biztosításáért a civil párbeszéd egész programban történő megerősítése érdekében oly módon, hogy az minden szinten támogassa az intézmények és az összes érintett érdekelt fél, különösen a civil társadalmi szervezetek közötti kétirányú folyamatot, és az (EU) 2021/692 rendelet 11. cikkének végrehajtása részeként, és a civil párbeszédet eszközként használja fel az irányításhoz és a kétéves munkaprogram prioritásainak meghatározásához, valamint a demokrácia és a jogállamiság</w:t>
      </w:r>
      <w:proofErr w:type="gramEnd"/>
      <w:r w:rsidRPr="00DD183B">
        <w:t xml:space="preserve"> </w:t>
      </w:r>
      <w:proofErr w:type="gramStart"/>
      <w:r w:rsidRPr="00DD183B">
        <w:t>kritikus dimenziójaként tovább ösztönözze a polgári szerepvállalás kollektív dimenzióját; e tekintetben emlékeztet arra, hogy elő kell mozdítani a civil társadalommal folytatott párbeszédet támogató innovatív intézkedéseket, többek között azzal a céllal is, hogy előmozdítsák a bizalmon alapuló partnerség kultúráját a támogatottakkal; szorgalmazza különösen a civil társadalom széles körű részvételét támogató kapacitásépítési intézkedéseket, főként a megosztott irányítás keretében biztosított más finanszírozási rendszerekkel – például a technikai támogatási eszközzel – kialakított kapcsolatok révén;</w:t>
      </w:r>
      <w:proofErr w:type="gramEnd"/>
    </w:p>
    <w:p w:rsidR="00933AD6" w:rsidRPr="00DD183B" w:rsidRDefault="00933AD6" w:rsidP="00881229">
      <w:pPr>
        <w:pStyle w:val="NormalHanging12a"/>
        <w:widowControl/>
        <w:rPr>
          <w:szCs w:val="24"/>
        </w:rPr>
      </w:pPr>
      <w:proofErr w:type="gramStart"/>
      <w:r w:rsidRPr="00DD183B">
        <w:t>9.</w:t>
      </w:r>
      <w:r w:rsidRPr="00DD183B">
        <w:tab/>
        <w:t>emlékeztet arra, hogy az állampolgári ismeretek oktatása európai dimenziójának erősítése révén ösztönözni kell a polgárok aktív részvételét mind a tantervekben, mind a tanórán kívüli tevékenységekben; kiemeli, hogy a valóban európai polgársággal kapcsolatos oktatás a polgári szerepvállalás és részvétel szellemében tájékoztathatja és formálhatja a polgárokat, és hogy e tekintetben a megfelelő uniós irányelvek megfelelő eszköznek bizonyulhatnak; hangsúlyozza annak fontosságát, hogy az EU-ban élő, állampolgársággal nem rendelkező személyeket és önszerveződő szervezeteiket bevonják a CERV-program</w:t>
      </w:r>
      <w:proofErr w:type="gramEnd"/>
      <w:r w:rsidRPr="00DD183B">
        <w:t xml:space="preserve"> </w:t>
      </w:r>
      <w:proofErr w:type="gramStart"/>
      <w:r w:rsidRPr="00DD183B">
        <w:t>célcsoportjába</w:t>
      </w:r>
      <w:proofErr w:type="gramEnd"/>
      <w:r w:rsidRPr="00DD183B">
        <w:t>, ami elő fogja mozdítani a demokratikus kormányzást, a jogállamiságot és a társadalmi befogadást;</w:t>
      </w:r>
    </w:p>
    <w:p w:rsidR="00933AD6" w:rsidRPr="00DD183B" w:rsidRDefault="00933AD6" w:rsidP="00881229">
      <w:pPr>
        <w:pStyle w:val="NormalHanging12a"/>
        <w:widowControl/>
        <w:rPr>
          <w:szCs w:val="24"/>
        </w:rPr>
      </w:pPr>
      <w:proofErr w:type="gramStart"/>
      <w:r w:rsidRPr="00DD183B">
        <w:t>10.</w:t>
      </w:r>
      <w:r w:rsidRPr="00DD183B">
        <w:tab/>
        <w:t>felszólítja azokat a tagállamokat, amelyek még nem jelöltek ki nemzeti kapcsolattartó pontokat, hogy ezt mielőbb tegyék meg, és felhívja a Bizottságot, hogy folytassa az együttműködést a nemzeti kapcsolattartó pontok hálózatával találkozók, képzési intézkedések és célzott csereprogramok révén, mivel ezeket eddig is nagyon sikeresen szervezték meg; e tekintetben ösztönzi a Bizottságot, a tagállamokat és a nemzeti kapcsolattartó pontokat, hogy hozzák létre a nemzeti kapcsolattartó pontok európai hálózatát a bevált gyakorlatok megosztásának és az ismeretek cseréjének megkönnyítése érdekében;</w:t>
      </w:r>
      <w:proofErr w:type="gramEnd"/>
      <w:r w:rsidRPr="00DD183B">
        <w:t xml:space="preserve"> </w:t>
      </w:r>
      <w:proofErr w:type="gramStart"/>
      <w:r w:rsidRPr="00DD183B">
        <w:t>ösztönzi</w:t>
      </w:r>
      <w:proofErr w:type="gramEnd"/>
      <w:r w:rsidRPr="00DD183B">
        <w:t xml:space="preserve"> továbbá a Bizottságot, hogy hozza létre a CERV kedvezményezettjeinek hálózatát tapasztalataik és a bevált gyakorlatok megosztása, és a helyi és nemzeti realitások mélyebb megértése érdekében az EU-ban és azon kívül;</w:t>
      </w:r>
    </w:p>
    <w:p w:rsidR="00933AD6" w:rsidRPr="00DD183B" w:rsidRDefault="00933AD6" w:rsidP="00881229">
      <w:pPr>
        <w:pStyle w:val="NormalHanging12a"/>
        <w:widowControl/>
        <w:rPr>
          <w:szCs w:val="24"/>
        </w:rPr>
      </w:pPr>
      <w:proofErr w:type="gramStart"/>
      <w:r w:rsidRPr="00DD183B">
        <w:t>11.</w:t>
      </w:r>
      <w:r w:rsidRPr="00DD183B">
        <w:tab/>
        <w:t>tudomásul veszi a CERV program keretében a különböző típusú újbóli támogatási mechanizmusok bevezetésének eredményeit, amelyek eddig nagyon biztatóak voltak; kéri a különböző újbóli támogatások pályázati felhívásainak minőségi és mennyiségi elemzését azzal a céllal, hogy ezek alkalmazását adott esetben kiterjesszék a CERV program más ágaira, különösen a 3. ágra, annak biztosítása érdekében, hogy az uniós finanszírozás olyan önszerveződő civil társadalmi szervezetekhez jusson el, amelyek hosszú múltra és jelentős tapasztalatokra tekintenek vissza; sürgeti a Bizottságot, hogy egyszerűsítse továb</w:t>
      </w:r>
      <w:proofErr w:type="gramEnd"/>
      <w:r w:rsidRPr="00DD183B">
        <w:t xml:space="preserve">b </w:t>
      </w:r>
      <w:proofErr w:type="gramStart"/>
      <w:r w:rsidRPr="00DD183B">
        <w:t xml:space="preserve">az újbóli támogatás odaítélésére vonatkozó adminisztratív eljárásokat és követelményeket, hogy az újbóli támogatásra pályázó szervezetek nagyobb rugalmasságot kapjanak a saját támogatottjaikkal szemben, biztosítva a megfelelő munkaügyi, egészségügyi és szociális védelmi normákat; úgy véli, hogy a társfinanszírozási követelményeket felül lehetne vizsgálni azzal a céllal, hogy a </w:t>
      </w:r>
      <w:r w:rsidRPr="00DD183B">
        <w:lastRenderedPageBreak/>
        <w:t>szabályokat a kedvezményezettek helyzetéhez igazítsák az egyéneket és mikrostruktúrákat magában foglaló kedvezményezettek és a tematikus területek szélesebb körének támogatása érdekében; kitart amellett, hogy elő kell mozdítani</w:t>
      </w:r>
      <w:proofErr w:type="gramEnd"/>
      <w:r w:rsidRPr="00DD183B">
        <w:t xml:space="preserve"> </w:t>
      </w:r>
      <w:proofErr w:type="gramStart"/>
      <w:r w:rsidRPr="00DD183B">
        <w:t>a program használatát az oktatási ágazatban, beleértve a diákokat, a tanárokat, az oktatási személyzetet és az ifjúságsegítőket; hangsúlyozza, hogy a CERV-programból a jogok, az egyenlőség, az értékek és a polgári szerepvállalás területén nyújtott támogatásoknak – amelyek esetében más finanszírozási források nagyon szűkösen állnak rendelkezésre vagy hiányoznak – a támogatási összegek nagyobb százalékát kellene lefedniük; sürgeti a Bizottságot, hogy biztosítsa az Európai Unió Alapjogi Chartáját tiszteletben tartó struktúrák finanszírozását, például ellenőrzési mechanizmusok létrehozásával, a megfelelő</w:t>
      </w:r>
      <w:proofErr w:type="gramEnd"/>
      <w:r w:rsidRPr="00DD183B">
        <w:t xml:space="preserve"> munka-, egészségügyi és szociális védelmi normák </w:t>
      </w:r>
      <w:proofErr w:type="gramStart"/>
      <w:r w:rsidRPr="00DD183B">
        <w:t>garantálása</w:t>
      </w:r>
      <w:proofErr w:type="gramEnd"/>
      <w:r w:rsidRPr="00DD183B">
        <w:t xml:space="preserve"> érdekében; felszólít az újbóli támogatási mechanizmusok értékelésére annak érdekében, hogy felmérjék azok hatékonyságát és rugalmasságát az alulról szerveződő csoportok elérése és a szűkülő civil társadalmi mozgástérrel rendelkező országok szervezeteinek támogatása terén;</w:t>
      </w:r>
    </w:p>
    <w:p w:rsidR="00933AD6" w:rsidRPr="00DD183B" w:rsidRDefault="00933AD6" w:rsidP="00881229">
      <w:pPr>
        <w:pStyle w:val="NormalHanging12a"/>
        <w:widowControl/>
        <w:rPr>
          <w:szCs w:val="24"/>
        </w:rPr>
      </w:pPr>
      <w:proofErr w:type="gramStart"/>
      <w:r w:rsidRPr="00DD183B">
        <w:t>12.</w:t>
      </w:r>
      <w:r w:rsidRPr="00DD183B">
        <w:tab/>
        <w:t>kéri, hogy a következő többéves pénzügyi keretben 2,6 milliárd euróra növeljék a program költségvetését a polgári szerepvállalásra és a demokratikus részvételre irányuló kezdeményezések iránti növekvő igény kielégítése, valamint az emberijog-védők védelmét szolgáló ad hoc mechanizmus létrehozása érdekében, amely hasonló az EU-n kívüli emberijog-védőkre vagy az újságírók védelmére vonatkozó mechanizmusokhoz, és általában véve az infláció programköltségekre gyakorolt hatásának kezelésére, figyelembe véve az Európa jövőjéről szóló konferencia európai polgárságról és oktatásról szóló következtetéseit,</w:t>
      </w:r>
      <w:proofErr w:type="gramEnd"/>
      <w:r w:rsidRPr="00DD183B">
        <w:t xml:space="preserve"> </w:t>
      </w:r>
      <w:proofErr w:type="gramStart"/>
      <w:r w:rsidRPr="00DD183B">
        <w:t>valamint</w:t>
      </w:r>
      <w:proofErr w:type="gramEnd"/>
      <w:r w:rsidRPr="00DD183B">
        <w:t xml:space="preserve"> a CERV-program stratégiai jelentőségét az uniós prioritások végrehajtása szempontjából;</w:t>
      </w:r>
    </w:p>
    <w:p w:rsidR="00933AD6" w:rsidRPr="00DD183B" w:rsidRDefault="00933AD6" w:rsidP="00881229">
      <w:pPr>
        <w:pStyle w:val="NormalHanging12a"/>
        <w:widowControl/>
        <w:rPr>
          <w:szCs w:val="24"/>
        </w:rPr>
      </w:pPr>
      <w:r w:rsidRPr="00DD183B">
        <w:t>13.</w:t>
      </w:r>
      <w:r w:rsidRPr="00DD183B">
        <w:tab/>
        <w:t xml:space="preserve">hangsúlyozza, hogy a hatékony kommunikációs és figyelemfelkeltő tevékenységek elengedhetetlenek a program sikeréhez, és ezért azokat prioritásként kell kezelni a </w:t>
      </w:r>
      <w:proofErr w:type="gramStart"/>
      <w:r w:rsidRPr="00DD183B">
        <w:t>potenciális</w:t>
      </w:r>
      <w:proofErr w:type="gramEnd"/>
      <w:r w:rsidRPr="00DD183B">
        <w:t xml:space="preserve"> kedvezményezettek bevonása érdekében, különösen helyi szinten;</w:t>
      </w:r>
    </w:p>
    <w:p w:rsidR="00933AD6" w:rsidRPr="00DD183B" w:rsidRDefault="00933AD6" w:rsidP="00881229">
      <w:pPr>
        <w:pStyle w:val="NormalHanging12a"/>
        <w:widowControl/>
        <w:rPr>
          <w:szCs w:val="24"/>
        </w:rPr>
      </w:pPr>
      <w:proofErr w:type="gramStart"/>
      <w:r w:rsidRPr="00DD183B">
        <w:t>14.</w:t>
      </w:r>
      <w:r w:rsidRPr="00DD183B">
        <w:tab/>
        <w:t>elismeri, hogy a CERV-program keretében megvalósuló csereprogramok és az azokban való részvétel kulcsfontosságú a civil társadalmi szervezetek polgári szerepvállalási képességének kiépítése és az uniós értékek előmozdítása szempontjából a nem uniós országokban; hangsúlyozza, hogy az aktív szerepvállalás és az európai értékek iránti elkötelezettség nem a csatlakozási megállapodásokkal kezdődik, hanem az aktivisták és a civil társadalmi szervezetek hosszú távú munkájának eredménye, amelynek célja ezen eszmék népszerűsítése és a helyi aktivisták támogatása a nem uniós országokban; ösztönzi a</w:t>
      </w:r>
      <w:proofErr w:type="gramEnd"/>
      <w:r w:rsidRPr="00DD183B">
        <w:t xml:space="preserve"> </w:t>
      </w:r>
      <w:proofErr w:type="gramStart"/>
      <w:r w:rsidRPr="00DD183B">
        <w:t>Bizottságot, hogy a nem uniós civil társadalmi szervezetek bevonása révén könnyítse meg a nem uniós polgárok részvételét a CERV-tevékenységekben; ezért kéri, hogy a CERV-program fedezze a civil társadalom képviselőinek részvételi költségeit, legalábbis a tagjelölt és társult országok képviselőinek költségeit, függetlenül attól, hogy országuk részt vesz-e a CERV-programban; hangsúlyozza, hogy az ukrajnai háborúval kapcsolatos kihívásokat az ukrán partnerekkel közös projektek ösztönzésével kell kezelni az emlékezésen, a demokratikus részvételi tevékenységeken és az ukrán kulturális örökség helyreállításán</w:t>
      </w:r>
      <w:proofErr w:type="gramEnd"/>
      <w:r w:rsidRPr="00DD183B">
        <w:t xml:space="preserve"> </w:t>
      </w:r>
      <w:proofErr w:type="gramStart"/>
      <w:r w:rsidRPr="00DD183B">
        <w:t>keresztül</w:t>
      </w:r>
      <w:proofErr w:type="gramEnd"/>
      <w:r w:rsidRPr="00DD183B">
        <w:t>;</w:t>
      </w:r>
    </w:p>
    <w:p w:rsidR="00933AD6" w:rsidRPr="00DD183B" w:rsidRDefault="00933AD6" w:rsidP="00881229">
      <w:pPr>
        <w:pStyle w:val="NormalHanging12a"/>
        <w:widowControl/>
        <w:rPr>
          <w:szCs w:val="24"/>
        </w:rPr>
      </w:pPr>
      <w:proofErr w:type="gramStart"/>
      <w:r w:rsidRPr="00DD183B">
        <w:t>15.</w:t>
      </w:r>
      <w:r w:rsidRPr="00DD183B">
        <w:tab/>
        <w:t xml:space="preserve">megismétli kérését, hogy a Bizottság a CERV-programot az európai történelmi tudat területén való fellépés mozgatórugójává tegye azáltal, hogy aktívan támogatja azokat a struktúrákat, amelyek célja a kritikus történelmi emlékezet előmozdítása, például a transznacionális kutatás és az emlékezet helyszíneinek meglátogatása terén, mind az EU-ban, mind azon kívül, különösen a történelmi és kulturális revizionizmus elítélése </w:t>
      </w:r>
      <w:r w:rsidRPr="00DD183B">
        <w:lastRenderedPageBreak/>
        <w:t>céljából; felhívja a Bizottságot és a tagállamokat, hogy fordítsanak különös figyelmet az olyan érzékeny társadalmi kérdésekre, amelyeket esetleg eszközként használhatnak fel;</w:t>
      </w:r>
      <w:proofErr w:type="gramEnd"/>
    </w:p>
    <w:p w:rsidR="00933AD6" w:rsidRPr="00DD183B" w:rsidRDefault="00933AD6" w:rsidP="00881229">
      <w:pPr>
        <w:pStyle w:val="NormalHanging12a"/>
        <w:widowControl/>
        <w:rPr>
          <w:szCs w:val="24"/>
        </w:rPr>
      </w:pPr>
      <w:r w:rsidRPr="00DD183B">
        <w:t>16.</w:t>
      </w:r>
      <w:r w:rsidRPr="00DD183B">
        <w:tab/>
        <w:t>kéri, hogy a CERV-program támogassa a testvérvárosi programok és a városok hálózatainak az oktatási intézmények ikerintézményi együttműködésével való összekapcsolásának kialakulóban lévő dinamikáját, ami megerősítheti az európai dimenziót, a bevált gyakorlatok cseréjét és az összetartozás érzését;</w:t>
      </w:r>
    </w:p>
    <w:p w:rsidR="00933AD6" w:rsidRPr="00DD183B" w:rsidRDefault="00933AD6" w:rsidP="00881229">
      <w:pPr>
        <w:pStyle w:val="NormalHanging12a"/>
        <w:widowControl/>
      </w:pPr>
      <w:r w:rsidRPr="00DD183B">
        <w:t>17.</w:t>
      </w:r>
      <w:r w:rsidRPr="00DD183B">
        <w:tab/>
        <w:t>sürgeti a Bizottságot, hogy egyszerűsítse tovább a működési támogatásokra vonatkozó négyéves keretpartnerségekkel kapcsolatos adminisztratív eljárásokat, különös tekintettel az alkalmazott informatikai eszköz sajátos jellemzőire, amely jobban megfelel a tevékenységi támogatások jellegének;</w:t>
      </w:r>
    </w:p>
    <w:p w:rsidR="00933AD6" w:rsidRPr="00DD183B" w:rsidRDefault="00933AD6" w:rsidP="00881229">
      <w:pPr>
        <w:pStyle w:val="NormalHanging12a"/>
        <w:widowControl/>
        <w:jc w:val="center"/>
      </w:pPr>
      <w:r w:rsidRPr="00DD183B">
        <w:t>°</w:t>
      </w:r>
    </w:p>
    <w:p w:rsidR="00933AD6" w:rsidRPr="00DD183B" w:rsidRDefault="00933AD6" w:rsidP="00881229">
      <w:pPr>
        <w:pStyle w:val="NormalHanging12a"/>
        <w:widowControl/>
        <w:jc w:val="center"/>
      </w:pPr>
      <w:r w:rsidRPr="00DD183B">
        <w:t>°</w:t>
      </w:r>
      <w:r w:rsidRPr="00DD183B">
        <w:tab/>
        <w:t>°</w:t>
      </w:r>
    </w:p>
    <w:p w:rsidR="00933AD6" w:rsidRPr="00FC7BE4" w:rsidRDefault="00933AD6" w:rsidP="00881229">
      <w:pPr>
        <w:widowControl/>
        <w:spacing w:after="240"/>
        <w:ind w:left="567" w:hanging="567"/>
      </w:pPr>
      <w:r w:rsidRPr="00DD183B">
        <w:t>18.</w:t>
      </w:r>
      <w:r w:rsidRPr="00DD183B">
        <w:tab/>
        <w:t>utasítja elnökét, hogy továbbítsa ezt az állásfoglalást a Tanácsnak és a Bizottságnak.</w:t>
      </w:r>
    </w:p>
    <w:sectPr w:rsidR="00933AD6" w:rsidRPr="00FC7BE4" w:rsidSect="00FC7B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3A8" w:rsidRPr="00FC7BE4" w:rsidRDefault="007E13A8">
      <w:r w:rsidRPr="00FC7BE4">
        <w:separator/>
      </w:r>
    </w:p>
  </w:endnote>
  <w:endnote w:type="continuationSeparator" w:id="0">
    <w:p w:rsidR="007E13A8" w:rsidRPr="00FC7BE4" w:rsidRDefault="007E13A8">
      <w:r w:rsidRPr="00FC7B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B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B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B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3A8" w:rsidRPr="00FC7BE4" w:rsidRDefault="007E13A8">
      <w:r w:rsidRPr="00FC7BE4">
        <w:separator/>
      </w:r>
    </w:p>
  </w:footnote>
  <w:footnote w:type="continuationSeparator" w:id="0">
    <w:p w:rsidR="007E13A8" w:rsidRPr="00FC7BE4" w:rsidRDefault="007E13A8">
      <w:r w:rsidRPr="00FC7BE4">
        <w:continuationSeparator/>
      </w:r>
    </w:p>
  </w:footnote>
  <w:footnote w:id="1">
    <w:p w:rsidR="00933AD6" w:rsidRPr="00FC7BE4" w:rsidRDefault="00933AD6" w:rsidP="00FC7BE4">
      <w:pPr>
        <w:pStyle w:val="FootnoteText"/>
        <w:ind w:left="567" w:hanging="567"/>
        <w:rPr>
          <w:color w:val="0000FF"/>
          <w:sz w:val="24"/>
          <w:u w:val="single" w:color="0000FF"/>
          <w:lang w:val="hu-HU"/>
        </w:rPr>
      </w:pPr>
      <w:r w:rsidRPr="00FC7BE4">
        <w:rPr>
          <w:rStyle w:val="FootnoteReference"/>
          <w:sz w:val="24"/>
          <w:lang w:val="hu-HU"/>
        </w:rPr>
        <w:footnoteRef/>
      </w:r>
      <w:r w:rsidR="00FC7BE4" w:rsidRPr="00FC7BE4">
        <w:rPr>
          <w:sz w:val="24"/>
          <w:lang w:val="hu-HU"/>
        </w:rPr>
        <w:t xml:space="preserve"> </w:t>
      </w:r>
      <w:r w:rsidR="00FC7BE4" w:rsidRPr="00FC7BE4">
        <w:rPr>
          <w:sz w:val="24"/>
          <w:lang w:val="hu-HU"/>
        </w:rPr>
        <w:tab/>
      </w:r>
      <w:r w:rsidRPr="00FC7BE4">
        <w:rPr>
          <w:sz w:val="24"/>
          <w:lang w:val="hu-HU"/>
        </w:rPr>
        <w:t>HL L 156., 2021.5.5</w:t>
      </w:r>
      <w:proofErr w:type="gramStart"/>
      <w:r w:rsidRPr="00FC7BE4">
        <w:rPr>
          <w:sz w:val="24"/>
          <w:lang w:val="hu-HU"/>
        </w:rPr>
        <w:t>.,</w:t>
      </w:r>
      <w:proofErr w:type="gramEnd"/>
      <w:r w:rsidRPr="00FC7BE4">
        <w:rPr>
          <w:sz w:val="24"/>
          <w:lang w:val="hu-HU"/>
        </w:rPr>
        <w:t xml:space="preserve">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B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B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B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HU"/>
    <w:docVar w:name="dvnumam" w:val="0"/>
    <w:docVar w:name="dvpe" w:val="750.184"/>
    <w:docVar w:name="dvrapporteur" w:val="Előadó: "/>
    <w:docVar w:name="dvtitre" w:val="Az Európai Parlament 2024.  ...-i állásfoglalása a Polgárok, egyenlőség, jogok és értékek program (2021–2027) végrehajtásáról – A polgárok szerepvállalása és részvétele(2023/2004(INI))"/>
  </w:docVars>
  <w:rsids>
    <w:rsidRoot w:val="007E13A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13A8"/>
    <w:rsid w:val="007E22AD"/>
    <w:rsid w:val="00817416"/>
    <w:rsid w:val="00842779"/>
    <w:rsid w:val="00865F67"/>
    <w:rsid w:val="00881229"/>
    <w:rsid w:val="00881A7B"/>
    <w:rsid w:val="008840E5"/>
    <w:rsid w:val="00887B3E"/>
    <w:rsid w:val="008C2AC6"/>
    <w:rsid w:val="00930C23"/>
    <w:rsid w:val="0093193B"/>
    <w:rsid w:val="00933AD6"/>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34C"/>
    <w:rsid w:val="00DA7FCD"/>
    <w:rsid w:val="00DD183B"/>
    <w:rsid w:val="00E365E1"/>
    <w:rsid w:val="00E820A4"/>
    <w:rsid w:val="00EB006A"/>
    <w:rsid w:val="00EB4772"/>
    <w:rsid w:val="00ED169E"/>
    <w:rsid w:val="00ED4235"/>
    <w:rsid w:val="00F04346"/>
    <w:rsid w:val="00F075DC"/>
    <w:rsid w:val="00F149E9"/>
    <w:rsid w:val="00F5134D"/>
    <w:rsid w:val="00F74202"/>
    <w:rsid w:val="00F87713"/>
    <w:rsid w:val="00FB4360"/>
    <w:rsid w:val="00FC7BE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159C6"/>
  <w15:chartTrackingRefBased/>
  <w15:docId w15:val="{199998FB-A289-4C0F-ADB5-79BA74A1A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33AD6"/>
    <w:pPr>
      <w:spacing w:after="240"/>
      <w:ind w:left="567" w:hanging="567"/>
    </w:pPr>
  </w:style>
  <w:style w:type="paragraph" w:customStyle="1" w:styleId="EPComma">
    <w:name w:val="EPComma"/>
    <w:basedOn w:val="Normal"/>
    <w:rsid w:val="00933AD6"/>
    <w:pPr>
      <w:spacing w:before="480" w:after="240"/>
    </w:pPr>
  </w:style>
  <w:style w:type="character" w:customStyle="1" w:styleId="NormalHanging12aChar">
    <w:name w:val="NormalHanging12a Char"/>
    <w:basedOn w:val="DefaultParagraphFont"/>
    <w:link w:val="NormalHanging12a"/>
    <w:rsid w:val="00933AD6"/>
    <w:rPr>
      <w:sz w:val="24"/>
      <w:lang w:val="hu-HU"/>
    </w:rPr>
  </w:style>
  <w:style w:type="paragraph" w:styleId="BalloonText">
    <w:name w:val="Balloon Text"/>
    <w:basedOn w:val="Normal"/>
    <w:link w:val="BalloonTextChar"/>
    <w:rsid w:val="00DD183B"/>
    <w:rPr>
      <w:rFonts w:ascii="Segoe UI" w:hAnsi="Segoe UI" w:cs="Segoe UI"/>
      <w:sz w:val="18"/>
      <w:szCs w:val="18"/>
    </w:rPr>
  </w:style>
  <w:style w:type="character" w:customStyle="1" w:styleId="BalloonTextChar">
    <w:name w:val="Balloon Text Char"/>
    <w:basedOn w:val="DefaultParagraphFont"/>
    <w:link w:val="BalloonText"/>
    <w:rsid w:val="00DD183B"/>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81691-2F3D-4329-AC13-E76080302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2834</Words>
  <Characters>20524</Characters>
  <Application>Microsoft Office Word</Application>
  <DocSecurity>0</DocSecurity>
  <Lines>436</Lines>
  <Paragraphs>214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2024-02-14T08:42:00Z</dcterms:created>
  <dcterms:modified xsi:type="dcterms:W3CDTF">2024-02-14T08:42:00Z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A9-0392/2023</vt:lpwstr>
  </property>
  <property fmtid="{D5CDD505-2E9C-101B-9397-08002B2CF9AE}" pid="4" name="&lt;Type&gt;">
    <vt:lpwstr>RR</vt:lpwstr>
  </property>
</Properties>
</file>