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5240" w:rsidTr="0010095E">
        <w:trPr>
          <w:trHeight w:hRule="exact" w:val="1418"/>
        </w:trPr>
        <w:tc>
          <w:tcPr>
            <w:tcW w:w="6804" w:type="dxa"/>
            <w:shd w:val="clear" w:color="auto" w:fill="auto"/>
            <w:vAlign w:val="center"/>
          </w:tcPr>
          <w:p w:rsidR="00751A4A" w:rsidRPr="00F05240" w:rsidRDefault="00994ABE" w:rsidP="0010095E">
            <w:pPr>
              <w:pStyle w:val="EPName"/>
            </w:pPr>
            <w:bookmarkStart w:id="0" w:name="_GoBack"/>
            <w:bookmarkEnd w:id="0"/>
            <w:r w:rsidRPr="00F05240">
              <w:t>Eiropas Parlaments</w:t>
            </w:r>
          </w:p>
          <w:p w:rsidR="00751A4A" w:rsidRPr="00F05240" w:rsidRDefault="00817416" w:rsidP="00756632">
            <w:pPr>
              <w:pStyle w:val="EPTerm"/>
              <w:rPr>
                <w:rStyle w:val="HideTWBExt"/>
                <w:noProof w:val="0"/>
                <w:vanish w:val="0"/>
                <w:color w:val="auto"/>
              </w:rPr>
            </w:pPr>
            <w:r w:rsidRPr="00F05240">
              <w:t>2019-2024</w:t>
            </w:r>
          </w:p>
        </w:tc>
        <w:tc>
          <w:tcPr>
            <w:tcW w:w="2268" w:type="dxa"/>
            <w:shd w:val="clear" w:color="auto" w:fill="auto"/>
          </w:tcPr>
          <w:p w:rsidR="00751A4A" w:rsidRPr="00F05240" w:rsidRDefault="00187494" w:rsidP="0010095E">
            <w:pPr>
              <w:pStyle w:val="EPLogo"/>
            </w:pPr>
            <w:r w:rsidRPr="00F052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5240" w:rsidRDefault="00D058B8" w:rsidP="004C5D52">
      <w:pPr>
        <w:pStyle w:val="LineTop"/>
      </w:pPr>
    </w:p>
    <w:p w:rsidR="00680577" w:rsidRPr="00F05240" w:rsidRDefault="00994ABE" w:rsidP="00680577">
      <w:pPr>
        <w:pStyle w:val="EPBodyTA1"/>
      </w:pPr>
      <w:r w:rsidRPr="00F05240">
        <w:t>PIEŅEMTIE TEKSTI</w:t>
      </w:r>
    </w:p>
    <w:p w:rsidR="00D058B8" w:rsidRPr="00F05240" w:rsidRDefault="00D058B8" w:rsidP="00D058B8">
      <w:pPr>
        <w:pStyle w:val="LineBottom"/>
      </w:pPr>
    </w:p>
    <w:p w:rsidR="00994ABE" w:rsidRPr="00F05240" w:rsidRDefault="00994ABE" w:rsidP="00994ABE">
      <w:pPr>
        <w:pStyle w:val="ATHeading1"/>
      </w:pPr>
      <w:bookmarkStart w:id="1" w:name="TANumber"/>
      <w:r w:rsidRPr="00F05240">
        <w:t>P9_TA(2024)000</w:t>
      </w:r>
      <w:r w:rsidR="00F05240" w:rsidRPr="00F05240">
        <w:t>9</w:t>
      </w:r>
      <w:bookmarkEnd w:id="1"/>
    </w:p>
    <w:p w:rsidR="00994ABE" w:rsidRPr="00F05240" w:rsidRDefault="00551150" w:rsidP="00551150">
      <w:pPr>
        <w:pStyle w:val="ATHeading2"/>
      </w:pPr>
      <w:bookmarkStart w:id="2" w:name="title"/>
      <w:r w:rsidRPr="00F05240">
        <w:t>Programmas "Pilsoņi, vienlīdzība, tiesības un vērtības" (2021–2027) īstenošana — pilsoņu iesaiste un līdzdalība</w:t>
      </w:r>
      <w:bookmarkEnd w:id="2"/>
    </w:p>
    <w:p w:rsidR="00994ABE" w:rsidRPr="00F05240" w:rsidRDefault="00994ABE" w:rsidP="00994ABE">
      <w:pPr>
        <w:rPr>
          <w:i/>
          <w:vanish/>
        </w:rPr>
      </w:pPr>
      <w:r w:rsidRPr="00F05240">
        <w:rPr>
          <w:i/>
        </w:rPr>
        <w:fldChar w:fldCharType="begin"/>
      </w:r>
      <w:r w:rsidRPr="00F05240">
        <w:rPr>
          <w:i/>
        </w:rPr>
        <w:instrText xml:space="preserve"> TC"(</w:instrText>
      </w:r>
      <w:bookmarkStart w:id="3" w:name="DocNumber"/>
      <w:r w:rsidRPr="00F05240">
        <w:rPr>
          <w:i/>
        </w:rPr>
        <w:instrText>A9-0392/2023</w:instrText>
      </w:r>
      <w:bookmarkEnd w:id="3"/>
      <w:r w:rsidRPr="00F05240">
        <w:rPr>
          <w:i/>
        </w:rPr>
        <w:instrText xml:space="preserve"> - Referents: Łukasz Kohut)"\l3 \n&gt; \* MERGEFORMAT </w:instrText>
      </w:r>
      <w:r w:rsidRPr="00F05240">
        <w:rPr>
          <w:i/>
        </w:rPr>
        <w:fldChar w:fldCharType="end"/>
      </w:r>
    </w:p>
    <w:p w:rsidR="00994ABE" w:rsidRPr="00F05240" w:rsidRDefault="00994ABE" w:rsidP="00994ABE">
      <w:pPr>
        <w:rPr>
          <w:vanish/>
        </w:rPr>
      </w:pPr>
      <w:bookmarkStart w:id="4" w:name="Commission"/>
      <w:r w:rsidRPr="00F05240">
        <w:rPr>
          <w:vanish/>
        </w:rPr>
        <w:t>Kultūras un izglītības komiteja</w:t>
      </w:r>
      <w:bookmarkEnd w:id="4"/>
    </w:p>
    <w:p w:rsidR="00994ABE" w:rsidRPr="00F05240" w:rsidRDefault="00994ABE" w:rsidP="00994ABE">
      <w:pPr>
        <w:rPr>
          <w:vanish/>
        </w:rPr>
      </w:pPr>
      <w:bookmarkStart w:id="5" w:name="PE"/>
      <w:r w:rsidRPr="00F05240">
        <w:rPr>
          <w:vanish/>
        </w:rPr>
        <w:t>PE750.184</w:t>
      </w:r>
      <w:bookmarkEnd w:id="5"/>
    </w:p>
    <w:p w:rsidR="00994ABE" w:rsidRPr="00F05240" w:rsidRDefault="00994ABE" w:rsidP="00994ABE">
      <w:pPr>
        <w:pStyle w:val="ATHeading3"/>
      </w:pPr>
      <w:bookmarkStart w:id="6" w:name="Sujet"/>
      <w:r w:rsidRPr="00F05240">
        <w:t xml:space="preserve">Eiropas Parlamenta 2024. gada </w:t>
      </w:r>
      <w:r w:rsidR="00551150" w:rsidRPr="00F05240">
        <w:t>16. janvāra</w:t>
      </w:r>
      <w:r w:rsidRPr="00F05240">
        <w:t xml:space="preserve"> rezolūcija par programmas “Pilsoņi, vienlīdzība, tiesības un vērtības” (2021–2027) īstenošanu — pilsoņu iesaiste un līdzdalība</w:t>
      </w:r>
      <w:bookmarkEnd w:id="6"/>
      <w:r w:rsidRPr="00F05240">
        <w:t xml:space="preserve"> </w:t>
      </w:r>
      <w:bookmarkStart w:id="7" w:name="References"/>
      <w:r w:rsidRPr="00F05240">
        <w:t>(2023/2004(INI))</w:t>
      </w:r>
      <w:bookmarkEnd w:id="7"/>
    </w:p>
    <w:p w:rsidR="00994ABE" w:rsidRPr="00F05240" w:rsidRDefault="00994ABE" w:rsidP="00994ABE"/>
    <w:p w:rsidR="004724FE" w:rsidRPr="00F05240" w:rsidRDefault="004724FE" w:rsidP="004724FE">
      <w:pPr>
        <w:pStyle w:val="EPComma"/>
      </w:pPr>
      <w:bookmarkStart w:id="8" w:name="TextBodyBegin"/>
      <w:bookmarkEnd w:id="8"/>
      <w:r w:rsidRPr="00F05240">
        <w:rPr>
          <w:i/>
        </w:rPr>
        <w:t>Eiropas Parlaments</w:t>
      </w:r>
      <w:r w:rsidRPr="00F05240">
        <w:t>,</w:t>
      </w:r>
    </w:p>
    <w:p w:rsidR="004724FE" w:rsidRPr="00F05240" w:rsidRDefault="004724FE" w:rsidP="004724FE">
      <w:pPr>
        <w:pStyle w:val="NormalHanging12a"/>
      </w:pPr>
      <w:r w:rsidRPr="00F05240">
        <w:t>–</w:t>
      </w:r>
      <w:r w:rsidRPr="00F05240">
        <w:tab/>
        <w:t>ņemot vērā 2021. gada 28. aprīļa Eiropas Parlamenta un Padomes Regulu (ES) 2021/692, ar ko izveido programmu “Pilsoņi, vienlīdzība, tiesības un vērtības” un atceļ Eiropas Parlamenta un Padomes Regulu (ES) Nr. 1381/2013 un Padomes Regulu (ES) Nr. 390/2014</w:t>
      </w:r>
      <w:r w:rsidRPr="00F05240">
        <w:rPr>
          <w:vertAlign w:val="superscript"/>
        </w:rPr>
        <w:footnoteReference w:id="1"/>
      </w:r>
      <w:r w:rsidRPr="00F05240">
        <w:t>,</w:t>
      </w:r>
    </w:p>
    <w:p w:rsidR="004724FE" w:rsidRPr="00F05240" w:rsidRDefault="004724FE" w:rsidP="004724FE">
      <w:pPr>
        <w:pStyle w:val="NormalHanging12a"/>
      </w:pPr>
      <w:r w:rsidRPr="00F05240">
        <w:t>–</w:t>
      </w:r>
      <w:r w:rsidRPr="00F05240">
        <w:tab/>
        <w:t xml:space="preserve">ņemot vērā Komisijas dienestu 2018. gada 30. maija darba dokumentu </w:t>
      </w:r>
      <w:proofErr w:type="spellStart"/>
      <w:r w:rsidRPr="00F05240">
        <w:rPr>
          <w:i/>
        </w:rPr>
        <w:t>Impact</w:t>
      </w:r>
      <w:proofErr w:type="spellEnd"/>
      <w:r w:rsidRPr="00F05240">
        <w:rPr>
          <w:i/>
        </w:rPr>
        <w:t xml:space="preserve"> </w:t>
      </w:r>
      <w:proofErr w:type="spellStart"/>
      <w:r w:rsidRPr="00F05240">
        <w:rPr>
          <w:i/>
        </w:rPr>
        <w:t>assessment</w:t>
      </w:r>
      <w:proofErr w:type="spellEnd"/>
      <w:r w:rsidRPr="00F05240">
        <w:rPr>
          <w:i/>
        </w:rPr>
        <w:t xml:space="preserve"> </w:t>
      </w:r>
      <w:proofErr w:type="spellStart"/>
      <w:r w:rsidRPr="00F05240">
        <w:rPr>
          <w:i/>
        </w:rPr>
        <w:t>accompanying</w:t>
      </w:r>
      <w:proofErr w:type="spellEnd"/>
      <w:r w:rsidRPr="00F05240">
        <w:rPr>
          <w:i/>
        </w:rPr>
        <w:t xml:space="preserve"> </w:t>
      </w:r>
      <w:proofErr w:type="spellStart"/>
      <w:r w:rsidRPr="00F05240">
        <w:rPr>
          <w:i/>
        </w:rPr>
        <w:t>the</w:t>
      </w:r>
      <w:proofErr w:type="spellEnd"/>
      <w:r w:rsidRPr="00F05240">
        <w:rPr>
          <w:i/>
        </w:rPr>
        <w:t xml:space="preserve"> </w:t>
      </w:r>
      <w:proofErr w:type="spellStart"/>
      <w:r w:rsidRPr="00F05240">
        <w:rPr>
          <w:i/>
        </w:rPr>
        <w:t>document</w:t>
      </w:r>
      <w:proofErr w:type="spellEnd"/>
      <w:r w:rsidRPr="00F05240">
        <w:rPr>
          <w:i/>
        </w:rPr>
        <w:t>:</w:t>
      </w:r>
      <w:r w:rsidRPr="00F05240">
        <w:t xml:space="preserve"> </w:t>
      </w:r>
      <w:proofErr w:type="spellStart"/>
      <w:r w:rsidRPr="00F05240">
        <w:rPr>
          <w:i/>
        </w:rPr>
        <w:t>Proposal</w:t>
      </w:r>
      <w:proofErr w:type="spellEnd"/>
      <w:r w:rsidRPr="00F05240">
        <w:rPr>
          <w:i/>
        </w:rPr>
        <w:t xml:space="preserve"> </w:t>
      </w:r>
      <w:proofErr w:type="spellStart"/>
      <w:r w:rsidRPr="00F05240">
        <w:rPr>
          <w:i/>
        </w:rPr>
        <w:t>for</w:t>
      </w:r>
      <w:proofErr w:type="spellEnd"/>
      <w:r w:rsidRPr="00F05240">
        <w:rPr>
          <w:i/>
        </w:rPr>
        <w:t xml:space="preserve"> a </w:t>
      </w:r>
      <w:proofErr w:type="spellStart"/>
      <w:r w:rsidRPr="00F05240">
        <w:rPr>
          <w:i/>
        </w:rPr>
        <w:t>Regulation</w:t>
      </w:r>
      <w:proofErr w:type="spellEnd"/>
      <w:r w:rsidRPr="00F05240">
        <w:rPr>
          <w:i/>
        </w:rPr>
        <w:t xml:space="preserve"> </w:t>
      </w:r>
      <w:proofErr w:type="spellStart"/>
      <w:r w:rsidRPr="00F05240">
        <w:rPr>
          <w:i/>
        </w:rPr>
        <w:t>establishing</w:t>
      </w:r>
      <w:proofErr w:type="spellEnd"/>
      <w:r w:rsidRPr="00F05240">
        <w:rPr>
          <w:i/>
        </w:rPr>
        <w:t xml:space="preserve"> </w:t>
      </w:r>
      <w:proofErr w:type="spellStart"/>
      <w:r w:rsidRPr="00F05240">
        <w:rPr>
          <w:i/>
        </w:rPr>
        <w:t>the</w:t>
      </w:r>
      <w:proofErr w:type="spellEnd"/>
      <w:r w:rsidRPr="00F05240">
        <w:rPr>
          <w:i/>
        </w:rPr>
        <w:t xml:space="preserve"> </w:t>
      </w:r>
      <w:proofErr w:type="spellStart"/>
      <w:r w:rsidRPr="00F05240">
        <w:rPr>
          <w:i/>
        </w:rPr>
        <w:t>Rights</w:t>
      </w:r>
      <w:proofErr w:type="spellEnd"/>
      <w:r w:rsidRPr="00F05240">
        <w:rPr>
          <w:i/>
        </w:rPr>
        <w:t xml:space="preserve"> </w:t>
      </w:r>
      <w:proofErr w:type="spellStart"/>
      <w:r w:rsidRPr="00F05240">
        <w:rPr>
          <w:i/>
        </w:rPr>
        <w:t>and</w:t>
      </w:r>
      <w:proofErr w:type="spellEnd"/>
      <w:r w:rsidRPr="00F05240">
        <w:rPr>
          <w:i/>
        </w:rPr>
        <w:t xml:space="preserve"> </w:t>
      </w:r>
      <w:proofErr w:type="spellStart"/>
      <w:r w:rsidRPr="00F05240">
        <w:rPr>
          <w:i/>
        </w:rPr>
        <w:t>Values</w:t>
      </w:r>
      <w:proofErr w:type="spellEnd"/>
      <w:r w:rsidRPr="00F05240">
        <w:rPr>
          <w:i/>
        </w:rPr>
        <w:t xml:space="preserve"> </w:t>
      </w:r>
      <w:proofErr w:type="spellStart"/>
      <w:r w:rsidRPr="00F05240">
        <w:rPr>
          <w:i/>
        </w:rPr>
        <w:t>programme</w:t>
      </w:r>
      <w:proofErr w:type="spellEnd"/>
      <w:r w:rsidRPr="00F05240">
        <w:rPr>
          <w:i/>
        </w:rPr>
        <w:t xml:space="preserve">, </w:t>
      </w:r>
      <w:proofErr w:type="spellStart"/>
      <w:r w:rsidRPr="00F05240">
        <w:rPr>
          <w:i/>
        </w:rPr>
        <w:t>Proposal</w:t>
      </w:r>
      <w:proofErr w:type="spellEnd"/>
      <w:r w:rsidRPr="00F05240">
        <w:rPr>
          <w:i/>
        </w:rPr>
        <w:t xml:space="preserve"> </w:t>
      </w:r>
      <w:proofErr w:type="spellStart"/>
      <w:r w:rsidRPr="00F05240">
        <w:rPr>
          <w:i/>
        </w:rPr>
        <w:t>for</w:t>
      </w:r>
      <w:proofErr w:type="spellEnd"/>
      <w:r w:rsidRPr="00F05240">
        <w:rPr>
          <w:i/>
        </w:rPr>
        <w:t xml:space="preserve"> a </w:t>
      </w:r>
      <w:proofErr w:type="spellStart"/>
      <w:r w:rsidRPr="00F05240">
        <w:rPr>
          <w:i/>
        </w:rPr>
        <w:t>Regulation</w:t>
      </w:r>
      <w:proofErr w:type="spellEnd"/>
      <w:r w:rsidRPr="00F05240">
        <w:rPr>
          <w:i/>
        </w:rPr>
        <w:t xml:space="preserve"> </w:t>
      </w:r>
      <w:proofErr w:type="spellStart"/>
      <w:r w:rsidRPr="00F05240">
        <w:rPr>
          <w:i/>
        </w:rPr>
        <w:t>establishing</w:t>
      </w:r>
      <w:proofErr w:type="spellEnd"/>
      <w:r w:rsidRPr="00F05240">
        <w:rPr>
          <w:i/>
        </w:rPr>
        <w:t xml:space="preserve"> </w:t>
      </w:r>
      <w:proofErr w:type="spellStart"/>
      <w:r w:rsidRPr="00F05240">
        <w:rPr>
          <w:i/>
        </w:rPr>
        <w:t>the</w:t>
      </w:r>
      <w:proofErr w:type="spellEnd"/>
      <w:r w:rsidRPr="00F05240">
        <w:rPr>
          <w:i/>
        </w:rPr>
        <w:t xml:space="preserve"> </w:t>
      </w:r>
      <w:proofErr w:type="spellStart"/>
      <w:r w:rsidRPr="00F05240">
        <w:rPr>
          <w:i/>
        </w:rPr>
        <w:t>Justice</w:t>
      </w:r>
      <w:proofErr w:type="spellEnd"/>
      <w:r w:rsidRPr="00F05240">
        <w:rPr>
          <w:i/>
        </w:rPr>
        <w:t xml:space="preserve"> </w:t>
      </w:r>
      <w:proofErr w:type="spellStart"/>
      <w:r w:rsidRPr="00F05240">
        <w:rPr>
          <w:i/>
        </w:rPr>
        <w:t>programme</w:t>
      </w:r>
      <w:proofErr w:type="spellEnd"/>
      <w:r w:rsidRPr="00F05240">
        <w:rPr>
          <w:i/>
        </w:rPr>
        <w:t xml:space="preserve">, </w:t>
      </w:r>
      <w:proofErr w:type="spellStart"/>
      <w:r w:rsidRPr="00F05240">
        <w:rPr>
          <w:i/>
        </w:rPr>
        <w:t>Proposal</w:t>
      </w:r>
      <w:proofErr w:type="spellEnd"/>
      <w:r w:rsidRPr="00F05240">
        <w:rPr>
          <w:i/>
        </w:rPr>
        <w:t xml:space="preserve"> </w:t>
      </w:r>
      <w:proofErr w:type="spellStart"/>
      <w:r w:rsidRPr="00F05240">
        <w:rPr>
          <w:i/>
        </w:rPr>
        <w:t>for</w:t>
      </w:r>
      <w:proofErr w:type="spellEnd"/>
      <w:r w:rsidRPr="00F05240">
        <w:rPr>
          <w:i/>
        </w:rPr>
        <w:t xml:space="preserve"> a </w:t>
      </w:r>
      <w:proofErr w:type="spellStart"/>
      <w:r w:rsidRPr="00F05240">
        <w:rPr>
          <w:i/>
        </w:rPr>
        <w:t>Regulation</w:t>
      </w:r>
      <w:proofErr w:type="spellEnd"/>
      <w:r w:rsidRPr="00F05240">
        <w:rPr>
          <w:i/>
        </w:rPr>
        <w:t xml:space="preserve"> </w:t>
      </w:r>
      <w:proofErr w:type="spellStart"/>
      <w:r w:rsidRPr="00F05240">
        <w:rPr>
          <w:i/>
        </w:rPr>
        <w:t>establishing</w:t>
      </w:r>
      <w:proofErr w:type="spellEnd"/>
      <w:r w:rsidRPr="00F05240">
        <w:rPr>
          <w:i/>
        </w:rPr>
        <w:t xml:space="preserve"> </w:t>
      </w:r>
      <w:proofErr w:type="spellStart"/>
      <w:r w:rsidRPr="00F05240">
        <w:rPr>
          <w:i/>
        </w:rPr>
        <w:t>the</w:t>
      </w:r>
      <w:proofErr w:type="spellEnd"/>
      <w:r w:rsidRPr="00F05240">
        <w:rPr>
          <w:i/>
        </w:rPr>
        <w:t xml:space="preserve"> </w:t>
      </w:r>
      <w:proofErr w:type="spellStart"/>
      <w:r w:rsidRPr="00F05240">
        <w:rPr>
          <w:i/>
        </w:rPr>
        <w:t>Creative</w:t>
      </w:r>
      <w:proofErr w:type="spellEnd"/>
      <w:r w:rsidRPr="00F05240">
        <w:rPr>
          <w:i/>
        </w:rPr>
        <w:t xml:space="preserve"> </w:t>
      </w:r>
      <w:proofErr w:type="spellStart"/>
      <w:r w:rsidRPr="00F05240">
        <w:rPr>
          <w:i/>
        </w:rPr>
        <w:t>Europe</w:t>
      </w:r>
      <w:proofErr w:type="spellEnd"/>
      <w:r w:rsidRPr="00F05240">
        <w:rPr>
          <w:i/>
        </w:rPr>
        <w:t xml:space="preserve"> </w:t>
      </w:r>
      <w:proofErr w:type="spellStart"/>
      <w:r w:rsidRPr="00F05240">
        <w:rPr>
          <w:i/>
        </w:rPr>
        <w:t>programme</w:t>
      </w:r>
      <w:proofErr w:type="spellEnd"/>
      <w:r w:rsidRPr="00F05240">
        <w:t xml:space="preserve"> (Ietekmes novērtējums, kas pievienots priekšlikumam regulai, ar ko izveido programmu “Tiesības un vērtības”, priekšlikumam regulai, ar ko izveido programmu “Tiesiskums”, priekšlikumam regulai, ar ko izveido programmu “Radošā Eiropa” (SWD(2018)0290),</w:t>
      </w:r>
    </w:p>
    <w:p w:rsidR="004724FE" w:rsidRPr="00F05240" w:rsidRDefault="004724FE" w:rsidP="004724FE">
      <w:pPr>
        <w:pStyle w:val="NormalHanging12a"/>
      </w:pPr>
      <w:r w:rsidRPr="00F05240">
        <w:t>–</w:t>
      </w:r>
      <w:r w:rsidRPr="00F05240">
        <w:tab/>
        <w:t>ņemot vērā 2020. gada ziņojumu par ES pilsonību,</w:t>
      </w:r>
    </w:p>
    <w:p w:rsidR="004724FE" w:rsidRPr="00F05240" w:rsidRDefault="004724FE" w:rsidP="004724FE">
      <w:pPr>
        <w:pStyle w:val="NormalHanging12a"/>
      </w:pPr>
      <w:r w:rsidRPr="00F05240">
        <w:t>–</w:t>
      </w:r>
      <w:r w:rsidRPr="00F05240">
        <w:tab/>
        <w:t xml:space="preserve">ņemot vērā Eiropas Savienības </w:t>
      </w:r>
      <w:proofErr w:type="spellStart"/>
      <w:r w:rsidRPr="00F05240">
        <w:t>Pamattiesību</w:t>
      </w:r>
      <w:proofErr w:type="spellEnd"/>
      <w:r w:rsidRPr="00F05240">
        <w:t xml:space="preserve"> hartu,</w:t>
      </w:r>
    </w:p>
    <w:p w:rsidR="004724FE" w:rsidRPr="00F05240" w:rsidRDefault="004724FE" w:rsidP="004724FE">
      <w:pPr>
        <w:pStyle w:val="NormalHanging12a"/>
      </w:pPr>
      <w:r w:rsidRPr="00F05240">
        <w:t>–</w:t>
      </w:r>
      <w:r w:rsidRPr="00F05240">
        <w:tab/>
        <w:t>ņemot vērā Līguma par Eiropas Savienības darbību 20. pantu un Līguma par Eiropas Savienību 9. pantu,</w:t>
      </w:r>
    </w:p>
    <w:p w:rsidR="004724FE" w:rsidRPr="00F05240" w:rsidRDefault="004724FE" w:rsidP="004724FE">
      <w:pPr>
        <w:pStyle w:val="NormalHanging12a"/>
      </w:pPr>
      <w:r w:rsidRPr="00F05240">
        <w:t>–</w:t>
      </w:r>
      <w:r w:rsidRPr="00F05240">
        <w:rPr>
          <w:b/>
          <w:i/>
        </w:rPr>
        <w:tab/>
      </w:r>
      <w:r w:rsidRPr="00F05240">
        <w:t>ņemot vērā Eiropas Parlamenta 2022. gada 6. aprīļa ziņojumu par pasākumu īstenošanu pilsoniskuma izglītības jomā (2021/2008(INI)),</w:t>
      </w:r>
    </w:p>
    <w:p w:rsidR="004724FE" w:rsidRPr="00F05240" w:rsidRDefault="004724FE" w:rsidP="004724FE">
      <w:pPr>
        <w:pStyle w:val="NormalHanging12a"/>
        <w:rPr>
          <w:b/>
          <w:i/>
        </w:rPr>
      </w:pPr>
      <w:r w:rsidRPr="00F05240">
        <w:t>–</w:t>
      </w:r>
      <w:r w:rsidRPr="00F05240">
        <w:tab/>
        <w:t xml:space="preserve">ņemot vērā Padomes Ieteikumu (2018. gada 22. maijs) par to, lai veicinātu kopīgas </w:t>
      </w:r>
      <w:r w:rsidRPr="00F05240">
        <w:lastRenderedPageBreak/>
        <w:t>vērtības, iekļaujošu izglītību un Eiropas dimensiju mācīšanā,</w:t>
      </w:r>
    </w:p>
    <w:p w:rsidR="004724FE" w:rsidRPr="00F05240" w:rsidRDefault="004724FE" w:rsidP="004724FE">
      <w:pPr>
        <w:pStyle w:val="NormalHanging12a"/>
      </w:pPr>
      <w:r w:rsidRPr="00F05240">
        <w:t>–</w:t>
      </w:r>
      <w:r w:rsidRPr="00F05240">
        <w:tab/>
        <w:t>ņemot vērā Komisijas 2020. gada 3. decembra paziņojumu “Eiropas Demokrātijas rīcības plāns” (COM(2020)0790),</w:t>
      </w:r>
    </w:p>
    <w:p w:rsidR="004724FE" w:rsidRPr="00F05240" w:rsidRDefault="004724FE" w:rsidP="004724FE">
      <w:pPr>
        <w:pStyle w:val="NormalHanging12a"/>
      </w:pPr>
      <w:r w:rsidRPr="00F05240">
        <w:t>–</w:t>
      </w:r>
      <w:r w:rsidRPr="00F05240">
        <w:tab/>
        <w:t xml:space="preserve">ņemot vērā Komisijas 2020. gada 2. decembra paziņojumu “Stratēģija, lai stiprinātu </w:t>
      </w:r>
      <w:proofErr w:type="spellStart"/>
      <w:r w:rsidRPr="00F05240">
        <w:t>Pamattiesību</w:t>
      </w:r>
      <w:proofErr w:type="spellEnd"/>
      <w:r w:rsidRPr="00F05240">
        <w:t xml:space="preserve"> hartas piemērošanu ES” (COM(2020)0711),</w:t>
      </w:r>
    </w:p>
    <w:p w:rsidR="004724FE" w:rsidRPr="00F05240" w:rsidRDefault="004724FE" w:rsidP="004724FE">
      <w:pPr>
        <w:pStyle w:val="NormalHanging12a"/>
      </w:pPr>
      <w:r w:rsidRPr="00F05240">
        <w:t>–</w:t>
      </w:r>
      <w:r w:rsidRPr="00F05240">
        <w:tab/>
        <w:t>ņemot vērā Komisijas 2020. gada 18. septembra paziņojumu “Savienība, kurā valda līdztiesība: ES rasisma apkarošanas rīcības plāns 2020.–2025. gadam” (COM(2020)0565),</w:t>
      </w:r>
    </w:p>
    <w:p w:rsidR="004724FE" w:rsidRPr="00F05240" w:rsidRDefault="004724FE" w:rsidP="004724FE">
      <w:pPr>
        <w:pStyle w:val="NormalHanging12a"/>
      </w:pPr>
      <w:r w:rsidRPr="00F05240">
        <w:t>–</w:t>
      </w:r>
      <w:r w:rsidRPr="00F05240">
        <w:tab/>
        <w:t>ņemot vērā Komisijas 2020. gada 12. novembra paziņojumu “Savienība, kurā valda līdztiesība: LGBTIK līdztiesības stratēģija 2020.–2025. gadam” (COM(2020)0698),</w:t>
      </w:r>
    </w:p>
    <w:p w:rsidR="004724FE" w:rsidRPr="00F05240" w:rsidRDefault="004724FE" w:rsidP="004724FE">
      <w:pPr>
        <w:pStyle w:val="NormalHanging12a"/>
      </w:pPr>
      <w:r w:rsidRPr="00F05240">
        <w:t>–</w:t>
      </w:r>
      <w:r w:rsidRPr="00F05240">
        <w:tab/>
        <w:t>ņemot vērā Komisijas 2020. gada 5. marta paziņojumu “Savienība, kurā valda līdztiesība: dzimumu līdztiesības stratēģija 2020.–2025. gadam” (COM(2020)0152),</w:t>
      </w:r>
    </w:p>
    <w:p w:rsidR="004724FE" w:rsidRPr="00F05240" w:rsidRDefault="004724FE" w:rsidP="004724FE">
      <w:pPr>
        <w:pStyle w:val="NormalHanging12a"/>
      </w:pPr>
      <w:r w:rsidRPr="00F05240">
        <w:t>–</w:t>
      </w:r>
      <w:r w:rsidRPr="00F05240">
        <w:tab/>
        <w:t xml:space="preserve">ņemot vērā Komisijas 2021. gada 5. oktobra paziņojumu “ES stratēģija antisemītisma apkarošanai un ebreju </w:t>
      </w:r>
      <w:proofErr w:type="spellStart"/>
      <w:r w:rsidRPr="00F05240">
        <w:t>dzīvesvides</w:t>
      </w:r>
      <w:proofErr w:type="spellEnd"/>
      <w:r w:rsidRPr="00F05240">
        <w:t xml:space="preserve"> atbalstam (2021.–2030. gads)” (COM(2021)0615),</w:t>
      </w:r>
    </w:p>
    <w:p w:rsidR="004724FE" w:rsidRPr="00F05240" w:rsidRDefault="004724FE" w:rsidP="004724FE">
      <w:pPr>
        <w:pStyle w:val="NormalHanging12a"/>
        <w:rPr>
          <w:b/>
          <w:i/>
        </w:rPr>
      </w:pPr>
      <w:r w:rsidRPr="00F05240">
        <w:t>–</w:t>
      </w:r>
      <w:r w:rsidRPr="00F05240">
        <w:rPr>
          <w:b/>
          <w:i/>
        </w:rPr>
        <w:tab/>
      </w:r>
      <w:r w:rsidRPr="00F05240">
        <w:t xml:space="preserve">ņemot vērā Komisijas 2020. gada 7. oktobra paziņojumu “Savienība, kurā valda līdztiesība: ES </w:t>
      </w:r>
      <w:proofErr w:type="spellStart"/>
      <w:r w:rsidRPr="00F05240">
        <w:t>romu</w:t>
      </w:r>
      <w:proofErr w:type="spellEnd"/>
      <w:r w:rsidRPr="00F05240">
        <w:t xml:space="preserve"> līdztiesības, iekļaušanas un līdzdalības stratēģiskais satvars” (COM(2020)0620),</w:t>
      </w:r>
    </w:p>
    <w:p w:rsidR="004724FE" w:rsidRPr="00F05240" w:rsidRDefault="004724FE" w:rsidP="004724FE">
      <w:pPr>
        <w:pStyle w:val="NormalHanging12a"/>
      </w:pPr>
      <w:r w:rsidRPr="00F05240">
        <w:t>–</w:t>
      </w:r>
      <w:r w:rsidRPr="00F05240">
        <w:tab/>
        <w:t>ņemot vērā Komisijas 2021. gada 24. marta paziņojumu “ES stratēģija par bērna tiesībām” (COM(2021)0142),</w:t>
      </w:r>
    </w:p>
    <w:p w:rsidR="004724FE" w:rsidRPr="00F05240" w:rsidRDefault="004724FE" w:rsidP="004724FE">
      <w:pPr>
        <w:pStyle w:val="NormalHanging12a"/>
      </w:pPr>
      <w:r w:rsidRPr="00F05240">
        <w:t>–</w:t>
      </w:r>
      <w:r w:rsidRPr="00F05240">
        <w:tab/>
        <w:t>ņemot vērā Reglamenta 54. pantu, kā arī 1. panta 1. punkta e) apakšpunktu un 3. pielikumu Priekšsēdētāju konferences 2002. gada 12. decembra lēmumā par procedūru patstāvīgo ziņojumu sagatavošanas atļaujas piešķiršanai,</w:t>
      </w:r>
    </w:p>
    <w:p w:rsidR="004724FE" w:rsidRPr="00F05240" w:rsidRDefault="004724FE" w:rsidP="004724FE">
      <w:pPr>
        <w:pStyle w:val="NormalHanging12a"/>
      </w:pPr>
      <w:r w:rsidRPr="00F05240">
        <w:t>–</w:t>
      </w:r>
      <w:r w:rsidRPr="00F05240">
        <w:tab/>
        <w:t>ņemot vērā Kultūras un izglītības komitejas ziņojumu (A9-0392/2023),</w:t>
      </w:r>
    </w:p>
    <w:p w:rsidR="004724FE" w:rsidRPr="00F05240" w:rsidRDefault="004724FE" w:rsidP="004724FE">
      <w:pPr>
        <w:pStyle w:val="NormalHanging12a"/>
      </w:pPr>
      <w:r w:rsidRPr="00F05240">
        <w:t>A.</w:t>
      </w:r>
      <w:r w:rsidRPr="00F05240">
        <w:tab/>
        <w:t xml:space="preserve">tā kā aktīva līdzdalība politiskajā un kultūras dzīvē ir </w:t>
      </w:r>
      <w:proofErr w:type="spellStart"/>
      <w:r w:rsidRPr="00F05240">
        <w:t>pamattiesības</w:t>
      </w:r>
      <w:proofErr w:type="spellEnd"/>
      <w:r w:rsidRPr="00F05240">
        <w:t>, kurām jābūt vienlīdz pieejamām ikvienam; tā kā Vispārējā cilvēktiesību deklarācija paredz tiesības piedalīties valsts pārvaldē un brīvās vēlēšanās, tiesības piedalīties kopienas kultūras dzīvē un tiesības uz miermīlīgu pulcēšanos un biedrošanos, tādējādi nodrošinot pilnīgu līdzdalību sabiedrībā;</w:t>
      </w:r>
    </w:p>
    <w:p w:rsidR="004724FE" w:rsidRPr="00F05240" w:rsidRDefault="004724FE" w:rsidP="004724FE">
      <w:pPr>
        <w:pStyle w:val="NormalHanging12a"/>
        <w:rPr>
          <w:szCs w:val="24"/>
        </w:rPr>
      </w:pPr>
      <w:r w:rsidRPr="00F05240">
        <w:t>B.</w:t>
      </w:r>
      <w:r w:rsidRPr="00F05240">
        <w:tab/>
        <w:t xml:space="preserve">tā kā Savienības pilsonība piešķir cilvēkiem dažādas tiesības, jo īpaši tiesības iesniegt Parlamentam lūgumrakstus par jebkuru jautājumu, kas ir ES kompetencē, tiesības ziņot Eiropas </w:t>
      </w:r>
      <w:proofErr w:type="spellStart"/>
      <w:r w:rsidRPr="00F05240">
        <w:t>ombudam</w:t>
      </w:r>
      <w:proofErr w:type="spellEnd"/>
      <w:r w:rsidRPr="00F05240">
        <w:t xml:space="preserve"> par iespējamām jebkuras ES iestādes pieļautām administratīvām kļūmēm, tiesības rakstīt jebkurai ES iestādei vienā no ES oficiālajām valodām un saņemt atbildi tajā pašā valodā, kā arī tiesības piekļūt Parlamenta, Padomes un Komisijas dokumentiem, ievērojot piemērojamos ES noteikumus;</w:t>
      </w:r>
    </w:p>
    <w:p w:rsidR="004724FE" w:rsidRPr="00F05240" w:rsidRDefault="004724FE" w:rsidP="004724FE">
      <w:pPr>
        <w:pStyle w:val="NormalHanging12a"/>
        <w:rPr>
          <w:szCs w:val="24"/>
        </w:rPr>
      </w:pPr>
      <w:r w:rsidRPr="00F05240">
        <w:t>C.</w:t>
      </w:r>
      <w:r w:rsidRPr="00F05240">
        <w:tab/>
        <w:t xml:space="preserve">tā kā pašreizējo un jauno sistēmisko problēmu, piemēram, klimata krīzes, globālo pandēmiju, digitālā pārkārtošanās un sociālās nevienlīdzības, dēļ ir jāpielāgo struktūras un pieejas, kas nodrošina pilsoņu aktīvu līdzdalību sabiedrībā; tā kā pilsoņu aktīvas digitālās iesaistes nolūkā būtu jāņem vērā un jānovērš digitālā plaisa starp paaudzēm un sociālajām grupām, kā arī starp labi savienotām pilsētu teritorijām un lauku un attāliem </w:t>
      </w:r>
      <w:r w:rsidRPr="00F05240">
        <w:lastRenderedPageBreak/>
        <w:t xml:space="preserve">apgabaliem, vienlaikus uzlabojot vispārējo digitālo </w:t>
      </w:r>
      <w:proofErr w:type="spellStart"/>
      <w:r w:rsidRPr="00F05240">
        <w:t>pratību</w:t>
      </w:r>
      <w:proofErr w:type="spellEnd"/>
      <w:r w:rsidRPr="00F05240">
        <w:t>;</w:t>
      </w:r>
    </w:p>
    <w:p w:rsidR="004724FE" w:rsidRPr="00F05240" w:rsidRDefault="004724FE" w:rsidP="004724FE">
      <w:pPr>
        <w:pStyle w:val="NormalHanging12a"/>
        <w:rPr>
          <w:szCs w:val="24"/>
        </w:rPr>
      </w:pPr>
      <w:r w:rsidRPr="00F05240">
        <w:t>D.</w:t>
      </w:r>
      <w:r w:rsidRPr="00F05240">
        <w:tab/>
        <w:t>tā kā ES programmas, kas veicina pilsonisko līdzdalību, tiesības, vērtības un piederības sajūtu un pastiprina sociālās un pilsoniskās kompetences un kritisko domāšanu, ir svarīgākas nekā jebkad agrāk;</w:t>
      </w:r>
    </w:p>
    <w:p w:rsidR="004724FE" w:rsidRPr="00F05240" w:rsidRDefault="004724FE" w:rsidP="004724FE">
      <w:pPr>
        <w:pStyle w:val="NormalHanging12a"/>
        <w:rPr>
          <w:szCs w:val="24"/>
        </w:rPr>
      </w:pPr>
      <w:r w:rsidRPr="00F05240">
        <w:t>E.</w:t>
      </w:r>
      <w:r w:rsidRPr="00F05240">
        <w:tab/>
        <w:t xml:space="preserve">tā kā pilsoņu iesaiste ir jāsaprot kā </w:t>
      </w:r>
      <w:proofErr w:type="spellStart"/>
      <w:r w:rsidRPr="00F05240">
        <w:t>daudzlīmeņu</w:t>
      </w:r>
      <w:proofErr w:type="spellEnd"/>
      <w:r w:rsidRPr="00F05240">
        <w:t xml:space="preserve"> iesaiste, kas aptver vietējā, reģionālā, valsts, Eiropas un globālā līmeņa procesus, kuros cilvēki gūst izpratni un zināšanas un pauž savu viedokli, piedaloties tādu lēmumu pieņemšanā, kas skar viņu dzīvi, un ietekmējot šos lēmumus; tā kā dalībnieki no lauku un attāliem reģioniem ir jāmudina piedalīties programmā; tā kā, ņemot vērā pašreizējos globalizācijas un Eiropas integrācijas procesus, jaunajai eiropiešu paaudzei vajadzēs arvien vairāk iesaistīties politiskajā dzīvē dažādos līmeņos, lai spētu dzīvot un strādāt starptautiskā mērogā, kā arī orientēties atšķirībās, kas skars to ikdienas dzīvi; tā kā sabiedrības kļūst daudzveidīgākas un līdz ar to Eiropā arvien būtiskāka nozīme ir cilvēka cieņas ievērošanai, kultūru un izcelsmes daudzveidībai un jebkāda veida diskriminācijas novēršanai pret sievietēm, </w:t>
      </w:r>
      <w:r w:rsidRPr="00F05240">
        <w:rPr>
          <w:i/>
          <w:iCs/>
        </w:rPr>
        <w:t>LGBTIQ+</w:t>
      </w:r>
      <w:r w:rsidRPr="00F05240">
        <w:t xml:space="preserve">, etniskajām minoritātēm un citām </w:t>
      </w:r>
      <w:proofErr w:type="spellStart"/>
      <w:r w:rsidRPr="00F05240">
        <w:t>marginalizētām</w:t>
      </w:r>
      <w:proofErr w:type="spellEnd"/>
      <w:r w:rsidRPr="00F05240">
        <w:t xml:space="preserve"> grupām;</w:t>
      </w:r>
    </w:p>
    <w:p w:rsidR="004724FE" w:rsidRPr="00F05240" w:rsidRDefault="004724FE" w:rsidP="004724FE">
      <w:pPr>
        <w:pStyle w:val="NormalHanging12a"/>
        <w:rPr>
          <w:szCs w:val="24"/>
        </w:rPr>
      </w:pPr>
      <w:r w:rsidRPr="00F05240">
        <w:t>F.</w:t>
      </w:r>
      <w:r w:rsidRPr="00F05240">
        <w:tab/>
        <w:t xml:space="preserve">tā kā dalībvalstīs novērotās sociālpolitiskās pārmaiņas, sākot no sociālās polarizācijas un zemās uzticības iestādēm līdz demokrātisko standartu pazemināšanai, tiesiskuma graušanai, pilsoniskās sabiedrības rīcības iespēju samazināšanai, izslēdzošam nacionālismam un </w:t>
      </w:r>
      <w:proofErr w:type="spellStart"/>
      <w:r w:rsidRPr="00F05240">
        <w:t>eiroskepticisma</w:t>
      </w:r>
      <w:proofErr w:type="spellEnd"/>
      <w:r w:rsidRPr="00F05240">
        <w:t xml:space="preserve"> izmantošanai politiskiem mērķiem, kā arī ekstrēmistu kustību un autoritārisma atdzimšanai, reliģiskā fundamentālisma infiltrācijai un dezinformācijas kampaņām un maldinošas informācijas izplatīšanai, var radīt nopietnus draudus Eiropas demokrātiskajām valstīm un destabilizēt Savienību kopumā; tā kā svarīga nozīme šīs tendences novēršanā var būt pilsoņu aktīvas līdzdalības un iesaistes stiprināšanai ar formālās, neformālās un </w:t>
      </w:r>
      <w:proofErr w:type="spellStart"/>
      <w:r w:rsidRPr="00F05240">
        <w:t>ikdienējās</w:t>
      </w:r>
      <w:proofErr w:type="spellEnd"/>
      <w:r w:rsidRPr="00F05240">
        <w:t xml:space="preserve"> izglītības un mūžizglītības palīdzību;</w:t>
      </w:r>
    </w:p>
    <w:p w:rsidR="004724FE" w:rsidRPr="00F05240" w:rsidRDefault="004724FE" w:rsidP="004724FE">
      <w:pPr>
        <w:pStyle w:val="NormalHanging12a"/>
        <w:rPr>
          <w:szCs w:val="24"/>
        </w:rPr>
      </w:pPr>
      <w:r w:rsidRPr="00F05240">
        <w:t>G.</w:t>
      </w:r>
      <w:r w:rsidRPr="00F05240">
        <w:tab/>
        <w:t xml:space="preserve">tā kā Eiropas pilsonības rašanos kavē zināšanu trūkums un emocionālā plaisa, kas bieži vien ir saistīta ar nepareiziem priekšstatiem par ES, un tāpēc tā būtu jāpapildina un jāpastiprina ar tādu mehānismu kopumu, kas nodrošina pilsoņu līdzdalību un </w:t>
      </w:r>
      <w:proofErr w:type="spellStart"/>
      <w:r w:rsidRPr="00F05240">
        <w:t>starpkultūru</w:t>
      </w:r>
      <w:proofErr w:type="spellEnd"/>
      <w:r w:rsidRPr="00F05240">
        <w:t xml:space="preserve"> dialogu; tā kā labāka izpratne par mūsu kopīgo Eiropas vēsturi un lielāka pilsoņu iesaiste sabiedriskajā un politiskajā dzīvē var labvēlīgi ietekmēt tādas jaunas Eiropas identitātes rašanos, kas papildina pilsoņu daudzās vietējās, reģionālās, nacionālās, ģeogrāfiskās, kultūras vai cita veida identitātes; tā kā aktīva pilsoņu līdzdalība un dialogs ir savstarpēji saistīti ar pilsoniskuma izglītības Eiropas dimensiju un var efektīvi veicināt Eiropas pilsonības izveidi ar skaidrām tiesībām un pienākumiem;</w:t>
      </w:r>
    </w:p>
    <w:p w:rsidR="004724FE" w:rsidRPr="00F05240" w:rsidRDefault="004724FE" w:rsidP="004724FE">
      <w:pPr>
        <w:pStyle w:val="NormalHanging12a"/>
      </w:pPr>
      <w:r w:rsidRPr="00F05240">
        <w:t>H.</w:t>
      </w:r>
      <w:r w:rsidRPr="00F05240">
        <w:tab/>
        <w:t xml:space="preserve">tā kā nepietiekama pilsoņu iesaiste, ierobežotas zināšanas par ES un vāja izpratne par tās pievienoto vērtību var veicināt priekšstatu par demokrātijas trūkumu, kā arī vairot </w:t>
      </w:r>
      <w:proofErr w:type="spellStart"/>
      <w:r w:rsidRPr="00F05240">
        <w:t>eiroskepticismu</w:t>
      </w:r>
      <w:proofErr w:type="spellEnd"/>
      <w:r w:rsidRPr="00F05240">
        <w:t xml:space="preserve"> dalībvalstīs;</w:t>
      </w:r>
    </w:p>
    <w:p w:rsidR="004724FE" w:rsidRPr="00F05240" w:rsidRDefault="004724FE" w:rsidP="004724FE">
      <w:pPr>
        <w:pStyle w:val="NormalHanging12a"/>
      </w:pPr>
      <w:r w:rsidRPr="00F05240">
        <w:t>I.</w:t>
      </w:r>
      <w:r w:rsidRPr="00F05240">
        <w:tab/>
        <w:t>tā kā pilsoniskās telpas samazināšanās Eiropas Savienībā un citās valstīs, kas piedalās programmā, ietekmē demokrātisko līdzdalību un pilsoniskās sabiedrības organizāciju spēju darboties kā līdzsvara un atsvara mehānismiem attiecībā uz tiesiskumu; tā kā darbības, kuru mērķis ir atbalstīt un veicināt pilsoniskās sabiedrības, tostarp minoritāšu un ilggadēju un pieredzes bagātu vietējā līmeņa organizāciju, līdzdalību, ir ārkārtīgi svarīgas demokrātijas, tiesiskuma un cilvēktiesību aizsardzībai dalībvalstīs;</w:t>
      </w:r>
    </w:p>
    <w:p w:rsidR="004724FE" w:rsidRPr="00F05240" w:rsidRDefault="004724FE" w:rsidP="004724FE">
      <w:pPr>
        <w:pStyle w:val="NormalHanging12a"/>
        <w:rPr>
          <w:b/>
          <w:i/>
        </w:rPr>
      </w:pPr>
      <w:r w:rsidRPr="00F05240">
        <w:lastRenderedPageBreak/>
        <w:t>J.</w:t>
      </w:r>
      <w:r w:rsidRPr="00F05240">
        <w:tab/>
        <w:t xml:space="preserve">tā kā minoritāšu pilsoniskās sabiedrības organizācijām ir būtiska nozīme, lai panāktu </w:t>
      </w:r>
      <w:proofErr w:type="spellStart"/>
      <w:r w:rsidRPr="00F05240">
        <w:t>mazaizsargātu</w:t>
      </w:r>
      <w:proofErr w:type="spellEnd"/>
      <w:r w:rsidRPr="00F05240">
        <w:t xml:space="preserve"> cilvēku </w:t>
      </w:r>
      <w:proofErr w:type="spellStart"/>
      <w:r w:rsidRPr="00F05240">
        <w:t>pašreprezentāciju</w:t>
      </w:r>
      <w:proofErr w:type="spellEnd"/>
      <w:r w:rsidRPr="00F05240">
        <w:t xml:space="preserve"> un pilsonisko līdzdalību, jo īpaši attiecībā uz tām grupām, kurām trūkst citu oficiālu politiskās pārstāvības ceļu;</w:t>
      </w:r>
    </w:p>
    <w:p w:rsidR="004724FE" w:rsidRPr="00F05240" w:rsidRDefault="004724FE" w:rsidP="004724FE">
      <w:pPr>
        <w:pStyle w:val="NormalHanging12a"/>
      </w:pPr>
      <w:r w:rsidRPr="00F05240">
        <w:t>K.</w:t>
      </w:r>
      <w:r w:rsidRPr="00F05240">
        <w:tab/>
        <w:t xml:space="preserve">tā kā 2020. gadā ES dzīvoja vairāk nekā 22 miljoni trešo valstu </w:t>
      </w:r>
      <w:proofErr w:type="spellStart"/>
      <w:r w:rsidRPr="00F05240">
        <w:t>valstspiederīgo</w:t>
      </w:r>
      <w:proofErr w:type="spellEnd"/>
      <w:r w:rsidRPr="00F05240">
        <w:t xml:space="preserve">; tā kā šīm grupām nav iespēju piekļūt oficiālām politiskām darbībām, kā rezultātā miljoniem cilvēku dzīvi ietekmē lēmumi, kas pieņemti bez viņu līdzdalības vai ieguldījuma; tā kā tas ir būtisks demokrātijas deficīts visā ES visos līmeņos un izaicinājums ilgtspējīgas, taisnīgas un efektīvas politikas un programmu izstrādei, tā kā cilvēktiesību īstenošanai saistībā ar </w:t>
      </w:r>
      <w:proofErr w:type="spellStart"/>
      <w:r w:rsidRPr="00F05240">
        <w:t>nepilsoņu</w:t>
      </w:r>
      <w:proofErr w:type="spellEnd"/>
      <w:r w:rsidRPr="00F05240">
        <w:t xml:space="preserve"> politisko un sabiedrības līdzdalību ir izšķiroša nozīme demokrātiskas pārvaldības, tiesiskuma, sociālās iekļaušanas un ekonomiskās attīstības veicināšanā, kā arī </w:t>
      </w:r>
      <w:proofErr w:type="spellStart"/>
      <w:r w:rsidRPr="00F05240">
        <w:t>marginalizācijas</w:t>
      </w:r>
      <w:proofErr w:type="spellEnd"/>
      <w:r w:rsidRPr="00F05240">
        <w:t xml:space="preserve"> un diskriminācijas izskaušanā ES;</w:t>
      </w:r>
    </w:p>
    <w:p w:rsidR="004724FE" w:rsidRPr="00F05240" w:rsidRDefault="004724FE" w:rsidP="004724FE">
      <w:pPr>
        <w:pStyle w:val="NormalHanging12a"/>
        <w:ind w:left="0" w:firstLine="0"/>
        <w:rPr>
          <w:i/>
        </w:rPr>
      </w:pPr>
      <w:r w:rsidRPr="00F05240">
        <w:rPr>
          <w:b/>
          <w:i/>
        </w:rPr>
        <w:t>Programmas “Pilsoņi, vienlīdzība, tiesības un vērtības” (2021–2027) īstenošanas agrīnie posmi: 3. sadaļa. Pilsoņu iesaiste</w:t>
      </w:r>
    </w:p>
    <w:p w:rsidR="004724FE" w:rsidRPr="00F05240" w:rsidRDefault="004724FE" w:rsidP="004724FE">
      <w:pPr>
        <w:pStyle w:val="NormalHanging12a"/>
        <w:rPr>
          <w:szCs w:val="24"/>
        </w:rPr>
      </w:pPr>
      <w:r w:rsidRPr="00F05240">
        <w:t>1.</w:t>
      </w:r>
      <w:r w:rsidRPr="00F05240">
        <w:tab/>
        <w:t>pauž stingru pārliecību, ka programma “Pilsoņi, vienlīdzība, tiesības un vērtības” (</w:t>
      </w:r>
      <w:r w:rsidRPr="00F05240">
        <w:rPr>
          <w:i/>
          <w:iCs/>
        </w:rPr>
        <w:t>CERV</w:t>
      </w:r>
      <w:r w:rsidRPr="00F05240">
        <w:t xml:space="preserve">) ir unikāls ieguldījums pilsoņu iesaistīšanās un līdzdalības veicināšanā no </w:t>
      </w:r>
      <w:proofErr w:type="spellStart"/>
      <w:r w:rsidRPr="00F05240">
        <w:t>pamattiesību</w:t>
      </w:r>
      <w:proofErr w:type="spellEnd"/>
      <w:r w:rsidRPr="00F05240">
        <w:t xml:space="preserve"> viedokļa, efektīvi apvienojot vērtības, pilsonisko dialogu un pilsonību un vienlaikus veicinot arī sociālo un dzimumu līdztiesību, daudzveidību, ko nodrošina, atbalstot reģiona mantojuma saglabāšanu, un vēsturisko apziņu, kā arī cīņu pret diskrimināciju un vardarbību; uzskata, ka </w:t>
      </w:r>
      <w:r w:rsidRPr="00F05240">
        <w:rPr>
          <w:i/>
          <w:iCs/>
        </w:rPr>
        <w:t>CERV</w:t>
      </w:r>
      <w:r w:rsidRPr="00F05240">
        <w:t xml:space="preserve"> programma ir būtisks instruments ES nākotnei un tādu sociālpolitisko problēmu risināšanai kā zināšanu trūkums, </w:t>
      </w:r>
      <w:proofErr w:type="spellStart"/>
      <w:r w:rsidRPr="00F05240">
        <w:t>eiroskepticisms</w:t>
      </w:r>
      <w:proofErr w:type="spellEnd"/>
      <w:r w:rsidRPr="00F05240">
        <w:t>, pilsoniskās telpas samazināšanās, tiesiskuma graušana un problēmas visā Eiropā; mudina ar šo programmu atbalstīt darbības, kuru mērķis ir palielināt pilsoniskās sabiedrības organizāciju noturību, tostarp tādu, kas pievēršas tiesiskumam un ES vērtībām;</w:t>
      </w:r>
    </w:p>
    <w:p w:rsidR="004724FE" w:rsidRPr="00F05240" w:rsidRDefault="004724FE" w:rsidP="004724FE">
      <w:pPr>
        <w:pStyle w:val="NormalHanging12a"/>
      </w:pPr>
      <w:r w:rsidRPr="00F05240">
        <w:t>2.</w:t>
      </w:r>
      <w:r w:rsidRPr="00F05240">
        <w:tab/>
        <w:t xml:space="preserve">atgādina, ka </w:t>
      </w:r>
      <w:r w:rsidRPr="00F05240">
        <w:rPr>
          <w:i/>
        </w:rPr>
        <w:t>CERV</w:t>
      </w:r>
      <w:r w:rsidRPr="00F05240">
        <w:t xml:space="preserve"> programma joprojām ir īstenošanas sākumposmā, jo regula, ar ko izveido šo programmu, tika pieņemta tikai 2021. gadā; norāda, ka šī iemesla dēļ ir pabeigti tikai daži 3. sadaļas projekti un no līdzekļu saņēmējiem ir pārāk maz informācijas, lai varētu precīzi novērtēt rezultātus;</w:t>
      </w:r>
    </w:p>
    <w:p w:rsidR="004724FE" w:rsidRPr="00F05240" w:rsidRDefault="004724FE" w:rsidP="004724FE">
      <w:pPr>
        <w:pStyle w:val="NormalHanging12a"/>
        <w:rPr>
          <w:szCs w:val="24"/>
        </w:rPr>
      </w:pPr>
      <w:r w:rsidRPr="00F05240">
        <w:t>3.</w:t>
      </w:r>
      <w:r w:rsidRPr="00F05240">
        <w:tab/>
        <w:t xml:space="preserve">aicina Komisiju piešķirt prioritāti datu vākšanai par </w:t>
      </w:r>
      <w:r w:rsidRPr="00F05240">
        <w:rPr>
          <w:i/>
          <w:iCs/>
        </w:rPr>
        <w:t>CERV</w:t>
      </w:r>
      <w:r w:rsidRPr="00F05240">
        <w:t xml:space="preserve"> programmu, jo īpaši par nelabvēlīgā situācijā esošām grupām, tostarp </w:t>
      </w:r>
      <w:proofErr w:type="spellStart"/>
      <w:r w:rsidRPr="00F05240">
        <w:t>marginalizētām</w:t>
      </w:r>
      <w:proofErr w:type="spellEnd"/>
      <w:r w:rsidRPr="00F05240">
        <w:t xml:space="preserve"> kopienām, minoritātēm un neaizsargātām iedzīvotāju grupām, lai risinātu viņu unikālās problēmas un veicinātu viņu pieredzes izpēti; uzstāj, ka ir jāizveido stingri uzraudzības un novērtēšanas mehānismi; uzsver, ka šī pieeja būs noderīga gan politikas izstrādē, nodrošinot nelabvēlīgā situācijā esošu grupu jēgpilnu līdzdalību pilsoniskās līdzdalības iniciatīvās un iespējas paust savu viedokli, gan iekļaujošākas un taisnīgākas programmas izveidē, vienlaikus nodrošinot kopumā labākus turpmākos novērtējumus;</w:t>
      </w:r>
    </w:p>
    <w:p w:rsidR="004724FE" w:rsidRPr="00F05240" w:rsidRDefault="004724FE" w:rsidP="004724FE">
      <w:pPr>
        <w:pStyle w:val="NormalHanging12a"/>
        <w:rPr>
          <w:szCs w:val="24"/>
        </w:rPr>
      </w:pPr>
      <w:r w:rsidRPr="00F05240">
        <w:t>4.</w:t>
      </w:r>
      <w:r w:rsidRPr="00F05240">
        <w:tab/>
        <w:t xml:space="preserve">uzsver, ka programma </w:t>
      </w:r>
      <w:proofErr w:type="spellStart"/>
      <w:r w:rsidRPr="00F05240">
        <w:t>saskārās</w:t>
      </w:r>
      <w:proofErr w:type="spellEnd"/>
      <w:r w:rsidRPr="00F05240">
        <w:t xml:space="preserve"> ar vairākām problēmām, kas kavēja tās īstenošanu sākotnējos posmos un no kurām daudzas bija ārējie faktori, piemēram, Covid-19 pandēmija un Krievijas agresijas karš pret Ukrainu, un ka tie liedza izmantot un apdraudēja pilsoņu tiesības un līdzdalību demokrātiskajā dzīvē; tomēr norāda, ka pēc gausa sākuma programmas īstenošana paātrinājās un tagad tā darbojas labi; turklāt uzsver, ka ir jāorganizē izpratnes veidošanas kampaņas, lai aptvertu plašāku sabiedrību, jo īpaši lauku apvidos;</w:t>
      </w:r>
    </w:p>
    <w:p w:rsidR="004724FE" w:rsidRPr="00F05240" w:rsidRDefault="004724FE" w:rsidP="004724FE">
      <w:pPr>
        <w:pStyle w:val="NormalHanging12a"/>
        <w:rPr>
          <w:szCs w:val="24"/>
        </w:rPr>
      </w:pPr>
      <w:r w:rsidRPr="00F05240">
        <w:t>5.</w:t>
      </w:r>
      <w:r w:rsidRPr="00F05240">
        <w:tab/>
        <w:t xml:space="preserve">pauž bažas, ka jaunu digitālo rīku izmantošana un ieviešana ES fondu īstenošanas </w:t>
      </w:r>
      <w:r w:rsidRPr="00F05240">
        <w:lastRenderedPageBreak/>
        <w:t xml:space="preserve">nolūkā (piemēram, rīks </w:t>
      </w:r>
      <w:proofErr w:type="spellStart"/>
      <w:r w:rsidRPr="00F05240">
        <w:rPr>
          <w:i/>
        </w:rPr>
        <w:t>eGrants</w:t>
      </w:r>
      <w:proofErr w:type="spellEnd"/>
      <w:r w:rsidRPr="00F05240">
        <w:t xml:space="preserve">), varētu būt galvenā līdzekļu saņēmēju problēma saistībā ar programmas īstenošanu; pauž nožēlu, ka sarežģītas procedūras ir arī kavējušas tādu mazāku organizāciju līdzdalību, kurām nav laika un resursu, kas nepieciešami, lai pabeigtu pieteikšanās procesu noteiktajos termiņos; uzskata, ka šo rīku struktūra ierobežo programmas spēju pielāgoties jaunām norisēm un mainīgām vajadzībām; prasa novērst administratīvos slogus un vienkāršot pieteikšanās, līgumu slēgšanas un ziņošanas procesus; uzsver, ka administratīvo prasību vienkāršošana ietver arī efektīvāku un elastīgāku pieteikšanās procesu organizācijām, kas parakstījušas daudzgadu partnerības </w:t>
      </w:r>
      <w:proofErr w:type="spellStart"/>
      <w:r w:rsidRPr="00F05240">
        <w:t>pamatnolīgumus</w:t>
      </w:r>
      <w:proofErr w:type="spellEnd"/>
      <w:r w:rsidRPr="00F05240">
        <w:t>, arī lai prognozētu politikas attīstību; turklāt uzsver, ka pieteikšanās portāls ir jāpadara lietotājdraudzīgāks, jo īpaši maza mēroga organizācijām, un jānodrošina, ka visi ar procedūru saistītie dokumenti tiek tulkoti visās ES valodās, lai paplašinātu līdzdalību no visām dalībvalstīm un nodrošinātu kultūras daudzveidību;</w:t>
      </w:r>
    </w:p>
    <w:p w:rsidR="004724FE" w:rsidRPr="00F05240" w:rsidRDefault="004724FE" w:rsidP="004724FE">
      <w:pPr>
        <w:pStyle w:val="NormalHanging12a"/>
      </w:pPr>
      <w:r w:rsidRPr="00F05240">
        <w:t>6.</w:t>
      </w:r>
      <w:r w:rsidRPr="00F05240">
        <w:tab/>
        <w:t xml:space="preserve">pauž nožēlu par to, ka dalībvalstīm nav obligāti jāveido </w:t>
      </w:r>
      <w:r w:rsidRPr="00F05240">
        <w:rPr>
          <w:i/>
          <w:iCs/>
        </w:rPr>
        <w:t>CERV</w:t>
      </w:r>
      <w:r w:rsidRPr="00F05240">
        <w:t xml:space="preserve"> programmas valsts kontaktpunkts (VKP), kas sniegtu objektīvus padomus, noderīgu informāciju un atbalstu pieteikumu iesniedzējiem, ieinteresētajām personām un labuma guvējiem, ieskaitot arī palīdzību pieteikšanās procesā, vienlaikus apmainoties ar viegli saprotamu informāciju par programmas rezultātiem; ar nožēlu atzīmē, ka līdz 2023. gada jūnijam VKP bija tikai 20 dalībvalstīs;</w:t>
      </w:r>
    </w:p>
    <w:p w:rsidR="004724FE" w:rsidRPr="00F05240" w:rsidRDefault="004724FE" w:rsidP="004724FE">
      <w:pPr>
        <w:pStyle w:val="NormalHanging12a"/>
      </w:pPr>
      <w:r w:rsidRPr="00F05240">
        <w:t>7.</w:t>
      </w:r>
      <w:r w:rsidRPr="00F05240">
        <w:tab/>
        <w:t xml:space="preserve">pauž nopietnas bažas, ka pašreizējie inflācijas rādītāji ietekmē </w:t>
      </w:r>
      <w:r w:rsidRPr="00F05240">
        <w:rPr>
          <w:i/>
        </w:rPr>
        <w:t>CERV</w:t>
      </w:r>
      <w:r w:rsidRPr="00F05240">
        <w:t xml:space="preserve"> programmas līdzekļu saņēmēju darbības izmaksas; pauž nožēlu, ka līdzekļu saņēmēji, īstenojot plānotās darbības, saskaras ar grūtībām, jo īpaši attiecībā uz ceļa, izmitināšanas un dienas naudas vienības izmaksām, un viņiem var nākties atteikties no dažām sākotnēji plānotajām darbībām, lai iekļautos budžetā;</w:t>
      </w:r>
    </w:p>
    <w:p w:rsidR="004724FE" w:rsidRPr="00F05240" w:rsidRDefault="004724FE" w:rsidP="004724FE">
      <w:pPr>
        <w:pStyle w:val="NormalHanging12a"/>
        <w:rPr>
          <w:i/>
        </w:rPr>
      </w:pPr>
      <w:r w:rsidRPr="00F05240">
        <w:rPr>
          <w:b/>
          <w:i/>
        </w:rPr>
        <w:t>Politikas ieteikumi attiecībā uz CERV programmas nākotni</w:t>
      </w:r>
    </w:p>
    <w:p w:rsidR="004724FE" w:rsidRPr="00F05240" w:rsidRDefault="004724FE" w:rsidP="004724FE">
      <w:pPr>
        <w:pStyle w:val="NormalHanging12a"/>
      </w:pPr>
      <w:r w:rsidRPr="00F05240">
        <w:t>8.</w:t>
      </w:r>
      <w:r w:rsidRPr="00F05240">
        <w:tab/>
        <w:t xml:space="preserve">aicina Komisiju izveidot pilsoniska dialoga grupu, lai nodrošinātu regulāru, atklātu un pārredzamu dialogu un stiprinātu pilsonisko dialogu visā programmas darbības laikā, atbalstot </w:t>
      </w:r>
      <w:proofErr w:type="spellStart"/>
      <w:r w:rsidRPr="00F05240">
        <w:t>divvirzienu</w:t>
      </w:r>
      <w:proofErr w:type="spellEnd"/>
      <w:r w:rsidRPr="00F05240">
        <w:t xml:space="preserve"> procesu starp visu līmeņu iestādēm un visām attiecīgajām ieinteresētajām personām, jo īpaši PSO, un Regulas (ES) 2021/692 11. panta īstenošanas ietvaros izmantojot pilsonisko dialogu kā instrumentu, lai noteiktu prioritātes divu gadu darba programmai un vēl vairāk veicinātu pilsoniskās iesaistes kolektīvo dimensiju kā demokrātijas un tiesiskuma būtiski svarīgu dimensiju; šajā saistībā atgādina, ka būtu jāveicina inovatīvi pasākumi, lai atbalstītu dialogu ar pilsonisko sabiedrību, kā arī veicinātu uz uzticēšanos balstītas partnerattiecību kultūras veidošanu ar dotāciju saņēmējiem; jo īpaši aicina īstenot spēju veidošanas pasākumus, lai atbalstītu pilsoniskās sabiedrības plašu iesaistīšanos, it īpaši izmantojot saiknes ar citām finansēšanas shēmām, ko nodrošina, izmantojot dalītu pārvaldību, piemēram, tehniskā atbalsta instrumentu;</w:t>
      </w:r>
    </w:p>
    <w:p w:rsidR="004724FE" w:rsidRPr="00F05240" w:rsidRDefault="004724FE" w:rsidP="004724FE">
      <w:pPr>
        <w:pStyle w:val="NormalHanging12a"/>
        <w:rPr>
          <w:szCs w:val="24"/>
        </w:rPr>
      </w:pPr>
      <w:r w:rsidRPr="00F05240">
        <w:t>9.</w:t>
      </w:r>
      <w:r w:rsidRPr="00F05240">
        <w:tab/>
        <w:t xml:space="preserve">atgādina, ka ir jāveicina pilsoņu aktīva līdzdalība, stiprinot pilsoniskuma izglītības Eiropas dimensiju gan mācību programmās, gan ārpusskolas aktivitātēs; uzsver, ka patiesa Eiropas pilsoniskuma izglītība var informēt un veidot pilsoņus pilsoniskās iesaistes un līdzdalības garā un ka šajā ziņā noderīgs instruments var būt atbilstošas ES pamatnostādnes; uzsver, ka ir svarīgi </w:t>
      </w:r>
      <w:r w:rsidRPr="00F05240">
        <w:rPr>
          <w:i/>
          <w:iCs/>
        </w:rPr>
        <w:t>CERV</w:t>
      </w:r>
      <w:r w:rsidRPr="00F05240">
        <w:t xml:space="preserve"> programmas </w:t>
      </w:r>
      <w:proofErr w:type="spellStart"/>
      <w:r w:rsidRPr="00F05240">
        <w:t>mērķgrupā</w:t>
      </w:r>
      <w:proofErr w:type="spellEnd"/>
      <w:r w:rsidRPr="00F05240">
        <w:t xml:space="preserve"> iekļaut ES dzīvojošos </w:t>
      </w:r>
      <w:proofErr w:type="spellStart"/>
      <w:r w:rsidRPr="00F05240">
        <w:t>nepilsoņus</w:t>
      </w:r>
      <w:proofErr w:type="spellEnd"/>
      <w:r w:rsidRPr="00F05240">
        <w:t xml:space="preserve"> un viņu vadītās organizācijas, jo tas veicinās demokrātisku pārvaldību, tiesiskumu un sociālo iekļaušanu;</w:t>
      </w:r>
    </w:p>
    <w:p w:rsidR="004724FE" w:rsidRPr="00F05240" w:rsidRDefault="004724FE" w:rsidP="004724FE">
      <w:pPr>
        <w:pStyle w:val="NormalHanging12a"/>
        <w:rPr>
          <w:szCs w:val="24"/>
        </w:rPr>
      </w:pPr>
      <w:r w:rsidRPr="00F05240">
        <w:lastRenderedPageBreak/>
        <w:t>10.</w:t>
      </w:r>
      <w:r w:rsidRPr="00F05240">
        <w:tab/>
        <w:t xml:space="preserve">aicina dalībvalstis, kuras vēl nav izraudzījušās VKP, darīt to pēc iespējas ātrāk un aicina Komisiju turpināt sadarbību ar VKP tīklu, organizējot sanāksmes, apmācības pasākumus un īpašas apmaiņas, jo līdz šim tās ir izdevies organizēt ļoti veiksmīgi; šajā sakarībā mudina Komisiju, dalībvalstis un VKP izveidot Eiropas VKP tīklu, lai veicinātu dalīšanos ar </w:t>
      </w:r>
      <w:proofErr w:type="spellStart"/>
      <w:r w:rsidRPr="00F05240">
        <w:t>paraugpraksi</w:t>
      </w:r>
      <w:proofErr w:type="spellEnd"/>
      <w:r w:rsidRPr="00F05240">
        <w:t xml:space="preserve"> un zināšanu apmaiņu; turklāt mudina Komisiju izveidot </w:t>
      </w:r>
      <w:r w:rsidRPr="00F05240">
        <w:rPr>
          <w:i/>
          <w:iCs/>
        </w:rPr>
        <w:t>CERV</w:t>
      </w:r>
      <w:r w:rsidRPr="00F05240">
        <w:t xml:space="preserve"> labuma guvēju tīklu, lai apmainītos ar pieredzi un </w:t>
      </w:r>
      <w:proofErr w:type="spellStart"/>
      <w:r w:rsidRPr="00F05240">
        <w:t>paraugpraksi</w:t>
      </w:r>
      <w:proofErr w:type="spellEnd"/>
      <w:r w:rsidRPr="00F05240">
        <w:t xml:space="preserve"> nolūkā gūt dziļāku izpratni par realitāti vietējā un valstu līmenī visā ES un ārpus tās;</w:t>
      </w:r>
    </w:p>
    <w:p w:rsidR="004724FE" w:rsidRPr="00F05240" w:rsidRDefault="004724FE" w:rsidP="004724FE">
      <w:pPr>
        <w:pStyle w:val="NormalHanging12a"/>
        <w:rPr>
          <w:szCs w:val="24"/>
        </w:rPr>
      </w:pPr>
      <w:r w:rsidRPr="00F05240">
        <w:t>11.</w:t>
      </w:r>
      <w:r w:rsidRPr="00F05240">
        <w:tab/>
        <w:t xml:space="preserve">ņem vērā rezultātus, kas gūti, </w:t>
      </w:r>
      <w:r w:rsidRPr="00F05240">
        <w:rPr>
          <w:i/>
        </w:rPr>
        <w:t>CERV</w:t>
      </w:r>
      <w:r w:rsidRPr="00F05240">
        <w:t xml:space="preserve"> programmā ieviešot dažāda veida atkārtotas dotāciju piešķiršanas mehānismus, kuru darbība līdz šim ir bijusi ļoti </w:t>
      </w:r>
      <w:proofErr w:type="spellStart"/>
      <w:r w:rsidRPr="00F05240">
        <w:t>daudzsološa</w:t>
      </w:r>
      <w:proofErr w:type="spellEnd"/>
      <w:r w:rsidRPr="00F05240">
        <w:t xml:space="preserve">; aicina veikt dažādu atkārtotas dotāciju piešķiršanas mehānismu kvalitatīvu un kvantitatīvu analīzi, lai vajadzības gadījumā izmantotu tos arī citās </w:t>
      </w:r>
      <w:r w:rsidRPr="00F05240">
        <w:rPr>
          <w:i/>
          <w:iCs/>
        </w:rPr>
        <w:t>CERV</w:t>
      </w:r>
      <w:r w:rsidRPr="00F05240">
        <w:t xml:space="preserve"> programmas sadaļās, jo īpaši 3. sadaļā, lai nodrošinātu, ka ES finansējums nonāk pie vietējā līmeņa PSO, kurām ir ilga un ievērojama pieredze; mudina Komisiju vēl vairāk vienkāršot administratīvās procedūras un prasības attiecībā uz atkārtotu dotāciju piešķiršanu, lai organizācijām, kas piesakās atkārtotai dotāciju piešķiršanai, sniegtu lielāku elastību attiecībā uz </w:t>
      </w:r>
      <w:proofErr w:type="spellStart"/>
      <w:r w:rsidRPr="00F05240">
        <w:t>apakšdotāciju</w:t>
      </w:r>
      <w:proofErr w:type="spellEnd"/>
      <w:r w:rsidRPr="00F05240">
        <w:t xml:space="preserve"> saņēmējiem, nodrošinot atbilstošus darba, veselības aprūpes un sociālās aizsardzības standartus; uzskata, ka līdzfinansējuma prasības varētu pārskatīt, lai pielāgotu noteikumus līdzekļu saņēmēja situācijai, lai atbalstu varētu sniegt dažādākiem labuma guvējiem, tostarp fiziskam personām un </w:t>
      </w:r>
      <w:proofErr w:type="spellStart"/>
      <w:r w:rsidRPr="00F05240">
        <w:t>mikrostruktūrām</w:t>
      </w:r>
      <w:proofErr w:type="spellEnd"/>
      <w:r w:rsidRPr="00F05240">
        <w:t xml:space="preserve">, un dažādās tematiskajās jomās; uzstāj, ka ir svarīgi veicināt programmas izmantošanu izglītības nozarē kopumā, ietverot studentus, skolotājus, izglītības darbiniekus un jaunatnes darbiniekus; uzsver, ka no </w:t>
      </w:r>
      <w:r w:rsidRPr="00F05240">
        <w:rPr>
          <w:i/>
        </w:rPr>
        <w:t>CERV</w:t>
      </w:r>
      <w:r w:rsidRPr="00F05240">
        <w:t xml:space="preserve"> programmas piešķirtajam finansējumam tiesību, vienlīdzības, vērtību un pilsoņu iesaistes jomā, kam citi finansējuma avoti ir ļoti ierobežoti vai to nav vispār, būtu jāsedz lielāka dotāciju daļa; mudina Komisiju nodrošināt, ka finansējums tiek piešķirts struktūrām, kas ievēro Eiropas Savienības </w:t>
      </w:r>
      <w:proofErr w:type="spellStart"/>
      <w:r w:rsidRPr="00F05240">
        <w:t>Pamattiesību</w:t>
      </w:r>
      <w:proofErr w:type="spellEnd"/>
      <w:r w:rsidRPr="00F05240">
        <w:t xml:space="preserve"> hartu, piemēram, izveidojot kontroles mehānismus, lai garantētu pienācīgus darba, veselības aprūpes un sociālās aizsardzības standartus; prasa izvērtēt atkārtotas piešķiršanas mehānismus, lai novērtētu to efektivitāti un elastību attiecībā uz iedzīvotāju grupu iesaistīšanu un atbalstu organizācijām valstīs, kurās samazinās pilsoniskā telpa;</w:t>
      </w:r>
    </w:p>
    <w:p w:rsidR="004724FE" w:rsidRPr="00F05240" w:rsidRDefault="004724FE" w:rsidP="004724FE">
      <w:pPr>
        <w:pStyle w:val="NormalHanging12a"/>
        <w:rPr>
          <w:szCs w:val="24"/>
        </w:rPr>
      </w:pPr>
      <w:r w:rsidRPr="00F05240">
        <w:t>12.</w:t>
      </w:r>
      <w:r w:rsidRPr="00F05240">
        <w:tab/>
        <w:t xml:space="preserve">prasa nākamajā daudzgadu finanšu shēmā (DFS) palielināt programmas budžetu līdz 2,6 miljardiem EUR, lai apmierinātu pieaugošo pieprasījumu pēc pilsoniskās iesaistes un demokrātiskās līdzdalības iniciatīvām, un izveidot </w:t>
      </w:r>
      <w:proofErr w:type="spellStart"/>
      <w:r w:rsidRPr="00F05240">
        <w:rPr>
          <w:i/>
          <w:iCs/>
        </w:rPr>
        <w:t>ad</w:t>
      </w:r>
      <w:proofErr w:type="spellEnd"/>
      <w:r w:rsidRPr="00F05240">
        <w:rPr>
          <w:i/>
          <w:iCs/>
        </w:rPr>
        <w:t xml:space="preserve"> </w:t>
      </w:r>
      <w:proofErr w:type="spellStart"/>
      <w:r w:rsidRPr="00F05240">
        <w:rPr>
          <w:i/>
          <w:iCs/>
        </w:rPr>
        <w:t>hoc</w:t>
      </w:r>
      <w:proofErr w:type="spellEnd"/>
      <w:r w:rsidRPr="00F05240">
        <w:t xml:space="preserve"> mehānismu cilvēktiesību aizstāvju aizsardzībai, kurš būtu līdzīgs mehānismiem, kas pastāv attiecībā uz cilvēktiesību aizstāvjiem ārpus ES, vai žurnālistu aizsardzībai, un kopumā pievērsties inflācijas ietekmei uz programmas izmaksām, ņemot vērā arī Konferences par Eiropas nākotni secinājumus par Eiropas pilsonību un izglītību, kā arī </w:t>
      </w:r>
      <w:r w:rsidRPr="00F05240">
        <w:rPr>
          <w:i/>
          <w:iCs/>
        </w:rPr>
        <w:t>CERV</w:t>
      </w:r>
      <w:r w:rsidRPr="00F05240">
        <w:t xml:space="preserve"> programmas stratēģisko nozīmi ES prioritāšu īstenošanā;</w:t>
      </w:r>
    </w:p>
    <w:p w:rsidR="004724FE" w:rsidRPr="00F05240" w:rsidRDefault="004724FE" w:rsidP="004724FE">
      <w:pPr>
        <w:pStyle w:val="NormalHanging12a"/>
        <w:rPr>
          <w:szCs w:val="24"/>
        </w:rPr>
      </w:pPr>
      <w:r w:rsidRPr="00F05240">
        <w:t>13.</w:t>
      </w:r>
      <w:r w:rsidRPr="00F05240">
        <w:tab/>
        <w:t>uzsver, ka efektīvi komunikācijas un izpratnes veicināšanas pasākumi ir būtiski, lai programma būtu sekmīga, un tādēļ tie ir jānosaka par prioritāti, lai iesaistītu potenciālos labuma guvējus, jo īpaši vietējā līmenī;</w:t>
      </w:r>
    </w:p>
    <w:p w:rsidR="004724FE" w:rsidRPr="00F05240" w:rsidRDefault="004724FE" w:rsidP="004724FE">
      <w:pPr>
        <w:pStyle w:val="NormalHanging12a"/>
        <w:rPr>
          <w:szCs w:val="24"/>
        </w:rPr>
      </w:pPr>
      <w:r w:rsidRPr="00F05240">
        <w:t>14.</w:t>
      </w:r>
      <w:r w:rsidRPr="00F05240">
        <w:tab/>
        <w:t xml:space="preserve">atzīst, ka apmaiņai un dalībai </w:t>
      </w:r>
      <w:r w:rsidRPr="00F05240">
        <w:rPr>
          <w:i/>
          <w:iCs/>
        </w:rPr>
        <w:t>CERV</w:t>
      </w:r>
      <w:r w:rsidRPr="00F05240">
        <w:t xml:space="preserve"> programmas pasākumos ir būtiska nozīme pilsoniskās sabiedrības organizāciju pilsoniskās iesaistīšanās spēju veidošanā un ES vērtību veicināšanā trešās valstīs; uzsver, ka aktīva iesaistīšanās un apņemšanās ievērot Eiropas vērtības nesākas ar pievienošanās nolīgumiem un ir rezultāts ilgstošam aktīvistu un pilsoniskās sabiedrības organizāciju darbam, kura mērķis ir popularizēt šīs idejas un atbalstīt vietējos aktīvistus trešās valstīs; mudina Komisiju veicināt trešo valstu pilsoņu </w:t>
      </w:r>
      <w:r w:rsidRPr="00F05240">
        <w:lastRenderedPageBreak/>
        <w:t xml:space="preserve">līdzdalību, iesaistot trešo valstu PSO </w:t>
      </w:r>
      <w:r w:rsidRPr="00F05240">
        <w:rPr>
          <w:i/>
          <w:iCs/>
        </w:rPr>
        <w:t>CERV</w:t>
      </w:r>
      <w:r w:rsidRPr="00F05240">
        <w:t xml:space="preserve"> darbībās; tādēļ prasa, lai no </w:t>
      </w:r>
      <w:r w:rsidRPr="00F05240">
        <w:rPr>
          <w:i/>
          <w:iCs/>
        </w:rPr>
        <w:t>CERV</w:t>
      </w:r>
      <w:r w:rsidRPr="00F05240">
        <w:t xml:space="preserve"> programmas līdzekļiem tiktu segtas pilsoniskās sabiedrības pārstāvju (vismaz kandidātvalstu un asociēto valstu pārstāvju) dalības izmaksas neatkarīgi no tā, vai viņu valsts ir vai nav iesaistīta </w:t>
      </w:r>
      <w:r w:rsidRPr="00F05240">
        <w:rPr>
          <w:i/>
          <w:iCs/>
        </w:rPr>
        <w:t>CERV</w:t>
      </w:r>
      <w:r w:rsidRPr="00F05240">
        <w:t xml:space="preserve"> programmā; uzsver, ka ir jārisina problēmas, kas saistītas ar karu Ukrainā, un mudina īstenot projektus kopā ar Ukrainas partneriem, organizējot piemiņas pasākumus un demokrātiskas līdzdalības pasākumus un atgūstot Ukrainas kultūras mantojumu;</w:t>
      </w:r>
    </w:p>
    <w:p w:rsidR="004724FE" w:rsidRPr="00F05240" w:rsidRDefault="004724FE" w:rsidP="004724FE">
      <w:pPr>
        <w:pStyle w:val="NormalHanging12a"/>
        <w:rPr>
          <w:szCs w:val="24"/>
        </w:rPr>
      </w:pPr>
      <w:r w:rsidRPr="00F05240">
        <w:t>15.</w:t>
      </w:r>
      <w:r w:rsidRPr="00F05240">
        <w:tab/>
        <w:t xml:space="preserve">atkārtoti aicina padarīt </w:t>
      </w:r>
      <w:r w:rsidRPr="00F05240">
        <w:rPr>
          <w:i/>
          <w:iCs/>
        </w:rPr>
        <w:t>CERV</w:t>
      </w:r>
      <w:r w:rsidRPr="00F05240">
        <w:t xml:space="preserve"> programmu par rīcības sviru Eiropas vēsturiskās apziņas jomā, aktīvi atbalstot struktūras, kuru mērķis ir veicināt kritisku vēsturisko atmiņu, piemēram, attiecībā uz starptautiskiem pētījumiem un piemiņas vietām gan ES, gan ārpus tās; aicina jo īpaši nosodīt vēsturisko un kultūras revizionismu; aicina Komisiju un dalībvalstis īpašu uzmanību pievērst </w:t>
      </w:r>
      <w:proofErr w:type="spellStart"/>
      <w:r w:rsidRPr="00F05240">
        <w:t>sensitīviem</w:t>
      </w:r>
      <w:proofErr w:type="spellEnd"/>
      <w:r w:rsidRPr="00F05240">
        <w:t xml:space="preserve"> sabiedrības jautājumiem, kas varētu būt pakļauti iespējamai </w:t>
      </w:r>
      <w:proofErr w:type="spellStart"/>
      <w:r w:rsidRPr="00F05240">
        <w:t>instrumentalizācijai</w:t>
      </w:r>
      <w:proofErr w:type="spellEnd"/>
      <w:r w:rsidRPr="00F05240">
        <w:t>;</w:t>
      </w:r>
    </w:p>
    <w:p w:rsidR="004724FE" w:rsidRPr="00F05240" w:rsidRDefault="004724FE" w:rsidP="004724FE">
      <w:pPr>
        <w:pStyle w:val="NormalHanging12a"/>
        <w:rPr>
          <w:szCs w:val="24"/>
        </w:rPr>
      </w:pPr>
      <w:r w:rsidRPr="00F05240">
        <w:t>16.</w:t>
      </w:r>
      <w:r w:rsidRPr="00F05240">
        <w:tab/>
        <w:t xml:space="preserve">prasa, lai </w:t>
      </w:r>
      <w:r w:rsidRPr="00F05240">
        <w:rPr>
          <w:i/>
          <w:iCs/>
        </w:rPr>
        <w:t>CERV</w:t>
      </w:r>
      <w:r w:rsidRPr="00F05240">
        <w:t xml:space="preserve"> programma atbalstītu jauno dinamiku pilsētu sadraudzības un pilsētu tīklu sasaistē ar izglītības iestāžu </w:t>
      </w:r>
      <w:proofErr w:type="spellStart"/>
      <w:r w:rsidRPr="00F05240">
        <w:t>mērķsadarbību</w:t>
      </w:r>
      <w:proofErr w:type="spellEnd"/>
      <w:r w:rsidRPr="00F05240">
        <w:t xml:space="preserve">, kas var stiprināt Eiropas dimensiju, </w:t>
      </w:r>
      <w:proofErr w:type="spellStart"/>
      <w:r w:rsidRPr="00F05240">
        <w:t>paraugprakses</w:t>
      </w:r>
      <w:proofErr w:type="spellEnd"/>
      <w:r w:rsidRPr="00F05240">
        <w:t xml:space="preserve"> apmaiņu un piederības sajūtu;</w:t>
      </w:r>
    </w:p>
    <w:p w:rsidR="004724FE" w:rsidRPr="00F05240" w:rsidRDefault="004724FE" w:rsidP="004724FE">
      <w:pPr>
        <w:pStyle w:val="NormalHanging12a"/>
      </w:pPr>
      <w:r w:rsidRPr="00F05240">
        <w:t>17.</w:t>
      </w:r>
      <w:r w:rsidRPr="00F05240">
        <w:tab/>
        <w:t>mudina Komisiju vēl vairāk vienkāršot administratīvās procedūras četru gadu partnerību veidošanai darbības dotāciju saņemšanas nolūkos, jo īpaši attiecībā uz izmantotā IT rīka īpašajām iezīmēm, kas šķiet atbilstošāk darbības dotāciju raksturam;</w:t>
      </w:r>
    </w:p>
    <w:p w:rsidR="004724FE" w:rsidRPr="00F05240" w:rsidRDefault="004724FE" w:rsidP="004724FE">
      <w:pPr>
        <w:pStyle w:val="NormalHanging12a"/>
        <w:jc w:val="center"/>
      </w:pPr>
      <w:r w:rsidRPr="00F05240">
        <w:t>°</w:t>
      </w:r>
    </w:p>
    <w:p w:rsidR="004724FE" w:rsidRPr="00F05240" w:rsidRDefault="004724FE" w:rsidP="004724FE">
      <w:pPr>
        <w:pStyle w:val="NormalHanging12a"/>
        <w:jc w:val="center"/>
      </w:pPr>
      <w:r w:rsidRPr="00F05240">
        <w:t>°</w:t>
      </w:r>
      <w:r w:rsidRPr="00F05240">
        <w:tab/>
        <w:t>°</w:t>
      </w:r>
    </w:p>
    <w:p w:rsidR="00E365E1" w:rsidRPr="00F05240" w:rsidRDefault="004724FE" w:rsidP="00994ABE">
      <w:r w:rsidRPr="00F05240">
        <w:t>18.</w:t>
      </w:r>
      <w:r w:rsidRPr="00F05240">
        <w:tab/>
        <w:t>uzdod priekšsēdētājai šo rezolūciju nosūtīt Padomei un Komisijai.</w:t>
      </w:r>
      <w:bookmarkStart w:id="9" w:name="TextBodyEnd"/>
      <w:bookmarkEnd w:id="9"/>
    </w:p>
    <w:sectPr w:rsidR="00E365E1" w:rsidRPr="00F05240" w:rsidSect="00995D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ABE" w:rsidRPr="00995DF9" w:rsidRDefault="00994ABE">
      <w:r w:rsidRPr="00995DF9">
        <w:separator/>
      </w:r>
    </w:p>
  </w:endnote>
  <w:endnote w:type="continuationSeparator" w:id="0">
    <w:p w:rsidR="00994ABE" w:rsidRPr="00995DF9" w:rsidRDefault="00994ABE">
      <w:r w:rsidRPr="00995D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D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D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D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ABE" w:rsidRPr="00995DF9" w:rsidRDefault="00994ABE">
      <w:r w:rsidRPr="00995DF9">
        <w:separator/>
      </w:r>
    </w:p>
  </w:footnote>
  <w:footnote w:type="continuationSeparator" w:id="0">
    <w:p w:rsidR="00994ABE" w:rsidRPr="00995DF9" w:rsidRDefault="00994ABE">
      <w:r w:rsidRPr="00995DF9">
        <w:continuationSeparator/>
      </w:r>
    </w:p>
  </w:footnote>
  <w:footnote w:id="1">
    <w:p w:rsidR="004724FE" w:rsidRPr="00995DF9" w:rsidRDefault="004724FE" w:rsidP="00995DF9">
      <w:pPr>
        <w:pStyle w:val="FootnoteText"/>
        <w:ind w:left="567" w:hanging="567"/>
        <w:rPr>
          <w:color w:val="0000FF"/>
          <w:sz w:val="24"/>
          <w:u w:val="single" w:color="0000FF"/>
          <w:lang w:val="lv-LV"/>
        </w:rPr>
      </w:pPr>
      <w:r w:rsidRPr="00995DF9">
        <w:rPr>
          <w:rStyle w:val="FootnoteReference"/>
          <w:sz w:val="24"/>
          <w:lang w:val="lv-LV"/>
        </w:rPr>
        <w:footnoteRef/>
      </w:r>
      <w:r w:rsidR="00995DF9" w:rsidRPr="00995DF9">
        <w:rPr>
          <w:sz w:val="24"/>
          <w:lang w:val="lv-LV"/>
        </w:rPr>
        <w:t xml:space="preserve"> </w:t>
      </w:r>
      <w:r w:rsidR="00995DF9" w:rsidRPr="00995DF9">
        <w:rPr>
          <w:sz w:val="24"/>
          <w:lang w:val="lv-LV"/>
        </w:rPr>
        <w:tab/>
      </w:r>
      <w:r w:rsidRPr="00995DF9">
        <w:rPr>
          <w:sz w:val="24"/>
          <w:lang w:val="lv-LV"/>
        </w:rPr>
        <w:t>OV L 156, 5.5.2021.,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D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D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D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LV"/>
    <w:docVar w:name="dvnumam" w:val="0"/>
    <w:docVar w:name="dvpe" w:val="750.184"/>
    <w:docVar w:name="dvrapporteur" w:val="Referents: "/>
    <w:docVar w:name="dvtitre" w:val="Eiropas Parlamenta 2024. gada XX. XXX  rezolūcija par programmas “Pilsoņi, vienlīdzība, tiesības un vērtības” (2021–2027) īstenošanu — pilsoņu iesaiste un līdzdalība(2023/2004(INI))"/>
  </w:docVars>
  <w:rsids>
    <w:rsidRoot w:val="00994AB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4FE"/>
    <w:rsid w:val="004867E3"/>
    <w:rsid w:val="00494A28"/>
    <w:rsid w:val="004C0004"/>
    <w:rsid w:val="004C5D52"/>
    <w:rsid w:val="0050519A"/>
    <w:rsid w:val="005072A1"/>
    <w:rsid w:val="00514517"/>
    <w:rsid w:val="00545827"/>
    <w:rsid w:val="00551150"/>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ABE"/>
    <w:rsid w:val="00995DF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240"/>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C28EA"/>
  <w15:chartTrackingRefBased/>
  <w15:docId w15:val="{5A99030B-9D57-4071-9540-7350C2F7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724FE"/>
    <w:rPr>
      <w:b/>
    </w:rPr>
  </w:style>
  <w:style w:type="paragraph" w:customStyle="1" w:styleId="NormalHanging12a">
    <w:name w:val="NormalHanging12a"/>
    <w:basedOn w:val="Normal"/>
    <w:link w:val="NormalHanging12aChar"/>
    <w:rsid w:val="004724FE"/>
    <w:pPr>
      <w:spacing w:after="240"/>
      <w:ind w:left="567" w:hanging="567"/>
    </w:pPr>
  </w:style>
  <w:style w:type="paragraph" w:customStyle="1" w:styleId="EPComma">
    <w:name w:val="EPComma"/>
    <w:basedOn w:val="Normal"/>
    <w:rsid w:val="004724FE"/>
    <w:pPr>
      <w:spacing w:before="480" w:after="240"/>
    </w:pPr>
  </w:style>
  <w:style w:type="character" w:customStyle="1" w:styleId="NormalHanging12aChar">
    <w:name w:val="NormalHanging12a Char"/>
    <w:basedOn w:val="DefaultParagraphFont"/>
    <w:link w:val="NormalHanging12a"/>
    <w:rsid w:val="004724FE"/>
    <w:rPr>
      <w:sz w:val="24"/>
      <w:lang w:val="lv-LV"/>
    </w:rPr>
  </w:style>
  <w:style w:type="paragraph" w:styleId="BalloonText">
    <w:name w:val="Balloon Text"/>
    <w:basedOn w:val="Normal"/>
    <w:link w:val="BalloonTextChar"/>
    <w:rsid w:val="00551150"/>
    <w:rPr>
      <w:rFonts w:ascii="Segoe UI" w:hAnsi="Segoe UI" w:cs="Segoe UI"/>
      <w:sz w:val="18"/>
      <w:szCs w:val="18"/>
    </w:rPr>
  </w:style>
  <w:style w:type="character" w:customStyle="1" w:styleId="BalloonTextChar">
    <w:name w:val="Balloon Text Char"/>
    <w:basedOn w:val="DefaultParagraphFont"/>
    <w:link w:val="BalloonText"/>
    <w:rsid w:val="0055115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177EB-A983-48D4-90D8-3C63D9EDB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2585</Words>
  <Characters>17769</Characters>
  <Application>Microsoft Office Word</Application>
  <DocSecurity>0</DocSecurity>
  <Lines>148</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2024-01-16T13:13:00Z</dcterms:created>
  <dcterms:modified xsi:type="dcterms:W3CDTF">2024-01-16T13:13:00Z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A9-0392/2023</vt:lpwstr>
  </property>
  <property fmtid="{D5CDD505-2E9C-101B-9397-08002B2CF9AE}" pid="4" name="&lt;Type&gt;">
    <vt:lpwstr>RR</vt:lpwstr>
  </property>
</Properties>
</file>