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4217" w:rsidTr="0010095E">
        <w:trPr>
          <w:trHeight w:hRule="exact" w:val="1418"/>
        </w:trPr>
        <w:tc>
          <w:tcPr>
            <w:tcW w:w="6804" w:type="dxa"/>
            <w:shd w:val="clear" w:color="auto" w:fill="auto"/>
            <w:vAlign w:val="center"/>
          </w:tcPr>
          <w:p w:rsidR="00751A4A" w:rsidRPr="00444217" w:rsidRDefault="002A3FDA" w:rsidP="0010095E">
            <w:pPr>
              <w:pStyle w:val="EPName"/>
            </w:pPr>
            <w:bookmarkStart w:id="0" w:name="_GoBack"/>
            <w:bookmarkEnd w:id="0"/>
            <w:r w:rsidRPr="00444217">
              <w:t>Európsky parlament</w:t>
            </w:r>
          </w:p>
          <w:p w:rsidR="00751A4A" w:rsidRPr="00444217" w:rsidRDefault="00817416" w:rsidP="00756632">
            <w:pPr>
              <w:pStyle w:val="EPTerm"/>
              <w:rPr>
                <w:rStyle w:val="HideTWBExt"/>
                <w:noProof w:val="0"/>
                <w:vanish w:val="0"/>
                <w:color w:val="auto"/>
              </w:rPr>
            </w:pPr>
            <w:r w:rsidRPr="00444217">
              <w:t>2019-2024</w:t>
            </w:r>
          </w:p>
        </w:tc>
        <w:tc>
          <w:tcPr>
            <w:tcW w:w="2268" w:type="dxa"/>
            <w:shd w:val="clear" w:color="auto" w:fill="auto"/>
          </w:tcPr>
          <w:p w:rsidR="00751A4A" w:rsidRPr="00444217" w:rsidRDefault="00187494" w:rsidP="0010095E">
            <w:pPr>
              <w:pStyle w:val="EPLogo"/>
            </w:pPr>
            <w:r w:rsidRPr="0044421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44217" w:rsidRDefault="00D058B8" w:rsidP="004C5D52">
      <w:pPr>
        <w:pStyle w:val="LineTop"/>
      </w:pPr>
    </w:p>
    <w:p w:rsidR="00680577" w:rsidRPr="00444217" w:rsidRDefault="002A3FDA" w:rsidP="00680577">
      <w:pPr>
        <w:pStyle w:val="EPBodyTA1"/>
      </w:pPr>
      <w:r w:rsidRPr="00444217">
        <w:t>PRIJATÉ TEXTY</w:t>
      </w:r>
    </w:p>
    <w:p w:rsidR="00D058B8" w:rsidRPr="00444217" w:rsidRDefault="00D058B8" w:rsidP="00D058B8">
      <w:pPr>
        <w:pStyle w:val="LineBottom"/>
      </w:pPr>
    </w:p>
    <w:p w:rsidR="002A3FDA" w:rsidRPr="00444217" w:rsidRDefault="002A3FDA" w:rsidP="002A3FDA">
      <w:pPr>
        <w:pStyle w:val="ATHeading1"/>
      </w:pPr>
      <w:bookmarkStart w:id="1" w:name="TANumber"/>
      <w:r w:rsidRPr="00444217">
        <w:t>P9_TA(2024)000</w:t>
      </w:r>
      <w:r w:rsidR="00FE285A" w:rsidRPr="00444217">
        <w:t>9</w:t>
      </w:r>
      <w:bookmarkEnd w:id="1"/>
    </w:p>
    <w:p w:rsidR="002A3FDA" w:rsidRPr="00444217" w:rsidRDefault="002A3FDA" w:rsidP="002A3FDA">
      <w:pPr>
        <w:pStyle w:val="ATHeading2"/>
      </w:pPr>
      <w:bookmarkStart w:id="2" w:name="title"/>
      <w:r w:rsidRPr="00444217">
        <w:t>Vykonávanie programu Občania, rovnosť, práva a hodnoty na roky 2021 – 2027 – Angažovanosť a účasť občanov</w:t>
      </w:r>
      <w:bookmarkEnd w:id="2"/>
    </w:p>
    <w:p w:rsidR="002A3FDA" w:rsidRPr="00444217" w:rsidRDefault="002A3FDA" w:rsidP="002A3FDA">
      <w:pPr>
        <w:rPr>
          <w:i/>
          <w:vanish/>
        </w:rPr>
      </w:pPr>
      <w:r w:rsidRPr="00444217">
        <w:rPr>
          <w:i/>
        </w:rPr>
        <w:fldChar w:fldCharType="begin"/>
      </w:r>
      <w:r w:rsidRPr="00444217">
        <w:rPr>
          <w:i/>
        </w:rPr>
        <w:instrText xml:space="preserve"> TC"(</w:instrText>
      </w:r>
      <w:bookmarkStart w:id="3" w:name="DocNumber"/>
      <w:r w:rsidRPr="00444217">
        <w:rPr>
          <w:i/>
        </w:rPr>
        <w:instrText>A9-0392/2023</w:instrText>
      </w:r>
      <w:bookmarkEnd w:id="3"/>
      <w:r w:rsidRPr="00444217">
        <w:rPr>
          <w:i/>
        </w:rPr>
        <w:instrText xml:space="preserve"> - Spravodajca: </w:instrText>
      </w:r>
      <w:proofErr w:type="spellStart"/>
      <w:r w:rsidRPr="00444217">
        <w:rPr>
          <w:i/>
        </w:rPr>
        <w:instrText>Łukasz</w:instrText>
      </w:r>
      <w:proofErr w:type="spellEnd"/>
      <w:r w:rsidRPr="00444217">
        <w:rPr>
          <w:i/>
        </w:rPr>
        <w:instrText xml:space="preserve"> </w:instrText>
      </w:r>
      <w:proofErr w:type="spellStart"/>
      <w:r w:rsidRPr="00444217">
        <w:rPr>
          <w:i/>
        </w:rPr>
        <w:instrText>Kohut</w:instrText>
      </w:r>
      <w:proofErr w:type="spellEnd"/>
      <w:r w:rsidRPr="00444217">
        <w:rPr>
          <w:i/>
        </w:rPr>
        <w:instrText xml:space="preserve">)"\l3 \n&gt; \* MERGEFORMAT </w:instrText>
      </w:r>
      <w:r w:rsidRPr="00444217">
        <w:rPr>
          <w:i/>
        </w:rPr>
        <w:fldChar w:fldCharType="end"/>
      </w:r>
    </w:p>
    <w:p w:rsidR="002A3FDA" w:rsidRPr="00444217" w:rsidRDefault="002A3FDA" w:rsidP="002A3FDA">
      <w:pPr>
        <w:rPr>
          <w:vanish/>
        </w:rPr>
      </w:pPr>
      <w:bookmarkStart w:id="4" w:name="Commission"/>
      <w:r w:rsidRPr="00444217">
        <w:rPr>
          <w:vanish/>
        </w:rPr>
        <w:t>Výbor pre kultúru a vzdelávanie</w:t>
      </w:r>
      <w:bookmarkEnd w:id="4"/>
    </w:p>
    <w:p w:rsidR="002A3FDA" w:rsidRPr="00444217" w:rsidRDefault="002A3FDA" w:rsidP="002A3FDA">
      <w:pPr>
        <w:rPr>
          <w:vanish/>
        </w:rPr>
      </w:pPr>
      <w:bookmarkStart w:id="5" w:name="PE"/>
      <w:r w:rsidRPr="00444217">
        <w:rPr>
          <w:vanish/>
        </w:rPr>
        <w:t>PE750.184</w:t>
      </w:r>
      <w:bookmarkEnd w:id="5"/>
    </w:p>
    <w:p w:rsidR="002A3FDA" w:rsidRPr="00444217" w:rsidRDefault="002A3FDA" w:rsidP="002A3FDA">
      <w:pPr>
        <w:pStyle w:val="ATHeading3"/>
      </w:pPr>
      <w:bookmarkStart w:id="6" w:name="Sujet"/>
      <w:r w:rsidRPr="00444217">
        <w:t>Uznesenie Európskeho parlamentu z</w:t>
      </w:r>
      <w:r w:rsidR="00FE285A" w:rsidRPr="00444217">
        <w:t>o</w:t>
      </w:r>
      <w:r w:rsidRPr="00444217">
        <w:t xml:space="preserve"> </w:t>
      </w:r>
      <w:r w:rsidR="00FE285A" w:rsidRPr="00444217">
        <w:t>16</w:t>
      </w:r>
      <w:r w:rsidRPr="00444217">
        <w:t>. januára 2024 o vykonávaní programu Občania, rovnosť, práva a hodnoty na roky 2021 – 2027 – Angažovanosť a účasť občanov</w:t>
      </w:r>
      <w:bookmarkEnd w:id="6"/>
      <w:r w:rsidRPr="00444217">
        <w:t xml:space="preserve"> </w:t>
      </w:r>
      <w:bookmarkStart w:id="7" w:name="References"/>
      <w:r w:rsidRPr="00444217">
        <w:t>(2023/2004(INI))</w:t>
      </w:r>
      <w:bookmarkEnd w:id="7"/>
    </w:p>
    <w:p w:rsidR="00592FA8" w:rsidRPr="00444217" w:rsidRDefault="00592FA8" w:rsidP="00592FA8">
      <w:pPr>
        <w:pStyle w:val="EPComma"/>
      </w:pPr>
      <w:bookmarkStart w:id="8" w:name="TextBodyBegin"/>
      <w:bookmarkEnd w:id="8"/>
      <w:r w:rsidRPr="00444217">
        <w:rPr>
          <w:i/>
        </w:rPr>
        <w:t>Európsky parlament</w:t>
      </w:r>
      <w:r w:rsidRPr="00444217">
        <w:t>,</w:t>
      </w:r>
    </w:p>
    <w:p w:rsidR="00592FA8" w:rsidRPr="00444217" w:rsidRDefault="00592FA8" w:rsidP="00592FA8">
      <w:pPr>
        <w:pStyle w:val="NormalHanging12a"/>
      </w:pPr>
      <w:r w:rsidRPr="00444217">
        <w:t>–</w:t>
      </w:r>
      <w:r w:rsidRPr="00444217">
        <w:tab/>
        <w:t>so zreteľom na nariadenie Európskeho parlamentu a Rady (EÚ) 2021/692 z 28. apríla 2021, ktorým sa zriaďuje program Občania, rovnosť, práva a hodnoty a zrušuje nariadenie Európskeho parlamentu a Rady (EÚ) č. 1381/2013 a nariadenie Rady (EÚ) č. 390/2014</w:t>
      </w:r>
      <w:r w:rsidRPr="00444217">
        <w:rPr>
          <w:vertAlign w:val="superscript"/>
        </w:rPr>
        <w:footnoteReference w:id="1"/>
      </w:r>
      <w:r w:rsidRPr="00444217">
        <w:t>,</w:t>
      </w:r>
    </w:p>
    <w:p w:rsidR="00592FA8" w:rsidRPr="00444217" w:rsidRDefault="00592FA8" w:rsidP="00592FA8">
      <w:pPr>
        <w:pStyle w:val="NormalHanging12a"/>
      </w:pPr>
      <w:r w:rsidRPr="00444217">
        <w:t>–</w:t>
      </w:r>
      <w:r w:rsidRPr="00444217">
        <w:tab/>
        <w:t>so zreteľom na pracovný dokument útvarov Komisie z 30. mája 2018 s názvom Posúdenie vplyvu pripojené k návrhu nariadenia, ktorým sa zriaďuje program Práva a hodnoty, návrhu nariadenia, ktorým sa zriaďuje program Spravodlivosť, návrhu nariadenia, ktorým sa zriaďuje program Kreatívna Európa (SWD(2018)0290),</w:t>
      </w:r>
    </w:p>
    <w:p w:rsidR="00592FA8" w:rsidRPr="00444217" w:rsidRDefault="00592FA8" w:rsidP="00592FA8">
      <w:pPr>
        <w:pStyle w:val="NormalHanging12a"/>
      </w:pPr>
      <w:r w:rsidRPr="00444217">
        <w:t>–</w:t>
      </w:r>
      <w:r w:rsidRPr="00444217">
        <w:tab/>
        <w:t>so zreteľom na Správu o občianstve EÚ za rok 2020,</w:t>
      </w:r>
    </w:p>
    <w:p w:rsidR="00592FA8" w:rsidRPr="00444217" w:rsidRDefault="00592FA8" w:rsidP="00592FA8">
      <w:pPr>
        <w:pStyle w:val="NormalHanging12a"/>
      </w:pPr>
      <w:r w:rsidRPr="00444217">
        <w:t>–</w:t>
      </w:r>
      <w:r w:rsidRPr="00444217">
        <w:tab/>
        <w:t>so zreteľom na Chartu základných práv Európskej únie,</w:t>
      </w:r>
    </w:p>
    <w:p w:rsidR="00592FA8" w:rsidRPr="00444217" w:rsidRDefault="00592FA8" w:rsidP="00592FA8">
      <w:pPr>
        <w:pStyle w:val="NormalHanging12a"/>
      </w:pPr>
      <w:r w:rsidRPr="00444217">
        <w:t>–</w:t>
      </w:r>
      <w:r w:rsidRPr="00444217">
        <w:tab/>
        <w:t>so zreteľom na článok 20 Zmluvy o fungovaní Európskej únie a na článok 9 Zmluvy o Európskej únii,</w:t>
      </w:r>
    </w:p>
    <w:p w:rsidR="00592FA8" w:rsidRPr="00444217" w:rsidRDefault="00592FA8" w:rsidP="00592FA8">
      <w:pPr>
        <w:pStyle w:val="NormalHanging12a"/>
      </w:pPr>
      <w:r w:rsidRPr="00444217">
        <w:t>–</w:t>
      </w:r>
      <w:r w:rsidRPr="00444217">
        <w:rPr>
          <w:b/>
          <w:i/>
        </w:rPr>
        <w:tab/>
      </w:r>
      <w:r w:rsidRPr="00444217">
        <w:t>so zreteľom na správu Európskeho parlamentu zo 6. apríla 2022 o vykonávaní opatrení zameraných na občiansku výchovu (2021/2008(INI)),</w:t>
      </w:r>
    </w:p>
    <w:p w:rsidR="00592FA8" w:rsidRPr="00444217" w:rsidRDefault="00592FA8" w:rsidP="00592FA8">
      <w:pPr>
        <w:pStyle w:val="NormalHanging12a"/>
        <w:rPr>
          <w:b/>
          <w:i/>
        </w:rPr>
      </w:pPr>
      <w:r w:rsidRPr="00444217">
        <w:t>–</w:t>
      </w:r>
      <w:r w:rsidRPr="00444217">
        <w:tab/>
        <w:t xml:space="preserve">so zreteľom na odporúčanie Rady z 22. mája 2018 o presadzovaní spoločných hodnôt, </w:t>
      </w:r>
      <w:proofErr w:type="spellStart"/>
      <w:r w:rsidRPr="00444217">
        <w:t>inkluzívneho</w:t>
      </w:r>
      <w:proofErr w:type="spellEnd"/>
      <w:r w:rsidRPr="00444217">
        <w:t xml:space="preserve"> vzdelávania a európskeho rozmeru výučby,</w:t>
      </w:r>
    </w:p>
    <w:p w:rsidR="00592FA8" w:rsidRPr="00444217" w:rsidRDefault="00592FA8" w:rsidP="00592FA8">
      <w:pPr>
        <w:pStyle w:val="NormalHanging12a"/>
      </w:pPr>
      <w:r w:rsidRPr="00444217">
        <w:t>–</w:t>
      </w:r>
      <w:r w:rsidRPr="00444217">
        <w:tab/>
        <w:t>so zreteľom na oznámenie Komisie z 3. decembra 2020 o akčnom pláne pre európsku demokraciu (COM(2020)0790),</w:t>
      </w:r>
    </w:p>
    <w:p w:rsidR="00592FA8" w:rsidRPr="00444217" w:rsidRDefault="00592FA8" w:rsidP="00592FA8">
      <w:pPr>
        <w:pStyle w:val="NormalHanging12a"/>
      </w:pPr>
      <w:r w:rsidRPr="00444217">
        <w:lastRenderedPageBreak/>
        <w:t>–</w:t>
      </w:r>
      <w:r w:rsidRPr="00444217">
        <w:tab/>
        <w:t>so zreteľom na oznámenie Komisie z 2. decembra 2020 s názvom Stratégia posilnenia uplatňovania Charty základných práv v EÚ (COM(2020)0711),</w:t>
      </w:r>
    </w:p>
    <w:p w:rsidR="00592FA8" w:rsidRPr="00444217" w:rsidRDefault="00592FA8" w:rsidP="00592FA8">
      <w:pPr>
        <w:pStyle w:val="NormalHanging12a"/>
      </w:pPr>
      <w:r w:rsidRPr="00444217">
        <w:t>–</w:t>
      </w:r>
      <w:r w:rsidRPr="00444217">
        <w:tab/>
        <w:t>so zreteľom na oznámenie Komisie z 18. septembra 2020 s názvom Únia rovnosti: akčný plán EÚ proti rasizmu na roky 2020 – 2025 (COM(2020)0565),</w:t>
      </w:r>
    </w:p>
    <w:p w:rsidR="00592FA8" w:rsidRPr="00444217" w:rsidRDefault="00592FA8" w:rsidP="00592FA8">
      <w:pPr>
        <w:pStyle w:val="NormalHanging12a"/>
      </w:pPr>
      <w:r w:rsidRPr="00444217">
        <w:t>–</w:t>
      </w:r>
      <w:r w:rsidRPr="00444217">
        <w:tab/>
        <w:t>so zreteľom na oznámenie Komisie z 12. novembra 2020 s názvom Únia rovnosti: stratégia pre rovnosť LGBTIQ osôb na roky 2020 – 2025 (COM(2020)0698),</w:t>
      </w:r>
    </w:p>
    <w:p w:rsidR="00592FA8" w:rsidRPr="00444217" w:rsidRDefault="00592FA8" w:rsidP="00592FA8">
      <w:pPr>
        <w:pStyle w:val="NormalHanging12a"/>
      </w:pPr>
      <w:r w:rsidRPr="00444217">
        <w:t>–</w:t>
      </w:r>
      <w:r w:rsidRPr="00444217">
        <w:tab/>
        <w:t>so zreteľom na oznámenie Komisie z 5. marca 2020 s názvom Únia rovnosti: stratégia pre rodovú rovnosť na roky 2020 – 2025 (COM(2020)0152),</w:t>
      </w:r>
    </w:p>
    <w:p w:rsidR="00592FA8" w:rsidRPr="00444217" w:rsidRDefault="00592FA8" w:rsidP="00592FA8">
      <w:pPr>
        <w:pStyle w:val="NormalHanging12a"/>
      </w:pPr>
      <w:r w:rsidRPr="00444217">
        <w:t>–</w:t>
      </w:r>
      <w:r w:rsidRPr="00444217">
        <w:tab/>
        <w:t>so zreteľom na oznámenie Komisie z 5. októbra 2021 s názvom Stratégia boja proti antisemitizmu a podpory židovského života v EÚ (2021 – 2030) (COM(2021)0615),</w:t>
      </w:r>
    </w:p>
    <w:p w:rsidR="00592FA8" w:rsidRPr="00444217" w:rsidRDefault="00592FA8" w:rsidP="00592FA8">
      <w:pPr>
        <w:pStyle w:val="NormalHanging12a"/>
        <w:rPr>
          <w:b/>
          <w:i/>
        </w:rPr>
      </w:pPr>
      <w:r w:rsidRPr="00444217">
        <w:t>–</w:t>
      </w:r>
      <w:r w:rsidRPr="00444217">
        <w:rPr>
          <w:b/>
          <w:i/>
        </w:rPr>
        <w:tab/>
      </w:r>
      <w:r w:rsidRPr="00444217">
        <w:t>so zreteľom na oznámenie Komisie zo 7. októbra 2020 s názvom Únia rovnosti: strategický rámec EÚ pre rovnosť, začlenenie a účasť Rómov (COM(2020)0620),</w:t>
      </w:r>
    </w:p>
    <w:p w:rsidR="00592FA8" w:rsidRPr="00444217" w:rsidRDefault="00592FA8" w:rsidP="00592FA8">
      <w:pPr>
        <w:pStyle w:val="NormalHanging12a"/>
      </w:pPr>
      <w:r w:rsidRPr="00444217">
        <w:t>–</w:t>
      </w:r>
      <w:r w:rsidRPr="00444217">
        <w:tab/>
        <w:t>so zreteľom na oznámenie Komisie z 24. marca 2021 s názvom Stratégia EÚ v oblasti práv dieťaťa (COM(2021)0142),</w:t>
      </w:r>
    </w:p>
    <w:p w:rsidR="00592FA8" w:rsidRPr="00444217" w:rsidRDefault="00592FA8" w:rsidP="00592FA8">
      <w:pPr>
        <w:pStyle w:val="NormalHanging12a"/>
      </w:pPr>
      <w:r w:rsidRPr="00444217">
        <w:t>–</w:t>
      </w:r>
      <w:r w:rsidRPr="00444217">
        <w:tab/>
        <w:t>so zreteľom na článok 54 rokovacieho poriadku, ako aj na článok 1 ods. 1 písm. e) rozhodnutia Konferencie predsedov z 12. decembra 2002 o postupe schvaľovania vypracovania iniciatívnych správ a na prílohu 3 k tomuto rozhodnutiu,</w:t>
      </w:r>
    </w:p>
    <w:p w:rsidR="00592FA8" w:rsidRPr="00444217" w:rsidRDefault="00592FA8" w:rsidP="00592FA8">
      <w:pPr>
        <w:pStyle w:val="NormalHanging12a"/>
      </w:pPr>
      <w:r w:rsidRPr="00444217">
        <w:t>–</w:t>
      </w:r>
      <w:r w:rsidRPr="00444217">
        <w:tab/>
        <w:t>so zreteľom na správu Výboru pre kultúru a vzdelávanie (A9-0392/2023),</w:t>
      </w:r>
    </w:p>
    <w:p w:rsidR="00592FA8" w:rsidRPr="00444217" w:rsidRDefault="00592FA8" w:rsidP="00592FA8">
      <w:pPr>
        <w:pStyle w:val="NormalHanging12a"/>
      </w:pPr>
      <w:r w:rsidRPr="00444217">
        <w:t>A.</w:t>
      </w:r>
      <w:r w:rsidRPr="00444217">
        <w:tab/>
        <w:t>keďže aktívna účasť na politickom a kultúrnom živote je základným právom, ktoré by malo byť rovnako prístupné všetkým; keďže vo Všeobecnej deklarácii ľudských práv sa stanovuje právo zúčastňovať sa na vláde a slobodných voľbách, právo zúčastňovať sa na kultúrnom živote spoločnosti a právo na pokojné zhromažďovanie a združovanie, čo umožňuje plnú účasť na živote spoločnosti;</w:t>
      </w:r>
    </w:p>
    <w:p w:rsidR="00592FA8" w:rsidRPr="00444217" w:rsidRDefault="00592FA8" w:rsidP="00592FA8">
      <w:pPr>
        <w:pStyle w:val="NormalHanging12a"/>
        <w:rPr>
          <w:szCs w:val="24"/>
        </w:rPr>
      </w:pPr>
      <w:r w:rsidRPr="00444217">
        <w:t>B.</w:t>
      </w:r>
      <w:r w:rsidRPr="00444217">
        <w:tab/>
        <w:t xml:space="preserve">keďže občianstvo Únie poskytuje ľuďom rôzne práva, najmä právo predložiť </w:t>
      </w:r>
      <w:r w:rsidR="00575A78" w:rsidRPr="00444217">
        <w:t>Európskemu p</w:t>
      </w:r>
      <w:r w:rsidRPr="00444217">
        <w:t xml:space="preserve">arlamentu petíciu v akejkoľvek otázke, ktorá patrí do zodpovednosti EÚ, právo upozorniť európskeho ombudsmana na zistené prípady nesprávneho úradného postupu ktorejkoľvek inštitúcie EÚ, právo písomne sa obrániť na ktorúkoľvek inštitúciu EÚ v jednom z úradných jazykov EÚ a dostať odpoveď v tom istom jazyku a právo na prístup k dokumentom </w:t>
      </w:r>
      <w:r w:rsidR="00575A78" w:rsidRPr="00444217">
        <w:t>Európskeho p</w:t>
      </w:r>
      <w:r w:rsidRPr="00444217">
        <w:t>arlamentu, Rady a Komisie, v súlade s príslušnými pravidlami EÚ;</w:t>
      </w:r>
    </w:p>
    <w:p w:rsidR="00592FA8" w:rsidRPr="00444217" w:rsidRDefault="00592FA8" w:rsidP="00592FA8">
      <w:pPr>
        <w:pStyle w:val="NormalHanging12a"/>
        <w:rPr>
          <w:szCs w:val="24"/>
        </w:rPr>
      </w:pPr>
      <w:r w:rsidRPr="00444217">
        <w:t>C.</w:t>
      </w:r>
      <w:r w:rsidRPr="00444217">
        <w:tab/>
        <w:t>keďže súčasné a vznikajúce systémové výzvy, ako je klimatická kríza, globálne pandémie, digitálna transformácia a sociálne nerovnosti, si vyžadujú prispôsobenie štruktúr a prístupov, ktoré zabezpečia aktívnu účasť občanov na živote spoločnosti; keďže v rámci aktívnej digitálnej účasti občanov by sa mala zohľadňovať a riešiť digitálna priepasť medzi generáciami, sociálnymi skupinami, ako aj medzi dobre prepojenými mestskými oblasťami a vidieckymi a odľahlými oblasťami, a zároveň zlepšiť všeobecnú digitálnu gramotnosť;</w:t>
      </w:r>
    </w:p>
    <w:p w:rsidR="00592FA8" w:rsidRPr="00444217" w:rsidRDefault="00592FA8" w:rsidP="00592FA8">
      <w:pPr>
        <w:pStyle w:val="NormalHanging12a"/>
        <w:rPr>
          <w:szCs w:val="24"/>
        </w:rPr>
      </w:pPr>
      <w:r w:rsidRPr="00444217">
        <w:t>D.</w:t>
      </w:r>
      <w:r w:rsidRPr="00444217">
        <w:tab/>
        <w:t>keďže programy EÚ podporujúce občiansku angažovanosť, práva a hodnoty, pocit spolupatričnosti a zvyšovanie sociálno-občianskych kompetencií a kritické myslenie sú dôležitejšie ako kedykoľvek predtým;</w:t>
      </w:r>
    </w:p>
    <w:p w:rsidR="00592FA8" w:rsidRPr="00444217" w:rsidRDefault="00592FA8" w:rsidP="00592FA8">
      <w:pPr>
        <w:pStyle w:val="NormalHanging12a"/>
        <w:rPr>
          <w:szCs w:val="24"/>
        </w:rPr>
      </w:pPr>
      <w:r w:rsidRPr="00444217">
        <w:lastRenderedPageBreak/>
        <w:t>E.</w:t>
      </w:r>
      <w:r w:rsidRPr="00444217">
        <w:tab/>
        <w:t>keďže občiansku angažovanosť treba chápať ako viacúrovňovú, zahŕňajúcu miestne, regionálne, národné, európske a globálne procesy, prostredníctvom ktorých ľudia získavajú informácie a vedomosti a vyjadrujú svoje názory, pričom sa zúčastňujú na rozhodnutiach, ktoré majú dosah na ich životy, a ovplyvňujú ich; keďže účastníkov z vidieckych a vzdialených oblastí treba podnecovať k účasti na programe; keďže prebiehajúce procesy globalizácie a európskej integrácie si vyžiadajú čoraz väčšiu politickú angažovanosť novej generácie Európanov na viacerých úrovniach, aby dokázali žiť a pracovať na medzinárodnej úrovni a začleniť odlišnosti do svojich každodenných životov; keďže spoločnosti sa stávajú rozmanitejšími, čím sa v Európe zvyšuje význam rešpektovania ľudskej dôstojnosti, rozmanitosti kultúr a pôvodu a odmietania akejkoľvek diskriminácie žien, LGBTIQ+ osôb, etnických menšín a iných marginalizovaných skupín alebo menšín;</w:t>
      </w:r>
    </w:p>
    <w:p w:rsidR="00592FA8" w:rsidRPr="00444217" w:rsidRDefault="00592FA8" w:rsidP="00592FA8">
      <w:pPr>
        <w:pStyle w:val="NormalHanging12a"/>
        <w:rPr>
          <w:szCs w:val="24"/>
        </w:rPr>
      </w:pPr>
      <w:r w:rsidRPr="00444217">
        <w:t>F.</w:t>
      </w:r>
      <w:r w:rsidRPr="00444217">
        <w:tab/>
        <w:t>keďže sociálno-politické zmeny zaznamenané v členských štátoch, od polarizácie spoločnosti a nízkej dôvery k inštitúciám po zhoršenie demokracie, narúšanie právneho štátu, zmenšujúci sa priestor pre občiansku spoločnosť, vylučujúci nacionalizmus a zneužívanie euroskepticizmu na politické účely, spolu s nárastom extrémistických hnutí a </w:t>
      </w:r>
      <w:proofErr w:type="spellStart"/>
      <w:r w:rsidRPr="00444217">
        <w:t>autoritárstva</w:t>
      </w:r>
      <w:proofErr w:type="spellEnd"/>
      <w:r w:rsidRPr="00444217">
        <w:t xml:space="preserve">,  </w:t>
      </w:r>
      <w:proofErr w:type="spellStart"/>
      <w:r w:rsidRPr="00444217">
        <w:t>entristických</w:t>
      </w:r>
      <w:proofErr w:type="spellEnd"/>
      <w:r w:rsidRPr="00444217">
        <w:t xml:space="preserve"> stratégií náboženského fundamentalizmu, ako aj dezinformačných kampaní a zavádzajúcich informácií, môžu predstavovať vážnu hrozbu pre európske demokracie a destabilizovať EÚ ako celok; keďže posilnenie aktívnej účasti a angažovanosti občanov prostredníctvom formálneho, neformálneho, </w:t>
      </w:r>
      <w:proofErr w:type="spellStart"/>
      <w:r w:rsidRPr="00444217">
        <w:t>informálneho</w:t>
      </w:r>
      <w:proofErr w:type="spellEnd"/>
      <w:r w:rsidRPr="00444217">
        <w:t xml:space="preserve"> a celoživotného vzdelávania zohráva zásadnú úlohu v boji proti tomuto trendu;</w:t>
      </w:r>
    </w:p>
    <w:p w:rsidR="00592FA8" w:rsidRPr="00444217" w:rsidRDefault="00592FA8" w:rsidP="00592FA8">
      <w:pPr>
        <w:pStyle w:val="NormalHanging12a"/>
        <w:rPr>
          <w:szCs w:val="24"/>
        </w:rPr>
      </w:pPr>
      <w:r w:rsidRPr="00444217">
        <w:t>G.</w:t>
      </w:r>
      <w:r w:rsidRPr="00444217">
        <w:tab/>
        <w:t xml:space="preserve">keďže vzniku európskeho občianstva bráni vedomostná a emočná priepasť, ktorá často súvisí s mylným vnímaním EÚ, a preto by ho mal sprevádzať a posilňovať súbor mechanizmov umožňujúcich účasť občanov a </w:t>
      </w:r>
      <w:proofErr w:type="spellStart"/>
      <w:r w:rsidRPr="00444217">
        <w:t>medzikultúrny</w:t>
      </w:r>
      <w:proofErr w:type="spellEnd"/>
      <w:r w:rsidRPr="00444217">
        <w:t xml:space="preserve"> dialóg; keďže lepšie pochopenie našej spoločnej európskej histórie a väčšia angažovanosť občanov v spoločenskom a politickom živote môžu mať priaznivý vplyv na vznikajúcu európsku identitu, ktorá dopĺňa viaceré miestne, regionálne, národné, geografické, kultúrne alebo iné identity občanov; keďže aktívna účasť občanov a dialóg sú prepojené s európskym rozmerom občianskej výchovy a môžu účinne prispieť k vytvoreniu európskeho občianstva s jasnými právami a povinnosťami;</w:t>
      </w:r>
    </w:p>
    <w:p w:rsidR="00592FA8" w:rsidRPr="00444217" w:rsidRDefault="00592FA8" w:rsidP="00592FA8">
      <w:pPr>
        <w:pStyle w:val="NormalHanging12a"/>
      </w:pPr>
      <w:r w:rsidRPr="00444217">
        <w:t>H.</w:t>
      </w:r>
      <w:r w:rsidRPr="00444217">
        <w:tab/>
        <w:t>keďže nedostatočná angažovanosť občanov, obmedzené vedomosti o EÚ a slabé chápanie jej pridanej hodnoty môžu prispieť k vnímaniu demokratického deficitu a viesť k euroskepticizmu v členských štátoch;</w:t>
      </w:r>
    </w:p>
    <w:p w:rsidR="00592FA8" w:rsidRPr="00444217" w:rsidRDefault="00592FA8" w:rsidP="00592FA8">
      <w:pPr>
        <w:pStyle w:val="NormalHanging12a"/>
      </w:pPr>
      <w:r w:rsidRPr="00444217">
        <w:t>I.</w:t>
      </w:r>
      <w:r w:rsidRPr="00444217">
        <w:tab/>
        <w:t>keďže zmenšovanie občianskeho priestoru v Európskej únii a ďalších krajinách zapojených do programu ovplyvňuje demokratickú účasť a schopnosť organizácií občianskej spoločnosti pôsobiť ako systém bŕzd a protiváh v oblasti právneho štátu; keďže opatrenia na podporu a umožnenie účasti občianskej spoločnosti vrátane organizácií menšín a organizácií na úrovni najbližšej k občanom, ktoré majú dlhodobé výsledky a rozsiahle skúsenosti, sú mimoriadne dôležité pre ochranu demokracie, právneho štátu a ľudských práv v členských štátoch;</w:t>
      </w:r>
    </w:p>
    <w:p w:rsidR="00592FA8" w:rsidRPr="00444217" w:rsidRDefault="00592FA8" w:rsidP="00592FA8">
      <w:pPr>
        <w:pStyle w:val="NormalHanging12a"/>
        <w:rPr>
          <w:b/>
          <w:i/>
        </w:rPr>
      </w:pPr>
      <w:r w:rsidRPr="00444217">
        <w:t>J.</w:t>
      </w:r>
      <w:r w:rsidRPr="00444217">
        <w:tab/>
        <w:t>keďže organizácie občianskej spoločnosti zastupujúce menšiny majú kľúčový význam pre vlastnú reprezentáciu a občiansku angažovanosť ľudí z menšinových skupín, najmä tých, ktorým chýbajú iné formálne spôsoby politického zastúpenia;</w:t>
      </w:r>
    </w:p>
    <w:p w:rsidR="00592FA8" w:rsidRPr="00444217" w:rsidRDefault="00592FA8" w:rsidP="00592FA8">
      <w:pPr>
        <w:pStyle w:val="NormalHanging12a"/>
      </w:pPr>
      <w:r w:rsidRPr="00444217">
        <w:t>K.</w:t>
      </w:r>
      <w:r w:rsidRPr="00444217">
        <w:tab/>
        <w:t xml:space="preserve">keďže v roku 2020 malo v EÚ pobyt viac ako 22 miliónov štátnych príslušníkov tretích </w:t>
      </w:r>
      <w:r w:rsidRPr="00444217">
        <w:lastRenderedPageBreak/>
        <w:t xml:space="preserve">krajín; keďže tieto skupiny nemajú prístup k formálnym politickým aktivitám, čo vedie k tomu, že životy miliónov ľudí sú ovplyvnené rozhodnutiami, ktoré sa prijímajú bez ich zapojenia alebo príspevku; keďže táto skutočnosť predstavuje základný demokratický deficit v celej EÚ na všetkých úrovniach a výzvu pre vytváranie udržateľných, spravodlivých a účinných politík a programov; keďže uplatňovanie ľudských práv súvisiacich s politickou a verejnou účasťou osôb, ktoré nie sú občanmi, zohráva kľúčovú úlohu pri podpore demokratickej správy vecí verejných, právneho štátu, sociálneho začlenenia, hospodárskeho rozvoja a odstraňovania </w:t>
      </w:r>
      <w:proofErr w:type="spellStart"/>
      <w:r w:rsidRPr="00444217">
        <w:t>marginalizácie</w:t>
      </w:r>
      <w:proofErr w:type="spellEnd"/>
      <w:r w:rsidRPr="00444217">
        <w:t xml:space="preserve"> a diskriminácie v EÚ;</w:t>
      </w:r>
    </w:p>
    <w:p w:rsidR="00592FA8" w:rsidRPr="00444217" w:rsidRDefault="00592FA8" w:rsidP="00592FA8">
      <w:pPr>
        <w:pStyle w:val="NormalHanging12a"/>
        <w:ind w:left="0" w:firstLine="0"/>
        <w:rPr>
          <w:i/>
        </w:rPr>
      </w:pPr>
      <w:r w:rsidRPr="00444217">
        <w:rPr>
          <w:b/>
          <w:i/>
        </w:rPr>
        <w:t>Počiatočné fázy realizácie programu Občania, rovnosť, práva a hodnoty (2021 – 2027): Oblasť č. 3 – Angažovanosť občanov</w:t>
      </w:r>
    </w:p>
    <w:p w:rsidR="00592FA8" w:rsidRPr="00444217" w:rsidRDefault="00592FA8" w:rsidP="00592FA8">
      <w:pPr>
        <w:pStyle w:val="NormalHanging12a"/>
        <w:rPr>
          <w:szCs w:val="24"/>
        </w:rPr>
      </w:pPr>
      <w:r w:rsidRPr="00444217">
        <w:t>1.</w:t>
      </w:r>
      <w:r w:rsidRPr="00444217">
        <w:tab/>
        <w:t>je pevne presvedčený, že program Občania, rovnosť, práva a hodnoty predstavuje jedinečný príspevok k posilneniu občianskej angažovanosti a účasti z hľadiska základných práv tým, že účinne spája hodnoty, občiansky dialóg a občianstvo a zároveň podporuje sociálnu a rodovú rovnosť, rozmanitosť prostredníctvom pomoci s cieľom zachovať regionálne dedičstvo, historické povedomie a bojom proti diskriminácii a násiliu; zastáva názor, že program Občania, rovnosť, práva a hodnoty je základným nástrojom pre budúcnosť EÚ a pri riešení sociálno-politických výziev, ako sú medzery v poznatkoch, euroskepticizmus, zužujúci sa občiansky priestor a narúšanie právneho štátu v celej Európe a výzvy v tejto oblasti; nabáda k tomu, aby program podporoval opatrenia s cieľom budovať odolnosť organizácií občianskej spoločnosti vrátane tých, ktoré sú zamerané na právny štát a hodnoty Únie.</w:t>
      </w:r>
    </w:p>
    <w:p w:rsidR="00592FA8" w:rsidRPr="00444217" w:rsidRDefault="00592FA8" w:rsidP="00592FA8">
      <w:pPr>
        <w:pStyle w:val="NormalHanging12a"/>
      </w:pPr>
      <w:r w:rsidRPr="00444217">
        <w:t>2.</w:t>
      </w:r>
      <w:r w:rsidRPr="00444217">
        <w:tab/>
        <w:t>pripomína, že vykonávanie programu Občania, rovnosť, práva a hodnoty je ešte len v počiatočnej fáze, keďže nariadenie, ktorým sa tento program zriaďuje, bolo prijaté až v roku 2021; poukazuje na to, že z tohto dôvodu bolo ukončených len niekoľko projektov v rámci oblasti 3 a príjemcovia majú k dispozícii len málo informácií, ktoré by umožnili presné vyhodnotenie výsledkov;</w:t>
      </w:r>
    </w:p>
    <w:p w:rsidR="00592FA8" w:rsidRPr="00444217" w:rsidRDefault="00592FA8" w:rsidP="00592FA8">
      <w:pPr>
        <w:pStyle w:val="NormalHanging12a"/>
        <w:rPr>
          <w:szCs w:val="24"/>
        </w:rPr>
      </w:pPr>
      <w:r w:rsidRPr="00444217">
        <w:t>3.</w:t>
      </w:r>
      <w:r w:rsidRPr="00444217">
        <w:tab/>
        <w:t xml:space="preserve">vyzýva Komisiu, aby uprednostnila zber údajov o programe Občania, rovnosť, práva a hodnoty, najmä o znevýhodnených skupinách vrátane marginalizovaných komunít, menšín a zraniteľných skupín obyvateľstva s cieľom riešiť ich jedinečné výzvy a podporovať skúmanie ich skúseností; trvá na tom, že treba zaviesť silné mechanizmy monitorovania a hodnotenia; zdôrazňuje, že tento prístup bude užitočný pri tvorbe politiky, zabezpečí zmysluplnú účasť znevýhodnených skupín na iniciatívach občianskej angažovanosti, posilní ich hlas a vytvorí </w:t>
      </w:r>
      <w:proofErr w:type="spellStart"/>
      <w:r w:rsidRPr="00444217">
        <w:t>inkluzívnejší</w:t>
      </w:r>
      <w:proofErr w:type="spellEnd"/>
      <w:r w:rsidRPr="00444217">
        <w:t xml:space="preserve"> a spravodlivejší program a zároveň zabezpečí lepšie budúce hodnotenia vo všeobecnosti;</w:t>
      </w:r>
    </w:p>
    <w:p w:rsidR="00592FA8" w:rsidRPr="00444217" w:rsidRDefault="00592FA8" w:rsidP="00592FA8">
      <w:pPr>
        <w:pStyle w:val="NormalHanging12a"/>
        <w:rPr>
          <w:szCs w:val="24"/>
        </w:rPr>
      </w:pPr>
      <w:r w:rsidRPr="00444217">
        <w:t>4.</w:t>
      </w:r>
      <w:r w:rsidRPr="00444217">
        <w:tab/>
        <w:t>zdôrazňuje, že program čelil viacerým výzvam, ktoré brzdili počiatočné fázy jeho realizácie, pričom mnohé z nich boli spôsobené vonkajšími faktormi, napríklad pandémiou COVID-19 a ruskou agresívnou vojnou na Ukrajine, a že tieto faktory narušili a ohrozili práva občanov a ich účasť na demokracii; konštatuje však, že po pomalom začiatku sa vykonávanie programu rozbehlo v súčasnosti funguje dobre; zdôrazňuje navyše, že treba organizovať informačné kampane s cieľom osloviť širšiu populáciu, najmä z vidieckych oblastí;</w:t>
      </w:r>
    </w:p>
    <w:p w:rsidR="00592FA8" w:rsidRPr="00444217" w:rsidRDefault="00592FA8" w:rsidP="00592FA8">
      <w:pPr>
        <w:pStyle w:val="NormalHanging12a"/>
        <w:rPr>
          <w:szCs w:val="24"/>
        </w:rPr>
      </w:pPr>
      <w:r w:rsidRPr="00444217">
        <w:t>5.</w:t>
      </w:r>
      <w:r w:rsidRPr="00444217">
        <w:tab/>
        <w:t xml:space="preserve">je znepokojený tým, že využívanie a zavádzanie nových digitálnych nástrojov na čerpanie fondov EÚ (napr. nástroj </w:t>
      </w:r>
      <w:proofErr w:type="spellStart"/>
      <w:r w:rsidRPr="00444217">
        <w:t>eGrants</w:t>
      </w:r>
      <w:proofErr w:type="spellEnd"/>
      <w:r w:rsidRPr="00444217">
        <w:t xml:space="preserve">) sa javí ako kľúčová otázka pre príjemcov v súvislosti s vývojom programu; vyjadruje poľutovanie nad tým, že zložité postupy tiež </w:t>
      </w:r>
      <w:r w:rsidRPr="00444217">
        <w:lastRenderedPageBreak/>
        <w:t>bránia účasti menších organizácií, ktoré nemajú čas a zdroje potrebné na absolvovanie procesu podávania žiadostí v stanovených lehotách; domnieva sa, že koncepcia týchto nástrojov obmedzuje schopnosť programu prispôsobiť sa novému vývoju a meniacim sa potrebám; vyzýva na odstránenie administratívnej záťaže a zjednodušenie procesov podávania žiadostí, uzatvárania zmlúv a podávania správ; zdôrazňuje, že zjednodušenie administratívnych požiadaviek zahŕňa aj efektívnejší a flexibilnejší proces podávania žiadostí pre organizácie, ktoré podpísali viacročné rámcové dohody o partnerstve, a to aj s cieľom predvídať politický vývoj; okrem toho zdôrazňuje, že treba, aby bol portál aplikácií používateľsky ústretovejší, najmä pre malé organizácie, a treba zabezpečiť, aby sa všetky dokumenty súvisiace s postupom preložili do všetkých jazykov EÚ s cieľom rozšíriť účasť všetkých členských štátov a zabezpečiť kultúrnu rozmanitosť;</w:t>
      </w:r>
    </w:p>
    <w:p w:rsidR="00592FA8" w:rsidRPr="00444217" w:rsidRDefault="00592FA8" w:rsidP="00592FA8">
      <w:pPr>
        <w:pStyle w:val="NormalHanging12a"/>
      </w:pPr>
      <w:r w:rsidRPr="00444217">
        <w:t>6.</w:t>
      </w:r>
      <w:r w:rsidRPr="00444217">
        <w:tab/>
        <w:t>vyjadruje poľutovanie nad tým, že členské štáty nie sú povinné zriadiť národné kontaktné miesto pre program Občania, rovnosť, práva a hodnoty, ktoré by žiadateľom, zainteresovaným stranám a príjemcom poskytovalo neutrálne poradenstvo, užitočné informácie a podporu vrátane pomoci pri podávaní žiadostí a zároveň poskytovalo ľahko zrozumiteľné informácie o výstupoch programu; s poľutovaním konštatuje, že do júna 2023 malo národné kontaktné miesta len 20 členských štátov;</w:t>
      </w:r>
    </w:p>
    <w:p w:rsidR="00592FA8" w:rsidRPr="00444217" w:rsidRDefault="00592FA8" w:rsidP="00592FA8">
      <w:pPr>
        <w:pStyle w:val="NormalHanging12a"/>
      </w:pPr>
      <w:r w:rsidRPr="00444217">
        <w:t>7.</w:t>
      </w:r>
      <w:r w:rsidRPr="00444217">
        <w:tab/>
        <w:t>je hlboko znepokojený tým, že súčasná miera inflácie ovplyvňuje prevádzkové náklady príjemcov programu Občania, rovnosť, práva a hodnoty; vyjadruje poľutovanie nad tým, že príjemcovia čelia výzvam pri realizácii svojich plánovaných činností, najmä pokiaľ ide o jednotkové náklady na cestovné, ubytovanie a denné príspevky, a možno budú musieť obmedziť niektoré pôvodne plánované činnosti, aby neprekročili rozpočet;</w:t>
      </w:r>
    </w:p>
    <w:p w:rsidR="00592FA8" w:rsidRPr="00444217" w:rsidRDefault="00592FA8" w:rsidP="00444217">
      <w:pPr>
        <w:pStyle w:val="NormalHanging12a"/>
        <w:ind w:left="0" w:firstLine="0"/>
        <w:rPr>
          <w:i/>
        </w:rPr>
      </w:pPr>
      <w:r w:rsidRPr="00444217">
        <w:rPr>
          <w:b/>
          <w:i/>
        </w:rPr>
        <w:t>Politické odporúčania pre budúcnosť programu Občania, rovnosť, práva a hodnoty (CERV)</w:t>
      </w:r>
    </w:p>
    <w:p w:rsidR="00592FA8" w:rsidRPr="00444217" w:rsidRDefault="00592FA8" w:rsidP="00592FA8">
      <w:pPr>
        <w:pStyle w:val="NormalHanging12a"/>
      </w:pPr>
      <w:r w:rsidRPr="00444217">
        <w:t>8.</w:t>
      </w:r>
      <w:r w:rsidRPr="00444217">
        <w:tab/>
        <w:t>vyzýva Komisiu, aby zriadila skupinu pre občiansky dialóg s cieľom zaistiť pravidelný, otvorený a transparentný dialóg s cieľom posilniť občiansky dialóg tak, aby sa podporil dvojstranný proces medzi inštitúciami na všetkých úrovniach a všetkými príslušnými zainteresovanými stranami, najmä s organizáciami občianskej spoločnosti, a tiež v rámci vykonávania článku 11 nariadenia (EÚ) 2021/692, ako aj na využitie občianskeho dialógu ako nástroja na riadenie a na určenie priorít pre dvojročný pracovný program, a s cieľom podporovať kolektívny rozmer občianskej angažovanosti ako rozhodujúci rozmer demokracie a právneho štátu;‑ v tejto súvislosti pripomína, že by sa mali podporovať inovačné opatrenia na podporu dialógu s občianskou spoločnosťou, a to aj s cieľom podporiť kultúru partnerstva založeného na dôvere s príjemcami grantov; vyzýva najmä na opatrenia na budovanie kapacít na podporu širokej účasti občianskej spoločnosti, najmä prostredníctvom prepojenia s inými systémami financovania poskytovanými prostredníctvom zdieľaného riadenia, ako je nástroj technickej podpory,</w:t>
      </w:r>
    </w:p>
    <w:p w:rsidR="00592FA8" w:rsidRPr="00444217" w:rsidRDefault="00592FA8" w:rsidP="00592FA8">
      <w:pPr>
        <w:pStyle w:val="NormalHanging12a"/>
        <w:rPr>
          <w:szCs w:val="24"/>
        </w:rPr>
      </w:pPr>
      <w:r w:rsidRPr="00444217">
        <w:t>9.</w:t>
      </w:r>
      <w:r w:rsidRPr="00444217">
        <w:tab/>
        <w:t>pripomína, že treba riešiť podporiť účasť občanov posilnením európskeho rozmeru občianskej výchovy, a to v rámci učebných osnov a mimoškolských aktivít; zdôrazňuje, že skutočne európska občianska výchova môže informovať a formovať občanov v duchu občianskej angažovanosti a účasti a že v tomto zmysle môžu byť usmernenia EÚ vhodným nástrojom; zdôrazňuje význam začlenenia osôb bez občianstva, ktoré žijú v EÚ, a ich organizácií, ktoré samy vedú, do cieľovej skupiny programu Občania, rovnosť, práva a hodnoty, čo podporí demokratickú správu vecí verejných, právny štát a sociálne začlenenie;</w:t>
      </w:r>
    </w:p>
    <w:p w:rsidR="00592FA8" w:rsidRPr="00444217" w:rsidRDefault="00592FA8" w:rsidP="00592FA8">
      <w:pPr>
        <w:pStyle w:val="NormalHanging12a"/>
        <w:rPr>
          <w:szCs w:val="24"/>
        </w:rPr>
      </w:pPr>
      <w:r w:rsidRPr="00444217">
        <w:lastRenderedPageBreak/>
        <w:t>10.</w:t>
      </w:r>
      <w:r w:rsidRPr="00444217">
        <w:tab/>
        <w:t>vyzýva členské štáty, ktoré ešte neurčili národné kontaktné miesta, aby to urobili čo najskôr, a vyzýva Komisiu, aby pokračovala v spolupráci so sieťou národných kontaktných miest prostredníctvom stretnutí, opatrení v oblasti odbornej prípravy a špecializovaných výmen, keďže ich organizácia zatiaľ bola veľmi úspešná; v tejto súvislosti nabáda Komisiu, členské štáty a národné kontaktné miesta, aby vytvorili európsku sieť národných kontaktných miest s cieľom uľahčiť výmenu najlepších postupov a poznatkov; ďalej nabáda Komisiu, aby vytvorila sieť príjemcov programu Občania, rovnosť, práva a hodnoty na účel výmeny skúseností a najlepších postupov a v záujme hlbšieho pochopenia miestnych a národných podmienok v celej EÚ aj mimo nej;</w:t>
      </w:r>
    </w:p>
    <w:p w:rsidR="00592FA8" w:rsidRPr="00444217" w:rsidRDefault="00592FA8" w:rsidP="00592FA8">
      <w:pPr>
        <w:pStyle w:val="NormalHanging12a"/>
        <w:rPr>
          <w:szCs w:val="24"/>
        </w:rPr>
      </w:pPr>
      <w:r w:rsidRPr="00444217">
        <w:t>11.</w:t>
      </w:r>
      <w:r w:rsidRPr="00444217">
        <w:tab/>
        <w:t xml:space="preserve">berie na vedomie výsledky zavedenia rôznych typov mechanizmov prerozdeľovania grantov v rámci programu Občania, rovnosť, práva a hodnoty, ktoré boli doteraz veľmi povzbudivé; vyzýva na kvalitatívnu a kvantitatívnu analýzu rôznych výziev na prerozdeľovanie grantov s cieľom prípadne rozšíriť ich využívanie na ostatné oblasti programu Občania, rovnosť, práva a hodnoty, a to najmä na oblasť 3, aby sa zabezpečilo, že finančné prostriedky EÚ sa dostanú k organizáciám občianskej spoločnosti na úrovni najbližšej k občanom, ktoré majú dlhodobé výsledky a rozsiahle skúsenosti; naliehavo žiada Komisiu, aby ďalej zjednodušila administratívne postupy a požiadavky na prerozdeľovanie grantov a poskytla tak organizáciám, ktoré žiadajú o prerozdelenie grantu, väčšiu flexibilitu voči príjemcom čiastkových grantov a zabezpečila primerané pracovné normy a normy v oblasti zdravotnej a sociálnej ochrany; domnieva sa, že požiadavky na spolufinancovanie by sa mohli revidovať s cieľom prispôsobiť pravidlá situácii príjemcu, aby sa podporila väčšia škála príjemcov vrátane jednotlivcov a </w:t>
      </w:r>
      <w:proofErr w:type="spellStart"/>
      <w:r w:rsidRPr="00444217">
        <w:t>mikroštruktúr</w:t>
      </w:r>
      <w:proofErr w:type="spellEnd"/>
      <w:r w:rsidRPr="00444217">
        <w:t>, ako aj tematických oblastí; trvá na tom, že je dôležité podporovať využívanie programu v sektore vzdelávania vo všeobecnosti vrátane študentov, učiteľov, pedagogických pracovníkov a pracovníkov s mládežou; zdôrazňuje, že z financovania z programu Občania, rovnosť, práva a hodnoty v oblasti práv, rovnosti, hodnôt a občianskej angažovanosti, pre ktoré sú iné zdroje financovania veľmi vzácne alebo chýbajú, by sa mal hradiť vyšší percentuálny podiel výšky grantov; naliehavo žiada Komisiu, aby zabezpečila, že finančné prostriedky sa pridelia štruktúram, ktoré rešpektujú Chartu základných práv Európskej únie, napríklad prostredníctvom kontrolných mechanizmov, ktorými sa zaručia primerané normy v oblasti práce, zdravotnej starostlivosti a sociálnej ochrany; vyzýva na posúdenie mechanizmu opätovného udeľovania grantov s cieľom vyhodnotiť jeho účinnosť a flexibilitu pri oslovovaní skupín na miestnej úrovni a pri podpore organizácií v krajinách so zmenšujúcim sa občianskym priestorom;</w:t>
      </w:r>
    </w:p>
    <w:p w:rsidR="00592FA8" w:rsidRPr="00444217" w:rsidRDefault="00592FA8" w:rsidP="00592FA8">
      <w:pPr>
        <w:pStyle w:val="NormalHanging12a"/>
        <w:rPr>
          <w:szCs w:val="24"/>
        </w:rPr>
      </w:pPr>
      <w:r w:rsidRPr="00444217">
        <w:t>12.</w:t>
      </w:r>
      <w:r w:rsidRPr="00444217">
        <w:tab/>
        <w:t>žiada, aby sa rozpočet programu v nasledujúcom viacročnom finančnom rámci (VFR) zvýšil na 2,6 miliardy EUR s cieľom uspokojiť rastúci dopyt po iniciatívach v oblasti občianskej angažovanosti a demokratickej účasti a aby sa vytvoril ad hoc mechanizmus na ochranu obhajcov ľudských práv, podobný mechanizmom zavedeným pre obhajcov ľudských práv mimo EÚ alebo ochranu novinárov, a aby sa vo všeobecnosti riešil vplyv inflácie na náklady programu, a to aj so zreteľom na závery Konferencie o budúcnosti Európy o európskom občianstve a vzdelávaní, ako aj strategický význam programu CERV pre vykonávanie priorít EÚ;</w:t>
      </w:r>
    </w:p>
    <w:p w:rsidR="00592FA8" w:rsidRPr="00444217" w:rsidRDefault="00592FA8" w:rsidP="00592FA8">
      <w:pPr>
        <w:pStyle w:val="NormalHanging12a"/>
        <w:rPr>
          <w:szCs w:val="24"/>
        </w:rPr>
      </w:pPr>
      <w:r w:rsidRPr="00444217">
        <w:t>13.</w:t>
      </w:r>
      <w:r w:rsidRPr="00444217">
        <w:tab/>
        <w:t>zdôrazňuje, že pre úspech programu majú zásadný význam účinné komunikačné a osvetové činnosti, a preto ich treba uprednostniť s cieľom zapojiť potenciálnych príjemcov, najmä na miestnej úrovni;</w:t>
      </w:r>
    </w:p>
    <w:p w:rsidR="00592FA8" w:rsidRPr="00444217" w:rsidRDefault="00592FA8" w:rsidP="00592FA8">
      <w:pPr>
        <w:pStyle w:val="NormalHanging12a"/>
        <w:rPr>
          <w:szCs w:val="24"/>
        </w:rPr>
      </w:pPr>
      <w:r w:rsidRPr="00444217">
        <w:lastRenderedPageBreak/>
        <w:t>14.</w:t>
      </w:r>
      <w:r w:rsidRPr="00444217">
        <w:tab/>
        <w:t>uznáva, že výmeny a účasť na činnostiach v rámci programu Občania, rovnosť, práva a hodnoty sú kľúčové pre budovanie kapacít organizácií občianskej spoločnosti v oblasti občianskej angažovanosti a presadzovanie hodnôt EÚ v krajinách mimo EÚ; zdôrazňuje, že aktívna angažovanosť a oddanosť európskym hodnotám sa nezačínajú dohodami o pristúpení a sú výsledkom dlhodobej práce aktivistov a organizácií občianskej spoločnosti na presadzovaní týchto myšlienok a podpore miestnych aktivistov v krajinách mimo EÚ; nabáda Komisiu, aby uľahčila účasť občanov tretích krajín prostredníctvom zapojenia organizácií a zástupcov občianskej spoločnosti z krajín mimo EÚ do činností programu CERV; žiada preto, aby sa z programu Občania, rovnosť, práva a hodnoty uhrádzali náklady na účasť zástupcov občianskej spoločnosti, prinajmenšom z kandidátskych a pridružených krajín, bez ohľadu na to, či je ich krajina zapojená do tohto programu; zdôrazňuje, že je potrebné riešiť výzvy spojené s vojnou na Ukrajine podporou projektov s ukrajinskými partnermi prostredníctvom spomienkových činností, činností zameraných na demokratickú účasť a obnovy ukrajinského kultúrneho dedičstva;</w:t>
      </w:r>
    </w:p>
    <w:p w:rsidR="00592FA8" w:rsidRPr="00444217" w:rsidRDefault="00592FA8" w:rsidP="00592FA8">
      <w:pPr>
        <w:pStyle w:val="NormalHanging12a"/>
        <w:rPr>
          <w:szCs w:val="24"/>
        </w:rPr>
      </w:pPr>
      <w:r w:rsidRPr="00444217">
        <w:t>15.</w:t>
      </w:r>
      <w:r w:rsidRPr="00444217">
        <w:tab/>
        <w:t xml:space="preserve">opakuje svoje výzvu, aby Komisia urobila z programu Občania, rovnosť, práva a hodnoty hybnú silu činnosti v oblasti európskeho historického povedomia prostredníctvom aktívnej podpory štruktúr, ktoré sú zamerané na posilnenie kritickej historickej pamäte, napríklad na nadnárodný výskum a navštevovanie pamätných miest v EÚ aj mimo nej, najmä s cieľom odsúdiť historický a kultúrny revizionizmus; vyzýva Komisiu a členské štáty, aby venovali osobitnú pozornosť citlivým spoločenským otázkam, ktoré by mohli byť predmetom možnej </w:t>
      </w:r>
      <w:proofErr w:type="spellStart"/>
      <w:r w:rsidRPr="00444217">
        <w:t>inštrumentalizácie</w:t>
      </w:r>
      <w:proofErr w:type="spellEnd"/>
      <w:r w:rsidRPr="00444217">
        <w:t>;</w:t>
      </w:r>
    </w:p>
    <w:p w:rsidR="00592FA8" w:rsidRPr="00444217" w:rsidRDefault="00592FA8" w:rsidP="00592FA8">
      <w:pPr>
        <w:pStyle w:val="NormalHanging12a"/>
        <w:rPr>
          <w:szCs w:val="24"/>
        </w:rPr>
      </w:pPr>
      <w:r w:rsidRPr="00444217">
        <w:t>16.</w:t>
      </w:r>
      <w:r w:rsidRPr="00444217">
        <w:tab/>
        <w:t>žiada, aby program CERV podporoval vznikajúcu dynamiku prepojenia partnerstiev miest a sietí miest s partnerstvami vzdelávacích inštitúcií, čo môže posilniť európsky rozmer, výmenu osvedčených postupov a pocit spolupatričnosti;</w:t>
      </w:r>
    </w:p>
    <w:p w:rsidR="00592FA8" w:rsidRPr="00444217" w:rsidRDefault="00592FA8" w:rsidP="00592FA8">
      <w:pPr>
        <w:pStyle w:val="NormalHanging12a"/>
      </w:pPr>
      <w:r w:rsidRPr="00444217">
        <w:t>17.</w:t>
      </w:r>
      <w:r w:rsidRPr="00444217">
        <w:tab/>
        <w:t>naliehavo žiada Komisiu, aby ďalej zjednodušila administratívne postupy pre štvorročné rámcové partnerstvá v oblasti grantov na prevádzku, najmä pokiaľ ide o špecifické vlastnosti použitého nástroja IT, ktorý sa javí ako vhodnejší pre povahu grantov na akcie;</w:t>
      </w:r>
    </w:p>
    <w:p w:rsidR="00575A78" w:rsidRPr="00444217" w:rsidRDefault="00575A78" w:rsidP="00575A78">
      <w:pPr>
        <w:pStyle w:val="NormalHanging12a"/>
        <w:widowControl/>
        <w:ind w:left="0" w:firstLine="0"/>
        <w:jc w:val="center"/>
      </w:pPr>
      <w:r w:rsidRPr="00444217">
        <w:t>°</w:t>
      </w:r>
    </w:p>
    <w:p w:rsidR="00575A78" w:rsidRPr="00444217" w:rsidRDefault="00575A78" w:rsidP="00575A78">
      <w:pPr>
        <w:pStyle w:val="NormalHanging12a"/>
        <w:widowControl/>
        <w:ind w:left="0" w:firstLine="0"/>
        <w:jc w:val="center"/>
      </w:pPr>
      <w:r w:rsidRPr="00444217">
        <w:t>°     °</w:t>
      </w:r>
    </w:p>
    <w:p w:rsidR="00592FA8" w:rsidRPr="00444217" w:rsidRDefault="00592FA8" w:rsidP="00592FA8">
      <w:pPr>
        <w:pStyle w:val="NormalHanging12a"/>
        <w:ind w:left="560" w:hanging="560"/>
      </w:pPr>
      <w:r w:rsidRPr="00444217">
        <w:t>18.</w:t>
      </w:r>
      <w:r w:rsidRPr="00444217">
        <w:tab/>
        <w:t xml:space="preserve">poveruje svoju predsedníčku, aby postúpila toto uznesenie </w:t>
      </w:r>
      <w:r w:rsidR="00D54AAC" w:rsidRPr="00444217">
        <w:t>Rade a Komisii.</w:t>
      </w:r>
    </w:p>
    <w:sectPr w:rsidR="00592FA8" w:rsidRPr="00444217" w:rsidSect="00D54AA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3FDA" w:rsidRPr="00D54AAC" w:rsidRDefault="002A3FDA">
      <w:r w:rsidRPr="00D54AAC">
        <w:separator/>
      </w:r>
    </w:p>
  </w:endnote>
  <w:endnote w:type="continuationSeparator" w:id="0">
    <w:p w:rsidR="002A3FDA" w:rsidRPr="00D54AAC" w:rsidRDefault="002A3FDA">
      <w:r w:rsidRPr="00D54A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4AA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4AA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4AA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3FDA" w:rsidRPr="00D54AAC" w:rsidRDefault="002A3FDA">
      <w:r w:rsidRPr="00D54AAC">
        <w:separator/>
      </w:r>
    </w:p>
  </w:footnote>
  <w:footnote w:type="continuationSeparator" w:id="0">
    <w:p w:rsidR="002A3FDA" w:rsidRPr="00D54AAC" w:rsidRDefault="002A3FDA">
      <w:r w:rsidRPr="00D54AAC">
        <w:continuationSeparator/>
      </w:r>
    </w:p>
  </w:footnote>
  <w:footnote w:id="1">
    <w:p w:rsidR="00592FA8" w:rsidRPr="00444217" w:rsidRDefault="00592FA8" w:rsidP="00D54AAC">
      <w:pPr>
        <w:pStyle w:val="FootnoteText"/>
        <w:ind w:left="567" w:hanging="567"/>
        <w:rPr>
          <w:sz w:val="24"/>
          <w:u w:val="single" w:color="0000FF"/>
          <w:lang w:val="sk-SK"/>
        </w:rPr>
      </w:pPr>
      <w:r w:rsidRPr="00D54AAC">
        <w:rPr>
          <w:rStyle w:val="FootnoteReference"/>
          <w:sz w:val="24"/>
          <w:lang w:val="sk-SK"/>
        </w:rPr>
        <w:footnoteRef/>
      </w:r>
      <w:r w:rsidR="00D54AAC" w:rsidRPr="00D54AAC">
        <w:rPr>
          <w:sz w:val="24"/>
          <w:lang w:val="sk-SK"/>
        </w:rPr>
        <w:t xml:space="preserve"> </w:t>
      </w:r>
      <w:r w:rsidR="00D54AAC" w:rsidRPr="00D54AAC">
        <w:rPr>
          <w:sz w:val="24"/>
          <w:lang w:val="sk-SK"/>
        </w:rPr>
        <w:tab/>
      </w:r>
      <w:r w:rsidRPr="00D54AAC">
        <w:rPr>
          <w:sz w:val="24"/>
          <w:lang w:val="sk-SK"/>
        </w:rPr>
        <w:t xml:space="preserve">Ú. v. EÚ L 156, 5.5.2021, </w:t>
      </w:r>
      <w:r w:rsidRPr="00745836">
        <w:rPr>
          <w:sz w:val="24"/>
          <w:lang w:val="sk-SK"/>
        </w:rPr>
        <w:t>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4AA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4AA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4AA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2/2023"/>
    <w:docVar w:name="dvlangue" w:val="SK"/>
    <w:docVar w:name="dvnumam" w:val="0"/>
    <w:docVar w:name="dvpe" w:val="750.184"/>
    <w:docVar w:name="dvrapporteur" w:val="Spravodajca: "/>
    <w:docVar w:name="dvtitre" w:val="Uznesenie Európskeho parlamentu z xx. januára 2024 o vykonávaní programu Občania, rovnosť, práva a hodnoty na roky 2021 – 2027 – Angažovanosť a účasť občanov(2023/2004(INI))"/>
  </w:docVars>
  <w:rsids>
    <w:rsidRoot w:val="002A3FDA"/>
    <w:rsid w:val="00002272"/>
    <w:rsid w:val="00064002"/>
    <w:rsid w:val="000677B9"/>
    <w:rsid w:val="000831BA"/>
    <w:rsid w:val="000A42CC"/>
    <w:rsid w:val="000E7DD9"/>
    <w:rsid w:val="0010095E"/>
    <w:rsid w:val="00125B37"/>
    <w:rsid w:val="00187494"/>
    <w:rsid w:val="001F32AE"/>
    <w:rsid w:val="002767FF"/>
    <w:rsid w:val="002A3FDA"/>
    <w:rsid w:val="002B18FE"/>
    <w:rsid w:val="002B5493"/>
    <w:rsid w:val="00343214"/>
    <w:rsid w:val="00361C00"/>
    <w:rsid w:val="00395FA1"/>
    <w:rsid w:val="003C766F"/>
    <w:rsid w:val="003E15D4"/>
    <w:rsid w:val="00411CCE"/>
    <w:rsid w:val="0041666E"/>
    <w:rsid w:val="00421060"/>
    <w:rsid w:val="00444217"/>
    <w:rsid w:val="00471C19"/>
    <w:rsid w:val="004867E3"/>
    <w:rsid w:val="00494A28"/>
    <w:rsid w:val="004C0004"/>
    <w:rsid w:val="004C5D52"/>
    <w:rsid w:val="0050519A"/>
    <w:rsid w:val="005072A1"/>
    <w:rsid w:val="00514517"/>
    <w:rsid w:val="00545827"/>
    <w:rsid w:val="00560270"/>
    <w:rsid w:val="00575A78"/>
    <w:rsid w:val="00592FA8"/>
    <w:rsid w:val="005C2568"/>
    <w:rsid w:val="005F5E88"/>
    <w:rsid w:val="006037C0"/>
    <w:rsid w:val="006631B6"/>
    <w:rsid w:val="00680577"/>
    <w:rsid w:val="006F74FA"/>
    <w:rsid w:val="00731ADD"/>
    <w:rsid w:val="00734777"/>
    <w:rsid w:val="00745836"/>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4AA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285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B8ACC3"/>
  <w15:chartTrackingRefBased/>
  <w15:docId w15:val="{3BEBD517-F6D3-4338-B7F4-43FA59281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Char Char1 Char Char Char Char Char Char Char Char,Char Char2 Char Char Char Char Char Char Char Char1 Char Char Char Char Char1 Char Char Char,Heading 7 Char2,ftr"/>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92FA8"/>
    <w:pPr>
      <w:spacing w:after="240"/>
      <w:ind w:left="567" w:hanging="567"/>
    </w:pPr>
  </w:style>
  <w:style w:type="paragraph" w:customStyle="1" w:styleId="EPComma">
    <w:name w:val="EPComma"/>
    <w:basedOn w:val="Normal"/>
    <w:rsid w:val="00592FA8"/>
    <w:pPr>
      <w:spacing w:before="480" w:after="240"/>
    </w:pPr>
  </w:style>
  <w:style w:type="character" w:customStyle="1" w:styleId="NormalHanging12aChar">
    <w:name w:val="NormalHanging12a Char"/>
    <w:basedOn w:val="DefaultParagraphFont"/>
    <w:link w:val="NormalHanging12a"/>
    <w:rsid w:val="00592FA8"/>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814201-7914-4534-88FA-7277B11C7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2889</Words>
  <Characters>18103</Characters>
  <Application>Microsoft Office Word</Application>
  <DocSecurity>0</DocSecurity>
  <Lines>502</Lines>
  <Paragraphs>252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2024-01-16T09:50:00Z</dcterms:created>
  <dcterms:modified xsi:type="dcterms:W3CDTF">2024-01-16T09:50:00Z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A9-0392/2023</vt:lpwstr>
  </property>
  <property fmtid="{D5CDD505-2E9C-101B-9397-08002B2CF9AE}" pid="4" name="&lt;Type&gt;">
    <vt:lpwstr>RR</vt:lpwstr>
  </property>
</Properties>
</file>