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07E1" w:rsidTr="0010095E">
        <w:trPr>
          <w:trHeight w:hRule="exact" w:val="1418"/>
        </w:trPr>
        <w:tc>
          <w:tcPr>
            <w:tcW w:w="6804" w:type="dxa"/>
            <w:shd w:val="clear" w:color="auto" w:fill="auto"/>
            <w:vAlign w:val="center"/>
          </w:tcPr>
          <w:p w:rsidR="00751A4A" w:rsidRPr="00EC07E1" w:rsidRDefault="004216AF" w:rsidP="0010095E">
            <w:pPr>
              <w:pStyle w:val="EPName"/>
            </w:pPr>
            <w:r w:rsidRPr="00EC07E1">
              <w:t>Europaparlamentet</w:t>
            </w:r>
          </w:p>
          <w:p w:rsidR="00751A4A" w:rsidRPr="00EC07E1" w:rsidRDefault="00817416" w:rsidP="00756632">
            <w:pPr>
              <w:pStyle w:val="EPTerm"/>
              <w:rPr>
                <w:rStyle w:val="HideTWBExt"/>
                <w:noProof w:val="0"/>
                <w:vanish w:val="0"/>
                <w:color w:val="auto"/>
              </w:rPr>
            </w:pPr>
            <w:r w:rsidRPr="00EC07E1">
              <w:t>2019-2024</w:t>
            </w:r>
          </w:p>
        </w:tc>
        <w:tc>
          <w:tcPr>
            <w:tcW w:w="2268" w:type="dxa"/>
            <w:shd w:val="clear" w:color="auto" w:fill="auto"/>
          </w:tcPr>
          <w:p w:rsidR="00751A4A" w:rsidRPr="00EC07E1" w:rsidRDefault="00187494" w:rsidP="0010095E">
            <w:pPr>
              <w:pStyle w:val="EPLogo"/>
            </w:pPr>
            <w:r w:rsidRPr="00EC07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07E1" w:rsidRDefault="00D058B8" w:rsidP="004C5D52">
      <w:pPr>
        <w:pStyle w:val="LineTop"/>
      </w:pPr>
    </w:p>
    <w:p w:rsidR="00680577" w:rsidRPr="00EC07E1" w:rsidRDefault="004216AF" w:rsidP="00680577">
      <w:pPr>
        <w:pStyle w:val="EPBodyTA1"/>
      </w:pPr>
      <w:r w:rsidRPr="00EC07E1">
        <w:t>ANTAGNA TEXTER</w:t>
      </w:r>
    </w:p>
    <w:p w:rsidR="00D058B8" w:rsidRPr="00EC07E1" w:rsidRDefault="00D058B8" w:rsidP="00D058B8">
      <w:pPr>
        <w:pStyle w:val="LineBottom"/>
      </w:pPr>
    </w:p>
    <w:p w:rsidR="004216AF" w:rsidRPr="00EC07E1" w:rsidRDefault="004216AF" w:rsidP="004216AF">
      <w:pPr>
        <w:pStyle w:val="ATHeading1"/>
      </w:pPr>
      <w:bookmarkStart w:id="0" w:name="TANumber"/>
      <w:r w:rsidRPr="00EC07E1">
        <w:t>P9_TA(2024)000</w:t>
      </w:r>
      <w:r w:rsidR="00C44918">
        <w:t>9</w:t>
      </w:r>
      <w:bookmarkEnd w:id="0"/>
    </w:p>
    <w:p w:rsidR="004216AF" w:rsidRPr="00EC07E1" w:rsidRDefault="004216AF" w:rsidP="004216AF">
      <w:pPr>
        <w:pStyle w:val="ATHeading2"/>
      </w:pPr>
      <w:bookmarkStart w:id="1" w:name="title"/>
      <w:r w:rsidRPr="00EC07E1">
        <w:t>Genomförandet av programmet för medborgare, jämlikhet, rättigheter och värden 2021–2027 – Medborgarnas engagemang och deltagande</w:t>
      </w:r>
      <w:bookmarkEnd w:id="1"/>
    </w:p>
    <w:p w:rsidR="004216AF" w:rsidRPr="00EC07E1" w:rsidRDefault="004216AF" w:rsidP="004216AF">
      <w:pPr>
        <w:rPr>
          <w:i/>
          <w:vanish/>
        </w:rPr>
      </w:pPr>
      <w:r w:rsidRPr="00EC07E1">
        <w:rPr>
          <w:i/>
        </w:rPr>
        <w:fldChar w:fldCharType="begin"/>
      </w:r>
      <w:r w:rsidRPr="00EC07E1">
        <w:rPr>
          <w:i/>
        </w:rPr>
        <w:instrText xml:space="preserve"> TC"(</w:instrText>
      </w:r>
      <w:bookmarkStart w:id="2" w:name="DocNumber"/>
      <w:r w:rsidRPr="00EC07E1">
        <w:rPr>
          <w:i/>
        </w:rPr>
        <w:instrText>A9-0392/2023</w:instrText>
      </w:r>
      <w:bookmarkEnd w:id="2"/>
      <w:r w:rsidRPr="00EC07E1">
        <w:rPr>
          <w:i/>
        </w:rPr>
        <w:instrText xml:space="preserve"> - Föredragande: Łukasz Kohut)"\l3 \n&gt; \* MERGEFORMAT </w:instrText>
      </w:r>
      <w:r w:rsidRPr="00EC07E1">
        <w:rPr>
          <w:i/>
        </w:rPr>
        <w:fldChar w:fldCharType="end"/>
      </w:r>
    </w:p>
    <w:p w:rsidR="004216AF" w:rsidRPr="00EC07E1" w:rsidRDefault="004216AF" w:rsidP="004216AF">
      <w:pPr>
        <w:rPr>
          <w:vanish/>
        </w:rPr>
      </w:pPr>
      <w:bookmarkStart w:id="3" w:name="Commission"/>
      <w:r w:rsidRPr="00EC07E1">
        <w:rPr>
          <w:vanish/>
        </w:rPr>
        <w:t>Utskottet för kultur och utbildning</w:t>
      </w:r>
      <w:bookmarkEnd w:id="3"/>
    </w:p>
    <w:p w:rsidR="004216AF" w:rsidRPr="00EC07E1" w:rsidRDefault="004216AF" w:rsidP="004216AF">
      <w:pPr>
        <w:rPr>
          <w:vanish/>
        </w:rPr>
      </w:pPr>
      <w:bookmarkStart w:id="4" w:name="PE"/>
      <w:r w:rsidRPr="00EC07E1">
        <w:rPr>
          <w:vanish/>
        </w:rPr>
        <w:t>PE750.184</w:t>
      </w:r>
      <w:bookmarkEnd w:id="4"/>
    </w:p>
    <w:p w:rsidR="004216AF" w:rsidRPr="00EC07E1" w:rsidRDefault="004216AF" w:rsidP="004216AF">
      <w:pPr>
        <w:pStyle w:val="ATHeading3"/>
      </w:pPr>
      <w:bookmarkStart w:id="5" w:name="Sujet"/>
      <w:r w:rsidRPr="00EC07E1">
        <w:t xml:space="preserve">Europaparlamentets resolution av den </w:t>
      </w:r>
      <w:r w:rsidR="007D3C3D">
        <w:t>16</w:t>
      </w:r>
      <w:r w:rsidRPr="00EC07E1">
        <w:t xml:space="preserve"> </w:t>
      </w:r>
      <w:r w:rsidR="00882327">
        <w:t>januari</w:t>
      </w:r>
      <w:r w:rsidRPr="00EC07E1">
        <w:t xml:space="preserve"> 2024 om genomförandet av programmet för medborgare, jämlikhet, rättigheter och värden 2021–2027 – Medborgarnas engagemang och deltagande</w:t>
      </w:r>
      <w:bookmarkEnd w:id="5"/>
      <w:r w:rsidRPr="00EC07E1">
        <w:t xml:space="preserve"> </w:t>
      </w:r>
      <w:bookmarkStart w:id="6" w:name="References"/>
      <w:r w:rsidRPr="00EC07E1">
        <w:t>(2023/2004(INI))</w:t>
      </w:r>
      <w:bookmarkEnd w:id="6"/>
    </w:p>
    <w:p w:rsidR="0030756A" w:rsidRPr="00EC07E1" w:rsidRDefault="0030756A" w:rsidP="0030756A">
      <w:pPr>
        <w:pStyle w:val="EPComma"/>
      </w:pPr>
      <w:bookmarkStart w:id="7" w:name="TextBodyBegin"/>
      <w:bookmarkEnd w:id="7"/>
      <w:r w:rsidRPr="00EC07E1">
        <w:rPr>
          <w:i/>
          <w:iCs/>
        </w:rPr>
        <w:t>Europaparlamentet utfärdar denna resolution</w:t>
      </w:r>
    </w:p>
    <w:p w:rsidR="0030756A" w:rsidRPr="00EC07E1" w:rsidRDefault="0030756A" w:rsidP="0030756A">
      <w:pPr>
        <w:pStyle w:val="NormalHanging12a"/>
      </w:pPr>
      <w:r w:rsidRPr="00EC07E1">
        <w:t>–</w:t>
      </w:r>
      <w:r w:rsidRPr="00EC07E1">
        <w:tab/>
        <w:t>med beaktande av Europaparlamentets och rådets förordning (EU) 2021/692 av den 28 april 2021 om inrättande av programmet för medborgare, jämlikhet, rättigheter och värden och om upphävande av Europaparlamentets och rådets förordning (EU) nr 1381/2013 och rådets förordning (EU) nr 390/2014</w:t>
      </w:r>
      <w:r w:rsidRPr="00EC07E1">
        <w:rPr>
          <w:vertAlign w:val="superscript"/>
        </w:rPr>
        <w:footnoteReference w:id="1"/>
      </w:r>
      <w:r w:rsidRPr="00EC07E1">
        <w:t>,</w:t>
      </w:r>
      <w:bookmarkStart w:id="8" w:name="_GoBack"/>
      <w:bookmarkEnd w:id="8"/>
    </w:p>
    <w:p w:rsidR="0030756A" w:rsidRPr="00EC07E1" w:rsidRDefault="0030756A" w:rsidP="0030756A">
      <w:pPr>
        <w:pStyle w:val="NormalHanging12a"/>
      </w:pPr>
      <w:r w:rsidRPr="00EC07E1">
        <w:t>–</w:t>
      </w:r>
      <w:r w:rsidRPr="00EC07E1">
        <w:tab/>
        <w:t>med beaktande av arbetsdokumentet från kommissionens avdelningar av den 30 maj 2018 Konsekvensbedömning – Följedokument till förslag till en förordning om inrättande av programmet för rättigheter och värden, förslag till en förordning om inrättande av programmet för rättsliga frågor, förslag till en förordning om inrättande av programmet Kreativa Europa (SWD(2018)0290),</w:t>
      </w:r>
    </w:p>
    <w:p w:rsidR="0030756A" w:rsidRPr="00EC07E1" w:rsidRDefault="0030756A" w:rsidP="0030756A">
      <w:pPr>
        <w:pStyle w:val="NormalHanging12a"/>
      </w:pPr>
      <w:r w:rsidRPr="00EC07E1">
        <w:t>–</w:t>
      </w:r>
      <w:r w:rsidRPr="00EC07E1">
        <w:tab/>
        <w:t>med beaktande av rapporten om EU-medborgarskapet 2020,</w:t>
      </w:r>
    </w:p>
    <w:p w:rsidR="0030756A" w:rsidRPr="00EC07E1" w:rsidRDefault="0030756A" w:rsidP="0030756A">
      <w:pPr>
        <w:pStyle w:val="NormalHanging12a"/>
      </w:pPr>
      <w:r w:rsidRPr="00EC07E1">
        <w:t>–</w:t>
      </w:r>
      <w:r w:rsidRPr="00EC07E1">
        <w:tab/>
        <w:t>med beaktande av Europeiska unionens stadga om de grundläggande rättigheterna,</w:t>
      </w:r>
    </w:p>
    <w:p w:rsidR="0030756A" w:rsidRPr="00EC07E1" w:rsidRDefault="0030756A" w:rsidP="0030756A">
      <w:pPr>
        <w:pStyle w:val="NormalHanging12a"/>
      </w:pPr>
      <w:r w:rsidRPr="00EC07E1">
        <w:t>–</w:t>
      </w:r>
      <w:r w:rsidRPr="00EC07E1">
        <w:tab/>
        <w:t>med beaktande av artikel 20 i fördraget om Europeiska unionens funktionssätt och artikel 9 i fördraget om Europeiska unionen,</w:t>
      </w:r>
    </w:p>
    <w:p w:rsidR="0030756A" w:rsidRPr="00EC07E1" w:rsidRDefault="0030756A" w:rsidP="0030756A">
      <w:pPr>
        <w:pStyle w:val="NormalHanging12a"/>
      </w:pPr>
      <w:r w:rsidRPr="00EC07E1">
        <w:t>–</w:t>
      </w:r>
      <w:r w:rsidRPr="00EC07E1">
        <w:rPr>
          <w:b/>
          <w:i/>
        </w:rPr>
        <w:tab/>
      </w:r>
      <w:r w:rsidRPr="00EC07E1">
        <w:t>med beaktande av Europaparlamentets betänkande av den 6 april 2022 om genomförande av insatser för medborgarutbildning (2021/2008(INI)),</w:t>
      </w:r>
    </w:p>
    <w:p w:rsidR="0030756A" w:rsidRPr="00EC07E1" w:rsidRDefault="0030756A" w:rsidP="0030756A">
      <w:pPr>
        <w:pStyle w:val="NormalHanging12a"/>
        <w:rPr>
          <w:b/>
          <w:i/>
        </w:rPr>
      </w:pPr>
      <w:r w:rsidRPr="00EC07E1">
        <w:t>–</w:t>
      </w:r>
      <w:r w:rsidRPr="00EC07E1">
        <w:tab/>
        <w:t>med beaktande av rådets rekommendation av den 22 maj 2018 om att främja gemensamma värden, inkluderande utbildning och en europeisk dimension i undervisningen,</w:t>
      </w:r>
    </w:p>
    <w:p w:rsidR="0030756A" w:rsidRPr="00EC07E1" w:rsidRDefault="0030756A" w:rsidP="0030756A">
      <w:pPr>
        <w:pStyle w:val="NormalHanging12a"/>
      </w:pPr>
      <w:r w:rsidRPr="00EC07E1">
        <w:t>–</w:t>
      </w:r>
      <w:r w:rsidRPr="00EC07E1">
        <w:tab/>
        <w:t>med beaktande av kommissionens meddelande av den 3 december 2020 om EU:s handlingsplan för demokrati (COM(2020)0790),</w:t>
      </w:r>
    </w:p>
    <w:p w:rsidR="0030756A" w:rsidRPr="00EC07E1" w:rsidRDefault="0030756A" w:rsidP="0030756A">
      <w:pPr>
        <w:pStyle w:val="NormalHanging12a"/>
      </w:pPr>
      <w:r w:rsidRPr="00EC07E1">
        <w:t>–</w:t>
      </w:r>
      <w:r w:rsidRPr="00EC07E1">
        <w:tab/>
        <w:t xml:space="preserve">med beaktande av kommissionens meddelande av den 2 december 2020 </w:t>
      </w:r>
      <w:r w:rsidRPr="00EC07E1">
        <w:rPr>
          <w:i/>
          <w:iCs/>
        </w:rPr>
        <w:t xml:space="preserve">Strategi för att </w:t>
      </w:r>
      <w:r w:rsidRPr="00EC07E1">
        <w:rPr>
          <w:i/>
          <w:iCs/>
        </w:rPr>
        <w:lastRenderedPageBreak/>
        <w:t>stärka tillämpningen av stadgan om de grundläggande rättigheterna i EU</w:t>
      </w:r>
      <w:r w:rsidRPr="00EC07E1">
        <w:t xml:space="preserve"> (COM(2020)0711),</w:t>
      </w:r>
    </w:p>
    <w:p w:rsidR="0030756A" w:rsidRPr="00EC07E1" w:rsidRDefault="0030756A" w:rsidP="0030756A">
      <w:pPr>
        <w:pStyle w:val="NormalHanging12a"/>
      </w:pPr>
      <w:r w:rsidRPr="00EC07E1">
        <w:t>–</w:t>
      </w:r>
      <w:r w:rsidRPr="00EC07E1">
        <w:tab/>
        <w:t xml:space="preserve">med beaktande av kommissionens meddelande av den 18 september 2020 </w:t>
      </w:r>
      <w:r w:rsidRPr="00EC07E1">
        <w:rPr>
          <w:i/>
          <w:iCs/>
        </w:rPr>
        <w:t>En jämlikhetsunion: EU:s handlingsplan mot rasism 2020–2025</w:t>
      </w:r>
      <w:r w:rsidRPr="00EC07E1">
        <w:t xml:space="preserve"> (COM(2020)0565),</w:t>
      </w:r>
    </w:p>
    <w:p w:rsidR="0030756A" w:rsidRPr="00EC07E1" w:rsidRDefault="0030756A" w:rsidP="0030756A">
      <w:pPr>
        <w:pStyle w:val="NormalHanging12a"/>
      </w:pPr>
      <w:r w:rsidRPr="00EC07E1">
        <w:t>–</w:t>
      </w:r>
      <w:r w:rsidRPr="00EC07E1">
        <w:tab/>
        <w:t xml:space="preserve">med beaktande av kommissionens meddelande av den 12 november 2020 </w:t>
      </w:r>
      <w:r w:rsidRPr="00EC07E1">
        <w:rPr>
          <w:i/>
          <w:iCs/>
        </w:rPr>
        <w:t>En jämlikhetsunion: Jämlikhetsstrategi för hbtqi-personer 2020–2025</w:t>
      </w:r>
      <w:r w:rsidRPr="00EC07E1">
        <w:t xml:space="preserve"> (COM(2020)0698),</w:t>
      </w:r>
    </w:p>
    <w:p w:rsidR="0030756A" w:rsidRPr="00EC07E1" w:rsidRDefault="0030756A" w:rsidP="0030756A">
      <w:pPr>
        <w:pStyle w:val="NormalHanging12a"/>
        <w:widowControl/>
      </w:pPr>
      <w:r w:rsidRPr="00EC07E1">
        <w:t>–</w:t>
      </w:r>
      <w:r w:rsidRPr="00EC07E1">
        <w:tab/>
        <w:t xml:space="preserve">med beaktande av meddelandet från kommissionen av den 5 mars 2020 </w:t>
      </w:r>
      <w:r w:rsidRPr="00EC07E1">
        <w:rPr>
          <w:i/>
          <w:iCs/>
        </w:rPr>
        <w:t>En jämlikhetsunion:</w:t>
      </w:r>
      <w:r w:rsidRPr="00EC07E1">
        <w:t xml:space="preserve"> </w:t>
      </w:r>
      <w:r w:rsidRPr="00EC07E1">
        <w:rPr>
          <w:i/>
          <w:iCs/>
        </w:rPr>
        <w:t>jämställdhetsstrategi för 2020–2025</w:t>
      </w:r>
      <w:r w:rsidRPr="00EC07E1">
        <w:t xml:space="preserve"> (COM(2020)0152),</w:t>
      </w:r>
    </w:p>
    <w:p w:rsidR="0030756A" w:rsidRPr="00EC07E1" w:rsidRDefault="0030756A" w:rsidP="0030756A">
      <w:pPr>
        <w:pStyle w:val="NormalHanging12a"/>
      </w:pPr>
      <w:r w:rsidRPr="00EC07E1">
        <w:t>–</w:t>
      </w:r>
      <w:r w:rsidRPr="00EC07E1">
        <w:tab/>
        <w:t xml:space="preserve">med beaktande av kommissionens meddelande av den 5 oktober 2021 </w:t>
      </w:r>
      <w:r w:rsidRPr="00EC07E1">
        <w:rPr>
          <w:i/>
          <w:iCs/>
        </w:rPr>
        <w:t>EU:s strategi för att bekämpa antisemitism och främja judiskt liv (2021–2030)</w:t>
      </w:r>
      <w:r w:rsidRPr="00EC07E1">
        <w:t xml:space="preserve"> (COM(2021)0615),</w:t>
      </w:r>
    </w:p>
    <w:p w:rsidR="0030756A" w:rsidRPr="00EC07E1" w:rsidRDefault="0030756A" w:rsidP="0030756A">
      <w:pPr>
        <w:pStyle w:val="NormalHanging12a"/>
        <w:rPr>
          <w:b/>
          <w:i/>
        </w:rPr>
      </w:pPr>
      <w:r w:rsidRPr="00EC07E1">
        <w:t>–</w:t>
      </w:r>
      <w:r w:rsidRPr="00EC07E1">
        <w:rPr>
          <w:b/>
          <w:i/>
        </w:rPr>
        <w:tab/>
      </w:r>
      <w:r w:rsidRPr="00EC07E1">
        <w:t xml:space="preserve">med beaktande av meddelandet från kommissionen av den 7 oktober 2020 </w:t>
      </w:r>
      <w:r w:rsidRPr="00EC07E1">
        <w:rPr>
          <w:i/>
          <w:iCs/>
        </w:rPr>
        <w:t>En jämlikhetsunion:</w:t>
      </w:r>
      <w:r w:rsidRPr="00EC07E1">
        <w:t xml:space="preserve"> </w:t>
      </w:r>
      <w:r w:rsidRPr="00EC07E1">
        <w:rPr>
          <w:i/>
          <w:iCs/>
        </w:rPr>
        <w:t>EU:s strategiska ram för romers jämlikhet, inkludering och deltagande</w:t>
      </w:r>
      <w:r w:rsidRPr="00EC07E1">
        <w:t xml:space="preserve"> (COM(2020)0620),</w:t>
      </w:r>
    </w:p>
    <w:p w:rsidR="0030756A" w:rsidRPr="00EC07E1" w:rsidRDefault="0030756A" w:rsidP="0030756A">
      <w:pPr>
        <w:pStyle w:val="NormalHanging12a"/>
      </w:pPr>
      <w:r w:rsidRPr="00EC07E1">
        <w:t>–</w:t>
      </w:r>
      <w:r w:rsidRPr="00EC07E1">
        <w:tab/>
        <w:t xml:space="preserve">med beaktande av kommissionens meddelande av den 24 mars 2021 </w:t>
      </w:r>
      <w:r w:rsidRPr="00EC07E1">
        <w:rPr>
          <w:i/>
          <w:iCs/>
        </w:rPr>
        <w:t>EU:s strategi för barnets rättigheter</w:t>
      </w:r>
      <w:r w:rsidRPr="00EC07E1">
        <w:t xml:space="preserve"> (COM(2021)0142),</w:t>
      </w:r>
    </w:p>
    <w:p w:rsidR="0030756A" w:rsidRPr="00EC07E1" w:rsidRDefault="0030756A" w:rsidP="0030756A">
      <w:pPr>
        <w:pStyle w:val="NormalHanging12a"/>
      </w:pPr>
      <w:r w:rsidRPr="00EC07E1">
        <w:t>–</w:t>
      </w:r>
      <w:r w:rsidRPr="00EC07E1">
        <w:tab/>
        <w:t>med beaktande av artikel 54 i arbetsordningen samt artikel 1.1 e i och bilaga 3 till talmanskonferensens beslut av den 12 december 2002 om förfarandet för beviljande av tillstånd att utarbeta initiativbetänkanden,</w:t>
      </w:r>
    </w:p>
    <w:p w:rsidR="0030756A" w:rsidRPr="00EC07E1" w:rsidRDefault="0030756A" w:rsidP="0030756A">
      <w:pPr>
        <w:pStyle w:val="NormalHanging12a"/>
      </w:pPr>
      <w:r w:rsidRPr="00EC07E1">
        <w:t>–</w:t>
      </w:r>
      <w:r w:rsidRPr="00EC07E1">
        <w:tab/>
        <w:t>med beaktande av betänkandet från utskottet för kultur och utbildning (A9-0392/2023), och av följande skäl:</w:t>
      </w:r>
    </w:p>
    <w:p w:rsidR="0030756A" w:rsidRPr="00EC07E1" w:rsidRDefault="0030756A" w:rsidP="0030756A">
      <w:pPr>
        <w:pStyle w:val="NormalHanging12a"/>
      </w:pPr>
      <w:r w:rsidRPr="00EC07E1">
        <w:t>A.</w:t>
      </w:r>
      <w:r w:rsidRPr="00EC07E1">
        <w:tab/>
        <w:t>Aktivt deltagande i det politiska och kulturella livet är en grundläggande rättighet som bör vara tillgänglig på lika villkor för alla. I den allmänna förklaringen om de mänskliga rättigheterna föreskrivs rätten att delta i samhällets styrning och i fria val, rätten att delta i samhällets kulturliv och rätten till fredliga sammankomster och till föreningsfrihet, vilket möjliggör ett fullständigt deltagande i samhället.</w:t>
      </w:r>
    </w:p>
    <w:p w:rsidR="0030756A" w:rsidRPr="00EC07E1" w:rsidRDefault="0030756A" w:rsidP="0030756A">
      <w:pPr>
        <w:pStyle w:val="NormalHanging12a"/>
        <w:rPr>
          <w:szCs w:val="24"/>
        </w:rPr>
      </w:pPr>
      <w:r w:rsidRPr="00EC07E1">
        <w:t>B.</w:t>
      </w:r>
      <w:r w:rsidRPr="00EC07E1">
        <w:tab/>
        <w:t>Medborgarskap i unionen ger människor olika rättigheter, särskilt rätten att göra framställningar till parlamentet i alla frågor för vilka EU har ansvar, rätten att anmäla uppfattade fall av missförhållanden i någon EU-institution till Europeiska ombudsmannen, rätten att skriva till vilken EU-institution som helst på något av EU:s officiella språk och ta emot ett svar på samma språk samt rätten att få tillgång till parlamentets, rådets och kommissionens handlingar i enlighet med tillämpliga EU</w:t>
      </w:r>
      <w:r w:rsidRPr="00EC07E1">
        <w:noBreakHyphen/>
        <w:t>regler.</w:t>
      </w:r>
    </w:p>
    <w:p w:rsidR="0030756A" w:rsidRPr="00EC07E1" w:rsidRDefault="0030756A" w:rsidP="0030756A">
      <w:pPr>
        <w:pStyle w:val="NormalHanging12a"/>
        <w:rPr>
          <w:szCs w:val="24"/>
        </w:rPr>
      </w:pPr>
      <w:r w:rsidRPr="00EC07E1">
        <w:t>C.</w:t>
      </w:r>
      <w:r w:rsidRPr="00EC07E1">
        <w:tab/>
        <w:t>Nuvarande och framväxande systemutmaningar, exempelvis klimatkris, globala pandemier, den digitala omställningen och social ojämlikhet, kräver anpassning av strukturer och strategier som säkerställer aktivt deltagande av medborgare i samhället. Ett aktivt digitalt medborgarengagemang bör beakta och hantera den digitala klyftan mellan generationer och samhällsgrupper samt mellan väl uppkopplade stadsområden och landsbygdsområden och avlägsna områden, samtidigt som den övergripande digitala kompetensen förbättras.</w:t>
      </w:r>
    </w:p>
    <w:p w:rsidR="0030756A" w:rsidRPr="00EC07E1" w:rsidRDefault="0030756A" w:rsidP="0030756A">
      <w:pPr>
        <w:pStyle w:val="NormalHanging12a"/>
        <w:rPr>
          <w:szCs w:val="24"/>
        </w:rPr>
      </w:pPr>
      <w:r w:rsidRPr="00EC07E1">
        <w:t>D.</w:t>
      </w:r>
      <w:r w:rsidRPr="00EC07E1">
        <w:tab/>
        <w:t xml:space="preserve">EU-program som främjar medborgarengagemang, rättigheter och värden, känslan av </w:t>
      </w:r>
      <w:r w:rsidRPr="00EC07E1">
        <w:lastRenderedPageBreak/>
        <w:t>samhörighet och ökad social och medborgerlig kompetens och kritiskt tänkande är viktigare än någonsin.</w:t>
      </w:r>
    </w:p>
    <w:p w:rsidR="0030756A" w:rsidRPr="00EC07E1" w:rsidRDefault="0030756A" w:rsidP="0030756A">
      <w:pPr>
        <w:pStyle w:val="NormalHanging12a"/>
        <w:rPr>
          <w:szCs w:val="24"/>
        </w:rPr>
      </w:pPr>
      <w:r w:rsidRPr="00EC07E1">
        <w:t>E.</w:t>
      </w:r>
      <w:r w:rsidRPr="00EC07E1">
        <w:tab/>
        <w:t>Medborgarengagemang måste ses som en flernivåföreteelse som omfattar lokala, regionala, nationella, europeiska och globala processer genom vilka människor blir medvetna, tillägnar sig kunskap och uttrycker sina åsikter samt deltar i och påverkar de beslut som påverkar deras liv. Deltagare från landsbygdsområden och avlägsna områden måste uppmuntras att delta i programmet. De pågående processerna med globalisering och europeisk integration kommer att kräva att den nya generationens européer engagerar sig mer politiskt på flera nivåer för att kunna leva och arbeta internationellt och hantera olikheter i sin vardag. Samhällena blir allt mer mångfaldiga, vilket gör respekten för mänsklig värdighet, mångfalden av kulturer och ursprung och avvisande av alla former av diskriminering mot kvinnor, hbtqi+-personer, etniska minoriteter och andra marginaliserade grupper allt viktigare inom Europa.</w:t>
      </w:r>
    </w:p>
    <w:p w:rsidR="0030756A" w:rsidRPr="00EC07E1" w:rsidRDefault="0030756A" w:rsidP="0030756A">
      <w:pPr>
        <w:pStyle w:val="NormalHanging12a"/>
        <w:rPr>
          <w:szCs w:val="24"/>
        </w:rPr>
      </w:pPr>
      <w:r w:rsidRPr="00EC07E1">
        <w:t>F.</w:t>
      </w:r>
      <w:r w:rsidRPr="00EC07E1">
        <w:tab/>
        <w:t>Sociopolitiska förändringar som konstateras i medlemsstaterna, med allt från social polarisering och lågt förtroende för institutioner till demokratiska bakslag, urholkning av rättsstatsprincipen, ett krympande utrymme för det civila samhället, exkluderande nationalism och utnyttjande av EU-skepsis i politiska syften, tillsammans med uppgången för extremiströrelser och auktoritära strömningar, politisk infiltrering av religiös fundamentalism samt desinformationskampanjer, kan utgöra ett allvarligt hot mot Europas demokratier och destabilisera unionen i stort. Att stärka medborgarnas aktiva deltagande och engagemang genom formell, icke-formell och informell utbildning och livslångt lärande spelar en grundläggande roll för att motverka denna trend.</w:t>
      </w:r>
    </w:p>
    <w:p w:rsidR="0030756A" w:rsidRPr="00EC07E1" w:rsidRDefault="0030756A" w:rsidP="0030756A">
      <w:pPr>
        <w:pStyle w:val="NormalHanging12a"/>
        <w:rPr>
          <w:szCs w:val="24"/>
        </w:rPr>
      </w:pPr>
      <w:r w:rsidRPr="00EC07E1">
        <w:t>G.</w:t>
      </w:r>
      <w:r w:rsidRPr="00EC07E1">
        <w:tab/>
        <w:t>Uppkomsten av ett europeiskt medborgarskap har hindrats av en kunskapslucka och en känslomässig lucka, som ofta hänger ihop med missuppfattningar om EU, och bör därför åtföljas och förstärkas av en uppsättning mekanismer som möjliggör medborgardeltagande och interkulturell dialog. En bättre förståelse av vår gemensamma europeiska historia och ett starkare medborgarengagemang i det sociala och politiska livet kan ha en gynnsam effekt på en framväxande europeisk identitet som kompletterar medborgarnas många lokala, regionala, nationella, geografiska, kulturella eller andra identiteter. Ett aktivt medborgardeltagande och medborgardialoger är sammankopplat med medborgarutbildningens europeiska dimension och kan på ett verkningsfullt sätt bidra till att skapa ett europeiskt medborgarskap med tydliga rättigheter och skyldigheter.</w:t>
      </w:r>
    </w:p>
    <w:p w:rsidR="0030756A" w:rsidRPr="00EC07E1" w:rsidRDefault="0030756A" w:rsidP="0030756A">
      <w:pPr>
        <w:pStyle w:val="NormalHanging12a"/>
      </w:pPr>
      <w:r w:rsidRPr="00EC07E1">
        <w:t>H.</w:t>
      </w:r>
      <w:r w:rsidRPr="00EC07E1">
        <w:tab/>
        <w:t>Otillräckligt medborgarengagemang, begränsade kunskaper om EU och bristande förståelse av dess mervärde kan bidra till uppfattningen att det finns ett demokratiskt underskott och leda till EU-skepsis i medlemsstaterna.</w:t>
      </w:r>
    </w:p>
    <w:p w:rsidR="0030756A" w:rsidRPr="00EC07E1" w:rsidRDefault="0030756A" w:rsidP="0030756A">
      <w:pPr>
        <w:pStyle w:val="NormalHanging12a"/>
      </w:pPr>
      <w:r w:rsidRPr="00EC07E1">
        <w:t>I.</w:t>
      </w:r>
      <w:r w:rsidRPr="00EC07E1">
        <w:tab/>
        <w:t>Det krympande civila utrymmet i Europeiska unionen och andra länder som deltar i programmet påverkar det demokratiska deltagandet och förmågan hos organisationer i det civila samhället att fungera som kontroll- och maktdelningsmekanismer när det gäller rättsstatsprincipen. Åtgärder för att stödja och möjliggöra deltagande av det civila samhället, inbegripet minoritetsorganisationer och organisationer på gräsrotsnivå som har en lång historia och stor erfarenhet, är ytterst viktiga för att försvara demokratin, rättsstatsprincipen och mänskliga rättigheter i medlemsstaterna.</w:t>
      </w:r>
    </w:p>
    <w:p w:rsidR="0030756A" w:rsidRPr="00EC07E1" w:rsidRDefault="0030756A" w:rsidP="0030756A">
      <w:pPr>
        <w:pStyle w:val="NormalHanging12a"/>
        <w:rPr>
          <w:b/>
          <w:i/>
        </w:rPr>
      </w:pPr>
      <w:r w:rsidRPr="00EC07E1">
        <w:t>J.</w:t>
      </w:r>
      <w:r w:rsidRPr="00EC07E1">
        <w:tab/>
        <w:t xml:space="preserve">Minoriteters organisationer i det civila samhället är avgörande för minoritetsgruppers </w:t>
      </w:r>
      <w:r w:rsidRPr="00EC07E1">
        <w:lastRenderedPageBreak/>
        <w:t>möjlighet att föra sin egen talan och samhällsengagemang, särskilt för de grupper som saknar andra formella vägar för politisk representation.</w:t>
      </w:r>
    </w:p>
    <w:p w:rsidR="0030756A" w:rsidRPr="00EC07E1" w:rsidRDefault="0030756A" w:rsidP="0030756A">
      <w:pPr>
        <w:pStyle w:val="NormalHanging12a"/>
      </w:pPr>
      <w:r w:rsidRPr="00EC07E1">
        <w:t>K.</w:t>
      </w:r>
      <w:r w:rsidRPr="00EC07E1">
        <w:tab/>
        <w:t>År 2020 var över 22 miljoner människor från länder utanför EU bosatta i EU. Dessa grupper saknar tillgång till formell politisk verksamhet, vilket leder till att miljontals människors liv påverkas av beslut som fattas utan att de är inblandade eller får bidra. Detta utgör ett grundläggande demokratiskt underskott i hela EU på alla nivåer och en utmaning när det gäller att ta fram hållbara, rättvisa och effektiva strategier och program, och förverkligandet av mänskliga rättigheter i samband med icke-medborgares politiska och offentliga deltagande spelar en avgörande roll för att främja demokratiskt styre, rättsstaten, social delaktighet, ekonomisk utveckling och undanröjande av marginalisering och diskriminering i EU.</w:t>
      </w:r>
    </w:p>
    <w:p w:rsidR="0030756A" w:rsidRPr="007D3C3D" w:rsidRDefault="0030756A" w:rsidP="0030756A">
      <w:pPr>
        <w:pStyle w:val="NormalHanging12a"/>
        <w:ind w:left="0" w:firstLine="0"/>
        <w:rPr>
          <w:i/>
        </w:rPr>
      </w:pPr>
      <w:r w:rsidRPr="007D3C3D">
        <w:rPr>
          <w:b/>
          <w:i/>
        </w:rPr>
        <w:t>De tidiga stegen i genomförandet av programmet för medborgare, jämlikhet, rättigheter och värden (2021–2027): Segment 3 – medborgarnas engagemang</w:t>
      </w:r>
    </w:p>
    <w:p w:rsidR="0030756A" w:rsidRPr="00EC07E1" w:rsidRDefault="0030756A" w:rsidP="0030756A">
      <w:pPr>
        <w:pStyle w:val="NormalHanging12a"/>
        <w:rPr>
          <w:szCs w:val="24"/>
        </w:rPr>
      </w:pPr>
      <w:r w:rsidRPr="00EC07E1">
        <w:t>1.</w:t>
      </w:r>
      <w:r w:rsidRPr="00EC07E1">
        <w:tab/>
        <w:t>Europaparlamentet är fast övertygat om att programmet för medborgare, jämlikhet, rättigheter och värden lämnar ett unikt bidrag till förbättringen av medborgarnas engagemang och deltagande sett utifrån grundläggande rättigheter genom att på ett ändamålsenligt sätt kombinera värden, civil dialog och medborgarskap, samtidigt som det också främjar social jämlikhet och jämställdhet, mångfalden genom stödet för att bevara det regionala kulturarvet, ett historiskt medvetande och bekämpande av diskriminering och våld. Parlamentet anser att programmet för medborgare, jämlikhet, rättigheter och värden är ett viktigt instrument för EU:s framtid i hanteringen av sociopolitiska utmaningar, såsom kunskapsbrister, EU-skepsis, ett krympande medborgerligt utrymme samt urholkningen av och utmaningar mot rättsstatsprincipen i hela Europa. Parlamentet uppmuntrar programmet att stödja åtgärder som syftar till att bygga upp motståndskraften hos organisationer i det civila samhället, däribland sådana som är inriktade på rättsstaten och EU:s värden.</w:t>
      </w:r>
    </w:p>
    <w:p w:rsidR="0030756A" w:rsidRPr="00EC07E1" w:rsidRDefault="0030756A" w:rsidP="0030756A">
      <w:pPr>
        <w:pStyle w:val="NormalHanging12a"/>
      </w:pPr>
      <w:r w:rsidRPr="00EC07E1">
        <w:t>2.</w:t>
      </w:r>
      <w:r w:rsidRPr="00EC07E1">
        <w:tab/>
        <w:t>Europaparlamentet påminner om att genomförandet av programmet för medborgare, jämlikhet, rättigheter och värden fortfarande är i ett tidigt skede, eftersom förordningen om inrättande av programmet inte antogs förrän 2021. Parlamentet påpekar att bara ett fåtal projekt i segment 3 därför har slutförts och att det inte finns så mycket information tillgänglig från mottagarna för att resultaten ska kunna utvärderas på rätt sätt.</w:t>
      </w:r>
    </w:p>
    <w:p w:rsidR="0030756A" w:rsidRPr="00EC07E1" w:rsidRDefault="0030756A" w:rsidP="0030756A">
      <w:pPr>
        <w:pStyle w:val="NormalHanging12a"/>
        <w:rPr>
          <w:szCs w:val="24"/>
        </w:rPr>
      </w:pPr>
      <w:r w:rsidRPr="00EC07E1">
        <w:t>3.</w:t>
      </w:r>
      <w:r w:rsidRPr="00EC07E1">
        <w:tab/>
        <w:t>Europaparlamentet uppmanar kommissionen att prioritera datainsamling om programmet för medborgare, jämlikhet, rättigheter och värden, särskilt för missgynnade grupper, inbegripet marginaliserade grupper, minoriteter och utsatta befolkningsgrupper, för att hantera deras unika utmaningar och främja forskning om deras erfarenheter. Parlamentet insisterar på behovet av starka övervaknings- och utvärderingsmekanismer. Parlamentet understryker att denna strategi kommer att vara användbar som underlag för utformningen av politiken, där man säkerställer ett meningsfullt deltagande av missgynnade grupper i initiativ för medborgarengagemang och låter deras röster bli hörda, och för att skapa ett mer inkluderande och rättvist program samtidigt som man säkerställer bättre framtida utvärderingar i allmänhet.</w:t>
      </w:r>
    </w:p>
    <w:p w:rsidR="0030756A" w:rsidRPr="00EC07E1" w:rsidRDefault="0030756A" w:rsidP="0030756A">
      <w:pPr>
        <w:pStyle w:val="NormalHanging12a"/>
        <w:rPr>
          <w:szCs w:val="24"/>
        </w:rPr>
      </w:pPr>
      <w:r w:rsidRPr="00EC07E1">
        <w:t>4.</w:t>
      </w:r>
      <w:r w:rsidRPr="00EC07E1">
        <w:tab/>
        <w:t xml:space="preserve">Europaparlamentet understryker att programmet mötte flera utmaningar som hindrade de inledande stegen av dess genomförande, varav många var yttre faktorer, exempelvis covid-19-pandemin och Rysslands anfallskrig mot Ukraina, och att dessa störde och äventyrade medborgarnas rättigheter och deltagande i det demokratiska livet. </w:t>
      </w:r>
      <w:r w:rsidRPr="00EC07E1">
        <w:lastRenderedPageBreak/>
        <w:t>Parlamentet noterar dock att genomförandet av programmet tog fart efter den långsamma starten och att det nu fungerar väl. Parlamentet betonar vidare att informationskampanjer måste anordnas för att nå ut till en bredare befolkning, särskilt från landsbygdsområden.</w:t>
      </w:r>
    </w:p>
    <w:p w:rsidR="0030756A" w:rsidRPr="00EC07E1" w:rsidRDefault="0030756A" w:rsidP="0030756A">
      <w:pPr>
        <w:pStyle w:val="NormalHanging12a"/>
        <w:widowControl/>
        <w:rPr>
          <w:szCs w:val="24"/>
        </w:rPr>
      </w:pPr>
      <w:r w:rsidRPr="00EC07E1">
        <w:t>5.</w:t>
      </w:r>
      <w:r w:rsidRPr="00EC07E1">
        <w:tab/>
        <w:t>Europaparlamentet är oroat över att användning och införande av nya digitala verktyg för genomförandet av EU-medel (t.ex. verktyget eGrants) verkar vara en avgörande fråga för mottagare när det gäller programmets utveckling. Parlamentet beklagar att komplicerade förfaranden också har hindrat deltagandet av mindre organisationer som inte har den tid och de resurser som krävs för att gå igenom ansökningsprocessen inom de utsatta tidsfristerna. Parlamentet anser att utformningen av dessa verktyg begränsar programmets förmåga att anpassa sig till ny utveckling och föränderliga behov. Parlamentet anser att de administrativa bördorna bör avlägsnas och att processerna för ansökan, kontraktering och rapporter bör förenklas. Parlamentet understryker att en förenkling av administrativa krav också inbegriper en effektivare ansökningsprocess för organisationer som har undertecknat fleråriga ramavtal om partnerskap, även för att förutse den politiska utvecklingen. Parlamentet betonar dessutom behovet av att göra ansökningsportalen mer användarvänlig, särskilt för småskaliga organisationer, och att säkerställa att alla dokument som rör förfarandet översätts till alla EU-språk för att bredda deltagandet från alla medlemsstater och säkerställa kulturell mångfald.</w:t>
      </w:r>
    </w:p>
    <w:p w:rsidR="0030756A" w:rsidRPr="00EC07E1" w:rsidRDefault="0030756A" w:rsidP="0030756A">
      <w:pPr>
        <w:pStyle w:val="NormalHanging12a"/>
      </w:pPr>
      <w:r w:rsidRPr="00EC07E1">
        <w:t>6.</w:t>
      </w:r>
      <w:r w:rsidRPr="00EC07E1">
        <w:tab/>
        <w:t>Europaparlamentet beklagar djupt att det inte är obligatoriskt för medlemsstaterna att inrätta en nationell kontaktpunkt för programmet för medborgare, jämlikhet, rättigheter och värden som erbjuder neutrala råd, hjälpsam information och stöd till sökande, berörda parter och mottagare, inbegripet bistånd med ansökningsprocessen, samtidigt som den delar lättbegriplig information om programresultat. Parlamentet noterar tyvärr att bara 20 medlemsstater hade nationella kontaktpunkter i juni 2023.</w:t>
      </w:r>
    </w:p>
    <w:p w:rsidR="0030756A" w:rsidRPr="00EC07E1" w:rsidRDefault="0030756A" w:rsidP="0030756A">
      <w:pPr>
        <w:pStyle w:val="NormalHanging12a"/>
      </w:pPr>
      <w:r w:rsidRPr="00EC07E1">
        <w:t>7.</w:t>
      </w:r>
      <w:r w:rsidRPr="00EC07E1">
        <w:tab/>
        <w:t>Europaparlamentet är djupt oroat över att den rådande inflationen påverkar de löpande kostnaderna för mottagare i programmet för medborgare, jämlikhet, rättigheter och värden. Parlamentet beklagar att mottagarna möter utmaningar i genomförandet av sin planerade verksamhet, särskilt när det gäller enhetskostnaderna för resa, logi och traktamente, och kan behöva skära ned i en del av den verksamhet som de ursprungligen planerade för att hålla sig inom budget.</w:t>
      </w:r>
    </w:p>
    <w:p w:rsidR="0030756A" w:rsidRPr="007D3C3D" w:rsidRDefault="0030756A" w:rsidP="0030756A">
      <w:pPr>
        <w:pStyle w:val="NormalHanging12a"/>
        <w:ind w:left="0" w:firstLine="0"/>
        <w:rPr>
          <w:i/>
        </w:rPr>
      </w:pPr>
      <w:r w:rsidRPr="007D3C3D">
        <w:rPr>
          <w:b/>
          <w:i/>
        </w:rPr>
        <w:t>Politiska rekommendationer för framtiden för programmet för medborgare, jämlikhet, rättigheter och värden</w:t>
      </w:r>
    </w:p>
    <w:p w:rsidR="0030756A" w:rsidRPr="00EC07E1" w:rsidRDefault="0030756A" w:rsidP="0030756A">
      <w:pPr>
        <w:pStyle w:val="NormalHanging12a"/>
      </w:pPr>
      <w:r w:rsidRPr="00EC07E1">
        <w:t>8.</w:t>
      </w:r>
      <w:r w:rsidRPr="00EC07E1">
        <w:tab/>
        <w:t xml:space="preserve">Europaparlamentet uppmanar kommissionen att inrätta gruppen för dialog med det civila samhället för att säkerställa en regelbunden, öppen och transparent dialog för att stärka dialogen med medborgarna i hela programmet på ett sätt som stöder den dubbelriktade processen mellan institutioner på alla nivåer och alla relevanta berörda parter, särskilt organisationer i det civila samhället, och som en del av genomförandet av artikel 11 i förordning (EU) 2021/692, samt med hjälp av en medborgerlig dialog som ett verktyg för styrning och för att fastställa prioriteringarna för det tvååriga arbetsprogrammet och ytterligare främja den kollektiva dimensionen av medborgerligt engagemang som en kritisk dimension av demokrati och rättsstatsprincipen. Parlamentet påminner i detta avseende om att innovativa åtgärder för att stödja dialogen med det civila samhället bör främjas, även i syfte att främja en kultur av tillitsbaserade partnerskap med bidragstagare. Parlamentet efterlyser framför allt kapacitetsuppbyggande åtgärder för att stödja det civila samhällets breda deltagande, </w:t>
      </w:r>
      <w:r w:rsidRPr="00EC07E1">
        <w:lastRenderedPageBreak/>
        <w:t>särskilt genom kopplingar till andra finansieringsordningar som tillhandahålls genom delad förvaltning, exempelvis det tekniska stödinstrumentet.</w:t>
      </w:r>
    </w:p>
    <w:p w:rsidR="0030756A" w:rsidRPr="00EC07E1" w:rsidRDefault="0030756A" w:rsidP="0030756A">
      <w:pPr>
        <w:pStyle w:val="NormalHanging12a"/>
        <w:widowControl/>
        <w:rPr>
          <w:szCs w:val="24"/>
        </w:rPr>
      </w:pPr>
      <w:r w:rsidRPr="00EC07E1">
        <w:t>9.</w:t>
      </w:r>
      <w:r w:rsidRPr="00EC07E1">
        <w:tab/>
        <w:t>Europaparlamentet påminner om behovet att uppmuntra medborgarnas aktiva deltagande genom att stärka medborgarutbildningens europeiska dimension, både i aktiviteter inom ramen för läroplanen och i fritidsaktiviteter. Parlamentet framhäver att en verkligt europeisk medborgarutbildning kan informera och forma medborgarna i en anda av samhällsengagemang och medborgardeltagande och att lämpliga EU-riktlinjer kan vara ett användbart verktyg i detta avseende. Parlamentet betonar vikten av att inkludera icke-medborgare som lever i EU och deras egenledda organisationer i målgruppen för programmet för medborgare, jämlikhet, rättigheter och värden, vilket kommer att främja demokratisk samhällsstyrning, rättsstaten och social delaktighet.</w:t>
      </w:r>
    </w:p>
    <w:p w:rsidR="0030756A" w:rsidRPr="00EC07E1" w:rsidRDefault="0030756A" w:rsidP="0030756A">
      <w:pPr>
        <w:pStyle w:val="NormalHanging12a"/>
        <w:rPr>
          <w:szCs w:val="24"/>
        </w:rPr>
      </w:pPr>
      <w:r w:rsidRPr="00EC07E1">
        <w:t>10.</w:t>
      </w:r>
      <w:r w:rsidRPr="00EC07E1">
        <w:tab/>
        <w:t>Europaparlamentet uppmanar de medlemsstater som ännu inte har utsett nationella kontaktpunkter att göra det så snart som möjligt och uppmanar kommissionen att fortsätta att arbeta med nätverket av nationella kontaktpunkter genom möten, utbildningsåtgärder och särskilda utbyten, eftersom dessa har varit mycket framgångsrikt organiserade hittills. Parlamentet uppmuntrar i detta sammanhang kommissionen, medlemsstaterna och de nationella kontaktpunkterna att inrätta ett europeiskt nätverk av nationella kontaktpunkter för att underlätta utbyte av bästa praxis och kunskapsutbyte. Parlamentet uppmuntrar dessutom kommissionen att inrätta ett nätverk av stödmottagare inom programmet för medborgare, jämlikhet, rättigheter och värden där de kan utbyta erfarenheter och bästa praxis för att få en djupare förståelse av lokala och nationella realiteter i hela EU och utanför.</w:t>
      </w:r>
    </w:p>
    <w:p w:rsidR="0030756A" w:rsidRPr="00EC07E1" w:rsidRDefault="0030756A" w:rsidP="0030756A">
      <w:pPr>
        <w:pStyle w:val="NormalHanging12a"/>
        <w:rPr>
          <w:szCs w:val="24"/>
        </w:rPr>
      </w:pPr>
      <w:r w:rsidRPr="00EC07E1">
        <w:t>11.</w:t>
      </w:r>
      <w:r w:rsidRPr="00EC07E1">
        <w:tab/>
        <w:t xml:space="preserve">Europaparlamentet noterar resultaten av att introducera olika typer av mekanismer för förnyat beviljande inom ramen för programmet för medborgare, jämlikhet, rättigheter och värden, vilka hittills har varit mycket lovande. Parlamentet efterlyser en kvalitativ och kvantitativ analys av de olika förslagsinfordringarna för förnyat beviljande i syfte att eventuellt utvidga deras användning till de andra segmenten i programmet för medborgare, jämlikhet, rättigheter och värden, när det är relevant, och särskilt segment 3, för att säkerställa att EU-medel når organisationer i det civila samhället på gräsrotsnivå vilka har en lång historia och stor erfarenhet. Parlamentet uppmanar med kraft kommissionen att ytterligare förenkla de administrativa förfarandena och kraven för förnyat beviljande för att ge organisationer som ansöker om förnyat beviljande större flexibilitet i förhållande till underbidragstagare, vilket säkerställer lämpliga standarder för arbete, hälso- och sjukvård samt socialt skydd. Parlamentet anser att kraven när det gäller gemensam finansiering bör ses över i syfte att anpassa reglerna efter mottagarens situation för att stödja en större variation av mottagare, inklusive individer och mikrostrukturer, och temaområden. Parlamentet insisterar på vikten av att främja användningen av programmet inom utbildningssektorn i stort, inbegripet studerande, lärare, utbildningspersonal och ungdomsarbetare. Parlamentet understryker att finansieringen från programmet för medborgare, jämlikhet, rättigheter och värden på området rättigheter, jämlikhet, värden och medborgerligt engagemang, för vilka andra finansieringskällor är mycket få eller obefintliga, bör utgöra en större procentuell andel av bidragsbeloppen. Kommissionen uppmanas kraftfullt att se till att finansieringen går till strukturer som respekterar Europeiska unionens stadga om de grundläggande rättigheterna, till exempel genom att inrätta kontrollmekanismer, för att garantera lämpliga standarder för arbete, hälso- och sjukvård samt socialt skydd. Parlamentet efterlyser en bedömning av mekanismerna för förnyat beviljande för att utvärdera dess effektivitet och flexibilitet när det gäller att nå gräsrotsgrupper och stödja organisationer </w:t>
      </w:r>
      <w:r w:rsidRPr="00EC07E1">
        <w:lastRenderedPageBreak/>
        <w:t>i länder med krympande medborgerligt utrymme.</w:t>
      </w:r>
    </w:p>
    <w:p w:rsidR="0030756A" w:rsidRPr="00EC07E1" w:rsidRDefault="0030756A" w:rsidP="0030756A">
      <w:pPr>
        <w:pStyle w:val="NormalHanging12a"/>
        <w:rPr>
          <w:szCs w:val="24"/>
        </w:rPr>
      </w:pPr>
      <w:r w:rsidRPr="00EC07E1">
        <w:t>12.</w:t>
      </w:r>
      <w:r w:rsidRPr="00EC07E1">
        <w:tab/>
        <w:t>Europaparlamentet efterlyser en ökning av programmets budget till 2,6 miljarder euro i nästa fleråriga budgetram för att möta den växande efterfrågan på initiativ för medborgarengagemang och medborgardeltagande, inrättandet av en ad hoc-mekanism för skydd av människorättsförsvarare som liknar de mekanismer som finns för människorättsförsvarare utanför EU eller skydd av journalister, och att man i allmänhet tar itu med inflationens inverkan på programkostnaderna, även med beaktande av slutsatserna från konferensen om Europas framtid om europeiskt medborgarskap och utbildning samt den strategiska betydelsen av programmet för medborgare, jämlikhet, rättigheter och värden för genomförandet av EU:s prioriteringar.</w:t>
      </w:r>
    </w:p>
    <w:p w:rsidR="0030756A" w:rsidRPr="00EC07E1" w:rsidRDefault="0030756A" w:rsidP="0030756A">
      <w:pPr>
        <w:pStyle w:val="NormalHanging12a"/>
        <w:rPr>
          <w:szCs w:val="24"/>
        </w:rPr>
      </w:pPr>
      <w:r w:rsidRPr="00EC07E1">
        <w:t>13.</w:t>
      </w:r>
      <w:r w:rsidRPr="00EC07E1">
        <w:tab/>
        <w:t>Europaparlamentet betonar att en effektiv kommunikations- och informationsverksamhet är väsentlig för att programmet ska bli framgångsrikt och därmed behöver prioriteras för att engagera potentiella stödmottagare, särskilt på lokal nivå.</w:t>
      </w:r>
    </w:p>
    <w:p w:rsidR="0030756A" w:rsidRPr="00EC07E1" w:rsidRDefault="0030756A" w:rsidP="0030756A">
      <w:pPr>
        <w:pStyle w:val="NormalHanging12a"/>
        <w:rPr>
          <w:szCs w:val="24"/>
        </w:rPr>
      </w:pPr>
      <w:r w:rsidRPr="00EC07E1">
        <w:t>14.</w:t>
      </w:r>
      <w:r w:rsidRPr="00EC07E1">
        <w:tab/>
        <w:t>Europaparlamentet bekräftar att utbyten och deltagande i aktiviteter inom ramen för programmet för medborgare, jämlikhet, rättigheter och värden är avgörande för att bygga upp kapaciteten hos organisationer i det civila samhället för medborgerligt engagemang och främja EU:s värderingar i länder utanför EU. Parlamentet understryker att ett aktivt engagemang för och uppslutning kring europeiska värden inte börjar med anslutningsavtal utan är ett resultat av det långvariga arbetet av aktivister och organisationer i det civila samhället för att främja dessa idéer och stödja lokala aktivister i länder utanför EU. Parlamentet uppmuntrar kommissionen att underlätta deltagandet av medborgare från länder utanför EU genom att engagera organisationer i det civila samhället och deras företrädare utanför EU i verksamhet som rör medborgare, jämlikhet, rättigheter och värden. Parlamentet anser därför att programmet för medborgare, jämlikhet, rättigheter och värden bör omfatta kostnaderna för deltagande av representanter för det civila samhället, åtminstone för de som kommer från kandidat- och anslutningsländer, oavsett om deras land är involverat i programmet för medborgare, jämlikhet, rättigheter och värden eller inte. Parlamentet betonar behovet av att ta itu med utmaningarna i samband med kriget i Ukraina genom att uppmuntra projekt med ukrainska partner genom hågkomst, aktiviteter för demokratiskt deltagande och förnyelse av det ukrainska kulturarvet.</w:t>
      </w:r>
    </w:p>
    <w:p w:rsidR="0030756A" w:rsidRPr="00EC07E1" w:rsidRDefault="0030756A" w:rsidP="0030756A">
      <w:pPr>
        <w:pStyle w:val="NormalHanging12a"/>
        <w:rPr>
          <w:szCs w:val="24"/>
        </w:rPr>
      </w:pPr>
      <w:r w:rsidRPr="00EC07E1">
        <w:t>15.</w:t>
      </w:r>
      <w:r w:rsidRPr="00EC07E1">
        <w:tab/>
        <w:t>Europaparlamentet upprepar sin uppmaning att göra programmet för medborgare, jämlikhet, rättigheter och värden till en drivkraft för åtgärder på området för ett europeiskt historiemedvetande genom att aktivt stödja strukturer som syftar till att främja kritiskt historiskt minne, till exempel gränsöverskridande forskning och besök på platser för minnen, både inom och utanför EU, och särskilt att fördöma historisk och kulturell revisionism. Parlamentet uppmanar kommissionen och medlemsstaterna att ägna särskild uppmärksamhet åt känsliga samhällsfrågor som skulle kunna bli föremål för eventuell instrumentalisering.</w:t>
      </w:r>
    </w:p>
    <w:p w:rsidR="0030756A" w:rsidRPr="00EC07E1" w:rsidRDefault="0030756A" w:rsidP="0030756A">
      <w:pPr>
        <w:pStyle w:val="NormalHanging12a"/>
        <w:rPr>
          <w:szCs w:val="24"/>
        </w:rPr>
      </w:pPr>
      <w:r w:rsidRPr="00EC07E1">
        <w:t>16.</w:t>
      </w:r>
      <w:r w:rsidRPr="00EC07E1">
        <w:tab/>
        <w:t>Europaparlamentet begär att programmet för medborgare, jämlikhet, rättigheter och värden ska stödja den framväxande dynamiken i att koppla vänortsverksamhet och nätverk av städer till partnersamverkan mellan utbildningsanstalter, vilket kan stärka den europeiska dimensionen, utbytet av god praxis och känslan av samhörighet.</w:t>
      </w:r>
    </w:p>
    <w:p w:rsidR="0030756A" w:rsidRPr="00EC07E1" w:rsidRDefault="0030756A" w:rsidP="0030756A">
      <w:pPr>
        <w:pStyle w:val="NormalHanging12a"/>
      </w:pPr>
      <w:r w:rsidRPr="00EC07E1">
        <w:t>17.</w:t>
      </w:r>
      <w:r w:rsidRPr="00EC07E1">
        <w:tab/>
        <w:t xml:space="preserve">Europaparlamentet uppmanar med kraft kommissionen att ytterligare förenkla de </w:t>
      </w:r>
      <w:r w:rsidRPr="00EC07E1">
        <w:lastRenderedPageBreak/>
        <w:t>administrativa förfarandena för fyraåriga rampartnerskap för administrationsbidrag, särskilt när det gäller de särskilda egenskaperna hos det it-verktyg som används, som verkar passa bättre för verksamhetsbidrag.</w:t>
      </w:r>
    </w:p>
    <w:p w:rsidR="0030756A" w:rsidRPr="00EC07E1" w:rsidRDefault="0030756A" w:rsidP="0030756A">
      <w:pPr>
        <w:pStyle w:val="NormalHanging12a"/>
        <w:jc w:val="center"/>
      </w:pPr>
      <w:r w:rsidRPr="00EC07E1">
        <w:t>°</w:t>
      </w:r>
    </w:p>
    <w:p w:rsidR="0030756A" w:rsidRPr="00EC07E1" w:rsidRDefault="0030756A" w:rsidP="0030756A">
      <w:pPr>
        <w:pStyle w:val="NormalHanging12a"/>
        <w:jc w:val="center"/>
      </w:pPr>
      <w:r w:rsidRPr="00EC07E1">
        <w:t>°</w:t>
      </w:r>
      <w:r w:rsidRPr="00EC07E1">
        <w:tab/>
        <w:t>°</w:t>
      </w:r>
    </w:p>
    <w:p w:rsidR="0030756A" w:rsidRPr="00EC07E1" w:rsidRDefault="0030756A" w:rsidP="0030756A">
      <w:pPr>
        <w:pStyle w:val="NormalHanging12a"/>
        <w:ind w:left="560" w:hanging="560"/>
      </w:pPr>
      <w:r w:rsidRPr="00EC07E1">
        <w:t>18.</w:t>
      </w:r>
      <w:r w:rsidRPr="00EC07E1">
        <w:tab/>
        <w:t>Europaparlamentet uppdrar åt talmannen att översända denna resolution till rådet och kommissionen.</w:t>
      </w:r>
    </w:p>
    <w:p w:rsidR="0030756A" w:rsidRPr="00EC07E1" w:rsidRDefault="0030756A" w:rsidP="0030756A"/>
    <w:sectPr w:rsidR="0030756A" w:rsidRPr="00EC07E1" w:rsidSect="00EC07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6AF" w:rsidRPr="00EC07E1" w:rsidRDefault="004216AF">
      <w:r w:rsidRPr="00EC07E1">
        <w:separator/>
      </w:r>
    </w:p>
  </w:endnote>
  <w:endnote w:type="continuationSeparator" w:id="0">
    <w:p w:rsidR="004216AF" w:rsidRPr="00EC07E1" w:rsidRDefault="004216AF">
      <w:r w:rsidRPr="00EC07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6AF" w:rsidRPr="00EC07E1" w:rsidRDefault="004216AF">
      <w:r w:rsidRPr="00EC07E1">
        <w:separator/>
      </w:r>
    </w:p>
  </w:footnote>
  <w:footnote w:type="continuationSeparator" w:id="0">
    <w:p w:rsidR="004216AF" w:rsidRPr="00EC07E1" w:rsidRDefault="004216AF">
      <w:r w:rsidRPr="00EC07E1">
        <w:continuationSeparator/>
      </w:r>
    </w:p>
  </w:footnote>
  <w:footnote w:id="1">
    <w:p w:rsidR="0030756A" w:rsidRPr="007D3C3D" w:rsidRDefault="0030756A" w:rsidP="00EC07E1">
      <w:pPr>
        <w:pStyle w:val="FootnoteText"/>
        <w:ind w:left="567" w:hanging="567"/>
        <w:rPr>
          <w:sz w:val="24"/>
          <w:u w:color="0000FF"/>
          <w:lang w:val="sv-SE"/>
        </w:rPr>
      </w:pPr>
      <w:r w:rsidRPr="00EC07E1">
        <w:rPr>
          <w:rStyle w:val="FootnoteReference"/>
          <w:sz w:val="24"/>
          <w:lang w:val="sv-SE"/>
        </w:rPr>
        <w:footnoteRef/>
      </w:r>
      <w:r w:rsidR="00EC07E1" w:rsidRPr="00EC07E1">
        <w:rPr>
          <w:sz w:val="24"/>
          <w:lang w:val="sv-SE"/>
        </w:rPr>
        <w:t xml:space="preserve"> </w:t>
      </w:r>
      <w:r w:rsidR="00EC07E1" w:rsidRPr="00EC07E1">
        <w:rPr>
          <w:sz w:val="24"/>
          <w:lang w:val="sv-SE"/>
        </w:rPr>
        <w:tab/>
      </w:r>
      <w:r w:rsidRPr="00EF26FB">
        <w:rPr>
          <w:sz w:val="24"/>
          <w:lang w:val="sv-SE"/>
        </w:rPr>
        <w:t>EUT L 156, 5.5.2021,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07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SV"/>
    <w:docVar w:name="dvnumam" w:val="0"/>
    <w:docVar w:name="dvpe" w:val="750.184"/>
    <w:docVar w:name="dvrapporteur" w:val="Föredragande: "/>
    <w:docVar w:name="dvtitre" w:val="Europaparlamentets resolution av den xx xx 2024 om genomförandet av programmet för medborgare, jämlikhet, rättigheter och värden 2021–2027 – Medborgarnas engagemang och deltagande(2023/2004(INI))"/>
  </w:docVars>
  <w:rsids>
    <w:rsidRoot w:val="004216AF"/>
    <w:rsid w:val="00002272"/>
    <w:rsid w:val="00064002"/>
    <w:rsid w:val="000677B9"/>
    <w:rsid w:val="000831BA"/>
    <w:rsid w:val="000A42CC"/>
    <w:rsid w:val="000E7DD9"/>
    <w:rsid w:val="0010095E"/>
    <w:rsid w:val="00125B37"/>
    <w:rsid w:val="00187494"/>
    <w:rsid w:val="001F32AE"/>
    <w:rsid w:val="002767FF"/>
    <w:rsid w:val="002B18FE"/>
    <w:rsid w:val="002B5493"/>
    <w:rsid w:val="0030756A"/>
    <w:rsid w:val="00343214"/>
    <w:rsid w:val="00361C00"/>
    <w:rsid w:val="00395FA1"/>
    <w:rsid w:val="003E15D4"/>
    <w:rsid w:val="00411CCE"/>
    <w:rsid w:val="0041666E"/>
    <w:rsid w:val="00421060"/>
    <w:rsid w:val="004216A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6CD5"/>
    <w:rsid w:val="00731ADD"/>
    <w:rsid w:val="00734777"/>
    <w:rsid w:val="00747932"/>
    <w:rsid w:val="00751A4A"/>
    <w:rsid w:val="00756632"/>
    <w:rsid w:val="00762C74"/>
    <w:rsid w:val="00786EC0"/>
    <w:rsid w:val="007D1690"/>
    <w:rsid w:val="007D3C3D"/>
    <w:rsid w:val="007E22AD"/>
    <w:rsid w:val="00817416"/>
    <w:rsid w:val="00842779"/>
    <w:rsid w:val="00865F67"/>
    <w:rsid w:val="00881A7B"/>
    <w:rsid w:val="00882327"/>
    <w:rsid w:val="008840E5"/>
    <w:rsid w:val="00887B3E"/>
    <w:rsid w:val="008C2AC6"/>
    <w:rsid w:val="00930C23"/>
    <w:rsid w:val="0093193B"/>
    <w:rsid w:val="009509D8"/>
    <w:rsid w:val="00950B64"/>
    <w:rsid w:val="00981893"/>
    <w:rsid w:val="00990F72"/>
    <w:rsid w:val="00A1687D"/>
    <w:rsid w:val="00A2282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91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7E1"/>
    <w:rsid w:val="00ED169E"/>
    <w:rsid w:val="00ED4235"/>
    <w:rsid w:val="00EF26F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F69000-66D1-447A-94F8-B2D0C733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0756A"/>
    <w:pPr>
      <w:spacing w:after="240"/>
      <w:ind w:left="567" w:hanging="567"/>
    </w:pPr>
  </w:style>
  <w:style w:type="paragraph" w:customStyle="1" w:styleId="EPComma">
    <w:name w:val="EPComma"/>
    <w:basedOn w:val="Normal"/>
    <w:rsid w:val="0030756A"/>
    <w:pPr>
      <w:spacing w:before="480" w:after="240"/>
    </w:pPr>
  </w:style>
  <w:style w:type="character" w:customStyle="1" w:styleId="NormalHanging12aChar">
    <w:name w:val="NormalHanging12a Char"/>
    <w:basedOn w:val="DefaultParagraphFont"/>
    <w:link w:val="NormalHanging12a"/>
    <w:rsid w:val="0030756A"/>
    <w:rPr>
      <w:sz w:val="24"/>
      <w:lang w:val="sv-SE"/>
    </w:rPr>
  </w:style>
  <w:style w:type="paragraph" w:styleId="BalloonText">
    <w:name w:val="Balloon Text"/>
    <w:basedOn w:val="Normal"/>
    <w:link w:val="BalloonTextChar"/>
    <w:rsid w:val="00EF26FB"/>
    <w:rPr>
      <w:rFonts w:ascii="Segoe UI" w:hAnsi="Segoe UI" w:cs="Segoe UI"/>
      <w:sz w:val="18"/>
      <w:szCs w:val="18"/>
    </w:rPr>
  </w:style>
  <w:style w:type="character" w:customStyle="1" w:styleId="BalloonTextChar">
    <w:name w:val="Balloon Text Char"/>
    <w:basedOn w:val="DefaultParagraphFont"/>
    <w:link w:val="BalloonText"/>
    <w:rsid w:val="00EF26FB"/>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A3CB9-6F09-4A60-A2EA-25FAEAE93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3081</Words>
  <Characters>20434</Characters>
  <Application>Microsoft Office Word</Application>
  <DocSecurity>0</DocSecurity>
  <Lines>454</Lines>
  <Paragraphs>273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2024-02-14T09:47:00Z</dcterms:created>
  <dcterms:modified xsi:type="dcterms:W3CDTF">2024-02-14T09:47:00Z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P9_TA-PROV(2024)0009_A9-0392_2023_SV_r</vt:lpwstr>
  </property>
  <property fmtid="{D5CDD505-2E9C-101B-9397-08002B2CF9AE}" pid="4" name="&lt;Type&gt;">
    <vt:lpwstr>RR</vt:lpwstr>
  </property>
</Properties>
</file>