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546C" w:rsidTr="0010095E">
        <w:trPr>
          <w:trHeight w:hRule="exact" w:val="1418"/>
        </w:trPr>
        <w:tc>
          <w:tcPr>
            <w:tcW w:w="6804" w:type="dxa"/>
            <w:shd w:val="clear" w:color="auto" w:fill="auto"/>
            <w:vAlign w:val="center"/>
          </w:tcPr>
          <w:p w:rsidR="00751A4A" w:rsidRPr="00F0546C" w:rsidRDefault="000D1D91" w:rsidP="0010095E">
            <w:pPr>
              <w:pStyle w:val="EPName"/>
            </w:pPr>
            <w:r w:rsidRPr="00F0546C">
              <w:t>Európai Parlament</w:t>
            </w:r>
          </w:p>
          <w:p w:rsidR="00751A4A" w:rsidRPr="00F0546C" w:rsidRDefault="00817416" w:rsidP="00756632">
            <w:pPr>
              <w:pStyle w:val="EPTerm"/>
              <w:rPr>
                <w:rStyle w:val="HideTWBExt"/>
                <w:noProof w:val="0"/>
                <w:vanish w:val="0"/>
                <w:color w:val="auto"/>
              </w:rPr>
            </w:pPr>
            <w:r w:rsidRPr="00F0546C">
              <w:t>2019-2024</w:t>
            </w:r>
          </w:p>
        </w:tc>
        <w:tc>
          <w:tcPr>
            <w:tcW w:w="2268" w:type="dxa"/>
            <w:shd w:val="clear" w:color="auto" w:fill="auto"/>
          </w:tcPr>
          <w:p w:rsidR="00751A4A" w:rsidRPr="00F0546C" w:rsidRDefault="00187494" w:rsidP="0010095E">
            <w:pPr>
              <w:pStyle w:val="EPLogo"/>
            </w:pPr>
            <w:r w:rsidRPr="00F054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546C" w:rsidRDefault="00D058B8" w:rsidP="004C5D52">
      <w:pPr>
        <w:pStyle w:val="LineTop"/>
      </w:pPr>
    </w:p>
    <w:p w:rsidR="00680577" w:rsidRPr="00F0546C" w:rsidRDefault="000D1D91" w:rsidP="00680577">
      <w:pPr>
        <w:pStyle w:val="EPBodyTA1"/>
      </w:pPr>
      <w:r w:rsidRPr="00F0546C">
        <w:t>ELFOGADOTT SZÖVEGEK</w:t>
      </w:r>
    </w:p>
    <w:p w:rsidR="00D058B8" w:rsidRPr="00F0546C" w:rsidRDefault="00D058B8" w:rsidP="00D058B8">
      <w:pPr>
        <w:pStyle w:val="LineBottom"/>
      </w:pPr>
    </w:p>
    <w:p w:rsidR="000D1D91" w:rsidRPr="001A31F7" w:rsidRDefault="000D1D91" w:rsidP="000D1D91">
      <w:pPr>
        <w:pStyle w:val="ATHeading1"/>
      </w:pPr>
      <w:bookmarkStart w:id="0" w:name="TANumber"/>
      <w:r w:rsidRPr="001A31F7">
        <w:t>P9_</w:t>
      </w:r>
      <w:proofErr w:type="gramStart"/>
      <w:r w:rsidRPr="001A31F7">
        <w:t>TA(</w:t>
      </w:r>
      <w:proofErr w:type="gramEnd"/>
      <w:r w:rsidRPr="001A31F7">
        <w:t>2024)00</w:t>
      </w:r>
      <w:r w:rsidR="001A31F7" w:rsidRPr="001A31F7">
        <w:t>1</w:t>
      </w:r>
      <w:r w:rsidRPr="001A31F7">
        <w:t>0</w:t>
      </w:r>
      <w:bookmarkEnd w:id="0"/>
    </w:p>
    <w:p w:rsidR="000D1D91" w:rsidRPr="001A31F7" w:rsidRDefault="0099209A" w:rsidP="000D1D91">
      <w:pPr>
        <w:pStyle w:val="ATHeading2"/>
      </w:pPr>
      <w:bookmarkStart w:id="1" w:name="title"/>
      <w:r w:rsidRPr="001A31F7">
        <w:rPr>
          <w:bCs/>
        </w:rPr>
        <w:t>A területfejlesztés (CPR, III. cím, II. fejezet) végrehajtása és a 2030-ig tartó időszakra vonatkozó európai területfejlesztési menetrendben történő alkalmazása</w:t>
      </w:r>
      <w:bookmarkEnd w:id="1"/>
    </w:p>
    <w:p w:rsidR="000D1D91" w:rsidRPr="001A31F7" w:rsidRDefault="000D1D91" w:rsidP="000D1D91">
      <w:pPr>
        <w:rPr>
          <w:i/>
          <w:vanish/>
        </w:rPr>
      </w:pPr>
      <w:r w:rsidRPr="001A31F7">
        <w:rPr>
          <w:i/>
        </w:rPr>
        <w:fldChar w:fldCharType="begin"/>
      </w:r>
      <w:r w:rsidRPr="001A31F7">
        <w:rPr>
          <w:i/>
        </w:rPr>
        <w:instrText xml:space="preserve"> TC"(</w:instrText>
      </w:r>
      <w:bookmarkStart w:id="2" w:name="DocNumber"/>
      <w:r w:rsidRPr="001A31F7">
        <w:rPr>
          <w:i/>
        </w:rPr>
        <w:instrText>A9-0420/2023</w:instrText>
      </w:r>
      <w:bookmarkEnd w:id="2"/>
      <w:r w:rsidRPr="001A31F7">
        <w:rPr>
          <w:i/>
        </w:rPr>
        <w:instrText xml:space="preserve"> - Előadó: Marcos Ros Sempere)"\l3 \n&gt; \* MERGEFORMAT </w:instrText>
      </w:r>
      <w:r w:rsidRPr="001A31F7">
        <w:rPr>
          <w:i/>
        </w:rPr>
        <w:fldChar w:fldCharType="end"/>
      </w:r>
    </w:p>
    <w:p w:rsidR="000D1D91" w:rsidRPr="001A31F7" w:rsidRDefault="000D1D91" w:rsidP="000D1D91">
      <w:pPr>
        <w:rPr>
          <w:vanish/>
        </w:rPr>
      </w:pPr>
      <w:bookmarkStart w:id="3" w:name="Commission"/>
      <w:r w:rsidRPr="001A31F7">
        <w:rPr>
          <w:vanish/>
        </w:rPr>
        <w:t>Regionális Fejlesztési Bizottság</w:t>
      </w:r>
      <w:bookmarkEnd w:id="3"/>
    </w:p>
    <w:p w:rsidR="000D1D91" w:rsidRPr="001A31F7" w:rsidRDefault="000D1D91" w:rsidP="000D1D91">
      <w:pPr>
        <w:rPr>
          <w:vanish/>
        </w:rPr>
      </w:pPr>
      <w:bookmarkStart w:id="4" w:name="PE"/>
      <w:r w:rsidRPr="001A31F7">
        <w:rPr>
          <w:vanish/>
        </w:rPr>
        <w:t>PE750.084</w:t>
      </w:r>
      <w:bookmarkEnd w:id="4"/>
    </w:p>
    <w:p w:rsidR="000D1D91" w:rsidRPr="001A31F7" w:rsidRDefault="000D1D91" w:rsidP="000D1D91">
      <w:pPr>
        <w:pStyle w:val="ATHeading3"/>
      </w:pPr>
      <w:bookmarkStart w:id="5" w:name="Sujet"/>
      <w:r w:rsidRPr="001A31F7">
        <w:t xml:space="preserve">Az Európai Parlament 2024. </w:t>
      </w:r>
      <w:r w:rsidR="0099209A" w:rsidRPr="001A31F7">
        <w:t>január</w:t>
      </w:r>
      <w:r w:rsidRPr="001A31F7">
        <w:t xml:space="preserve"> </w:t>
      </w:r>
      <w:r w:rsidR="001A31F7" w:rsidRPr="001A31F7">
        <w:t>16-</w:t>
      </w:r>
      <w:r w:rsidRPr="001A31F7">
        <w:t>i állásfoglalása a területfejlesztés (CPR, III. cím, II. fejezet) végrehajtásáról és a 2030-ig tartó időszakra vonatkozó európai területfejlesztési menetrendben történő alkalmazásáról</w:t>
      </w:r>
      <w:bookmarkEnd w:id="5"/>
      <w:r w:rsidRPr="001A31F7">
        <w:t xml:space="preserve"> </w:t>
      </w:r>
      <w:bookmarkStart w:id="6" w:name="References"/>
      <w:r w:rsidRPr="001A31F7">
        <w:t>(2023/</w:t>
      </w:r>
      <w:proofErr w:type="gramStart"/>
      <w:r w:rsidRPr="001A31F7">
        <w:t>2048(</w:t>
      </w:r>
      <w:proofErr w:type="gramEnd"/>
      <w:r w:rsidRPr="001A31F7">
        <w:t>INI))</w:t>
      </w:r>
      <w:bookmarkEnd w:id="6"/>
    </w:p>
    <w:p w:rsidR="000D1D91" w:rsidRPr="001A31F7" w:rsidRDefault="000D1D91" w:rsidP="000D1D91"/>
    <w:p w:rsidR="00A935CE" w:rsidRPr="001A31F7" w:rsidRDefault="00A935CE" w:rsidP="00A935CE">
      <w:pPr>
        <w:widowControl/>
        <w:spacing w:after="240"/>
        <w:ind w:left="567" w:hanging="567"/>
      </w:pPr>
      <w:bookmarkStart w:id="7" w:name="TextBodyBegin"/>
      <w:bookmarkEnd w:id="7"/>
      <w:r w:rsidRPr="001A31F7">
        <w:rPr>
          <w:i/>
          <w:iCs/>
        </w:rPr>
        <w:t>Az Európai Parlament</w:t>
      </w:r>
      <w:r w:rsidRPr="001A31F7">
        <w:t>,</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 az Európai Unió működéséről szóló szerződésre, különösen annak XVIII. címére,</w:t>
      </w:r>
    </w:p>
    <w:p w:rsidR="00A935CE" w:rsidRPr="001A31F7" w:rsidRDefault="00A935CE" w:rsidP="00573A7D">
      <w:pPr>
        <w:widowControl/>
        <w:spacing w:after="240"/>
        <w:ind w:left="567" w:hanging="567"/>
        <w:rPr>
          <w:snapToGrid w:val="0"/>
        </w:rPr>
      </w:pPr>
      <w:proofErr w:type="gramStart"/>
      <w:r w:rsidRPr="001A31F7">
        <w:rPr>
          <w:snapToGrid w:val="0"/>
        </w:rPr>
        <w:t>–</w:t>
      </w:r>
      <w:r w:rsidRPr="001A31F7">
        <w:rPr>
          <w:snapToGrid w:val="0"/>
        </w:rPr>
        <w:tab/>
        <w:t>tekintettel az Európai Regionális 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w:t>
      </w:r>
      <w:r w:rsidRPr="001A31F7">
        <w:rPr>
          <w:snapToGrid w:val="0"/>
          <w:vertAlign w:val="superscript"/>
          <w:lang w:eastAsia="en-US"/>
        </w:rPr>
        <w:footnoteReference w:id="1"/>
      </w:r>
      <w:r w:rsidRPr="001A31F7">
        <w:rPr>
          <w:snapToGrid w:val="0"/>
        </w:rPr>
        <w:t xml:space="preserve"> (közös rendelkezésekről szóló rendelet),</w:t>
      </w:r>
      <w:proofErr w:type="gramEnd"/>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 az Európai Regionális Fejlesztési Alapról és a Kohéziós Alapról szóló, 2021. június 24-i (EU) 2021/1058 európai parlamenti és tanácsi rendeletre</w:t>
      </w:r>
      <w:r w:rsidRPr="001A31F7">
        <w:rPr>
          <w:snapToGrid w:val="0"/>
          <w:vertAlign w:val="superscript"/>
          <w:lang w:eastAsia="en-US"/>
        </w:rPr>
        <w:footnoteReference w:id="2"/>
      </w:r>
      <w:r w:rsidRPr="001A31F7">
        <w:rPr>
          <w:snapToGrid w:val="0"/>
        </w:rPr>
        <w:t>,</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 xml:space="preserve">tekintettel az Európai Regionális Fejlesztési Alap és külső </w:t>
      </w:r>
      <w:proofErr w:type="gramStart"/>
      <w:r w:rsidRPr="001A31F7">
        <w:rPr>
          <w:snapToGrid w:val="0"/>
        </w:rPr>
        <w:t>finanszírozási</w:t>
      </w:r>
      <w:proofErr w:type="gramEnd"/>
      <w:r w:rsidRPr="001A31F7">
        <w:rPr>
          <w:snapToGrid w:val="0"/>
        </w:rPr>
        <w:t xml:space="preserve"> eszközök által </w:t>
      </w:r>
      <w:proofErr w:type="gramStart"/>
      <w:r w:rsidRPr="001A31F7">
        <w:rPr>
          <w:snapToGrid w:val="0"/>
        </w:rPr>
        <w:t>támogatott</w:t>
      </w:r>
      <w:proofErr w:type="gramEnd"/>
      <w:r w:rsidRPr="001A31F7">
        <w:rPr>
          <w:snapToGrid w:val="0"/>
        </w:rPr>
        <w:t xml:space="preserve"> európai területi együttműködési célkitűzésre (Interreg) vonatkozó egyedi rendelkezésekről szóló, 2021. június 24-i (EU) 2021/1059 európai parlamenti és tanácsi rendeletre</w:t>
      </w:r>
      <w:r w:rsidRPr="001A31F7">
        <w:rPr>
          <w:snapToGrid w:val="0"/>
          <w:vertAlign w:val="superscript"/>
          <w:lang w:eastAsia="en-US"/>
        </w:rPr>
        <w:footnoteReference w:id="3"/>
      </w:r>
      <w:r w:rsidRPr="001A31F7">
        <w:rPr>
          <w:snapToGrid w:val="0"/>
        </w:rPr>
        <w:t>,</w:t>
      </w:r>
    </w:p>
    <w:p w:rsidR="00A935CE" w:rsidRPr="001A31F7" w:rsidRDefault="00A935CE" w:rsidP="00573A7D">
      <w:pPr>
        <w:widowControl/>
        <w:spacing w:after="240"/>
        <w:ind w:left="567" w:hanging="567"/>
      </w:pPr>
      <w:r w:rsidRPr="001A31F7">
        <w:rPr>
          <w:snapToGrid w:val="0"/>
        </w:rPr>
        <w:lastRenderedPageBreak/>
        <w:t>–</w:t>
      </w:r>
      <w:r w:rsidRPr="001A31F7">
        <w:rPr>
          <w:snapToGrid w:val="0"/>
        </w:rPr>
        <w:tab/>
      </w:r>
      <w:r w:rsidRPr="001A31F7">
        <w:t>tekintettel az Igazságos Átmenet Alap létrehozásáról szóló, 2021. június 24-i (EU) 2021/1056 európai parlamenti és tanácsi rendeletre</w:t>
      </w:r>
      <w:r w:rsidRPr="001A31F7">
        <w:rPr>
          <w:vertAlign w:val="superscript"/>
        </w:rPr>
        <w:footnoteReference w:id="4"/>
      </w:r>
      <w:r w:rsidRPr="001A31F7">
        <w:t>,</w:t>
      </w:r>
    </w:p>
    <w:p w:rsidR="00A935CE" w:rsidRPr="001A31F7" w:rsidRDefault="00A935CE" w:rsidP="00573A7D">
      <w:pPr>
        <w:pStyle w:val="NormalBold"/>
        <w:widowControl/>
        <w:spacing w:after="240"/>
        <w:ind w:left="567" w:hanging="567"/>
        <w:rPr>
          <w:b w:val="0"/>
        </w:rPr>
      </w:pPr>
      <w:r w:rsidRPr="001A31F7">
        <w:rPr>
          <w:b w:val="0"/>
        </w:rPr>
        <w:t>–</w:t>
      </w:r>
      <w:r w:rsidRPr="001A31F7">
        <w:rPr>
          <w:b w:val="0"/>
        </w:rPr>
        <w:tab/>
        <w:t xml:space="preserve">tekintettel a közös agrárpolitika keretében a tagállamok által elkészítendő stratégiai tervhez (KAP stratégiai terv) nyújtott, az Európai Mezőgazdasági Garanciaalap (EMGA) és az Európai Mezőgazdasági Vidékfejlesztési Alap (EMVA) által </w:t>
      </w:r>
      <w:proofErr w:type="gramStart"/>
      <w:r w:rsidRPr="001A31F7">
        <w:rPr>
          <w:b w:val="0"/>
        </w:rPr>
        <w:t>finanszírozott</w:t>
      </w:r>
      <w:proofErr w:type="gramEnd"/>
      <w:r w:rsidRPr="001A31F7">
        <w:rPr>
          <w:b w:val="0"/>
        </w:rPr>
        <w:t xml:space="preserve"> támogatásra vonatkozó szabályok megállapításáról, valamint az 1305/2013/EU és az 1307/2013/EU rendelet hatályon kívül helyezéséről szóló, 2021. december 2-i (EU) 2021/2115 európai parlamenti és tanácsi rendeletre</w:t>
      </w:r>
      <w:r w:rsidRPr="001A31F7">
        <w:rPr>
          <w:rStyle w:val="FootnoteReference"/>
          <w:b w:val="0"/>
        </w:rPr>
        <w:footnoteReference w:id="5"/>
      </w:r>
      <w:r w:rsidRPr="001A31F7">
        <w:rPr>
          <w:b w:val="0"/>
        </w:rPr>
        <w:t xml:space="preserve">, </w:t>
      </w:r>
    </w:p>
    <w:p w:rsidR="00A935CE" w:rsidRPr="001A31F7" w:rsidRDefault="00A935CE" w:rsidP="00573A7D">
      <w:pPr>
        <w:pStyle w:val="NormalHanging12a"/>
        <w:widowControl/>
      </w:pPr>
      <w:proofErr w:type="gramStart"/>
      <w:r w:rsidRPr="001A31F7">
        <w:t>–</w:t>
      </w:r>
      <w:r w:rsidRPr="001A31F7">
        <w:tab/>
        <w:t>tekintettel az Európai Mezőgazdasági Vidékfejlesztési Alapból (EMVA) és az Európai Mezőgazdasági Garanciaalapból (EMGA) 2021-ben és 2022-ben nyújtandó támogatásokra vonatkozó egyes átmeneti rendelkezések megállapításáról és az 1305/2013/EU, az 1306/2013/EU és az 1307/2013/EU rendeletnek a források és a 2021-ben és 2022-ben való alkalmazás tekintetében, valamint az 1308/2013/EU rendeletnek a források és az ilyen támogatások 2021-re és 2022-re vonatkozó elosztása tekintetében történő módosításáról szóló, 2020. december 23-i (EU) 2020/2220 európai parlamenti és tanácsi rendeletre</w:t>
      </w:r>
      <w:r w:rsidRPr="001A31F7">
        <w:rPr>
          <w:vertAlign w:val="superscript"/>
        </w:rPr>
        <w:footnoteReference w:id="6"/>
      </w:r>
      <w:r w:rsidRPr="001A31F7">
        <w:t>,</w:t>
      </w:r>
      <w:proofErr w:type="gramEnd"/>
    </w:p>
    <w:p w:rsidR="00A935CE" w:rsidRPr="001A31F7" w:rsidRDefault="00A935CE" w:rsidP="00573A7D">
      <w:pPr>
        <w:widowControl/>
        <w:spacing w:after="240"/>
        <w:ind w:left="567" w:hanging="567"/>
        <w:rPr>
          <w:snapToGrid w:val="0"/>
        </w:rPr>
      </w:pPr>
      <w:proofErr w:type="gramStart"/>
      <w:r w:rsidRPr="001A31F7">
        <w:rPr>
          <w:snapToGrid w:val="0"/>
        </w:rPr>
        <w:t>–</w:t>
      </w:r>
      <w:r w:rsidRPr="001A31F7">
        <w:rPr>
          <w:snapToGrid w:val="0"/>
        </w:rPr>
        <w:tab/>
        <w:t>tekintettel az Európai Regionális Fejlesztési Alapra, az Európai Szociális Alapra, a Kohéziós Alapra, az Európai Mezőgazdasági Vidékfejlesztési Alapra és az Európai Tengerügyi és Halászati Alapra vonatkozó közös rendelkezések megállapításáról, az Európai Regionális Fejlesztési Alapra, az Európai Szociális Alapra és a Kohéziós Alapra és az Európai Tengerügyi és Halászati Alapra vonatkozó általános rendelkezések megállapításáról és az 1083/2006/EK tanácsi rendelet hatályon kívül helyezéséről szóló, 2013. december 17-i 1303/2013/EU európai parlamenti és tanácsi rendeletre</w:t>
      </w:r>
      <w:r w:rsidRPr="001A31F7">
        <w:rPr>
          <w:snapToGrid w:val="0"/>
          <w:vertAlign w:val="superscript"/>
          <w:lang w:eastAsia="en-US"/>
        </w:rPr>
        <w:footnoteReference w:id="7"/>
      </w:r>
      <w:r w:rsidRPr="001A31F7">
        <w:rPr>
          <w:snapToGrid w:val="0"/>
        </w:rPr>
        <w:t>,</w:t>
      </w:r>
      <w:proofErr w:type="gramEnd"/>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 xml:space="preserve">tekintettel az Egyesült Nemzetek Éghajlatváltozási Keretegyezménye Feleinek 21. </w:t>
      </w:r>
      <w:proofErr w:type="gramStart"/>
      <w:r w:rsidRPr="001A31F7">
        <w:rPr>
          <w:snapToGrid w:val="0"/>
        </w:rPr>
        <w:t>Konferenciáján</w:t>
      </w:r>
      <w:proofErr w:type="gramEnd"/>
      <w:r w:rsidRPr="001A31F7">
        <w:rPr>
          <w:snapToGrid w:val="0"/>
        </w:rPr>
        <w:t xml:space="preserve"> (COP21) Párizsban, 2015. december 12-én elfogadott megállapodásra (Párizsi Megállapodás),</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 az ENSZ 2030-ig tartó időszakra vonatkozó fenntartható fejlődési menetrendjére, különösen a fenntartható városokról és közösségekről szóló 11. fenntartható fejlődési célra,</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w:t>
      </w:r>
      <w:r w:rsidRPr="001A31F7">
        <w:t xml:space="preserve"> </w:t>
      </w:r>
      <w:r w:rsidRPr="001A31F7">
        <w:rPr>
          <w:snapToGrid w:val="0"/>
        </w:rPr>
        <w:t>a területrendezésért, a területfejlesztésért és/vagy a területi kohézióért felelős miniszterek 2020. december 1-jei nem hivatalos ülésén elfogadott</w:t>
      </w:r>
      <w:r w:rsidRPr="001A31F7">
        <w:t>, „</w:t>
      </w:r>
      <w:r w:rsidRPr="001A31F7">
        <w:rPr>
          <w:snapToGrid w:val="0"/>
        </w:rPr>
        <w:t>Territorial Agenda 2030</w:t>
      </w:r>
      <w:r w:rsidRPr="001A31F7">
        <w:t xml:space="preserve"> – A future for all places” [A 2030-ig tartó időszakra vonatkozó európai területfejlesztési menetrend: jövő minden hely számára] című </w:t>
      </w:r>
      <w:proofErr w:type="gramStart"/>
      <w:r w:rsidRPr="001A31F7">
        <w:t>dokumentumra</w:t>
      </w:r>
      <w:proofErr w:type="gramEnd"/>
      <w:r w:rsidRPr="001A31F7">
        <w:t>,</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 a városfejlesztési ügyekért felelős miniszterek 2016. május 30-i nem hivatalos ülésén elfogadott, uniós városfejlesztési menetrendről szóló Amszterdami Paktumra,</w:t>
      </w:r>
    </w:p>
    <w:p w:rsidR="00A935CE" w:rsidRPr="001A31F7" w:rsidRDefault="00A935CE" w:rsidP="00573A7D">
      <w:pPr>
        <w:widowControl/>
        <w:spacing w:after="240"/>
        <w:ind w:left="567" w:hanging="567"/>
        <w:rPr>
          <w:snapToGrid w:val="0"/>
        </w:rPr>
      </w:pPr>
      <w:r w:rsidRPr="001A31F7">
        <w:rPr>
          <w:snapToGrid w:val="0"/>
        </w:rPr>
        <w:lastRenderedPageBreak/>
        <w:t>–</w:t>
      </w:r>
      <w:r w:rsidRPr="001A31F7">
        <w:rPr>
          <w:snapToGrid w:val="0"/>
        </w:rPr>
        <w:tab/>
      </w:r>
      <w:r w:rsidRPr="001A31F7">
        <w:t>tekintettel a városfejlesztési ügyekért felelős miniszterek 2020. november 30-i nem hivatalos ülésén elfogadott, „</w:t>
      </w:r>
      <w:proofErr w:type="gramStart"/>
      <w:r w:rsidRPr="001A31F7">
        <w:t>A</w:t>
      </w:r>
      <w:proofErr w:type="gramEnd"/>
      <w:r w:rsidRPr="001A31F7">
        <w:t xml:space="preserve"> városok átalakító ereje a közjó érdekében” című új Lipcsei Chartára,</w:t>
      </w:r>
    </w:p>
    <w:p w:rsidR="00A935CE" w:rsidRPr="001A31F7" w:rsidRDefault="00A935CE" w:rsidP="00573A7D">
      <w:pPr>
        <w:widowControl/>
        <w:spacing w:after="240"/>
        <w:ind w:left="567" w:hanging="567"/>
        <w:rPr>
          <w:rFonts w:eastAsia="Calibri"/>
          <w:szCs w:val="24"/>
        </w:rPr>
      </w:pPr>
      <w:r w:rsidRPr="001A31F7">
        <w:rPr>
          <w:snapToGrid w:val="0"/>
        </w:rPr>
        <w:t>–</w:t>
      </w:r>
      <w:r w:rsidRPr="001A31F7">
        <w:rPr>
          <w:snapToGrid w:val="0"/>
        </w:rPr>
        <w:tab/>
      </w:r>
      <w:r w:rsidRPr="001A31F7">
        <w:t>tekintettel a városfejlesztési ügyekért felelős miniszterek 2021. november 26-i nem hivatalos ülésén elfogadott ljubljanai megállapodásra,</w:t>
      </w:r>
    </w:p>
    <w:p w:rsidR="00A935CE" w:rsidRPr="001A31F7" w:rsidRDefault="00A935CE" w:rsidP="00573A7D">
      <w:pPr>
        <w:widowControl/>
        <w:spacing w:after="240"/>
        <w:ind w:left="567" w:hanging="567"/>
        <w:rPr>
          <w:rFonts w:eastAsia="Calibri"/>
          <w:szCs w:val="24"/>
        </w:rPr>
      </w:pPr>
      <w:r w:rsidRPr="001A31F7">
        <w:rPr>
          <w:snapToGrid w:val="0"/>
        </w:rPr>
        <w:t>–</w:t>
      </w:r>
      <w:r w:rsidRPr="001A31F7">
        <w:rPr>
          <w:snapToGrid w:val="0"/>
        </w:rPr>
        <w:tab/>
      </w:r>
      <w:r w:rsidRPr="001A31F7">
        <w:t>tekintettel az ENSZ által 2016. október 20-án elfogadott új városfejlesztési menetrendre,</w:t>
      </w:r>
    </w:p>
    <w:p w:rsidR="00A935CE" w:rsidRPr="001A31F7" w:rsidRDefault="00A935CE" w:rsidP="00573A7D">
      <w:pPr>
        <w:widowControl/>
        <w:spacing w:after="240"/>
        <w:ind w:left="567" w:hanging="567"/>
        <w:rPr>
          <w:rFonts w:eastAsia="Calibri"/>
          <w:szCs w:val="24"/>
        </w:rPr>
      </w:pPr>
      <w:r w:rsidRPr="001A31F7">
        <w:rPr>
          <w:snapToGrid w:val="0"/>
        </w:rPr>
        <w:t>–</w:t>
      </w:r>
      <w:r w:rsidRPr="001A31F7">
        <w:rPr>
          <w:snapToGrid w:val="0"/>
        </w:rPr>
        <w:tab/>
      </w:r>
      <w:r w:rsidRPr="001A31F7">
        <w:t>tekintettel „Az európai régiók tehetségpotenciáljának kiaknázása” című, 2023. január 17-i bizottsági közleményre (</w:t>
      </w:r>
      <w:proofErr w:type="gramStart"/>
      <w:r w:rsidRPr="001A31F7">
        <w:t>COM(</w:t>
      </w:r>
      <w:proofErr w:type="gramEnd"/>
      <w:r w:rsidRPr="001A31F7">
        <w:t>2023)0032),</w:t>
      </w:r>
    </w:p>
    <w:p w:rsidR="00A935CE" w:rsidRPr="001A31F7" w:rsidRDefault="00A935CE" w:rsidP="00573A7D">
      <w:pPr>
        <w:widowControl/>
        <w:spacing w:after="240"/>
        <w:ind w:left="567" w:hanging="567"/>
        <w:rPr>
          <w:snapToGrid w:val="0"/>
          <w:szCs w:val="24"/>
        </w:rPr>
      </w:pPr>
      <w:r w:rsidRPr="001A31F7">
        <w:rPr>
          <w:snapToGrid w:val="0"/>
        </w:rPr>
        <w:t>–</w:t>
      </w:r>
      <w:r w:rsidRPr="001A31F7">
        <w:rPr>
          <w:snapToGrid w:val="0"/>
        </w:rPr>
        <w:tab/>
        <w:t>tekintettel</w:t>
      </w:r>
      <w:r w:rsidRPr="001A31F7">
        <w:t xml:space="preserve"> </w:t>
      </w:r>
      <w:r w:rsidRPr="001A31F7">
        <w:rPr>
          <w:shd w:val="clear" w:color="auto" w:fill="FFFFFF"/>
        </w:rPr>
        <w:t>a Bizottság „8. kohéziós jelentés: Kohézió Európában 2050-ig” című</w:t>
      </w:r>
      <w:r w:rsidRPr="001A31F7">
        <w:t xml:space="preserve">, </w:t>
      </w:r>
      <w:r w:rsidRPr="001A31F7">
        <w:rPr>
          <w:shd w:val="clear" w:color="auto" w:fill="FFFFFF"/>
        </w:rPr>
        <w:t>2022. február 4-i közleményére (</w:t>
      </w:r>
      <w:proofErr w:type="gramStart"/>
      <w:r w:rsidRPr="001A31F7">
        <w:rPr>
          <w:shd w:val="clear" w:color="auto" w:fill="FFFFFF"/>
        </w:rPr>
        <w:t>COM(</w:t>
      </w:r>
      <w:proofErr w:type="gramEnd"/>
      <w:r w:rsidRPr="001A31F7">
        <w:rPr>
          <w:shd w:val="clear" w:color="auto" w:fill="FFFFFF"/>
        </w:rPr>
        <w:t>2022)0034)</w:t>
      </w:r>
      <w:r w:rsidRPr="001A31F7">
        <w:t>,</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 a „Hosszú távú jövőkép az EU vidéki területei számára – Az erősebb, összekapcsolt, reziliens és virágzó vidéki területek 2040-ig történő megvalósítása felé” című, 2021. június 30-i bizottsági közleményre (</w:t>
      </w:r>
      <w:proofErr w:type="gramStart"/>
      <w:r w:rsidRPr="001A31F7">
        <w:rPr>
          <w:snapToGrid w:val="0"/>
        </w:rPr>
        <w:t>COM(</w:t>
      </w:r>
      <w:proofErr w:type="gramEnd"/>
      <w:r w:rsidRPr="001A31F7">
        <w:rPr>
          <w:snapToGrid w:val="0"/>
        </w:rPr>
        <w:t>2021)0345),</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 az „Egyenlőségközpontú Unió: Stratégia a fogyatékossággal élő személyek jogainak érvényre juttatásáért (2021–2030)” című, 2021. március 3-i bizottsági közleményre (</w:t>
      </w:r>
      <w:proofErr w:type="gramStart"/>
      <w:r w:rsidRPr="001A31F7">
        <w:rPr>
          <w:snapToGrid w:val="0"/>
        </w:rPr>
        <w:t>COM(</w:t>
      </w:r>
      <w:proofErr w:type="gramEnd"/>
      <w:r w:rsidRPr="001A31F7">
        <w:rPr>
          <w:snapToGrid w:val="0"/>
        </w:rPr>
        <w:t>2021)0101),</w:t>
      </w:r>
    </w:p>
    <w:p w:rsidR="00A935CE" w:rsidRPr="001A31F7" w:rsidRDefault="00A935CE" w:rsidP="00573A7D">
      <w:pPr>
        <w:widowControl/>
        <w:spacing w:after="240"/>
        <w:ind w:left="567" w:hanging="567"/>
        <w:rPr>
          <w:rFonts w:eastAsia="Calibri" w:cs="Calibri"/>
          <w:szCs w:val="24"/>
        </w:rPr>
      </w:pPr>
      <w:r w:rsidRPr="001A31F7">
        <w:rPr>
          <w:snapToGrid w:val="0"/>
        </w:rPr>
        <w:t>–</w:t>
      </w:r>
      <w:r w:rsidRPr="001A31F7">
        <w:rPr>
          <w:snapToGrid w:val="0"/>
        </w:rPr>
        <w:tab/>
        <w:t>tekintettel a Bizottságnak az európai zöld megállapodásról szóló, 2019. december 11-i közleményére (</w:t>
      </w:r>
      <w:proofErr w:type="gramStart"/>
      <w:r w:rsidRPr="001A31F7">
        <w:rPr>
          <w:snapToGrid w:val="0"/>
        </w:rPr>
        <w:t>COM(</w:t>
      </w:r>
      <w:proofErr w:type="gramEnd"/>
      <w:r w:rsidRPr="001A31F7">
        <w:rPr>
          <w:snapToGrid w:val="0"/>
        </w:rPr>
        <w:t>2019)0640),</w:t>
      </w:r>
      <w:r w:rsidRPr="001A31F7">
        <w:t xml:space="preserve"> </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w:t>
      </w:r>
      <w:r w:rsidRPr="001A31F7">
        <w:t xml:space="preserve"> „Az EU 2030-ra vonatkozó éghajlatvédelmi törekvésének fokozása – Beruházás a klímasemleges jövőbe az európai polgárok érdekében” című, 2020. szeptember 17-i bizottsági közleményre </w:t>
      </w:r>
      <w:r w:rsidRPr="001A31F7">
        <w:rPr>
          <w:snapToGrid w:val="0"/>
        </w:rPr>
        <w:t>(</w:t>
      </w:r>
      <w:proofErr w:type="gramStart"/>
      <w:r w:rsidRPr="001A31F7">
        <w:rPr>
          <w:snapToGrid w:val="0"/>
        </w:rPr>
        <w:t>COM(</w:t>
      </w:r>
      <w:proofErr w:type="gramEnd"/>
      <w:r w:rsidRPr="001A31F7">
        <w:rPr>
          <w:snapToGrid w:val="0"/>
        </w:rPr>
        <w:t>2020)0562)</w:t>
      </w:r>
      <w:r w:rsidRPr="001A31F7">
        <w:t>,</w:t>
      </w:r>
    </w:p>
    <w:p w:rsidR="00A935CE" w:rsidRPr="001A31F7" w:rsidRDefault="00A935CE" w:rsidP="00573A7D">
      <w:pPr>
        <w:widowControl/>
        <w:spacing w:after="240"/>
        <w:ind w:left="567" w:hanging="567"/>
        <w:rPr>
          <w:rFonts w:eastAsia="Calibri" w:cs="Calibri"/>
          <w:szCs w:val="24"/>
        </w:rPr>
      </w:pPr>
      <w:r w:rsidRPr="001A31F7">
        <w:rPr>
          <w:snapToGrid w:val="0"/>
        </w:rPr>
        <w:t>–</w:t>
      </w:r>
      <w:r w:rsidRPr="001A31F7">
        <w:rPr>
          <w:snapToGrid w:val="0"/>
        </w:rPr>
        <w:tab/>
      </w:r>
      <w:r w:rsidRPr="001A31F7">
        <w:t>tekintettel a Bizottság 2020. szeptember 16-án indított új európai Bauhaus kezdeményezésére,</w:t>
      </w:r>
    </w:p>
    <w:p w:rsidR="00A935CE" w:rsidRPr="001A31F7" w:rsidRDefault="00A935CE" w:rsidP="00573A7D">
      <w:pPr>
        <w:widowControl/>
        <w:spacing w:after="240"/>
        <w:ind w:left="567" w:hanging="567"/>
      </w:pPr>
      <w:r w:rsidRPr="001A31F7">
        <w:rPr>
          <w:snapToGrid w:val="0"/>
        </w:rPr>
        <w:t>–</w:t>
      </w:r>
      <w:r w:rsidRPr="001A31F7">
        <w:rPr>
          <w:snapToGrid w:val="0"/>
        </w:rPr>
        <w:tab/>
      </w:r>
      <w:r w:rsidRPr="001A31F7">
        <w:t>tekintettel a „New European Bauhaus territorial development model (NEB TDM) financial instrument” [Az új európai Bauhaus területfejlesztési modell (NEB TDM) elnevezésű pénzügyi eszköz] című, 2022. június 17-i bizottsági szolgálati munkadokumentumra (</w:t>
      </w:r>
      <w:proofErr w:type="gramStart"/>
      <w:r w:rsidRPr="001A31F7">
        <w:t>SWD(</w:t>
      </w:r>
      <w:proofErr w:type="gramEnd"/>
      <w:r w:rsidRPr="001A31F7">
        <w:t>2022)0172),</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 az új európai Bauhausról szóló, 2022. szeptember 14-i állásfoglalására</w:t>
      </w:r>
      <w:r w:rsidRPr="001A31F7">
        <w:rPr>
          <w:snapToGrid w:val="0"/>
          <w:vertAlign w:val="superscript"/>
          <w:lang w:eastAsia="en-US"/>
        </w:rPr>
        <w:footnoteReference w:id="8"/>
      </w:r>
      <w:r w:rsidRPr="001A31F7">
        <w:rPr>
          <w:snapToGrid w:val="0"/>
        </w:rPr>
        <w:t>,</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r>
      <w:r w:rsidRPr="001A31F7">
        <w:t>tekintettel a „Hosszú távú jövőkép az EU vidéki területei számára – Az erősebb, összekapcsolt, reziliens és virágzó vidéki területek 2040-ig történő megvalósítása felé” című, 2022. december 13-i állásfoglalására</w:t>
      </w:r>
      <w:r w:rsidRPr="001A31F7">
        <w:rPr>
          <w:snapToGrid w:val="0"/>
          <w:vertAlign w:val="superscript"/>
          <w:lang w:eastAsia="en-US"/>
        </w:rPr>
        <w:footnoteReference w:id="9"/>
      </w:r>
      <w:r w:rsidRPr="001A31F7">
        <w:t>,</w:t>
      </w:r>
      <w:r w:rsidRPr="001A31F7">
        <w:rPr>
          <w:snapToGrid w:val="0"/>
        </w:rPr>
        <w:t xml:space="preserve"> </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w:t>
      </w:r>
      <w:r w:rsidRPr="001A31F7">
        <w:t xml:space="preserve"> </w:t>
      </w:r>
      <w:r w:rsidRPr="001A31F7">
        <w:rPr>
          <w:snapToGrid w:val="0"/>
        </w:rPr>
        <w:t xml:space="preserve">a „Gazdasági, társadalmi és területi </w:t>
      </w:r>
      <w:proofErr w:type="gramStart"/>
      <w:r w:rsidRPr="001A31F7">
        <w:rPr>
          <w:snapToGrid w:val="0"/>
        </w:rPr>
        <w:t>kohézió</w:t>
      </w:r>
      <w:proofErr w:type="gramEnd"/>
      <w:r w:rsidRPr="001A31F7">
        <w:rPr>
          <w:snapToGrid w:val="0"/>
        </w:rPr>
        <w:t xml:space="preserve"> az Unióban: 8. kohéziós jelentés” című, 2022. szeptember 15-i állásfoglalására</w:t>
      </w:r>
      <w:r w:rsidRPr="001A31F7">
        <w:rPr>
          <w:snapToGrid w:val="0"/>
          <w:vertAlign w:val="superscript"/>
          <w:lang w:eastAsia="en-US"/>
        </w:rPr>
        <w:footnoteReference w:id="10"/>
      </w:r>
      <w:r w:rsidRPr="001A31F7">
        <w:t>,</w:t>
      </w:r>
    </w:p>
    <w:p w:rsidR="00A935CE" w:rsidRPr="001A31F7" w:rsidRDefault="00A935CE" w:rsidP="00573A7D">
      <w:pPr>
        <w:widowControl/>
        <w:spacing w:after="240"/>
        <w:ind w:left="567" w:hanging="567"/>
        <w:rPr>
          <w:snapToGrid w:val="0"/>
        </w:rPr>
      </w:pPr>
      <w:r w:rsidRPr="001A31F7">
        <w:rPr>
          <w:snapToGrid w:val="0"/>
        </w:rPr>
        <w:lastRenderedPageBreak/>
        <w:t>–</w:t>
      </w:r>
      <w:r w:rsidRPr="001A31F7">
        <w:rPr>
          <w:snapToGrid w:val="0"/>
        </w:rPr>
        <w:tab/>
        <w:t>tekintettel „</w:t>
      </w:r>
      <w:proofErr w:type="gramStart"/>
      <w:r w:rsidRPr="001A31F7">
        <w:rPr>
          <w:snapToGrid w:val="0"/>
        </w:rPr>
        <w:t>A</w:t>
      </w:r>
      <w:proofErr w:type="gramEnd"/>
      <w:r w:rsidRPr="001A31F7">
        <w:rPr>
          <w:snapToGrid w:val="0"/>
        </w:rPr>
        <w:t xml:space="preserve"> városi térségek előtt álló kihívások a Covid19 utáni korszakban” című, 2022. február 15-i állásfoglalására</w:t>
      </w:r>
      <w:r w:rsidRPr="001A31F7">
        <w:rPr>
          <w:snapToGrid w:val="0"/>
          <w:vertAlign w:val="superscript"/>
          <w:lang w:eastAsia="en-US"/>
        </w:rPr>
        <w:footnoteReference w:id="11"/>
      </w:r>
      <w:r w:rsidRPr="001A31F7">
        <w:rPr>
          <w:snapToGrid w:val="0"/>
        </w:rPr>
        <w:t>,</w:t>
      </w:r>
    </w:p>
    <w:p w:rsidR="00A935CE" w:rsidRPr="001A31F7" w:rsidRDefault="00A935CE" w:rsidP="00573A7D">
      <w:pPr>
        <w:widowControl/>
        <w:spacing w:after="240"/>
        <w:ind w:left="567" w:hanging="567"/>
      </w:pPr>
      <w:r w:rsidRPr="001A31F7">
        <w:rPr>
          <w:snapToGrid w:val="0"/>
        </w:rPr>
        <w:t>–</w:t>
      </w:r>
      <w:r w:rsidRPr="001A31F7">
        <w:rPr>
          <w:snapToGrid w:val="0"/>
        </w:rPr>
        <w:tab/>
      </w:r>
      <w:r w:rsidRPr="001A31F7">
        <w:t>tekintettel az uniós régiók demográfiai tendenciáinak a kohéziós politika eszközeivel történő megfordításáról szóló, 2021. május 20-i állásfoglalására</w:t>
      </w:r>
      <w:r w:rsidRPr="001A31F7">
        <w:rPr>
          <w:rStyle w:val="FootnoteReference"/>
        </w:rPr>
        <w:footnoteReference w:id="12"/>
      </w:r>
      <w:r w:rsidRPr="001A31F7">
        <w:t>,</w:t>
      </w:r>
    </w:p>
    <w:p w:rsidR="00A935CE" w:rsidRPr="001A31F7" w:rsidRDefault="00A935CE" w:rsidP="00573A7D">
      <w:pPr>
        <w:widowControl/>
        <w:spacing w:after="240"/>
        <w:ind w:left="567" w:hanging="567"/>
      </w:pPr>
      <w:r w:rsidRPr="001A31F7">
        <w:rPr>
          <w:snapToGrid w:val="0"/>
        </w:rPr>
        <w:t>–</w:t>
      </w:r>
      <w:r w:rsidRPr="001A31F7">
        <w:rPr>
          <w:snapToGrid w:val="0"/>
        </w:rPr>
        <w:tab/>
      </w:r>
      <w:r w:rsidRPr="001A31F7">
        <w:t>tekintettel a „Kohéziós politika és regionális környezetvédelmi stratégiák az éghajlatváltozás elleni küzdelemben” című, 2021. március 25-i állásfoglalására</w:t>
      </w:r>
      <w:r w:rsidRPr="001A31F7">
        <w:rPr>
          <w:rStyle w:val="FootnoteReference"/>
        </w:rPr>
        <w:footnoteReference w:id="13"/>
      </w:r>
      <w:r w:rsidRPr="001A31F7">
        <w:t>,</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 az uniós régióknak és városoknak a COP 21 keretében létrejött, éghajlatváltozásról szóló Párizsi Megállapodás végrehajtásában játszott szerepéről szóló, 2018. március 13-i állásfoglalására</w:t>
      </w:r>
      <w:r w:rsidRPr="001A31F7">
        <w:rPr>
          <w:snapToGrid w:val="0"/>
          <w:vertAlign w:val="superscript"/>
          <w:lang w:eastAsia="en-US"/>
        </w:rPr>
        <w:footnoteReference w:id="14"/>
      </w:r>
      <w:r w:rsidRPr="001A31F7">
        <w:rPr>
          <w:snapToGrid w:val="0"/>
        </w:rPr>
        <w:t>,</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r>
      <w:r w:rsidRPr="001A31F7">
        <w:t>tekintettel az Európai Gazdasági és Szociális Bizottságnak az uniós területfejlesztési menetrend, a Lipcsei Charta és az uniós városfejlesztési menetrend felülvizsgálatáról szóló, 2020. szeptember 18-i véleményére</w:t>
      </w:r>
      <w:r w:rsidRPr="001A31F7">
        <w:rPr>
          <w:rStyle w:val="FootnoteReference"/>
          <w:rFonts w:eastAsia="Calibri"/>
          <w:szCs w:val="24"/>
          <w:lang w:eastAsia="en-US"/>
        </w:rPr>
        <w:footnoteReference w:id="15"/>
      </w:r>
      <w:r w:rsidRPr="001A31F7">
        <w:t>,</w:t>
      </w:r>
    </w:p>
    <w:p w:rsidR="00A935CE" w:rsidRPr="001A31F7" w:rsidRDefault="00A935CE" w:rsidP="00573A7D">
      <w:pPr>
        <w:widowControl/>
        <w:spacing w:after="240"/>
        <w:ind w:left="567" w:hanging="567"/>
        <w:rPr>
          <w:szCs w:val="32"/>
        </w:rPr>
      </w:pPr>
      <w:r w:rsidRPr="001A31F7">
        <w:rPr>
          <w:snapToGrid w:val="0"/>
        </w:rPr>
        <w:t>–</w:t>
      </w:r>
      <w:r w:rsidRPr="001A31F7">
        <w:rPr>
          <w:snapToGrid w:val="0"/>
        </w:rPr>
        <w:tab/>
        <w:t>tekintettel</w:t>
      </w:r>
      <w:r w:rsidRPr="001A31F7">
        <w:t xml:space="preserve"> az Uniós Belső Politikák Főigazgatósága által 2023. június 7-én „Territorial Agenda 2030 – Implementation Review” [</w:t>
      </w:r>
      <w:proofErr w:type="gramStart"/>
      <w:r w:rsidRPr="001A31F7">
        <w:t>A</w:t>
      </w:r>
      <w:proofErr w:type="gramEnd"/>
      <w:r w:rsidRPr="001A31F7">
        <w:t xml:space="preserve"> 2030-ig tartó időszakra vonatkozó európai területfejlesztési menetrend – a végrehajtás felülvizsgálata] címmel közzétett részletes elemzésre</w:t>
      </w:r>
      <w:r w:rsidRPr="001A31F7">
        <w:rPr>
          <w:rStyle w:val="FootnoteReference"/>
          <w:szCs w:val="32"/>
        </w:rPr>
        <w:footnoteReference w:id="16"/>
      </w:r>
      <w:r w:rsidRPr="001A31F7">
        <w:t>,</w:t>
      </w:r>
    </w:p>
    <w:p w:rsidR="00A935CE" w:rsidRPr="001A31F7" w:rsidRDefault="00A935CE" w:rsidP="00573A7D">
      <w:pPr>
        <w:widowControl/>
        <w:spacing w:after="240"/>
        <w:ind w:left="567" w:hanging="567"/>
        <w:rPr>
          <w:szCs w:val="32"/>
        </w:rPr>
      </w:pPr>
      <w:r w:rsidRPr="001A31F7">
        <w:rPr>
          <w:snapToGrid w:val="0"/>
        </w:rPr>
        <w:t>–</w:t>
      </w:r>
      <w:r w:rsidRPr="001A31F7">
        <w:rPr>
          <w:snapToGrid w:val="0"/>
        </w:rPr>
        <w:tab/>
        <w:t>tekintettel</w:t>
      </w:r>
      <w:r w:rsidRPr="001A31F7">
        <w:t xml:space="preserve"> a Bizottság Regionális és Várospolitikai Főigazgatósága (</w:t>
      </w:r>
      <w:r w:rsidRPr="001A31F7">
        <w:rPr>
          <w:snapToGrid w:val="0"/>
        </w:rPr>
        <w:t>DG REGIO</w:t>
      </w:r>
      <w:r w:rsidRPr="001A31F7">
        <w:t xml:space="preserve">) részére készített, „Integrated territorial and urban strategies: how are ESIF adding value in 2014-2020” [Integrált területi és városi stratégiák: hogyan képeznek hozzáadott értéket az esb-alapok a 2014–2020-as időszakban?] </w:t>
      </w:r>
      <w:proofErr w:type="gramStart"/>
      <w:r w:rsidRPr="001A31F7">
        <w:t>címmel</w:t>
      </w:r>
      <w:proofErr w:type="gramEnd"/>
      <w:r w:rsidRPr="001A31F7">
        <w:t xml:space="preserve"> 2017. decemberben közzétett tanulmányra</w:t>
      </w:r>
      <w:r w:rsidRPr="001A31F7">
        <w:rPr>
          <w:rFonts w:eastAsia="Calibri"/>
          <w:szCs w:val="24"/>
          <w:vertAlign w:val="superscript"/>
          <w:lang w:eastAsia="en-US"/>
        </w:rPr>
        <w:footnoteReference w:id="17"/>
      </w:r>
      <w:r w:rsidRPr="001A31F7">
        <w:t>,</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r>
      <w:r w:rsidRPr="001A31F7">
        <w:t xml:space="preserve">tekintettel az Európai Bizottság Közös Kutatóközpontja és a Regionális és Várospolitikai Főigazgatóság által kifejlesztett STRAT-Board interaktív eszközre, amely bemutatja, hogyan támogatják az európai </w:t>
      </w:r>
      <w:proofErr w:type="gramStart"/>
      <w:r w:rsidRPr="001A31F7">
        <w:t>strukturális</w:t>
      </w:r>
      <w:proofErr w:type="gramEnd"/>
      <w:r w:rsidRPr="001A31F7">
        <w:t xml:space="preserve"> és beruházási alapok (esb-alapok) a város- és területfejlesztés integrált megközelítését</w:t>
      </w:r>
      <w:r w:rsidRPr="001A31F7">
        <w:rPr>
          <w:rStyle w:val="FootnoteReference"/>
          <w:snapToGrid w:val="0"/>
          <w:lang w:eastAsia="en-US"/>
        </w:rPr>
        <w:footnoteReference w:id="18"/>
      </w:r>
      <w:r w:rsidRPr="001A31F7">
        <w:t>,</w:t>
      </w:r>
    </w:p>
    <w:p w:rsidR="00A935CE" w:rsidRPr="001A31F7" w:rsidRDefault="00A935CE" w:rsidP="00573A7D">
      <w:pPr>
        <w:widowControl/>
        <w:spacing w:after="240"/>
        <w:ind w:left="567" w:hanging="567"/>
      </w:pPr>
      <w:r w:rsidRPr="001A31F7">
        <w:rPr>
          <w:snapToGrid w:val="0"/>
        </w:rPr>
        <w:lastRenderedPageBreak/>
        <w:t>–</w:t>
      </w:r>
      <w:r w:rsidRPr="001A31F7">
        <w:rPr>
          <w:snapToGrid w:val="0"/>
        </w:rPr>
        <w:tab/>
      </w:r>
      <w:r w:rsidRPr="001A31F7">
        <w:t>tekintettel a Közös Kutatóközpont által közzétett, a területi és helyi fejlesztési stratégiákról szóló kézikönyvre</w:t>
      </w:r>
      <w:r w:rsidRPr="001A31F7">
        <w:rPr>
          <w:vertAlign w:val="superscript"/>
        </w:rPr>
        <w:footnoteReference w:id="19"/>
      </w:r>
      <w:r w:rsidRPr="001A31F7">
        <w:t xml:space="preserve"> és a fenntartható városfejlesztési stratégiákról szóló kézikönyvre</w:t>
      </w:r>
      <w:r w:rsidR="00EA64A4" w:rsidRPr="001A31F7">
        <w:rPr>
          <w:vertAlign w:val="superscript"/>
        </w:rPr>
        <w:footnoteReference w:id="20"/>
      </w:r>
      <w:r w:rsidRPr="001A31F7">
        <w:t>,</w:t>
      </w:r>
    </w:p>
    <w:p w:rsidR="00A935CE" w:rsidRPr="001A31F7" w:rsidRDefault="00A935CE" w:rsidP="00573A7D">
      <w:pPr>
        <w:pStyle w:val="NormalBold"/>
        <w:widowControl/>
        <w:spacing w:after="240"/>
        <w:ind w:left="567" w:hanging="567"/>
        <w:jc w:val="both"/>
      </w:pPr>
      <w:r w:rsidRPr="001A31F7">
        <w:rPr>
          <w:b w:val="0"/>
        </w:rPr>
        <w:t>–</w:t>
      </w:r>
      <w:r w:rsidRPr="001A31F7">
        <w:rPr>
          <w:b w:val="0"/>
        </w:rPr>
        <w:tab/>
        <w:t>tekintettel a DG REGIO által, „The geography of EU discontent and the regional development trap” [Az Unión belüli elégedetlenség földrajza és a regionális fejlődés csapdája] címmel 2023 márciusában kiadott munkadokumentumra,</w:t>
      </w:r>
    </w:p>
    <w:p w:rsidR="00A935CE" w:rsidRPr="001A31F7" w:rsidRDefault="00A935CE" w:rsidP="00573A7D">
      <w:pPr>
        <w:pStyle w:val="NormalBold"/>
        <w:widowControl/>
        <w:spacing w:after="240"/>
        <w:ind w:left="567" w:hanging="567"/>
        <w:jc w:val="both"/>
        <w:rPr>
          <w:b w:val="0"/>
        </w:rPr>
      </w:pPr>
      <w:r w:rsidRPr="001A31F7">
        <w:rPr>
          <w:b w:val="0"/>
        </w:rPr>
        <w:t>–</w:t>
      </w:r>
      <w:r w:rsidRPr="001A31F7">
        <w:rPr>
          <w:b w:val="0"/>
        </w:rPr>
        <w:tab/>
        <w:t>tekintettel az Európai Települések és Régiók Tanácsa számára készített, „ITI and CLLD – The use of integrated territorial tools in cohesion policy” [ITI és CLLD – Integrált területi eszközök használata a kohéziós politikában] című, 2022 decemberében közzétett tanulmányra,</w:t>
      </w:r>
    </w:p>
    <w:p w:rsidR="00A935CE" w:rsidRPr="001A31F7" w:rsidRDefault="00A935CE" w:rsidP="00573A7D">
      <w:pPr>
        <w:pStyle w:val="NormalBold"/>
        <w:widowControl/>
        <w:spacing w:after="240"/>
        <w:ind w:left="567" w:hanging="567"/>
        <w:jc w:val="both"/>
        <w:rPr>
          <w:b w:val="0"/>
        </w:rPr>
      </w:pPr>
      <w:r w:rsidRPr="001A31F7">
        <w:rPr>
          <w:b w:val="0"/>
        </w:rPr>
        <w:t>–</w:t>
      </w:r>
      <w:r w:rsidRPr="001A31F7">
        <w:rPr>
          <w:b w:val="0"/>
        </w:rPr>
        <w:tab/>
        <w:t>tekintettel a fenntartható európai városokról szóló 2007. évi Lipcsei Chartára és a 2020. november 30-i, „</w:t>
      </w:r>
      <w:proofErr w:type="gramStart"/>
      <w:r w:rsidRPr="001A31F7">
        <w:rPr>
          <w:b w:val="0"/>
        </w:rPr>
        <w:t>A</w:t>
      </w:r>
      <w:proofErr w:type="gramEnd"/>
      <w:r w:rsidRPr="001A31F7">
        <w:rPr>
          <w:b w:val="0"/>
        </w:rPr>
        <w:t xml:space="preserve"> városok átalakító ereje a közjó érdekében” című új Lipcsei Chartára,</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t>tekintettel eljárási szabályzatának 54. cikkére, valamint az Elnökök Értekezlete 2002. december 12-i, a saját kezdeményezésű jelentések engedélyezésére vonatkozó eljárásról szóló határozata 1. cikke (1) bekezdésének e) pontjára és 3. mellékletére,</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r>
      <w:r w:rsidRPr="001A31F7">
        <w:t>tekintettel a Mezőgazdasági és Vidékfejlesztési Bizottság véleményére,</w:t>
      </w:r>
    </w:p>
    <w:p w:rsidR="00A935CE" w:rsidRPr="001A31F7" w:rsidRDefault="00A935CE" w:rsidP="00573A7D">
      <w:pPr>
        <w:widowControl/>
        <w:spacing w:after="240"/>
        <w:ind w:left="567" w:hanging="567"/>
        <w:rPr>
          <w:snapToGrid w:val="0"/>
        </w:rPr>
      </w:pPr>
      <w:r w:rsidRPr="001A31F7">
        <w:rPr>
          <w:snapToGrid w:val="0"/>
        </w:rPr>
        <w:t>–</w:t>
      </w:r>
      <w:r w:rsidRPr="001A31F7">
        <w:rPr>
          <w:snapToGrid w:val="0"/>
        </w:rPr>
        <w:tab/>
      </w:r>
      <w:r w:rsidRPr="001A31F7">
        <w:t>tekintettel a Regionális Fejlesztési Bizottság jelentésére (A9-0420/2023),</w:t>
      </w:r>
    </w:p>
    <w:p w:rsidR="00A935CE" w:rsidRPr="001A31F7" w:rsidRDefault="00A935CE" w:rsidP="00573A7D">
      <w:pPr>
        <w:pStyle w:val="NormalHanging12a"/>
        <w:widowControl/>
      </w:pPr>
      <w:r w:rsidRPr="001A31F7">
        <w:t>A.</w:t>
      </w:r>
      <w:r w:rsidRPr="001A31F7">
        <w:tab/>
      </w:r>
      <w:proofErr w:type="gramStart"/>
      <w:r w:rsidRPr="001A31F7">
        <w:t>mivel a kohéziós politika továbbra is az Unió régióinak és városainak fő beruházási politikája marad és annak is kell maradnia, és nem célja, hogy következetesen első számú pénzügyi támogatásként szolgáljon a társadalmi-gazdasági berendezkedésünket megrázó, előre nem látható eseményekkel való szembenézéshez; mivel a területfejlesztési menetrend az Unió területi politikájának irányadó eszköze, amint azt nemzeti programjai és projektjei is tükrözik, iránymutatást adva a stratégiai területrendezéshez és a regionális fejlesztéshez, felszólítva az ágazati politikák területi dimenziójának megerősítésére</w:t>
      </w:r>
      <w:proofErr w:type="gramEnd"/>
      <w:r w:rsidRPr="001A31F7">
        <w:t xml:space="preserve"> </w:t>
      </w:r>
      <w:proofErr w:type="gramStart"/>
      <w:r w:rsidRPr="001A31F7">
        <w:t>valamennyi</w:t>
      </w:r>
      <w:proofErr w:type="gramEnd"/>
      <w:r w:rsidRPr="001A31F7">
        <w:t xml:space="preserve"> kormányzati szinten, és törekedve egy inkluzív és fenntartható jövő előmozdítására minden helyen, valamint arra, hogy elősegítse a fenntartható fejlődési célok elérését Európában;</w:t>
      </w:r>
    </w:p>
    <w:p w:rsidR="00A935CE" w:rsidRPr="001A31F7" w:rsidRDefault="00A935CE" w:rsidP="00573A7D">
      <w:pPr>
        <w:pStyle w:val="NormalHanging12a"/>
        <w:widowControl/>
        <w:rPr>
          <w:szCs w:val="24"/>
        </w:rPr>
      </w:pPr>
      <w:r w:rsidRPr="001A31F7">
        <w:t>B.</w:t>
      </w:r>
      <w:r w:rsidRPr="001A31F7">
        <w:tab/>
        <w:t>mivel az uniós régiók előtt álló kihívásokat területi szinten azonosítják és kezelik;</w:t>
      </w:r>
    </w:p>
    <w:p w:rsidR="00A935CE" w:rsidRPr="001A31F7" w:rsidRDefault="00A935CE" w:rsidP="00573A7D">
      <w:pPr>
        <w:pStyle w:val="NormalHanging12a"/>
        <w:widowControl/>
      </w:pPr>
      <w:proofErr w:type="gramStart"/>
      <w:r w:rsidRPr="001A31F7">
        <w:t>C.</w:t>
      </w:r>
      <w:r w:rsidRPr="001A31F7">
        <w:tab/>
        <w:t>mivel a közös rendelkezésekről szóló korábbi és jelenlegi rendelet nem hivatkozik külön a 2020-ig, illetve a 2030-ig tartó időszakra vonatkozó európai területfejlesztési menetrendre; mivel a közös rendelkezésekről szóló jelenlegi rendelet III. címének II. fejezete biztosítja a kohéziós politikai alapok területi fejlesztési stratégiákon keresztüli lehívásának alapját; mivel az 1301/2013/EU rendelet</w:t>
      </w:r>
      <w:r w:rsidRPr="001A31F7">
        <w:rPr>
          <w:rStyle w:val="FootnoteReference"/>
        </w:rPr>
        <w:footnoteReference w:id="21"/>
      </w:r>
      <w:r w:rsidRPr="001A31F7">
        <w:t xml:space="preserve"> 7. cikke az egyes műveletek </w:t>
      </w:r>
      <w:r w:rsidRPr="001A31F7">
        <w:lastRenderedPageBreak/>
        <w:t>kiválasztásának kereteként az integrált fenntartható városi stratégiákon alapuló fenntartható városfejlesztést említi;</w:t>
      </w:r>
      <w:proofErr w:type="gramEnd"/>
    </w:p>
    <w:p w:rsidR="00A935CE" w:rsidRPr="001A31F7" w:rsidRDefault="00A935CE" w:rsidP="00573A7D">
      <w:pPr>
        <w:pStyle w:val="NormalHanging12a"/>
        <w:widowControl/>
        <w:rPr>
          <w:szCs w:val="24"/>
        </w:rPr>
      </w:pPr>
      <w:r w:rsidRPr="001A31F7">
        <w:t>D</w:t>
      </w:r>
      <w:r w:rsidR="007F664B">
        <w:t>.</w:t>
      </w:r>
      <w:bookmarkStart w:id="8" w:name="_GoBack"/>
      <w:bookmarkEnd w:id="8"/>
      <w:r w:rsidRPr="001A31F7">
        <w:tab/>
        <w:t>mivel az integrált területfejlesztésen alapuló szakpolitikai döntéshozatal helyi alapú megközelítésének célja a területi erőforrásokhoz, tudáshoz és eszközökhöz kapcsolódó egyedülálló potenciál felszabadítása, elismerve ugyanakkor, hogy a különböző típusú területeken testre szabott megoldásokra van szükség;</w:t>
      </w:r>
    </w:p>
    <w:p w:rsidR="00A935CE" w:rsidRPr="001A31F7" w:rsidRDefault="00A935CE" w:rsidP="00573A7D">
      <w:pPr>
        <w:pStyle w:val="NormalHanging12a"/>
        <w:widowControl/>
      </w:pPr>
      <w:r w:rsidRPr="001A31F7">
        <w:t>E.</w:t>
      </w:r>
      <w:r w:rsidRPr="001A31F7">
        <w:tab/>
      </w:r>
      <w:proofErr w:type="gramStart"/>
      <w:r w:rsidRPr="001A31F7">
        <w:t>mivel</w:t>
      </w:r>
      <w:proofErr w:type="gramEnd"/>
      <w:r w:rsidRPr="001A31F7">
        <w:t xml:space="preserve"> úgy tűnik, hogy a 2014 és 2020 közötti időszakban a helyi és regionális intézmények, valamint a civil társadalom által a források lassú felhasználásán kívül tapasztalt fő nehézségek a következők voltak: elégtelen technikai és adminisztratív támogatás, aránytalan bürokratikus akadályok, a készségek és a képzés, valamint a tudás és a kapacitásépítés hiánya, továbbá a különböző kormányzati szintek közötti gyenge együttműködés; </w:t>
      </w:r>
    </w:p>
    <w:p w:rsidR="00A935CE" w:rsidRPr="001A31F7" w:rsidRDefault="00A935CE" w:rsidP="00573A7D">
      <w:pPr>
        <w:pStyle w:val="NormalHanging12a"/>
        <w:widowControl/>
        <w:rPr>
          <w:szCs w:val="24"/>
        </w:rPr>
      </w:pPr>
      <w:r w:rsidRPr="001A31F7">
        <w:t>F.</w:t>
      </w:r>
      <w:r w:rsidRPr="001A31F7">
        <w:tab/>
        <w:t xml:space="preserve">mivel úgy tűnik, hogy azokban a régiókban és közigazgatási egységekben, ahol a LEADER-t végrehajtják, egy kötelező helyi akciócsoport-vezető segít a regionális </w:t>
      </w:r>
      <w:proofErr w:type="gramStart"/>
      <w:r w:rsidRPr="001A31F7">
        <w:t>finanszírozás</w:t>
      </w:r>
      <w:proofErr w:type="gramEnd"/>
      <w:r w:rsidRPr="001A31F7">
        <w:t xml:space="preserve"> teljesítményének és igénybevételének javításában;</w:t>
      </w:r>
    </w:p>
    <w:p w:rsidR="00A935CE" w:rsidRPr="001A31F7" w:rsidRDefault="00A935CE" w:rsidP="00573A7D">
      <w:pPr>
        <w:pStyle w:val="NormalHanging12a"/>
        <w:widowControl/>
        <w:rPr>
          <w:szCs w:val="24"/>
        </w:rPr>
      </w:pPr>
      <w:r w:rsidRPr="001A31F7">
        <w:t>G.</w:t>
      </w:r>
      <w:r w:rsidRPr="001A31F7">
        <w:tab/>
      </w:r>
      <w:proofErr w:type="gramStart"/>
      <w:r w:rsidRPr="001A31F7">
        <w:t>mivel</w:t>
      </w:r>
      <w:proofErr w:type="gramEnd"/>
      <w:r w:rsidRPr="001A31F7">
        <w:t xml:space="preserve"> az Európai Unió területi sokszínűségének gazdagságára olyan dinamikus és összetett rendszerként kell tekinteni, amelyben minden régió sajátos jellemzőinek megfelelő fejlesztési kihívásokkal néz szembe; mivel a helyek közötti és az emberek közötti növekvő egyenlőtlenségek kritikus szintet értek el, és valamennyi földrajzi és kormányzati szinten összehangolt fellépésre van szükség ahhoz, hogy Unió-szerte minden ember és hely számára kedvező jövőbeli kilátásokat lehessen biztosítani;</w:t>
      </w:r>
    </w:p>
    <w:p w:rsidR="00A935CE" w:rsidRPr="001A31F7" w:rsidRDefault="00A935CE" w:rsidP="00573A7D">
      <w:pPr>
        <w:pStyle w:val="NormalHanging12a"/>
        <w:widowControl/>
      </w:pPr>
      <w:r w:rsidRPr="001A31F7">
        <w:t>H.</w:t>
      </w:r>
      <w:r w:rsidRPr="001A31F7">
        <w:tab/>
      </w:r>
      <w:proofErr w:type="gramStart"/>
      <w:r w:rsidRPr="001A31F7">
        <w:t>mivel</w:t>
      </w:r>
      <w:proofErr w:type="gramEnd"/>
      <w:r w:rsidRPr="001A31F7">
        <w:t xml:space="preserve"> a területi és helyi fejlesztési stratégiákról szóló kézikönyv minden szinten módszertani támogatást nyújt;</w:t>
      </w:r>
    </w:p>
    <w:p w:rsidR="00A935CE" w:rsidRPr="001A31F7" w:rsidRDefault="00A935CE" w:rsidP="00573A7D">
      <w:pPr>
        <w:pStyle w:val="NormalHanging12a"/>
        <w:widowControl/>
        <w:rPr>
          <w:szCs w:val="24"/>
        </w:rPr>
      </w:pPr>
      <w:proofErr w:type="gramStart"/>
      <w:r w:rsidRPr="001A31F7">
        <w:t>I.</w:t>
      </w:r>
      <w:r w:rsidRPr="001A31F7">
        <w:tab/>
        <w:t>mivel a mikrokohézió a fejlettebb régiókon belüli elmaradott térségek számára biztosítja az egyensúly egy formáját; mivel a kifejezetten „a helyekre és az emberekre” összpontosító európai területfejlesztési menetrend (TA2030) a területi kohézió mellett úttörő szerepet tölt be a „személyközi kohézió” gondolatát illetően is, figyelembe véve, hogy ezeket az egyenlőtlenségeket csak úgy lehet kezelni, ha nagyobb figyelmet fordítanak a területek sokféleségére és potenciáljára, valamint helyi alapú politikákat és stratégiákat dolgoznak ki azzal a céllal, hogy a területi dimenziót jobban beépítsék</w:t>
      </w:r>
      <w:proofErr w:type="gramEnd"/>
      <w:r w:rsidRPr="001A31F7">
        <w:t xml:space="preserve"> </w:t>
      </w:r>
      <w:proofErr w:type="gramStart"/>
      <w:r w:rsidRPr="001A31F7">
        <w:t>az</w:t>
      </w:r>
      <w:proofErr w:type="gramEnd"/>
      <w:r w:rsidRPr="001A31F7">
        <w:t xml:space="preserve"> összes uniós alapba;</w:t>
      </w:r>
    </w:p>
    <w:p w:rsidR="00A935CE" w:rsidRPr="001A31F7" w:rsidRDefault="00A935CE" w:rsidP="00573A7D">
      <w:pPr>
        <w:pStyle w:val="NormalHanging12a"/>
        <w:widowControl/>
        <w:rPr>
          <w:szCs w:val="24"/>
        </w:rPr>
      </w:pPr>
      <w:r w:rsidRPr="001A31F7">
        <w:t>J.</w:t>
      </w:r>
      <w:r w:rsidRPr="001A31F7">
        <w:tab/>
        <w:t xml:space="preserve">mivel a közös rendelkezésekről szóló rendelet 28. cikke az integrált területi beruházásokat és a közösségvezérelt helyi fejlesztést jelöli meg a területfejlesztési stratégiák végrehajtásának eszközeiként, és az alapok közötti koherencia és koordináció biztosítását szorgalmazza abban az esetben, ha több alap keretében hajtják végre ugyanazt a regionális vagy helyi fejlesztési stratégiát; mivel ezen eszközök célja az alulról felfelé építkező területfejlesztés és a helyi érdekelt felek </w:t>
      </w:r>
      <w:proofErr w:type="gramStart"/>
      <w:r w:rsidRPr="001A31F7">
        <w:t>aktív</w:t>
      </w:r>
      <w:proofErr w:type="gramEnd"/>
      <w:r w:rsidRPr="001A31F7">
        <w:t xml:space="preserve"> részvételének megerősítése;</w:t>
      </w:r>
    </w:p>
    <w:p w:rsidR="00A935CE" w:rsidRPr="001A31F7" w:rsidRDefault="00A935CE" w:rsidP="00573A7D">
      <w:pPr>
        <w:pStyle w:val="NormalHanging12a"/>
        <w:widowControl/>
      </w:pPr>
      <w:r w:rsidRPr="001A31F7">
        <w:t>K.</w:t>
      </w:r>
      <w:r w:rsidRPr="001A31F7">
        <w:tab/>
        <w:t xml:space="preserve">mivel a 2014–2020-as időszakban az akkor 28 tagállamban 1 975 stratégiát programoztak, amelyeket az Európai Regionális Fejlesztési Alapból (ERFA) 19 milliárd EUR-val </w:t>
      </w:r>
      <w:proofErr w:type="gramStart"/>
      <w:r w:rsidRPr="001A31F7">
        <w:t>finanszíroztak</w:t>
      </w:r>
      <w:proofErr w:type="gramEnd"/>
      <w:r w:rsidRPr="001A31F7">
        <w:t>, amibő</w:t>
      </w:r>
      <w:r w:rsidR="00BA4AAD" w:rsidRPr="001A31F7">
        <w:t>l</w:t>
      </w:r>
      <w:r w:rsidRPr="001A31F7">
        <w:t xml:space="preserve"> 13,8 milliárd EUR-t kilenc tagállam integrált területi beruházásaira különítettek el;</w:t>
      </w:r>
    </w:p>
    <w:p w:rsidR="00A935CE" w:rsidRPr="001A31F7" w:rsidRDefault="00A935CE" w:rsidP="00573A7D">
      <w:pPr>
        <w:pStyle w:val="NormalHanging12a"/>
        <w:widowControl/>
      </w:pPr>
      <w:r w:rsidRPr="001A31F7">
        <w:lastRenderedPageBreak/>
        <w:t>L.</w:t>
      </w:r>
      <w:r w:rsidRPr="001A31F7">
        <w:tab/>
        <w:t xml:space="preserve">mivel a közösségvezérelt helyi fejlesztés volt a tagállamok által a 2014–2020-as időszakban a területi vagy helyi stratégiák kidolgozásához használt második leggyakoribb eszköz, és ez </w:t>
      </w:r>
      <w:proofErr w:type="gramStart"/>
      <w:r w:rsidRPr="001A31F7">
        <w:t>garantálja</w:t>
      </w:r>
      <w:proofErr w:type="gramEnd"/>
      <w:r w:rsidRPr="001A31F7">
        <w:t>, hogy a helyi és regionális önkormányzatokat és az érdekelt feleket szorosan bevonják az általuk kapott uniós források előkészítésébe, végrehajtásába és nyomon követésébe; mivel a 2021–2027-es programozási időszakban nincs elkülönítve külön előirányzat a közösségvezérelt helyi fejlesztés használatára;</w:t>
      </w:r>
    </w:p>
    <w:p w:rsidR="00A935CE" w:rsidRPr="001A31F7" w:rsidRDefault="00A935CE" w:rsidP="00573A7D">
      <w:pPr>
        <w:pStyle w:val="NormalHanging12a"/>
        <w:widowControl/>
      </w:pPr>
      <w:proofErr w:type="gramStart"/>
      <w:r w:rsidRPr="001A31F7">
        <w:t>M.</w:t>
      </w:r>
      <w:r w:rsidRPr="001A31F7">
        <w:tab/>
        <w:t>mivel az integrált területi beruházások és a közösségvezérelt helyi fejlesztések végrehajtása továbbra is egyenlőtlen az Unióban, és számos tagállam és irányító hatóság nem tűnik nagyon elkötelezettnek a végrehajtásuk iránt; mivel az 5. szakpolitikai célkitűzés („A polgárokhoz közelebb álló Európa”) értelmezése és végrehajtása tagállamonként eltérő, ami az integrált területi beruházások és a közösségvezérelt helyi fejlesztés alacsony szintű végrehajtását eredményezi; mivel a társjogalkotóknak a jövőben fontolóra kell venniük az 5. szakpolitikai célkitűzés rugalmasabb végrehajtását a stratégiákra</w:t>
      </w:r>
      <w:proofErr w:type="gramEnd"/>
      <w:r w:rsidRPr="001A31F7">
        <w:t xml:space="preserve"> </w:t>
      </w:r>
      <w:proofErr w:type="gramStart"/>
      <w:r w:rsidRPr="001A31F7">
        <w:t>és</w:t>
      </w:r>
      <w:proofErr w:type="gramEnd"/>
      <w:r w:rsidRPr="001A31F7">
        <w:t xml:space="preserve"> az irányításra vonatkozó szigorú követelmények nélkül, elősegítve annak megnyitását minden olyan kezdeményezés előtt, amely hozzájárul a regionális és helyi fejlődéshez;</w:t>
      </w:r>
    </w:p>
    <w:p w:rsidR="00A935CE" w:rsidRPr="001A31F7" w:rsidRDefault="00A935CE" w:rsidP="00573A7D">
      <w:pPr>
        <w:pStyle w:val="NormalHanging12a"/>
        <w:widowControl/>
        <w:rPr>
          <w:szCs w:val="24"/>
        </w:rPr>
      </w:pPr>
      <w:r w:rsidRPr="001A31F7">
        <w:t>N.</w:t>
      </w:r>
      <w:r w:rsidRPr="001A31F7">
        <w:tab/>
        <w:t xml:space="preserve">mivel az integrált területi beruházások és a közösségvezérelt helyi fejlesztések olyan eszközök, amelyeknek nem csak arra kell irányulniuk, hogy a helyi és regionális önkormányzatoknak a kezdetektől történő bevonásával elősegítsék a területfejlesztés alulról építkező megközelítését, hanem arra is, hogy elősegítsék a különböző érdekelt felek közötti párbeszédet, fokozzák a köz- és magánszféra közötti együttműködést, valamint elősegítsék az összes kormányzati szint közötti együttműködést és </w:t>
      </w:r>
      <w:proofErr w:type="gramStart"/>
      <w:r w:rsidRPr="001A31F7">
        <w:t>információ</w:t>
      </w:r>
      <w:proofErr w:type="gramEnd"/>
      <w:r w:rsidRPr="001A31F7">
        <w:t>cserét;</w:t>
      </w:r>
    </w:p>
    <w:p w:rsidR="00A935CE" w:rsidRPr="001A31F7" w:rsidRDefault="00A935CE" w:rsidP="00573A7D">
      <w:pPr>
        <w:pStyle w:val="NormalHanging12a"/>
        <w:widowControl/>
      </w:pPr>
      <w:r w:rsidRPr="001A31F7">
        <w:t>O.</w:t>
      </w:r>
      <w:r w:rsidRPr="001A31F7">
        <w:tab/>
        <w:t>mivel a 2030-ig tartó időszakra vonatkozó európai területfejlesztési menetrend felkéri a Parlamentet és annak gazdasági, társadalmi és területi kohézióért felelős Regionális Fejlesztési Bizottságát, hogy vegyék figyelembe a célkitűzéseit és az uniós jogalkotási folyamatokban támogassák a prioritásait;</w:t>
      </w:r>
    </w:p>
    <w:p w:rsidR="00A935CE" w:rsidRPr="001A31F7" w:rsidRDefault="00A935CE" w:rsidP="00573A7D">
      <w:pPr>
        <w:pStyle w:val="NormalHanging12a"/>
        <w:widowControl/>
      </w:pPr>
      <w:r w:rsidRPr="001A31F7">
        <w:t>P.</w:t>
      </w:r>
      <w:r w:rsidRPr="001A31F7">
        <w:tab/>
        <w:t>mivel az integrált területi beruházások és a helyi alapú szakpolitikák szükséges feltételek az olyan uniós stratégiai célkitűzések eléréséhez, mint a zöld és digitális átállás; mivel a helyi alapú szakpolitikák segíthetnek a területeknek abban, hogy kiszabaduljanak a hosszú távú gazdasági hanyatlásból és a „regionális fejlesztési csapdából”, amelyben egy régió nem képes megőrizni gazdasági dinamikáját a jövedelem, a termelékenység és a foglalkoztatás tekintetében;</w:t>
      </w:r>
    </w:p>
    <w:p w:rsidR="00A935CE" w:rsidRPr="001A31F7" w:rsidRDefault="00A935CE" w:rsidP="00573A7D">
      <w:pPr>
        <w:pStyle w:val="NormalHanging12a"/>
        <w:widowControl/>
      </w:pPr>
      <w:r w:rsidRPr="001A31F7">
        <w:t>Q.</w:t>
      </w:r>
      <w:r w:rsidRPr="001A31F7">
        <w:tab/>
      </w:r>
      <w:proofErr w:type="gramStart"/>
      <w:r w:rsidRPr="001A31F7">
        <w:t>mivel a 2030-ig tartó időszakra vonatkozó európai területfejlesztési menetrend keretében meghatározott két átfogó célkitűzés – igazságos Európa és zöld Európa – hat prioritást (kiegyensúlyozott Európa, funkcionális régiók, határokon átnyúló integráció, egészséges környezet, körforgásos gazdaság és fenntartható összeköttetések) tartalmaz Európa egész területének és valamennyi helyének fejlesztésére; mivel a 2030-ig tartó időszakra vonatkozó európai területfejlesztési menetrend jobban összehangolja az EU területfejlesztési célkitűzéseit az ENSZ 2030-ig tartó időszakra vonatkozó fenntartható fejlődési</w:t>
      </w:r>
      <w:proofErr w:type="gramEnd"/>
      <w:r w:rsidRPr="001A31F7">
        <w:t xml:space="preserve"> </w:t>
      </w:r>
      <w:proofErr w:type="gramStart"/>
      <w:r w:rsidRPr="001A31F7">
        <w:t>menetrendjével</w:t>
      </w:r>
      <w:proofErr w:type="gramEnd"/>
      <w:r w:rsidRPr="001A31F7">
        <w:t xml:space="preserve"> és az európai zöld megállapodással; mivel az uniós városfejlesztési menetrend a Lipcsei Chartán keresztül támogatja a 2030-ig tartó időszakra vonatkozó európai területfejlesztési menetrend célkitűzéseit;</w:t>
      </w:r>
    </w:p>
    <w:p w:rsidR="00A935CE" w:rsidRPr="001A31F7" w:rsidRDefault="00A935CE" w:rsidP="00573A7D">
      <w:pPr>
        <w:pStyle w:val="NormalHanging12a"/>
        <w:widowControl/>
        <w:rPr>
          <w:szCs w:val="24"/>
        </w:rPr>
      </w:pPr>
      <w:r w:rsidRPr="001A31F7">
        <w:t>R.</w:t>
      </w:r>
      <w:r w:rsidRPr="001A31F7">
        <w:tab/>
      </w:r>
      <w:proofErr w:type="gramStart"/>
      <w:r w:rsidRPr="001A31F7">
        <w:t>mivel</w:t>
      </w:r>
      <w:proofErr w:type="gramEnd"/>
      <w:r w:rsidRPr="001A31F7">
        <w:t xml:space="preserve"> a közös rendelkezésekről szóló rendelet és a 2030-ig tartó időszakra vonatkozó európai területfejlesztési menetrend végrehajtása révén megvalósuló erőteljes közös </w:t>
      </w:r>
      <w:r w:rsidRPr="001A31F7">
        <w:lastRenderedPageBreak/>
        <w:t>területfejlesztés a szolidaritás és a demokratikus folyamatok megerősítésének, valamint a méltányos és zöld EU megvalósításának eszköze lehet; mivel a területi megközelítések hozzáadott értéket képviselnek egy olyan stratégiai, térbeli szemlélet alkalmazása révén, amely megragadja a valamennyi területtípus fejlődését befolyásoló társadalmi, intézményi, gazdasági és környezeti kihívások és lehetőségek sajátos kombinációit;</w:t>
      </w:r>
    </w:p>
    <w:p w:rsidR="00A935CE" w:rsidRPr="001A31F7" w:rsidRDefault="00A935CE" w:rsidP="00573A7D">
      <w:pPr>
        <w:pStyle w:val="NormalHanging12a"/>
        <w:widowControl/>
      </w:pPr>
      <w:r w:rsidRPr="001A31F7">
        <w:t>S.</w:t>
      </w:r>
      <w:r w:rsidRPr="001A31F7">
        <w:tab/>
      </w:r>
      <w:proofErr w:type="gramStart"/>
      <w:r w:rsidRPr="001A31F7">
        <w:t>mivel</w:t>
      </w:r>
      <w:proofErr w:type="gramEnd"/>
      <w:r w:rsidRPr="001A31F7">
        <w:t xml:space="preserve"> a 2030-ig tartó időszakra vonatkozó európai területfejlesztési menetrendben foglalt prioritások végrehajtása továbbra sem egyenletes az Unióban, különös tekintettel a területi egyenlőtlenségekre, például a szigetjellegre; mivel a 2030-ig tartó időszakra vonatkozó európai területfejlesztési menetrend következtetései növekvő egyenlőtlenségeket mutatnak az EU-n belül, ami tovább mélyíti az emberek közötti és a területek közötti különbségeket;</w:t>
      </w:r>
    </w:p>
    <w:p w:rsidR="00A935CE" w:rsidRPr="001A31F7" w:rsidRDefault="00A935CE" w:rsidP="00573A7D">
      <w:pPr>
        <w:pStyle w:val="NormalHanging12a"/>
        <w:widowControl/>
      </w:pPr>
      <w:r w:rsidRPr="001A31F7">
        <w:t>T.</w:t>
      </w:r>
      <w:r w:rsidRPr="001A31F7">
        <w:tab/>
      </w:r>
      <w:proofErr w:type="gramStart"/>
      <w:r w:rsidRPr="001A31F7">
        <w:t>mivel</w:t>
      </w:r>
      <w:proofErr w:type="gramEnd"/>
      <w:r w:rsidRPr="001A31F7">
        <w:t xml:space="preserve"> a 2030-ig tartó időszakra vonatkozó európai területfejlesztési menetrend az ágazati szakpolitikák területi dimenziójának megerősítésére szólít fel valamennyi kormányzati szinten; mivel a 2030-ig tartó időszakra vonatkozó európai területfejlesztési menetrend vezérelvei a két prioritásban – „Az emberek és a helyek elszakadnak egymástól” és a „Fenntartható fejlődés és éghajlatváltozás” – jelennek meg;</w:t>
      </w:r>
    </w:p>
    <w:p w:rsidR="00A935CE" w:rsidRPr="001A31F7" w:rsidRDefault="00A935CE" w:rsidP="00573A7D">
      <w:pPr>
        <w:pStyle w:val="NormalHanging12a"/>
        <w:widowControl/>
      </w:pPr>
      <w:proofErr w:type="gramStart"/>
      <w:r w:rsidRPr="001A31F7">
        <w:t>U.</w:t>
      </w:r>
      <w:r w:rsidRPr="001A31F7">
        <w:tab/>
        <w:t>mivel a 2030-ig tartó időszakra vonatkozó európai területfejlesztési menetrend elfogadásával hét kísérleti intézkedést indítottak el, amelyek példaként szolgálnak célkitűzéseinek helyi és regionális szintű gyakorlati alkalmazására, és Unió-szerte közös fellépéseket ösztönöztek, nevezetesen: „Jövő a lemaradó régiók számára”, „Az ágazati politikák területi egyensúly(hiány)ok alakításában betöltött szerepének megismerése”, „A kis helyek is számítanak”, „Határokon átnyúló területrendezés”, „Éghajlat-politikai fellépés az alpesi városokban”, „Az éghajlatváltozáshoz való alkalmazkodás és ellenálló</w:t>
      </w:r>
      <w:proofErr w:type="gramEnd"/>
      <w:r w:rsidRPr="001A31F7">
        <w:t xml:space="preserve"> képesség a tájátalakítás révén”, valamint „A különböző méretű városokban és </w:t>
      </w:r>
      <w:proofErr w:type="gramStart"/>
      <w:r w:rsidRPr="001A31F7">
        <w:t>funkcionális</w:t>
      </w:r>
      <w:proofErr w:type="gramEnd"/>
      <w:r w:rsidRPr="001A31F7">
        <w:t xml:space="preserve"> városi területeken a területfoglalásnak, a városszétfolyásnak és a talajfedésnek a csökkentése”;</w:t>
      </w:r>
    </w:p>
    <w:p w:rsidR="00A935CE" w:rsidRPr="001A31F7" w:rsidRDefault="00A935CE" w:rsidP="00573A7D">
      <w:pPr>
        <w:pStyle w:val="NormalHanging12a"/>
        <w:widowControl/>
        <w:rPr>
          <w:szCs w:val="24"/>
        </w:rPr>
      </w:pPr>
      <w:r w:rsidRPr="001A31F7">
        <w:t>V.</w:t>
      </w:r>
      <w:r w:rsidRPr="001A31F7">
        <w:tab/>
        <w:t xml:space="preserve">mivel figyelembe véve e kísérleti intézkedések kidolgozása során a földrajzi egyensúly korlátozottságát és a kísérleti intézkedések több programból történő </w:t>
      </w:r>
      <w:proofErr w:type="gramStart"/>
      <w:r w:rsidRPr="001A31F7">
        <w:t>finanszírozása</w:t>
      </w:r>
      <w:proofErr w:type="gramEnd"/>
      <w:r w:rsidRPr="001A31F7">
        <w:t xml:space="preserve"> során tapasztalt adminisztratív nehézségeket, jobb adatgyűjtésre, valamint a 2030-ig tartó időszakra vonatkozó európai területfejlesztési menetrend koherens felülvizsgálatára van szükség;</w:t>
      </w:r>
    </w:p>
    <w:p w:rsidR="00A935CE" w:rsidRPr="001A31F7" w:rsidRDefault="00A935CE" w:rsidP="00573A7D">
      <w:pPr>
        <w:pStyle w:val="NormalHanging12a"/>
        <w:widowControl/>
      </w:pPr>
      <w:r w:rsidRPr="001A31F7">
        <w:t>1.</w:t>
      </w:r>
      <w:r w:rsidRPr="001A31F7">
        <w:tab/>
        <w:t xml:space="preserve">hangsúlyozza, hogy a 2014–2020-as időszakban a fenntartható városfejlesztési stratégiáknak csupán 28%-át hajtották végre integrált területi beruházásokon keresztül; kéri a Bizottságot, hogy a 2030-ig tartó időszakra vonatkozó európai területfejlesztési menetrend fejlesztése érdekében tegyen lépéseket az ilyen eszközök használatának ösztönzésére, különösen </w:t>
      </w:r>
      <w:proofErr w:type="gramStart"/>
      <w:r w:rsidRPr="001A31F7">
        <w:t>intenzívebb</w:t>
      </w:r>
      <w:proofErr w:type="gramEnd"/>
      <w:r w:rsidRPr="001A31F7">
        <w:t xml:space="preserve"> kommunikációs tevékenységek révén;</w:t>
      </w:r>
    </w:p>
    <w:p w:rsidR="00A935CE" w:rsidRPr="001A31F7" w:rsidRDefault="00A935CE" w:rsidP="00573A7D">
      <w:pPr>
        <w:pStyle w:val="NormalHanging12a"/>
        <w:widowControl/>
      </w:pPr>
      <w:r w:rsidRPr="001A31F7">
        <w:t>2.</w:t>
      </w:r>
      <w:r w:rsidRPr="001A31F7">
        <w:tab/>
        <w:t>hangsúlyozza, hogy a közösségvezérelt helyi fejlesztésen keresztül, például a LEADER program keretében végrehajtott intézkedések értékes hozzájárulást nyújtanak a területfejlesztéshez; kéri a Bizottságot és a tagállamokat, hogy költségvetési kerete növelésével, a helyi akciócsoportok – alapszabályukra és döntéshozatalukra vonatkozó – nagyfokú autonómiájának biztosításával, valamint az adminisztratív terhek csökkentésével erősítsék meg a LEADER programot;</w:t>
      </w:r>
    </w:p>
    <w:p w:rsidR="00A935CE" w:rsidRPr="001A31F7" w:rsidRDefault="00A935CE" w:rsidP="00573A7D">
      <w:pPr>
        <w:pStyle w:val="NormalHanging12a"/>
        <w:widowControl/>
        <w:rPr>
          <w:szCs w:val="24"/>
        </w:rPr>
      </w:pPr>
      <w:proofErr w:type="gramStart"/>
      <w:r w:rsidRPr="001A31F7">
        <w:lastRenderedPageBreak/>
        <w:t>3.</w:t>
      </w:r>
      <w:r w:rsidRPr="001A31F7">
        <w:tab/>
        <w:t>kéri a Bizottságot, hogy a 2014–2020-as programozási időszakra vonatkozó, közelgő 2024. évi értékelő jelentés eredményeire, valamint a közösségvezérelt helyi fejlesztés révén – például a LEADER program keretében – végrehajtott fellépések eredményeire támaszkodva támogassa a 2021–2027-es időszakra vonatkozó programokat; megjegyzi a területfejlesztési eszközök minőségi elemzésének fontosságát; e tekintetben sajnálatát fejezi ki az Európai Számvevőszék LEADER-ről és közösségvezérelt helyi fejlesztésről szóló különjelentésének következtetése miatt, amely szerint ezek előnyei nem kellően bizonyítottak;</w:t>
      </w:r>
      <w:proofErr w:type="gramEnd"/>
    </w:p>
    <w:p w:rsidR="00A935CE" w:rsidRPr="001A31F7" w:rsidRDefault="00A935CE" w:rsidP="00573A7D">
      <w:pPr>
        <w:pStyle w:val="NormalHanging12a"/>
        <w:widowControl/>
        <w:rPr>
          <w:szCs w:val="24"/>
        </w:rPr>
      </w:pPr>
      <w:proofErr w:type="gramStart"/>
      <w:r w:rsidRPr="001A31F7">
        <w:t>4.</w:t>
      </w:r>
      <w:r w:rsidRPr="001A31F7">
        <w:tab/>
        <w:t>üdvözli a területi és helyi fejlesztési stratégiákról, valamint a fenntartható városfejlesztési stratégiákról szóló kézikönyvet, amelyek útmutatóként szolgálnak valamennyi közigazgatási szint számára a területi és helyi fejlesztési, többek között a városfejlesztési stratégiák kidolgozásához, végrehajtásához és nyomon követéséhez; úgy véli, hogy a projektek hatékonyságának és fenntarthatóságának biztosítása érdekében elő kell mozdítani a bevált gyakorlatok terjesztését; sajnálatát fejezi ki azonban e kézikönyvek késedelmes közzététele miatt, és arra ösztönzi a Bizottságot, hogy időben dolgozzon</w:t>
      </w:r>
      <w:proofErr w:type="gramEnd"/>
      <w:r w:rsidRPr="001A31F7">
        <w:t xml:space="preserve"> </w:t>
      </w:r>
      <w:proofErr w:type="gramStart"/>
      <w:r w:rsidRPr="001A31F7">
        <w:t>ki</w:t>
      </w:r>
      <w:proofErr w:type="gramEnd"/>
      <w:r w:rsidRPr="001A31F7">
        <w:t xml:space="preserve"> iránymutatásokat a programok kidolgozási folyamatának egyszerűsítése érdekében; hangsúlyozza, hogy több iránymutatást és nagyobb rugalmasságot kell biztosítani a tagállamok számára „A polgárokhoz közelebb álló Európa” elnevezésű 5. szakpolitikai célkitűzés végrehajtásával és az annak eléréséhez szükséges intézkedésekkel kapcsolatban, és azokat össze kell hangolni a 2030-ig tartó időszakra vonatkozó európai területfejlesztési menetrendben meghatározottakkal, és ösztönzőket kell kialakítani az 5. szakpolitikai célkitűzésre szánt források növelésére;</w:t>
      </w:r>
    </w:p>
    <w:p w:rsidR="00A935CE" w:rsidRPr="001A31F7" w:rsidRDefault="00A935CE" w:rsidP="00573A7D">
      <w:pPr>
        <w:pStyle w:val="NormalHanging12a"/>
        <w:widowControl/>
      </w:pPr>
      <w:r w:rsidRPr="001A31F7">
        <w:t>5.</w:t>
      </w:r>
      <w:r w:rsidRPr="001A31F7">
        <w:tab/>
        <w:t xml:space="preserve">kéri a tagállamokat, hogy mozdítsák elő a stratégiai területrendezést, amely a nagyvárosi, városi és </w:t>
      </w:r>
      <w:proofErr w:type="gramStart"/>
      <w:r w:rsidRPr="001A31F7">
        <w:t>funkcionális</w:t>
      </w:r>
      <w:proofErr w:type="gramEnd"/>
      <w:r w:rsidRPr="001A31F7">
        <w:t xml:space="preserve"> városi térségeken túlmenően a területek egészét figyelembe veszi; felhívja továbbá a tagállamokat, hogy Unió-szerte erősítsék meg a vidék és a város közötti kapcsolatokat a kiegyensúlyozottabb területfejlesztés egyik módjaként, és fontolják meg a határokon átnyúló tervezést és végrehajtást olyan alulról építkező megközelítések révén, mint a közösségvezérelt helyi fejlesztés/integrált területi beruházás;</w:t>
      </w:r>
    </w:p>
    <w:p w:rsidR="00A935CE" w:rsidRPr="001A31F7" w:rsidRDefault="00A935CE" w:rsidP="00573A7D">
      <w:pPr>
        <w:pStyle w:val="NormalHanging12a"/>
        <w:widowControl/>
        <w:rPr>
          <w:szCs w:val="24"/>
        </w:rPr>
      </w:pPr>
      <w:r w:rsidRPr="001A31F7">
        <w:t>6.</w:t>
      </w:r>
      <w:r w:rsidRPr="001A31F7">
        <w:tab/>
        <w:t>felhívja a Bizottságot és a Tanácsot, hogy különítsen el forrásokat a vidéki területek és a súlyos és állandó természeti vagy demográfiai hátrányban szenvedő régiók számára, ugyanúgy, ahogyan a kohéziós politikai alapok 8%-át a városfejlesztési menetrend programjainak kidolgozására különítik el; megjegyzi, hogy ezeket a forrásokat elsősorban integrált területfejlesztési eszközökön keresztül kell felhasználni;</w:t>
      </w:r>
    </w:p>
    <w:p w:rsidR="00A935CE" w:rsidRPr="001A31F7" w:rsidRDefault="00A935CE" w:rsidP="00573A7D">
      <w:pPr>
        <w:pStyle w:val="NormalHanging12a"/>
        <w:widowControl/>
        <w:rPr>
          <w:szCs w:val="24"/>
        </w:rPr>
      </w:pPr>
      <w:proofErr w:type="gramStart"/>
      <w:r w:rsidRPr="001A31F7">
        <w:t>7.</w:t>
      </w:r>
      <w:r w:rsidRPr="001A31F7">
        <w:tab/>
        <w:t>figyelembe veszi a helyi és regionális hatóságok által a területi eszközök végrehajtása és irányítása terén tanúsított kapacitásokat, és úgy véli, hogy paradigmaváltásra van szükség a helyi és regionális hatóságok területi eszközök végrehajtásába és irányításába való bevonása terén; felszólít a partnerségi elv hatékony végrehajtására, valamint a helyi és regionális hatóságokkal és más érdekelt felekkel folytatott mélyreható konzultációra az integrált területi beruházások és a közösségvezérelt helyi fejlesztések intézkedéseinek meghatározása előtt; kiemeli a területfejlesztés alulról felfelé</w:t>
      </w:r>
      <w:proofErr w:type="gramEnd"/>
      <w:r w:rsidRPr="001A31F7">
        <w:t xml:space="preserve"> </w:t>
      </w:r>
      <w:proofErr w:type="gramStart"/>
      <w:r w:rsidRPr="001A31F7">
        <w:t>építkező</w:t>
      </w:r>
      <w:proofErr w:type="gramEnd"/>
      <w:r w:rsidRPr="001A31F7">
        <w:t xml:space="preserve"> megközelítésének fontosságát, ugyanakkor megerősíti a polgárok szerepét, hogy magukénak érezzék területük fejlesztését; </w:t>
      </w:r>
    </w:p>
    <w:p w:rsidR="00A935CE" w:rsidRPr="001A31F7" w:rsidRDefault="00A935CE" w:rsidP="00573A7D">
      <w:pPr>
        <w:pStyle w:val="NormalHanging12a"/>
        <w:widowControl/>
      </w:pPr>
      <w:r w:rsidRPr="001A31F7">
        <w:t>8.</w:t>
      </w:r>
      <w:r w:rsidRPr="001A31F7">
        <w:tab/>
        <w:t xml:space="preserve">kéri, hogy a közös rendelkezésekről szóló rendelet 28. cikkével összhangban és szükség esetén a Bizottság támogatásával az egynél több program által </w:t>
      </w:r>
      <w:proofErr w:type="gramStart"/>
      <w:r w:rsidRPr="001A31F7">
        <w:t>finanszírozott</w:t>
      </w:r>
      <w:proofErr w:type="gramEnd"/>
      <w:r w:rsidRPr="001A31F7">
        <w:t xml:space="preserve"> területi vagy helyi fejlesztési stratégiákat integrálják egyetlen modellbe a késedelmek és az </w:t>
      </w:r>
      <w:r w:rsidRPr="001A31F7">
        <w:lastRenderedPageBreak/>
        <w:t>adminisztratív akadályok elkerülése érdekében; üdvözli azt a 2021–2027-es programozási időszakban bevezetett lehetőséget, hogy vezető alapot jelöljenek ki az egynél több alapból finanszírozott stratégiák számára;</w:t>
      </w:r>
    </w:p>
    <w:p w:rsidR="00A935CE" w:rsidRPr="001A31F7" w:rsidRDefault="00A935CE" w:rsidP="00573A7D">
      <w:pPr>
        <w:pStyle w:val="NormalHanging12a"/>
        <w:widowControl/>
        <w:rPr>
          <w:szCs w:val="24"/>
        </w:rPr>
      </w:pPr>
      <w:proofErr w:type="gramStart"/>
      <w:r w:rsidRPr="001A31F7">
        <w:t>9.</w:t>
      </w:r>
      <w:r w:rsidRPr="001A31F7">
        <w:tab/>
        <w:t>megjegyzi, hogy az olyan területi eszközök, mint a közösségvezérelt helyi fejlesztés és az integrált területi beruházás bizonyítottan olyan intézkedések, amelyek közelebb hozhatják az Uniót a polgárokhoz; megállapítja, hogy a STRAT-Boardban a 2014–2020-as időszakra vonatkozóan szereplő adatok azt mutatják, hogy a közösségvezérelt helyi fejlesztések fontos szerepet játszottak a területi stratégiák kidolgozásában, kiemelve a helyi szint erős érdeklődését az e stratégiák kidolgozásában való aktív részvétel iránt; felhívja a tagállamokat és a Bizottságot, hogy egyszerűsítsék az alapok adminisztratív</w:t>
      </w:r>
      <w:proofErr w:type="gramEnd"/>
      <w:r w:rsidRPr="001A31F7">
        <w:t xml:space="preserve"> </w:t>
      </w:r>
      <w:proofErr w:type="gramStart"/>
      <w:r w:rsidRPr="001A31F7">
        <w:t>kezelését</w:t>
      </w:r>
      <w:proofErr w:type="gramEnd"/>
      <w:r w:rsidRPr="001A31F7">
        <w:t>, különösen azokban az esetekben, amikor a közösségvezérelt helyi fejlesztés forrásai egynél több alapból származnak; hangsúlyozza, hogy az integrált területi beruházások a nagyobb ERFA-forrásokkal rendelkező tagállamok által használt fő eszközök, mivel ezek gyorsan fel tudják használni az összegeket, és több, egy vagy több programban jelen lévő fő tengelyt is képesek lefedni;</w:t>
      </w:r>
    </w:p>
    <w:p w:rsidR="00A935CE" w:rsidRPr="001A31F7" w:rsidRDefault="00A935CE" w:rsidP="00573A7D">
      <w:pPr>
        <w:pStyle w:val="NormalHanging12a"/>
        <w:widowControl/>
      </w:pPr>
      <w:proofErr w:type="gramStart"/>
      <w:r w:rsidRPr="001A31F7">
        <w:t>10.</w:t>
      </w:r>
      <w:r w:rsidRPr="001A31F7">
        <w:tab/>
        <w:t>hangsúlyozza, hogy egyértelműen különbséget kell tenni az integrált területi beruházások vagy a közösségvezérelt helyi fejlesztések kidolgozása iránt elkötelezett tagállamok és az ezt nem vállaló tagállamok között; felhívja a Bizottságot, hogy a földrajzi egyenlőtlenségek elkerülése érdekében tisztázza e különbségtételt, és irányozzon elő testre szabott technikai támogatást azon tagállamok számára, amelyek nem használták ezeket a területi eszközöket; ösztönzi az összes tagállamot, hogy nagyobb mértékben használják ki a CPR 28. cikkében meghatározott integrált területfejlesztési eszközöket,</w:t>
      </w:r>
      <w:proofErr w:type="gramEnd"/>
      <w:r w:rsidRPr="001A31F7">
        <w:t xml:space="preserve"> </w:t>
      </w:r>
      <w:proofErr w:type="gramStart"/>
      <w:r w:rsidRPr="001A31F7">
        <w:t>és</w:t>
      </w:r>
      <w:proofErr w:type="gramEnd"/>
      <w:r w:rsidRPr="001A31F7">
        <w:t xml:space="preserve"> biztosítsák a CPR 8. cikkében meghatározott partnerség tiszteletben tartását; úgy véli, hogy az integrált területfejlesztési eszközöket kötelezővé kell tenni a tagállamok számára;</w:t>
      </w:r>
    </w:p>
    <w:p w:rsidR="00A935CE" w:rsidRPr="001A31F7" w:rsidRDefault="00A935CE" w:rsidP="00573A7D">
      <w:pPr>
        <w:pStyle w:val="NormalHanging12a"/>
        <w:widowControl/>
        <w:rPr>
          <w:szCs w:val="24"/>
        </w:rPr>
      </w:pPr>
      <w:r w:rsidRPr="001A31F7">
        <w:t>11.</w:t>
      </w:r>
      <w:r w:rsidRPr="001A31F7">
        <w:tab/>
        <w:t xml:space="preserve">üdvözli a területfejlesztés terén a 2021–2027-es programozási időszakban bevezetett technikai egyszerűsítéseket; felhívja ugyanakkor a Bizottságot és a tagállamokat, hogy a szükséges további adminisztratív szabályozásokat tarták a feltétlenül szükséges, </w:t>
      </w:r>
      <w:proofErr w:type="gramStart"/>
      <w:r w:rsidRPr="001A31F7">
        <w:t>minimális</w:t>
      </w:r>
      <w:proofErr w:type="gramEnd"/>
      <w:r w:rsidRPr="001A31F7">
        <w:t xml:space="preserve"> szinten, és még inkább összpontosítsanak az arányosságra, mivel a kisebb projektek jelenleg arányosan (a kedvezményezettek számára) nagyobb adminisztratív terhet és (a programhatóságok számára) nagyobb adminisztratív költségeket jelentenek, mint nagyobb projektek; </w:t>
      </w:r>
    </w:p>
    <w:p w:rsidR="00A935CE" w:rsidRPr="001A31F7" w:rsidRDefault="00A935CE" w:rsidP="00573A7D">
      <w:pPr>
        <w:pStyle w:val="NormalHanging12a"/>
        <w:widowControl/>
      </w:pPr>
      <w:r w:rsidRPr="001A31F7">
        <w:t>12.</w:t>
      </w:r>
      <w:r w:rsidRPr="001A31F7">
        <w:tab/>
        <w:t xml:space="preserve">úgy véli, hogy a 2030-ig tartó időszakra vonatkozó európai területfejlesztési menetrend valódi és megfelelő eszközként szolgál, amelynek célja az egyenlőtlenségek térbeli dimenziójának csökkentése, és amely az egyes régiók sajátosságainak figyelembevételével történő kezelésén keresztül biztosítja az EU </w:t>
      </w:r>
      <w:proofErr w:type="gramStart"/>
      <w:r w:rsidRPr="001A31F7">
        <w:t>kohézióját</w:t>
      </w:r>
      <w:proofErr w:type="gramEnd"/>
      <w:r w:rsidRPr="001A31F7">
        <w:t>; ezért úgy véli, hogy a társadalmakat és területeket jobban be kell vonni e menetrend jelentőségének felismerésébe; felhívja a Bizottságot, hogy a területirányítási útmutatón túlmutatón módosítsa a területfejlesztési menetrend szerepét;</w:t>
      </w:r>
    </w:p>
    <w:p w:rsidR="00A935CE" w:rsidRPr="001A31F7" w:rsidRDefault="00A935CE" w:rsidP="00573A7D">
      <w:pPr>
        <w:pStyle w:val="NormalHanging12a"/>
        <w:widowControl/>
      </w:pPr>
      <w:r w:rsidRPr="001A31F7">
        <w:t>13.</w:t>
      </w:r>
      <w:r w:rsidRPr="001A31F7">
        <w:tab/>
        <w:t xml:space="preserve">megjegyzi, hogy a 2030-ig tartó időszakra vonatkozó európai területfejlesztési menetrend nemcsak a területi kihívásokra adott, helyi alapú szakpolitikai válaszokat szorgalmaz, hanem a helyi és regionális önkormányzatok és a polgárok jobb bevonása révén jövőképet és </w:t>
      </w:r>
      <w:proofErr w:type="gramStart"/>
      <w:r w:rsidRPr="001A31F7">
        <w:t>ambíciót</w:t>
      </w:r>
      <w:proofErr w:type="gramEnd"/>
      <w:r w:rsidRPr="001A31F7">
        <w:t xml:space="preserve"> is biztosít a területi kohéziós célkitűzés tekintetében;</w:t>
      </w:r>
    </w:p>
    <w:p w:rsidR="00A935CE" w:rsidRPr="001A31F7" w:rsidRDefault="00A935CE" w:rsidP="00573A7D">
      <w:pPr>
        <w:pStyle w:val="NormalHanging12a"/>
        <w:widowControl/>
      </w:pPr>
      <w:proofErr w:type="gramStart"/>
      <w:r w:rsidRPr="001A31F7">
        <w:t>14.</w:t>
      </w:r>
      <w:r w:rsidRPr="001A31F7">
        <w:tab/>
        <w:t xml:space="preserve">kiemeli, hogy bár a területi integrált eszközök egyik fő célja a többoldalú finanszírozás, a jelenlegi megállapítások azt mutatják, hogy egyes országokban még mindig nehéznek </w:t>
      </w:r>
      <w:r w:rsidRPr="001A31F7">
        <w:lastRenderedPageBreak/>
        <w:t>tűnik a több forrásból származó finanszírozás alkalmazása, különösen mivel a jelenlegi időszakban az EMVA (vidékfejlesztés) már nem szerepel a közös rendelkezésekről szóló rendeletben, és ezért további konkrét intézkedésekre lenne szükség az EMVA és más kohéziós politikai alapok szabályainak összehangolása érdekében (azaz különböző uniós alapok olyan helyi szintű integrált projektekhez történő felhasználásához, amelyek</w:t>
      </w:r>
      <w:proofErr w:type="gramEnd"/>
      <w:r w:rsidRPr="001A31F7">
        <w:t xml:space="preserve"> </w:t>
      </w:r>
      <w:proofErr w:type="gramStart"/>
      <w:r w:rsidRPr="001A31F7">
        <w:t>több</w:t>
      </w:r>
      <w:proofErr w:type="gramEnd"/>
      <w:r w:rsidRPr="001A31F7">
        <w:t xml:space="preserve"> szakpolitikai célkitűzésre irányulnak);</w:t>
      </w:r>
    </w:p>
    <w:p w:rsidR="00A935CE" w:rsidRPr="001A31F7" w:rsidRDefault="00A935CE" w:rsidP="00573A7D">
      <w:pPr>
        <w:pStyle w:val="NormalHanging12a"/>
        <w:widowControl/>
      </w:pPr>
      <w:r w:rsidRPr="001A31F7">
        <w:t>15.</w:t>
      </w:r>
      <w:r w:rsidRPr="001A31F7">
        <w:tab/>
        <w:t xml:space="preserve">felhívja a tagállamokat, hogy </w:t>
      </w:r>
      <w:proofErr w:type="gramStart"/>
      <w:r w:rsidRPr="001A31F7">
        <w:t>aktívan</w:t>
      </w:r>
      <w:proofErr w:type="gramEnd"/>
      <w:r w:rsidRPr="001A31F7">
        <w:t xml:space="preserve"> mozdítsák elő a nemek közötti egyenlőség általános érvényesítését a területfejlesztési menetrend kísérleti projektjeinek előkészítésében és gyakorlati végrehajtásában;</w:t>
      </w:r>
    </w:p>
    <w:p w:rsidR="00A935CE" w:rsidRPr="001A31F7" w:rsidRDefault="00A935CE" w:rsidP="00573A7D">
      <w:pPr>
        <w:widowControl/>
        <w:spacing w:after="240"/>
        <w:ind w:left="567" w:hanging="567"/>
      </w:pPr>
      <w:r w:rsidRPr="001A31F7">
        <w:t>16.</w:t>
      </w:r>
      <w:r w:rsidRPr="001A31F7">
        <w:tab/>
        <w:t>hangsúlyozza, hogy a vidéki területeken élő polgárok és családjaik tisztességes és méltó jövedelme és életminősége elengedhetetlen a társadalmi haladás és a sikeres területi és helyi fejlődés biztosításához; kitart amellett, hogy az uniós régiókban tisztességes munka- és életkörülményeket és szociális védelmet kell biztosítani mindenki számára;</w:t>
      </w:r>
    </w:p>
    <w:p w:rsidR="00A935CE" w:rsidRPr="001A31F7" w:rsidRDefault="00A935CE" w:rsidP="00573A7D">
      <w:pPr>
        <w:widowControl/>
        <w:spacing w:after="240"/>
        <w:ind w:left="567" w:hanging="567"/>
      </w:pPr>
      <w:proofErr w:type="gramStart"/>
      <w:r w:rsidRPr="001A31F7">
        <w:t>17.</w:t>
      </w:r>
      <w:r w:rsidRPr="001A31F7">
        <w:tab/>
        <w:t>hangsúlyozza, hogy fontos a szakpolitikai koherencia javítása és a jövőbeli uniós integrált területfejlesztés és más kapcsolódó kezdeményezések vidéki térségekre gyakorolt hatásának vizsgálata, melynek keretében értékelni kell az uniós szakpolitikák koherenciáját és egymást kiegészítő jellegét, valamint a vidéki térségekre gyakorolt potenciális hatásukat, ezáltal hatékonyan megelőzve a vidéki térségek elnéptelenedését és elősegítve a generációs megújulást, a magas színvonalú alapvető szolgáltatásokhoz való egyenlő hozzáférést és a munkahelyteremtést; hangsúlyozza, hogy a vidéki térségekre</w:t>
      </w:r>
      <w:proofErr w:type="gramEnd"/>
      <w:r w:rsidRPr="001A31F7">
        <w:t xml:space="preserve"> </w:t>
      </w:r>
      <w:proofErr w:type="gramStart"/>
      <w:r w:rsidRPr="001A31F7">
        <w:t>gyakorolt hatások vizsgálatára irányuló mechanizmus akkor is fontos, amikor a tagállamok értékelik a javasolt jogszabályok vidéki térségekre gyakorolt hatásait; hangsúlyozza annak fontosságát, hogy a helyi és regionális önkormányzatokat bevonják a vidéki területek szempontjainak vizsgálatára szolgáló mechanizmusok meghatározásába és végrehajtásába, valamint uniós és nemzeti szintű irányításukba, a közlekedéssel kapcsolatos társadalmi kirekesztés elleni küzdelem, valamint az érintett területek területi hozzáférhetőségének – a határokon átnyúló, valamint a vidék és a városok közötti együttműködés</w:t>
      </w:r>
      <w:proofErr w:type="gramEnd"/>
      <w:r w:rsidRPr="001A31F7">
        <w:t xml:space="preserve"> </w:t>
      </w:r>
      <w:proofErr w:type="gramStart"/>
      <w:r w:rsidRPr="001A31F7">
        <w:t>javítását</w:t>
      </w:r>
      <w:proofErr w:type="gramEnd"/>
      <w:r w:rsidRPr="001A31F7">
        <w:t xml:space="preserve"> célzó – javítása, a széles sávú internethez és a megfelelő szolgáltatásokhoz, különösen az egészségügyhöz és az oktatáshoz való hozzáférés érdekében, valamint a vidéki gazdaság diverzifikációja és a vidéki területek újjáélesztése érdekében, növelve e térségek vonzerejét, valamint fenntartható jövőt biztosítva e közösségek számára;</w:t>
      </w:r>
    </w:p>
    <w:p w:rsidR="00A935CE" w:rsidRPr="001A31F7" w:rsidRDefault="00A935CE" w:rsidP="00573A7D">
      <w:pPr>
        <w:pStyle w:val="NormalHanging12a"/>
        <w:widowControl/>
        <w:rPr>
          <w:szCs w:val="24"/>
        </w:rPr>
      </w:pPr>
      <w:proofErr w:type="gramStart"/>
      <w:r w:rsidRPr="001A31F7">
        <w:t>18.</w:t>
      </w:r>
      <w:r w:rsidRPr="001A31F7">
        <w:tab/>
        <w:t>hangsúlyozza, hogy a 2030-ig tartó időszakra vonatkozó európai területfejlesztési menetrend intézkedéseinek központi szerepet kell játszaniuk a partnerségi megállapodásokban és a programokban; hangsúlyozza, hogy ezeknek az intézkedéseknek határozottabbnak kell lenniük a pénzeszközök elosztása terén, valamint elő kell mozdítani a 2030-ig tartó időszakra vonatkozó európai területfejlesztési menetrend uniós szakpolitikákba való beépítését, az emberekhez közelebbi kormányzási szintekre helyezve a hangsúlyt; úgy véli, hogy a 2030-ig tartó időszakra vonatkozó európai területfejlesztési menetrend</w:t>
      </w:r>
      <w:proofErr w:type="gramEnd"/>
      <w:r w:rsidRPr="001A31F7">
        <w:t xml:space="preserve"> számára megfelelő </w:t>
      </w:r>
      <w:proofErr w:type="gramStart"/>
      <w:r w:rsidRPr="001A31F7">
        <w:t>finanszírozást</w:t>
      </w:r>
      <w:proofErr w:type="gramEnd"/>
      <w:r w:rsidRPr="001A31F7">
        <w:t xml:space="preserve"> és elosztási módszertant kell biztosítani a jövőbeli többéves pénzügyi keretben;</w:t>
      </w:r>
    </w:p>
    <w:p w:rsidR="00A935CE" w:rsidRPr="001A31F7" w:rsidRDefault="00A935CE" w:rsidP="00573A7D">
      <w:pPr>
        <w:pStyle w:val="NormalHanging12a"/>
        <w:widowControl/>
        <w:rPr>
          <w:szCs w:val="24"/>
        </w:rPr>
      </w:pPr>
      <w:proofErr w:type="gramStart"/>
      <w:r w:rsidRPr="001A31F7">
        <w:t>19.</w:t>
      </w:r>
      <w:r w:rsidRPr="001A31F7">
        <w:tab/>
        <w:t xml:space="preserve">kiemeli, hogy a 2030-ig tartó időszakra vonatkozó európai területfejlesztési menetrend prioritásait és célkitűzéseit elengedhetetlen beépíteni a kohéziós politikai alapok jogalkotási eszközeibe és programjaiba, és azokat az egyes területekhez kell igazítani; üdvözli a 2030-ig tartó időszakra vonatkozó területfejlesztési menetrend keretében kidolgozott kísérleti intézkedéseket, és arra kéri a tagállamokat és a Bizottságot, hogy </w:t>
      </w:r>
      <w:r w:rsidRPr="001A31F7">
        <w:lastRenderedPageBreak/>
        <w:t>továbbra is fektessenek be ezekbe az intézkedésekbe, javítsák azok földrajzi egyensúlyát, valamint jobban hangolják össze őket a 2030-ig tartó időszakra vonatkozó területfejlesztési</w:t>
      </w:r>
      <w:proofErr w:type="gramEnd"/>
      <w:r w:rsidRPr="001A31F7">
        <w:t xml:space="preserve"> </w:t>
      </w:r>
      <w:proofErr w:type="gramStart"/>
      <w:r w:rsidRPr="001A31F7">
        <w:t>menetrend</w:t>
      </w:r>
      <w:proofErr w:type="gramEnd"/>
      <w:r w:rsidRPr="001A31F7">
        <w:t xml:space="preserve"> elveivel;</w:t>
      </w:r>
    </w:p>
    <w:p w:rsidR="00A935CE" w:rsidRPr="001A31F7" w:rsidRDefault="00A935CE" w:rsidP="00573A7D">
      <w:pPr>
        <w:pStyle w:val="NormalHanging12a"/>
        <w:widowControl/>
        <w:rPr>
          <w:szCs w:val="24"/>
        </w:rPr>
      </w:pPr>
      <w:r w:rsidRPr="001A31F7">
        <w:t>20.</w:t>
      </w:r>
      <w:r w:rsidRPr="001A31F7">
        <w:tab/>
        <w:t>hangsúlyozza, hogy a Parlamentet – különösen annak illetékes Regionális Fejlesztési Bizottságát – be kell vonni a kísérleti intézkedésekbe annak biztosítása érdekében, hogy azok összhangban legyenek a jelenlegi uniós prioritásokkal, és hogy a kísérleti intézkedések eredményeit előmozdítsák és kommunikálják uniós szinten, integrálva és összehangolva azokat az olyan kezdeményezésekkel, mint a kohéziós politika, különösen az ERFA és az Interreg;</w:t>
      </w:r>
    </w:p>
    <w:p w:rsidR="00A935CE" w:rsidRPr="001A31F7" w:rsidRDefault="00A935CE" w:rsidP="00573A7D">
      <w:pPr>
        <w:pStyle w:val="NormalHanging12a"/>
        <w:widowControl/>
      </w:pPr>
      <w:r w:rsidRPr="001A31F7">
        <w:t>21.</w:t>
      </w:r>
      <w:r w:rsidRPr="001A31F7">
        <w:tab/>
        <w:t xml:space="preserve">kéri, hogy dolgozzanak ki stratégiát a különböző uniós alapok közötti szinergiák megkönnyítésére a területi eszközökön keresztül végrehajtott projektek esetében, valamint kéri az egynél több alapból </w:t>
      </w:r>
      <w:proofErr w:type="gramStart"/>
      <w:r w:rsidRPr="001A31F7">
        <w:t>finanszírozott</w:t>
      </w:r>
      <w:proofErr w:type="gramEnd"/>
      <w:r w:rsidRPr="001A31F7">
        <w:t xml:space="preserve"> kísérleti intézkedések adminisztratív egyszerűsítését, az adminisztratív akadályok csökkentése és az e projektekre irányuló pályázatok megkönnyítése érdekében;</w:t>
      </w:r>
    </w:p>
    <w:p w:rsidR="00A935CE" w:rsidRPr="001A31F7" w:rsidRDefault="00A935CE" w:rsidP="00573A7D">
      <w:pPr>
        <w:pStyle w:val="NormalHanging12a"/>
        <w:widowControl/>
      </w:pPr>
      <w:r w:rsidRPr="001A31F7">
        <w:t>22.</w:t>
      </w:r>
      <w:r w:rsidRPr="001A31F7">
        <w:tab/>
        <w:t>úgy véli, hogy a vállalkozások alapvető szerepet játszhatnak a területfejlesztési stratégiákban; arra kéri a Bizottságot, hogy támogassa a vállalatok és a helyi és regionális önkormányzatok közötti együttműködést a munkahelyteremtést és a gazdasági növekedést elősegítő területfejlesztési projektek kidolgozása érdekében;</w:t>
      </w:r>
    </w:p>
    <w:p w:rsidR="00A935CE" w:rsidRPr="001A31F7" w:rsidRDefault="00A935CE" w:rsidP="00573A7D">
      <w:pPr>
        <w:pStyle w:val="NormalHanging12a"/>
        <w:widowControl/>
        <w:rPr>
          <w:szCs w:val="24"/>
        </w:rPr>
      </w:pPr>
      <w:proofErr w:type="gramStart"/>
      <w:r w:rsidRPr="001A31F7">
        <w:t>23.</w:t>
      </w:r>
      <w:r w:rsidRPr="001A31F7">
        <w:tab/>
        <w:t>rámutat a 2030-ig tartó időszakra vonatkozó területfejlesztési menetrendben és annak jelenlegi és jövőbeli kísérleti projektjeiben rejlő hatalmas lehetőségekre a nem városi területek rendkívül eltérő szükségleteinek kezelése érdekében, ideértve a vidéki területeket, a hegyvidéki területeket, a szigeteket és a part menti területeket, a távoli és gyéren lakott területeket, valamint számos más olyan területtípust, ahol városi és vidéki jellegzetességek együttesen léteznek; kiemeli különösen, hogy a vidéki területek gyakran demográfiai kihívásokkal, alacsony népsűrűséggel és az általános érdekű</w:t>
      </w:r>
      <w:proofErr w:type="gramEnd"/>
      <w:r w:rsidRPr="001A31F7">
        <w:t xml:space="preserve"> szolgáltatásokhoz való korlátozott hozzáféréssel és azok korlátozott minőségével szembesülnek, nem mindig rendelkeznek az innovatív megoldások megtervezéséhez és végrehajtásához szükséges </w:t>
      </w:r>
      <w:proofErr w:type="gramStart"/>
      <w:r w:rsidRPr="001A31F7">
        <w:t>kapacitással</w:t>
      </w:r>
      <w:proofErr w:type="gramEnd"/>
      <w:r w:rsidRPr="001A31F7">
        <w:t>, és így nagymértékben kihasználhatják a bevált gyakorlatok cseréjét;</w:t>
      </w:r>
    </w:p>
    <w:p w:rsidR="00A935CE" w:rsidRPr="001A31F7" w:rsidRDefault="00A935CE" w:rsidP="00573A7D">
      <w:pPr>
        <w:pStyle w:val="NormalHanging12a"/>
        <w:widowControl/>
        <w:rPr>
          <w:szCs w:val="24"/>
        </w:rPr>
      </w:pPr>
      <w:r w:rsidRPr="001A31F7">
        <w:t>24.</w:t>
      </w:r>
      <w:r w:rsidRPr="001A31F7">
        <w:tab/>
        <w:t xml:space="preserve">hangsúlyozza, hogy az uniós alapok végrehajtásának példáiként jobban kell terjeszteni a kísérleti projektek intézkedéseit és eredményeit; előnyben részesíti azt a gondolatot, hogy a kísérleti intézkedések eredményeit egy kétévente megszervezendő </w:t>
      </w:r>
      <w:proofErr w:type="gramStart"/>
      <w:r w:rsidRPr="001A31F7">
        <w:t>konferencián</w:t>
      </w:r>
      <w:proofErr w:type="gramEnd"/>
      <w:r w:rsidRPr="001A31F7">
        <w:t xml:space="preserve"> mutassák be a helyi és regionális önkormányzatoknak, valamint az érintett nemzeti és uniós szintű szereplőknek, összekapcsolva azt más eseményekkel, például a Vidékfejlesztési Paktummal vagy a városok fórumával;</w:t>
      </w:r>
    </w:p>
    <w:p w:rsidR="00A935CE" w:rsidRPr="001A31F7" w:rsidRDefault="00A935CE" w:rsidP="00573A7D">
      <w:pPr>
        <w:pStyle w:val="NormalHanging12a"/>
        <w:widowControl/>
      </w:pPr>
      <w:proofErr w:type="gramStart"/>
      <w:r w:rsidRPr="001A31F7">
        <w:t>25.</w:t>
      </w:r>
      <w:r w:rsidRPr="001A31F7">
        <w:tab/>
        <w:t>kéri a tagállamokat, hogy a 2030-ig tartó időszakra vonatkozó területfejlesztési menetrenddel összhangban dolgozzák ki a területi stratégiák programozásának alapjául szolgáló területi menetrendjüket, figyelembe véve az egyes régiók sajátosságait és jelentősen eltérő szükségleteit, hogy ösztönzőként szolgáljon, valamint annak érdekében, hogy előmozdítsák a döntéshozatali folyamatot, valamint a terület- és városfejlesztési politikák kidolgozását; felhívja továbbá a tagállamokat, hogy tegyék lehetővé különböző területfejlesztési stratégiák alkalmazását valamennyi uniós régió számára, beleértve</w:t>
      </w:r>
      <w:proofErr w:type="gramEnd"/>
      <w:r w:rsidRPr="001A31F7">
        <w:t xml:space="preserve"> </w:t>
      </w:r>
      <w:proofErr w:type="gramStart"/>
      <w:r w:rsidRPr="001A31F7">
        <w:t>a</w:t>
      </w:r>
      <w:proofErr w:type="gramEnd"/>
      <w:r w:rsidRPr="001A31F7">
        <w:t xml:space="preserve"> vidéki térségeket, az ipari átalakulás által érintett területeket, a súlyos és állandó természeti vagy demográfiai hátrányokkal küzdő régiókat, például a </w:t>
      </w:r>
      <w:r w:rsidRPr="001A31F7">
        <w:lastRenderedPageBreak/>
        <w:t>legészakibb régiókat, valamint a nagyon alacsony népsűrűségű régiókat, a szigeteket, a határ menti régiókat és a hegyvidéki régiókat;</w:t>
      </w:r>
    </w:p>
    <w:p w:rsidR="00A935CE" w:rsidRPr="001A31F7" w:rsidRDefault="00A935CE" w:rsidP="00573A7D">
      <w:pPr>
        <w:pStyle w:val="NormalHanging12a"/>
        <w:widowControl/>
      </w:pPr>
      <w:r w:rsidRPr="001A31F7">
        <w:t>26.</w:t>
      </w:r>
      <w:r w:rsidRPr="001A31F7">
        <w:tab/>
        <w:t xml:space="preserve">kiemeli, hogy az irányítási </w:t>
      </w:r>
      <w:proofErr w:type="gramStart"/>
      <w:r w:rsidRPr="001A31F7">
        <w:t>struktúrák</w:t>
      </w:r>
      <w:proofErr w:type="gramEnd"/>
      <w:r w:rsidRPr="001A31F7">
        <w:t xml:space="preserve"> jó teljesítménye meghatározhatja a beruházási prioritások optimális kombinációját az integrált fejlesztési stratégiák kialakításához és megvalósításához szükséges többszintű vertikális és horizontális koordináció elérése érdekében;</w:t>
      </w:r>
    </w:p>
    <w:p w:rsidR="00A935CE" w:rsidRPr="001A31F7" w:rsidRDefault="00A935CE" w:rsidP="00573A7D">
      <w:pPr>
        <w:pStyle w:val="NormalHanging12a"/>
        <w:widowControl/>
      </w:pPr>
      <w:proofErr w:type="gramStart"/>
      <w:r w:rsidRPr="001A31F7">
        <w:t>27.</w:t>
      </w:r>
      <w:r w:rsidRPr="001A31F7">
        <w:tab/>
        <w:t>kéri a tagállamokat és a Bizottságot, hogy a kísérleti intézkedéseken felül is mozdítsák elő a 2030-ig tartó időszakra vonatkozó területfejlesztési menetrend végrehajtását, és gondoskodjanak arról, hogy ez az eszköz olyan cselekvési referenciakeretté váljon, amely konkrét és kiigazított iránymutatásokkal szolgál az uniós területek számára teljesítményük javításához; kiemeli annak lehetőségét, hogy a regionális finanszírozást összekapcsolják a 2030-ig tartó időszakra vonatkozó területfejlesztési menetrend prioritásainak megvalósításával, és kéri a Bizottságot, hogy dolgozzon ki olyan nyomonkövetési</w:t>
      </w:r>
      <w:proofErr w:type="gramEnd"/>
      <w:r w:rsidRPr="001A31F7">
        <w:t xml:space="preserve"> </w:t>
      </w:r>
      <w:proofErr w:type="gramStart"/>
      <w:r w:rsidRPr="001A31F7">
        <w:t>mutatókat</w:t>
      </w:r>
      <w:proofErr w:type="gramEnd"/>
      <w:r w:rsidRPr="001A31F7">
        <w:t>, amelyek összekapcsolják a 2030-ig tartó időszakra vonatkozó területfejlesztési menetrendet és a kohéziós politikai alapok, különösen az ERFA felhasználását;</w:t>
      </w:r>
    </w:p>
    <w:p w:rsidR="00A935CE" w:rsidRPr="001A31F7" w:rsidRDefault="00A935CE" w:rsidP="00573A7D">
      <w:pPr>
        <w:pStyle w:val="NormalHanging12a"/>
        <w:widowControl/>
      </w:pPr>
      <w:proofErr w:type="gramStart"/>
      <w:r w:rsidRPr="001A31F7">
        <w:t>28.</w:t>
      </w:r>
      <w:r w:rsidRPr="001A31F7">
        <w:tab/>
        <w:t>megismétli, hogy sürgősen meg kell erősíteni az éghajlatváltozás mérséklésére és az ahhoz való alkalmazkodásra vonatkozó uniós politikát, figyelembe véve a szélsőséges időjárási események növekvő tendenciáit az elmúlt években és hónapokban az EU-ban; ezért felszólítja a hatóságokat, hogy folytassák az éghajlatváltozás elleni küzdelmet; ezzel összefüggésben kiemeli, hogy fokozni kell a kísérleti projektek ambícióját és minőségét a „Zöld Európa” célkitűzés és annak elsődleges prioritása („Egészséges környezet”) keretében; hangsúlyozza, hogy a területfejlesztés kulcsfontosságú a reziliens régiók</w:t>
      </w:r>
      <w:proofErr w:type="gramEnd"/>
      <w:r w:rsidRPr="001A31F7">
        <w:t xml:space="preserve"> kiépítéséhez és a kohéziós politikai </w:t>
      </w:r>
      <w:proofErr w:type="gramStart"/>
      <w:r w:rsidRPr="001A31F7">
        <w:t>finanszírozás</w:t>
      </w:r>
      <w:proofErr w:type="gramEnd"/>
      <w:r w:rsidRPr="001A31F7">
        <w:t xml:space="preserve"> fenntartható végrehajtásának biztosításához;</w:t>
      </w:r>
    </w:p>
    <w:p w:rsidR="00A935CE" w:rsidRPr="001A31F7" w:rsidRDefault="00A935CE" w:rsidP="00573A7D">
      <w:pPr>
        <w:pStyle w:val="NormalHanging12a"/>
        <w:widowControl/>
      </w:pPr>
      <w:proofErr w:type="gramStart"/>
      <w:r w:rsidRPr="001A31F7">
        <w:t>29.</w:t>
      </w:r>
      <w:r w:rsidRPr="001A31F7">
        <w:tab/>
        <w:t>üdvözli az Európai Gazdasági és Szociális Bizottság javaslatát a vidéki/városi jogok és kötelezettségek egész Európára kiterjedő chartájának előmozdítására; meggyőződése továbbá, hogy szorosabb együttműködésre van szükség a városi területekkel annak biztosítása érdekében, hogy egyetlen térség vagy polgár se maradjon le a klímasemleges, fenntartható és virágzó Európai Unióra való méltányos átállásban, törekedve a vidéki és városi területek méltányos megközelítés iránti elkötelezettségére, és bizonyítva a vidéki és városi szervezetek együttműködésének hozzáadott értékét;</w:t>
      </w:r>
      <w:proofErr w:type="gramEnd"/>
    </w:p>
    <w:p w:rsidR="00A935CE" w:rsidRPr="001A31F7" w:rsidRDefault="00A935CE" w:rsidP="00573A7D">
      <w:pPr>
        <w:pStyle w:val="NormalHanging12a"/>
        <w:widowControl/>
      </w:pPr>
      <w:r w:rsidRPr="001A31F7">
        <w:t>30.</w:t>
      </w:r>
      <w:r w:rsidRPr="001A31F7">
        <w:tab/>
        <w:t>hangsúlyozza, hogy biztosítani kell az uniós régiók kiegyensúlyozottabb fejlődését az uniós források jobb elosztásának biztosításával, beleértve a közös agrárpolitika támogatásait a tagállamokon belül és azok között; hangsúlyozza, hogy nem lehet fenntartható és hosszú távú területfejlesztést elérni, ha a különböző régióknak nyújtott támogatást múltbeli adatok alapján osztják el;</w:t>
      </w:r>
    </w:p>
    <w:p w:rsidR="00A935CE" w:rsidRPr="001A31F7" w:rsidRDefault="00A935CE" w:rsidP="00573A7D">
      <w:pPr>
        <w:pStyle w:val="NormalHanging12a"/>
        <w:widowControl/>
      </w:pPr>
      <w:r w:rsidRPr="001A31F7">
        <w:t>31.</w:t>
      </w:r>
      <w:r w:rsidRPr="001A31F7">
        <w:tab/>
        <w:t xml:space="preserve">megjegyzi, hogy egyre több ember dönt úgy, hogy a városban él, és a vidéki térségekben dolgozik; kéri a Bizottságot, hogy olyan programokat alakítson ki, amelyek az összes területet figyelembe veszik, beleértve a nagyvárosi, városi és </w:t>
      </w:r>
      <w:proofErr w:type="gramStart"/>
      <w:r w:rsidRPr="001A31F7">
        <w:t>funkcionális</w:t>
      </w:r>
      <w:proofErr w:type="gramEnd"/>
      <w:r w:rsidRPr="001A31F7">
        <w:t xml:space="preserve"> területeket is; ösztönzi a Bizottságot, hogy a LEADER programot úgy alakítsa ki, hogy azt a kisvárosok is igénybe vehessék;</w:t>
      </w:r>
    </w:p>
    <w:p w:rsidR="00A935CE" w:rsidRPr="001A31F7" w:rsidRDefault="00A935CE" w:rsidP="00573A7D">
      <w:pPr>
        <w:pStyle w:val="NormalHanging12a"/>
        <w:widowControl/>
      </w:pPr>
      <w:r w:rsidRPr="001A31F7">
        <w:t>32.</w:t>
      </w:r>
      <w:r w:rsidRPr="001A31F7">
        <w:tab/>
        <w:t xml:space="preserve">kéri a Bizottságot, hogy a területi egyenlőtlenségek és a </w:t>
      </w:r>
      <w:proofErr w:type="gramStart"/>
      <w:r w:rsidRPr="001A31F7">
        <w:t>funkcionális</w:t>
      </w:r>
      <w:proofErr w:type="gramEnd"/>
      <w:r w:rsidRPr="001A31F7">
        <w:t xml:space="preserve"> eltérések hatékonyabb leküzdése érdekében kapcsolja össze a 2030-ig tartó időszakra vonatkozó </w:t>
      </w:r>
      <w:r w:rsidRPr="001A31F7">
        <w:lastRenderedPageBreak/>
        <w:t>területfejlesztési menetrend végrehajtása során szerzett tapasztalatokat a jövőbeli kohéziós politikával és a kohéziós politika jövőjével foglalkozó magas szintű munkacsoport ajánlásaival; rámutat, hogy a 2030-ig tartó időszakra vonatkozó területfejlesztési menetrend eszközként szolgálhat a kohéziós politika által a területi kohézió célkitűzése tekintetében kifejtett hatások értékelésére;</w:t>
      </w:r>
    </w:p>
    <w:p w:rsidR="00A935CE" w:rsidRPr="001A31F7" w:rsidRDefault="00A935CE" w:rsidP="00573A7D">
      <w:pPr>
        <w:pStyle w:val="NormalHanging12a"/>
        <w:widowControl/>
        <w:rPr>
          <w:szCs w:val="24"/>
        </w:rPr>
      </w:pPr>
      <w:r w:rsidRPr="001A31F7">
        <w:t>33.</w:t>
      </w:r>
      <w:r w:rsidRPr="001A31F7">
        <w:tab/>
        <w:t>felhívja a Bizottságot és a tagállamokat, hogy 2024 végéig végezzék el a 2030-ig tartó időszakra vonatkozó területfejlesztési menetrend koherens felülvizsgálatát, beleértve az irányítási rendszer, a végrehajtás terén elért eredmények és a 2030-ig tartó időszakra vonatkozó területfejlesztési menetrendben felvázolt prioritások relevanciájának alapos felülvizsgálatát;</w:t>
      </w:r>
    </w:p>
    <w:p w:rsidR="00A935CE" w:rsidRPr="001A31F7" w:rsidRDefault="00A935CE" w:rsidP="00573A7D">
      <w:pPr>
        <w:pStyle w:val="NormalHanging12a"/>
        <w:widowControl/>
      </w:pPr>
      <w:r w:rsidRPr="001A31F7">
        <w:t>34.</w:t>
      </w:r>
      <w:r w:rsidRPr="001A31F7">
        <w:tab/>
        <w:t>üdvözli a területi és helyi fejlesztési stratégiákról szóló kézikönyvben ismertetett módszertan kötelező jellegét, amely ugyanolyan jelentőséget tulajdonít a területfejlesztési politikáknak, mint a városfejlesztési politikáknak;</w:t>
      </w:r>
    </w:p>
    <w:p w:rsidR="00A935CE" w:rsidRPr="001A31F7" w:rsidRDefault="00A935CE" w:rsidP="00573A7D">
      <w:pPr>
        <w:pStyle w:val="NormalHanging12a"/>
        <w:widowControl/>
      </w:pPr>
      <w:r w:rsidRPr="001A31F7">
        <w:t>35.</w:t>
      </w:r>
      <w:r w:rsidRPr="001A31F7">
        <w:tab/>
        <w:t>a városfejlesztést és a tágabb értelemben vett területfejlesztést célzó stratégiák tekintetében olyan egységes keretet szorgalmaz, amely egységesen kezeli a területi követelményeket; hangsúlyozza, hogy ez a pénzeszközök megszerzése terén jelentősen csökkentheti a bürokratikus akadályokat;</w:t>
      </w:r>
    </w:p>
    <w:p w:rsidR="00A935CE" w:rsidRPr="001A31F7" w:rsidRDefault="00A935CE" w:rsidP="00573A7D">
      <w:pPr>
        <w:pStyle w:val="NormalHanging12a"/>
        <w:widowControl/>
      </w:pPr>
      <w:proofErr w:type="gramStart"/>
      <w:r w:rsidRPr="001A31F7">
        <w:t>36.</w:t>
      </w:r>
      <w:r w:rsidRPr="001A31F7">
        <w:tab/>
        <w:t>felhívja a Bizottságot, hogy biztosítsa az alapok megfelelő végrehajtását és a területi eszközök végrehajtását, előnyben részesítve az aránytalan bürokrácia nélküli hatékony irányítást; hangsúlyozza, hogy egyszerűsíteni kell az alapokhoz való hozzáférést, azonosítva az „egyablakos ügyintézési pontokat” az uniós kohéziós alapok és az integrált területi beruházások vagy a közösségvezérelt helyi fejlesztési projektek potenciális kedvezményezettjei számára, különösen a finanszírozás típusával, az adminisztratív követelményekkel és a támogathatósággal kapcsolatos információkhoz való hozzáférés</w:t>
      </w:r>
      <w:proofErr w:type="gramEnd"/>
      <w:r w:rsidRPr="001A31F7">
        <w:t xml:space="preserve"> </w:t>
      </w:r>
      <w:proofErr w:type="gramStart"/>
      <w:r w:rsidRPr="001A31F7">
        <w:t>tekintetében</w:t>
      </w:r>
      <w:proofErr w:type="gramEnd"/>
      <w:r w:rsidRPr="001A31F7">
        <w:t>;</w:t>
      </w:r>
    </w:p>
    <w:p w:rsidR="00A935CE" w:rsidRPr="001A31F7" w:rsidRDefault="00A935CE" w:rsidP="00573A7D">
      <w:pPr>
        <w:pStyle w:val="NormalHanging12a"/>
        <w:widowControl/>
      </w:pPr>
      <w:r w:rsidRPr="001A31F7">
        <w:t>37.</w:t>
      </w:r>
      <w:r w:rsidRPr="001A31F7">
        <w:tab/>
        <w:t>elismeri az Európai Tanács szerepét a tagállamok területi tevékenységeinek fejlesztésében; kéri a tagállamokat, hogy az integrált területi beruházásokért vagy a közösségvezérelt helyi fejlesztésekért felelős irányító hatóságok és végrehajtó szervek számára egyaránt biztosítsanak elegendő emberi erőforrást annak érdekében, hogy technikai támogatást és tanácsadási szolgáltatást tudjanak biztosítani kifejezetten a helyi akciócsoportok és az integrált területi beruházásokban részt vevő partnerek számára a rendeletek betartásának lehetővé tétele érdekében;</w:t>
      </w:r>
    </w:p>
    <w:p w:rsidR="00A935CE" w:rsidRPr="001A31F7" w:rsidRDefault="00A935CE" w:rsidP="00573A7D">
      <w:pPr>
        <w:pStyle w:val="NormalHanging12a"/>
        <w:widowControl/>
      </w:pPr>
      <w:proofErr w:type="gramStart"/>
      <w:r w:rsidRPr="001A31F7">
        <w:t>38.</w:t>
      </w:r>
      <w:r w:rsidRPr="001A31F7">
        <w:tab/>
        <w:t>kéri a Bizottságot, hogy a kohéziós politika révén fokozza részvételét a területi politikában, és a kohézió és a mikrokohézió előmozdítása érdekében erősítse meg a régiók irányítását azáltal, hogy figyelembe veszi az egyes régiók sajátosságait, javítja a helyi és regionális szintű döntéshozatalt, valamint a meglévő eszközöket alkalmazza annak érdekében, hogy javuljon a jogalkotási eszközök kezelése; felhívja továbbá a Bizottságot és a tagállamokat, hogy továbbra is támogassák a kohéziós politikai alapokat a területfejlesztés ellenálló képességének növelése, különösen a váratlan események hatásaina</w:t>
      </w:r>
      <w:proofErr w:type="gramEnd"/>
      <w:r w:rsidRPr="001A31F7">
        <w:t xml:space="preserve">k enyhítése, a régióknak a következményektől való védelme, valamint a „ne árts a </w:t>
      </w:r>
      <w:proofErr w:type="gramStart"/>
      <w:r w:rsidRPr="001A31F7">
        <w:t>kohéziónak</w:t>
      </w:r>
      <w:proofErr w:type="gramEnd"/>
      <w:r w:rsidRPr="001A31F7">
        <w:t>” elv tiszteletben tartása érdekében;</w:t>
      </w:r>
    </w:p>
    <w:p w:rsidR="00A935CE" w:rsidRPr="001A31F7" w:rsidRDefault="00A935CE" w:rsidP="00573A7D">
      <w:pPr>
        <w:pStyle w:val="NormalHanging12a"/>
        <w:widowControl/>
        <w:rPr>
          <w:szCs w:val="24"/>
        </w:rPr>
      </w:pPr>
      <w:r w:rsidRPr="001A31F7">
        <w:t>39.</w:t>
      </w:r>
      <w:r w:rsidRPr="001A31F7">
        <w:tab/>
        <w:t xml:space="preserve">tudatában van az európai szemeszterrel kapcsolatos döntések területi </w:t>
      </w:r>
      <w:proofErr w:type="gramStart"/>
      <w:r w:rsidRPr="001A31F7">
        <w:t>kohézióra</w:t>
      </w:r>
      <w:proofErr w:type="gramEnd"/>
      <w:r w:rsidRPr="001A31F7">
        <w:t xml:space="preserve"> és következésképpen a területi programok fejlesztési kapacitásaira gyakorolt hatásának; megismétli ezért, hogy meg kell erősíteni a területi dimenziót az európai szemeszterben, </w:t>
      </w:r>
      <w:r w:rsidRPr="001A31F7">
        <w:lastRenderedPageBreak/>
        <w:t xml:space="preserve">és javítani kell a kohéziós politika és az európai gazdasági kormányzás közötti kapcsolatot, bevonva a helyi és regionális önkormányzatokat az európai szemeszterhez és annak országspecifikus ajánlásaihoz kapcsolódó eljárások valamennyi szakaszába; </w:t>
      </w:r>
    </w:p>
    <w:p w:rsidR="00A935CE" w:rsidRPr="001A31F7" w:rsidRDefault="00A935CE" w:rsidP="00573A7D">
      <w:pPr>
        <w:pStyle w:val="NormalHanging12a"/>
        <w:widowControl/>
        <w:rPr>
          <w:szCs w:val="24"/>
        </w:rPr>
      </w:pPr>
      <w:proofErr w:type="gramStart"/>
      <w:r w:rsidRPr="001A31F7">
        <w:t>40.</w:t>
      </w:r>
      <w:r w:rsidRPr="001A31F7">
        <w:tab/>
        <w:t>kéri a Régiók Európai Bizottságát és az Európai Gazdasági és Szociális Bizottságot, hogy vállaljanak aktívabb szerepet a 2030-ig tartó időszakra vonatkozó európai területfejlesztési menetrend nyomon követésében és továbbfejlesztésében; felhívja a Bizottságot, hogy készítsen tanulmányt arról, hogy az egyes régiók képesek-e enyhíteni a területi kohéziót érintő jövőbeli globális kihívásokat; megjegyzi, hogy ez olyan gyorsreagálási eszközt biztosítana, amely lehetővé tenné a források elosztásának vagy megerősítésének rugalmasságát az Unió régiói valós idejű helyzetének megfelelően;</w:t>
      </w:r>
      <w:proofErr w:type="gramEnd"/>
    </w:p>
    <w:p w:rsidR="00A935CE" w:rsidRPr="001A31F7" w:rsidRDefault="00A935CE" w:rsidP="00573A7D">
      <w:pPr>
        <w:pStyle w:val="NormalHanging12a"/>
        <w:widowControl/>
        <w:rPr>
          <w:szCs w:val="24"/>
        </w:rPr>
      </w:pPr>
      <w:r w:rsidRPr="001A31F7">
        <w:t>41.</w:t>
      </w:r>
      <w:r w:rsidRPr="001A31F7">
        <w:tab/>
        <w:t xml:space="preserve">kiemeli a területi eszközök jelentőségét a civil társadalom és a helyi és regionális önkormányzatok fokozott és inkluzív részvétele szempontjából; felhívja a Bizottságot, hogy tárja fel azokat az új lehetőségeket, amelyekkel jobban fel lehetne hívni a figyelmet azok logikájára, és hogy jelentősen növelje az integrált területi beruházások és a közösségvezérelt helyi fejlesztések használatát, többek között a 2027 utáni kohéziós politikai keretben alkalmazandó százalékos arány </w:t>
      </w:r>
      <w:proofErr w:type="gramStart"/>
      <w:r w:rsidRPr="001A31F7">
        <w:t>potenciális</w:t>
      </w:r>
      <w:proofErr w:type="gramEnd"/>
      <w:r w:rsidRPr="001A31F7">
        <w:t xml:space="preserve"> elkülönítése révén;</w:t>
      </w:r>
    </w:p>
    <w:p w:rsidR="00A935CE" w:rsidRPr="001A31F7" w:rsidRDefault="00A935CE" w:rsidP="00573A7D">
      <w:pPr>
        <w:pStyle w:val="NormalHanging12a"/>
        <w:widowControl/>
        <w:rPr>
          <w:szCs w:val="24"/>
        </w:rPr>
      </w:pPr>
      <w:r w:rsidRPr="001A31F7">
        <w:t>42.</w:t>
      </w:r>
      <w:r w:rsidRPr="001A31F7">
        <w:tab/>
        <w:t xml:space="preserve">felhívja az Európai Beruházási Bankot, hogy növelje a kohéziós politikai alapok számára előirányzott pénzügyi előirányzatot, amely a régiók egyensúlyának és megfelelő működésének megőrzését szolgálja; </w:t>
      </w:r>
    </w:p>
    <w:p w:rsidR="00A935CE" w:rsidRPr="00F0546C" w:rsidRDefault="00A935CE" w:rsidP="00573A7D">
      <w:pPr>
        <w:widowControl/>
        <w:spacing w:after="240"/>
        <w:ind w:left="567" w:hanging="567"/>
      </w:pPr>
      <w:r w:rsidRPr="001A31F7">
        <w:t>43.</w:t>
      </w:r>
      <w:r w:rsidRPr="001A31F7">
        <w:tab/>
        <w:t>utasítja elnökét, hogy továbbítsa ezt az állásfoglalást a Tanácsnak, a Bizottságnak, valamint a tagállamok nemzeti és regionális parlamentjeinek.</w:t>
      </w:r>
      <w:r w:rsidRPr="00F0546C">
        <w:t xml:space="preserve"> </w:t>
      </w:r>
    </w:p>
    <w:sectPr w:rsidR="00A935CE" w:rsidRPr="00F0546C" w:rsidSect="00F054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D91" w:rsidRPr="00F0546C" w:rsidRDefault="000D1D91">
      <w:r w:rsidRPr="00F0546C">
        <w:separator/>
      </w:r>
    </w:p>
  </w:endnote>
  <w:endnote w:type="continuationSeparator" w:id="0">
    <w:p w:rsidR="000D1D91" w:rsidRPr="00F0546C" w:rsidRDefault="000D1D91">
      <w:r w:rsidRPr="00F054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4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4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4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D91" w:rsidRPr="00F0546C" w:rsidRDefault="000D1D91">
      <w:r w:rsidRPr="00F0546C">
        <w:separator/>
      </w:r>
    </w:p>
  </w:footnote>
  <w:footnote w:type="continuationSeparator" w:id="0">
    <w:p w:rsidR="000D1D91" w:rsidRPr="00F0546C" w:rsidRDefault="000D1D91">
      <w:r w:rsidRPr="00F0546C">
        <w:continuationSeparator/>
      </w:r>
    </w:p>
  </w:footnote>
  <w:footnote w:id="1">
    <w:p w:rsidR="00A935CE" w:rsidRPr="0099209A" w:rsidRDefault="00A935CE" w:rsidP="00F0546C">
      <w:pPr>
        <w:pStyle w:val="FootnoteText1"/>
        <w:ind w:left="567" w:hanging="567"/>
        <w:jc w:val="left"/>
        <w:rPr>
          <w:sz w:val="24"/>
          <w:lang w:val="hu-HU"/>
        </w:rPr>
      </w:pPr>
      <w:r w:rsidRPr="00F0546C">
        <w:rPr>
          <w:rStyle w:val="FootnoteReference"/>
          <w:sz w:val="24"/>
          <w:lang w:val="hu-HU"/>
        </w:rPr>
        <w:footnoteRef/>
      </w:r>
      <w:r w:rsidR="00F0546C" w:rsidRPr="00F0546C">
        <w:rPr>
          <w:sz w:val="24"/>
          <w:lang w:val="hu-HU"/>
        </w:rPr>
        <w:t xml:space="preserve"> </w:t>
      </w:r>
      <w:r w:rsidR="00F0546C" w:rsidRPr="00F0546C">
        <w:rPr>
          <w:sz w:val="24"/>
          <w:lang w:val="hu-HU"/>
        </w:rPr>
        <w:tab/>
      </w:r>
      <w:r w:rsidR="007F664B">
        <w:fldChar w:fldCharType="begin"/>
      </w:r>
      <w:r w:rsidR="007F664B" w:rsidRPr="007F664B">
        <w:rPr>
          <w:lang w:val="pt-PT"/>
        </w:rPr>
        <w:instrText xml:space="preserve"> HYPERLINK "https://eur-lex.europa.eu/legal-content/HU/TXT/?uri=CELEX:32021R1060" </w:instrText>
      </w:r>
      <w:r w:rsidR="007F664B">
        <w:fldChar w:fldCharType="separate"/>
      </w:r>
      <w:r w:rsidRPr="001A31F7">
        <w:rPr>
          <w:rStyle w:val="Hyperlink"/>
          <w:color w:val="auto"/>
          <w:sz w:val="24"/>
          <w:u w:val="none"/>
          <w:lang w:val="hu-HU"/>
        </w:rPr>
        <w:t>HL</w:t>
      </w:r>
      <w:r w:rsidR="007F664B">
        <w:rPr>
          <w:rStyle w:val="Hyperlink"/>
          <w:color w:val="auto"/>
          <w:sz w:val="24"/>
          <w:u w:val="none"/>
          <w:lang w:val="hu-HU"/>
        </w:rPr>
        <w:fldChar w:fldCharType="end"/>
      </w:r>
      <w:r w:rsidRPr="0099209A">
        <w:rPr>
          <w:sz w:val="24"/>
          <w:lang w:val="hu-HU"/>
        </w:rPr>
        <w:t xml:space="preserve"> L 231., 2021.6.30</w:t>
      </w:r>
      <w:proofErr w:type="gramStart"/>
      <w:r w:rsidRPr="0099209A">
        <w:rPr>
          <w:sz w:val="24"/>
          <w:lang w:val="hu-HU"/>
        </w:rPr>
        <w:t>.,</w:t>
      </w:r>
      <w:proofErr w:type="gramEnd"/>
      <w:r w:rsidRPr="0099209A">
        <w:rPr>
          <w:sz w:val="24"/>
          <w:lang w:val="hu-HU"/>
        </w:rPr>
        <w:t xml:space="preserve"> 159. o.</w:t>
      </w:r>
    </w:p>
  </w:footnote>
  <w:footnote w:id="2">
    <w:p w:rsidR="00A935CE" w:rsidRPr="0099209A" w:rsidRDefault="00A935CE" w:rsidP="00F0546C">
      <w:pPr>
        <w:pStyle w:val="FootnoteText1"/>
        <w:ind w:left="567" w:hanging="567"/>
        <w:jc w:val="left"/>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007F664B">
        <w:fldChar w:fldCharType="begin"/>
      </w:r>
      <w:r w:rsidR="007F664B" w:rsidRPr="007F664B">
        <w:rPr>
          <w:lang w:val="pt-PT"/>
        </w:rPr>
        <w:instrText xml:space="preserve"> HYPERLINK "https://eur-lex.europa.eu/legal-content/HU/ALL/?uri=CELEX:32021R1058" </w:instrText>
      </w:r>
      <w:r w:rsidR="007F664B">
        <w:fldChar w:fldCharType="separate"/>
      </w:r>
      <w:r w:rsidRPr="001A31F7">
        <w:rPr>
          <w:rStyle w:val="Hyperlink"/>
          <w:color w:val="auto"/>
          <w:sz w:val="24"/>
          <w:u w:val="none"/>
          <w:lang w:val="hu-HU"/>
        </w:rPr>
        <w:t>HL</w:t>
      </w:r>
      <w:r w:rsidR="007F664B">
        <w:rPr>
          <w:rStyle w:val="Hyperlink"/>
          <w:color w:val="auto"/>
          <w:sz w:val="24"/>
          <w:u w:val="none"/>
          <w:lang w:val="hu-HU"/>
        </w:rPr>
        <w:fldChar w:fldCharType="end"/>
      </w:r>
      <w:r w:rsidRPr="0099209A">
        <w:rPr>
          <w:sz w:val="24"/>
          <w:lang w:val="hu-HU"/>
        </w:rPr>
        <w:t xml:space="preserve"> L 231., 2021.6.30</w:t>
      </w:r>
      <w:proofErr w:type="gramStart"/>
      <w:r w:rsidR="0099209A">
        <w:rPr>
          <w:sz w:val="24"/>
          <w:lang w:val="hu-HU"/>
        </w:rPr>
        <w:t>.</w:t>
      </w:r>
      <w:r w:rsidRPr="0099209A">
        <w:rPr>
          <w:sz w:val="24"/>
          <w:lang w:val="hu-HU"/>
        </w:rPr>
        <w:t>,</w:t>
      </w:r>
      <w:proofErr w:type="gramEnd"/>
      <w:r w:rsidRPr="0099209A">
        <w:rPr>
          <w:sz w:val="24"/>
          <w:lang w:val="hu-HU"/>
        </w:rPr>
        <w:t xml:space="preserve"> 60. o.</w:t>
      </w:r>
    </w:p>
  </w:footnote>
  <w:footnote w:id="3">
    <w:p w:rsidR="00A935CE" w:rsidRPr="0099209A" w:rsidRDefault="00A935CE" w:rsidP="00F0546C">
      <w:pPr>
        <w:pStyle w:val="FootnoteText1"/>
        <w:ind w:left="567" w:hanging="567"/>
        <w:jc w:val="left"/>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hyperlink r:id="rId1" w:history="1">
        <w:r w:rsidRPr="001A31F7">
          <w:rPr>
            <w:rStyle w:val="Hyperlink"/>
            <w:color w:val="auto"/>
            <w:sz w:val="24"/>
            <w:u w:val="none"/>
            <w:lang w:val="hu-HU"/>
          </w:rPr>
          <w:t>HL</w:t>
        </w:r>
      </w:hyperlink>
      <w:r w:rsidRPr="0099209A">
        <w:rPr>
          <w:sz w:val="24"/>
          <w:lang w:val="hu-HU"/>
        </w:rPr>
        <w:t xml:space="preserve"> L 231., 2021.6.30</w:t>
      </w:r>
      <w:proofErr w:type="gramStart"/>
      <w:r w:rsidRPr="0099209A">
        <w:rPr>
          <w:sz w:val="24"/>
          <w:lang w:val="hu-HU"/>
        </w:rPr>
        <w:t>.,</w:t>
      </w:r>
      <w:proofErr w:type="gramEnd"/>
      <w:r w:rsidRPr="0099209A">
        <w:rPr>
          <w:sz w:val="24"/>
          <w:lang w:val="hu-HU"/>
        </w:rPr>
        <w:t xml:space="preserve"> 94. o.</w:t>
      </w:r>
    </w:p>
  </w:footnote>
  <w:footnote w:id="4">
    <w:p w:rsidR="00A935CE" w:rsidRPr="0099209A" w:rsidRDefault="00A935CE" w:rsidP="00F0546C">
      <w:pPr>
        <w:pStyle w:val="FootnoteText"/>
        <w:ind w:left="567" w:hanging="567"/>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HL L 231., 2021.6.30</w:t>
      </w:r>
      <w:proofErr w:type="gramStart"/>
      <w:r w:rsidRPr="0099209A">
        <w:rPr>
          <w:sz w:val="24"/>
          <w:lang w:val="hu-HU"/>
        </w:rPr>
        <w:t>.,</w:t>
      </w:r>
      <w:proofErr w:type="gramEnd"/>
      <w:r w:rsidRPr="0099209A">
        <w:rPr>
          <w:sz w:val="24"/>
          <w:lang w:val="hu-HU"/>
        </w:rPr>
        <w:t xml:space="preserve"> 1. o.</w:t>
      </w:r>
    </w:p>
  </w:footnote>
  <w:footnote w:id="5">
    <w:p w:rsidR="00A935CE" w:rsidRPr="0099209A" w:rsidRDefault="00A935CE" w:rsidP="00F0546C">
      <w:pPr>
        <w:pStyle w:val="FootnoteText"/>
        <w:ind w:left="567" w:hanging="567"/>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HL L 435., 2021.12.6</w:t>
      </w:r>
      <w:proofErr w:type="gramStart"/>
      <w:r w:rsidR="0099209A">
        <w:rPr>
          <w:sz w:val="24"/>
          <w:lang w:val="hu-HU"/>
        </w:rPr>
        <w:t>.</w:t>
      </w:r>
      <w:r w:rsidRPr="0099209A">
        <w:rPr>
          <w:sz w:val="24"/>
          <w:lang w:val="hu-HU"/>
        </w:rPr>
        <w:t>,</w:t>
      </w:r>
      <w:proofErr w:type="gramEnd"/>
      <w:r w:rsidRPr="0099209A">
        <w:rPr>
          <w:sz w:val="24"/>
          <w:lang w:val="hu-HU"/>
        </w:rPr>
        <w:t xml:space="preserve"> 1. o.</w:t>
      </w:r>
    </w:p>
  </w:footnote>
  <w:footnote w:id="6">
    <w:p w:rsidR="00A935CE" w:rsidRPr="0099209A" w:rsidRDefault="00A935CE" w:rsidP="00F0546C">
      <w:pPr>
        <w:pStyle w:val="FootnoteText"/>
        <w:ind w:left="567" w:hanging="567"/>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HL L 437., 2020.12.28</w:t>
      </w:r>
      <w:proofErr w:type="gramStart"/>
      <w:r w:rsidRPr="0099209A">
        <w:rPr>
          <w:sz w:val="24"/>
          <w:lang w:val="hu-HU"/>
        </w:rPr>
        <w:t>.,</w:t>
      </w:r>
      <w:proofErr w:type="gramEnd"/>
      <w:r w:rsidRPr="0099209A">
        <w:rPr>
          <w:sz w:val="24"/>
          <w:lang w:val="hu-HU"/>
        </w:rPr>
        <w:t> 1. o.</w:t>
      </w:r>
    </w:p>
  </w:footnote>
  <w:footnote w:id="7">
    <w:p w:rsidR="00A935CE" w:rsidRPr="0099209A" w:rsidRDefault="00A935CE" w:rsidP="00F0546C">
      <w:pPr>
        <w:pStyle w:val="FootnoteText1"/>
        <w:ind w:left="567" w:hanging="567"/>
        <w:jc w:val="left"/>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HL L 347., 2013.12.20</w:t>
      </w:r>
      <w:proofErr w:type="gramStart"/>
      <w:r w:rsidRPr="0099209A">
        <w:rPr>
          <w:sz w:val="24"/>
          <w:lang w:val="hu-HU"/>
        </w:rPr>
        <w:t>.,</w:t>
      </w:r>
      <w:proofErr w:type="gramEnd"/>
      <w:r w:rsidRPr="0099209A">
        <w:rPr>
          <w:sz w:val="24"/>
          <w:lang w:val="hu-HU"/>
        </w:rPr>
        <w:t xml:space="preserve"> 320. o.</w:t>
      </w:r>
    </w:p>
  </w:footnote>
  <w:footnote w:id="8">
    <w:p w:rsidR="00A935CE" w:rsidRPr="0099209A" w:rsidRDefault="00A935CE" w:rsidP="00F0546C">
      <w:pPr>
        <w:pStyle w:val="FootnoteText1"/>
        <w:ind w:left="567" w:hanging="567"/>
        <w:jc w:val="left"/>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HL C 125., 2023.4.5</w:t>
      </w:r>
      <w:proofErr w:type="gramStart"/>
      <w:r w:rsidRPr="0099209A">
        <w:rPr>
          <w:sz w:val="24"/>
          <w:lang w:val="hu-HU"/>
        </w:rPr>
        <w:t>.,</w:t>
      </w:r>
      <w:proofErr w:type="gramEnd"/>
      <w:r w:rsidRPr="0099209A">
        <w:rPr>
          <w:sz w:val="24"/>
          <w:lang w:val="hu-HU"/>
        </w:rPr>
        <w:t xml:space="preserve"> 56. o.</w:t>
      </w:r>
    </w:p>
  </w:footnote>
  <w:footnote w:id="9">
    <w:p w:rsidR="00A935CE" w:rsidRPr="0099209A" w:rsidRDefault="00A935CE" w:rsidP="00F0546C">
      <w:pPr>
        <w:pStyle w:val="FootnoteText1"/>
        <w:ind w:left="567" w:hanging="567"/>
        <w:jc w:val="left"/>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HL C 177., 2023.5.17</w:t>
      </w:r>
      <w:proofErr w:type="gramStart"/>
      <w:r w:rsidRPr="0099209A">
        <w:rPr>
          <w:sz w:val="24"/>
          <w:lang w:val="hu-HU"/>
        </w:rPr>
        <w:t>.,</w:t>
      </w:r>
      <w:proofErr w:type="gramEnd"/>
      <w:r w:rsidRPr="0099209A">
        <w:rPr>
          <w:sz w:val="24"/>
          <w:lang w:val="hu-HU"/>
        </w:rPr>
        <w:t xml:space="preserve"> 35. o.</w:t>
      </w:r>
    </w:p>
  </w:footnote>
  <w:footnote w:id="10">
    <w:p w:rsidR="00A935CE" w:rsidRPr="0099209A" w:rsidRDefault="00A935CE" w:rsidP="00F0546C">
      <w:pPr>
        <w:pStyle w:val="FootnoteText1"/>
        <w:ind w:left="567" w:hanging="567"/>
        <w:jc w:val="left"/>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HL C 125., 2023.4.5</w:t>
      </w:r>
      <w:proofErr w:type="gramStart"/>
      <w:r w:rsidRPr="0099209A">
        <w:rPr>
          <w:sz w:val="24"/>
          <w:lang w:val="hu-HU"/>
        </w:rPr>
        <w:t>.,</w:t>
      </w:r>
      <w:proofErr w:type="gramEnd"/>
      <w:r w:rsidRPr="0099209A">
        <w:rPr>
          <w:sz w:val="24"/>
          <w:lang w:val="hu-HU"/>
        </w:rPr>
        <w:t xml:space="preserve"> 100. o.</w:t>
      </w:r>
    </w:p>
  </w:footnote>
  <w:footnote w:id="11">
    <w:p w:rsidR="00A935CE" w:rsidRPr="0099209A" w:rsidRDefault="00A935CE" w:rsidP="00F0546C">
      <w:pPr>
        <w:pStyle w:val="FootnoteText1"/>
        <w:ind w:left="567" w:hanging="567"/>
        <w:jc w:val="left"/>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HL C 342., 2022.9.6</w:t>
      </w:r>
      <w:proofErr w:type="gramStart"/>
      <w:r w:rsidRPr="0099209A">
        <w:rPr>
          <w:sz w:val="24"/>
          <w:lang w:val="hu-HU"/>
        </w:rPr>
        <w:t>.,</w:t>
      </w:r>
      <w:proofErr w:type="gramEnd"/>
      <w:r w:rsidRPr="0099209A">
        <w:rPr>
          <w:sz w:val="24"/>
          <w:lang w:val="hu-HU"/>
        </w:rPr>
        <w:t xml:space="preserve"> 2. o.</w:t>
      </w:r>
    </w:p>
  </w:footnote>
  <w:footnote w:id="12">
    <w:p w:rsidR="00A935CE" w:rsidRPr="0099209A" w:rsidRDefault="00A935CE" w:rsidP="00F0546C">
      <w:pPr>
        <w:pStyle w:val="FootnoteText"/>
        <w:ind w:left="567" w:hanging="567"/>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HL C 15</w:t>
      </w:r>
      <w:proofErr w:type="gramStart"/>
      <w:r w:rsidRPr="0099209A">
        <w:rPr>
          <w:sz w:val="24"/>
          <w:lang w:val="hu-HU"/>
        </w:rPr>
        <w:t>.,</w:t>
      </w:r>
      <w:proofErr w:type="gramEnd"/>
      <w:r w:rsidRPr="0099209A">
        <w:rPr>
          <w:sz w:val="24"/>
          <w:lang w:val="hu-HU"/>
        </w:rPr>
        <w:t xml:space="preserve"> 2022.1.12., 125. o.</w:t>
      </w:r>
    </w:p>
  </w:footnote>
  <w:footnote w:id="13">
    <w:p w:rsidR="00A935CE" w:rsidRPr="0099209A" w:rsidRDefault="00A935CE" w:rsidP="00F0546C">
      <w:pPr>
        <w:pStyle w:val="FootnoteText"/>
        <w:ind w:left="567" w:hanging="567"/>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HL C 494., 2021.12.8</w:t>
      </w:r>
      <w:proofErr w:type="gramStart"/>
      <w:r w:rsidRPr="0099209A">
        <w:rPr>
          <w:sz w:val="24"/>
          <w:lang w:val="hu-HU"/>
        </w:rPr>
        <w:t>.,</w:t>
      </w:r>
      <w:proofErr w:type="gramEnd"/>
      <w:r w:rsidRPr="0099209A">
        <w:rPr>
          <w:sz w:val="24"/>
          <w:lang w:val="hu-HU"/>
        </w:rPr>
        <w:t xml:space="preserve"> 26. o.</w:t>
      </w:r>
    </w:p>
  </w:footnote>
  <w:footnote w:id="14">
    <w:p w:rsidR="00A935CE" w:rsidRPr="0099209A" w:rsidRDefault="00A935CE" w:rsidP="00F0546C">
      <w:pPr>
        <w:pStyle w:val="FootnoteText1"/>
        <w:ind w:left="567" w:hanging="567"/>
        <w:jc w:val="left"/>
        <w:rPr>
          <w:sz w:val="24"/>
          <w:szCs w:val="16"/>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007F664B">
        <w:fldChar w:fldCharType="begin"/>
      </w:r>
      <w:r w:rsidR="007F664B" w:rsidRPr="007F664B">
        <w:rPr>
          <w:lang w:val="pt-PT"/>
        </w:rPr>
        <w:instrText xml:space="preserve"> HYPERLINK "https://www.europarl.europa.eu/doceo/document/TA-8-2018-0068_HU.html" </w:instrText>
      </w:r>
      <w:r w:rsidR="007F664B">
        <w:fldChar w:fldCharType="separate"/>
      </w:r>
      <w:r w:rsidRPr="001A31F7">
        <w:rPr>
          <w:rStyle w:val="Hyperlink"/>
          <w:color w:val="auto"/>
          <w:sz w:val="24"/>
          <w:u w:val="none"/>
          <w:lang w:val="hu-HU"/>
        </w:rPr>
        <w:t>HL</w:t>
      </w:r>
      <w:r w:rsidR="007F664B">
        <w:rPr>
          <w:rStyle w:val="Hyperlink"/>
          <w:color w:val="auto"/>
          <w:sz w:val="24"/>
          <w:u w:val="none"/>
          <w:lang w:val="hu-HU"/>
        </w:rPr>
        <w:fldChar w:fldCharType="end"/>
      </w:r>
      <w:r w:rsidRPr="0099209A">
        <w:rPr>
          <w:sz w:val="24"/>
          <w:lang w:val="hu-HU"/>
        </w:rPr>
        <w:t xml:space="preserve"> C 162., 2019.5.10</w:t>
      </w:r>
      <w:proofErr w:type="gramStart"/>
      <w:r w:rsidRPr="0099209A">
        <w:rPr>
          <w:sz w:val="24"/>
          <w:lang w:val="hu-HU"/>
        </w:rPr>
        <w:t>.,</w:t>
      </w:r>
      <w:proofErr w:type="gramEnd"/>
      <w:r w:rsidRPr="0099209A">
        <w:rPr>
          <w:sz w:val="24"/>
          <w:lang w:val="hu-HU"/>
        </w:rPr>
        <w:t xml:space="preserve"> 31. o.</w:t>
      </w:r>
    </w:p>
  </w:footnote>
  <w:footnote w:id="15">
    <w:p w:rsidR="00A935CE" w:rsidRPr="0099209A" w:rsidRDefault="00A935CE" w:rsidP="00F0546C">
      <w:pPr>
        <w:pStyle w:val="FootnoteText"/>
        <w:ind w:left="567" w:hanging="567"/>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HL C 429., 2020.12.11</w:t>
      </w:r>
      <w:proofErr w:type="gramStart"/>
      <w:r w:rsidRPr="0099209A">
        <w:rPr>
          <w:sz w:val="24"/>
          <w:lang w:val="hu-HU"/>
        </w:rPr>
        <w:t>.,</w:t>
      </w:r>
      <w:proofErr w:type="gramEnd"/>
      <w:r w:rsidRPr="0099209A">
        <w:rPr>
          <w:sz w:val="24"/>
          <w:lang w:val="hu-HU"/>
        </w:rPr>
        <w:t xml:space="preserve"> 145. o.</w:t>
      </w:r>
    </w:p>
  </w:footnote>
  <w:footnote w:id="16">
    <w:p w:rsidR="00A935CE" w:rsidRPr="0099209A" w:rsidRDefault="00A935CE" w:rsidP="00F0546C">
      <w:pPr>
        <w:pStyle w:val="FootnoteText"/>
        <w:ind w:left="567" w:hanging="567"/>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Részletes elemzés – „Territorial Agenda 2030 – Implementation Review” [</w:t>
      </w:r>
      <w:proofErr w:type="gramStart"/>
      <w:r w:rsidRPr="0099209A">
        <w:rPr>
          <w:sz w:val="24"/>
          <w:lang w:val="hu-HU"/>
        </w:rPr>
        <w:t>A</w:t>
      </w:r>
      <w:proofErr w:type="gramEnd"/>
      <w:r w:rsidRPr="0099209A">
        <w:rPr>
          <w:sz w:val="24"/>
          <w:lang w:val="hu-HU"/>
        </w:rPr>
        <w:t xml:space="preserve"> 2030-ig tartó időszakra vonatkozó európai területfejlesztési menetrend – a végrehajtás felülvizsgálata], Európai Parlament, Uniós Belső Politikák Főigazgatósága, B. Tematikus Főosztály (Strukturális és Kohéziós Politikák), 2023. június 7.</w:t>
      </w:r>
    </w:p>
  </w:footnote>
  <w:footnote w:id="17">
    <w:p w:rsidR="00A935CE" w:rsidRPr="001A31F7" w:rsidRDefault="00A935CE" w:rsidP="00F0546C">
      <w:pPr>
        <w:pStyle w:val="FootnoteText1"/>
        <w:ind w:left="567" w:hanging="567"/>
        <w:jc w:val="left"/>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Európai Bizottság, „</w:t>
      </w:r>
      <w:hyperlink r:id="rId2" w:history="1">
        <w:r w:rsidRPr="001A31F7">
          <w:rPr>
            <w:rStyle w:val="Hyperlink"/>
            <w:color w:val="auto"/>
            <w:sz w:val="24"/>
            <w:u w:val="none"/>
            <w:lang w:val="hu-HU"/>
          </w:rPr>
          <w:t>Integrated territorial and urban strategies: how are ESIF adding value in 2014-2020? – Final Report</w:t>
        </w:r>
      </w:hyperlink>
      <w:r w:rsidRPr="001A31F7">
        <w:rPr>
          <w:sz w:val="24"/>
          <w:lang w:val="hu-HU"/>
        </w:rPr>
        <w:t xml:space="preserve">” [Integrált területi és városi stratégiák: hogyan képeznek hozzáadott értéket az esb-alapok a 2014–2020-as időszakban? – zárójelentés], 2017. december. </w:t>
      </w:r>
    </w:p>
  </w:footnote>
  <w:footnote w:id="18">
    <w:p w:rsidR="00A935CE" w:rsidRPr="001A31F7" w:rsidRDefault="00A935CE" w:rsidP="00F0546C">
      <w:pPr>
        <w:pStyle w:val="FootnoteText"/>
        <w:ind w:left="567" w:hanging="567"/>
        <w:rPr>
          <w:sz w:val="24"/>
          <w:lang w:val="hu-HU"/>
        </w:rPr>
      </w:pPr>
      <w:r w:rsidRPr="001A31F7">
        <w:rPr>
          <w:rStyle w:val="FootnoteReference"/>
          <w:sz w:val="24"/>
          <w:lang w:val="hu-HU"/>
        </w:rPr>
        <w:footnoteRef/>
      </w:r>
      <w:r w:rsidR="00F0546C" w:rsidRPr="001A31F7">
        <w:rPr>
          <w:sz w:val="24"/>
          <w:lang w:val="hu-HU"/>
        </w:rPr>
        <w:t xml:space="preserve"> </w:t>
      </w:r>
      <w:r w:rsidR="00F0546C" w:rsidRPr="001A31F7">
        <w:rPr>
          <w:sz w:val="24"/>
          <w:lang w:val="hu-HU"/>
        </w:rPr>
        <w:tab/>
      </w:r>
      <w:r w:rsidRPr="001A31F7">
        <w:rPr>
          <w:sz w:val="24"/>
          <w:lang w:val="hu-HU"/>
        </w:rPr>
        <w:t xml:space="preserve">Európai Bizottság, </w:t>
      </w:r>
      <w:r w:rsidR="007F664B">
        <w:fldChar w:fldCharType="begin"/>
      </w:r>
      <w:r w:rsidR="007F664B" w:rsidRPr="007F664B">
        <w:rPr>
          <w:lang w:val="hu-HU"/>
        </w:rPr>
        <w:instrText xml:space="preserve"> HYPERLINK "https://urban.jrc.ec.europa.eu/strat-board/?lng=hu" </w:instrText>
      </w:r>
      <w:r w:rsidR="007F664B">
        <w:fldChar w:fldCharType="separate"/>
      </w:r>
      <w:r w:rsidRPr="001A31F7">
        <w:rPr>
          <w:rStyle w:val="Hyperlink"/>
          <w:color w:val="auto"/>
          <w:sz w:val="24"/>
          <w:u w:val="none"/>
          <w:lang w:val="hu-HU"/>
        </w:rPr>
        <w:t>„STRAT-Board”</w:t>
      </w:r>
      <w:r w:rsidR="007F664B">
        <w:rPr>
          <w:rStyle w:val="Hyperlink"/>
          <w:color w:val="auto"/>
          <w:sz w:val="24"/>
          <w:u w:val="none"/>
          <w:lang w:val="hu-HU"/>
        </w:rPr>
        <w:fldChar w:fldCharType="end"/>
      </w:r>
      <w:r w:rsidRPr="001A31F7">
        <w:rPr>
          <w:rStyle w:val="Hyperlink"/>
          <w:color w:val="auto"/>
          <w:sz w:val="24"/>
          <w:u w:val="none"/>
          <w:lang w:val="hu-HU"/>
        </w:rPr>
        <w:t>.</w:t>
      </w:r>
    </w:p>
  </w:footnote>
  <w:footnote w:id="19">
    <w:p w:rsidR="00A935CE" w:rsidRPr="001A31F7" w:rsidRDefault="00A935CE" w:rsidP="00EA64A4">
      <w:pPr>
        <w:pStyle w:val="FootnoteText1"/>
        <w:ind w:left="567" w:hanging="567"/>
        <w:jc w:val="left"/>
        <w:rPr>
          <w:rStyle w:val="Hyperlink"/>
          <w:color w:val="auto"/>
          <w:u w:val="none"/>
          <w:lang w:val="hu-HU"/>
        </w:rPr>
      </w:pPr>
      <w:r w:rsidRPr="001A31F7">
        <w:rPr>
          <w:rStyle w:val="FootnoteReference"/>
        </w:rPr>
        <w:footnoteRef/>
      </w:r>
      <w:r w:rsidR="00F0546C" w:rsidRPr="001A31F7">
        <w:rPr>
          <w:lang w:val="hu-HU"/>
        </w:rPr>
        <w:t xml:space="preserve"> </w:t>
      </w:r>
      <w:r w:rsidR="00F0546C" w:rsidRPr="001A31F7">
        <w:rPr>
          <w:lang w:val="hu-HU"/>
        </w:rPr>
        <w:tab/>
      </w:r>
      <w:r w:rsidRPr="001A31F7">
        <w:rPr>
          <w:lang w:val="hu-HU"/>
        </w:rPr>
        <w:t xml:space="preserve">Európai Bizottság, </w:t>
      </w:r>
      <w:hyperlink r:id="rId3" w:anchor="the-chapter" w:history="1">
        <w:r w:rsidRPr="001A31F7">
          <w:rPr>
            <w:rStyle w:val="Hyperlink"/>
            <w:color w:val="auto"/>
            <w:u w:val="none"/>
            <w:lang w:val="hu-HU"/>
          </w:rPr>
          <w:t>„Handbook of territorial and local development strategies”</w:t>
        </w:r>
      </w:hyperlink>
      <w:r w:rsidRPr="0099209A">
        <w:rPr>
          <w:sz w:val="24"/>
          <w:lang w:val="hu-HU"/>
        </w:rPr>
        <w:t>[Kézikönyv a terül</w:t>
      </w:r>
      <w:r w:rsidRPr="00EA64A4">
        <w:rPr>
          <w:sz w:val="24"/>
          <w:szCs w:val="24"/>
          <w:lang w:val="hu-HU"/>
        </w:rPr>
        <w:t>eti és helyi fejlesztési stratégiákró</w:t>
      </w:r>
      <w:r w:rsidRPr="001A31F7">
        <w:rPr>
          <w:rStyle w:val="Hyperlink"/>
          <w:color w:val="auto"/>
          <w:u w:val="none"/>
          <w:lang w:val="hu-HU"/>
        </w:rPr>
        <w:t>l]</w:t>
      </w:r>
      <w:r w:rsidRPr="001A31F7">
        <w:rPr>
          <w:rStyle w:val="Hyperlink"/>
          <w:color w:val="auto"/>
          <w:szCs w:val="24"/>
          <w:u w:val="none"/>
          <w:lang w:val="hu-HU"/>
        </w:rPr>
        <w:t>.</w:t>
      </w:r>
    </w:p>
  </w:footnote>
  <w:footnote w:id="20">
    <w:p w:rsidR="00EA64A4" w:rsidRPr="001A31F7" w:rsidRDefault="00EA64A4" w:rsidP="00EA64A4">
      <w:pPr>
        <w:pStyle w:val="FootnoteText1"/>
        <w:ind w:left="567" w:hanging="567"/>
        <w:jc w:val="left"/>
        <w:rPr>
          <w:rStyle w:val="Hyperlink"/>
          <w:color w:val="auto"/>
          <w:u w:val="none"/>
          <w:lang w:val="hu-HU"/>
        </w:rPr>
      </w:pPr>
      <w:r w:rsidRPr="00EA64A4">
        <w:rPr>
          <w:rStyle w:val="FootnoteReference"/>
          <w:sz w:val="24"/>
          <w:szCs w:val="24"/>
          <w:lang w:val="hu-HU"/>
        </w:rPr>
        <w:footnoteRef/>
      </w:r>
      <w:r w:rsidRPr="00EA64A4">
        <w:rPr>
          <w:sz w:val="24"/>
          <w:szCs w:val="24"/>
          <w:lang w:val="hu-HU"/>
        </w:rPr>
        <w:t xml:space="preserve"> </w:t>
      </w:r>
      <w:r w:rsidRPr="00EA64A4">
        <w:rPr>
          <w:sz w:val="24"/>
          <w:szCs w:val="24"/>
          <w:lang w:val="hu-HU"/>
        </w:rPr>
        <w:tab/>
      </w:r>
      <w:r w:rsidRPr="001A31F7">
        <w:rPr>
          <w:sz w:val="24"/>
          <w:szCs w:val="24"/>
          <w:lang w:val="hu-HU"/>
        </w:rPr>
        <w:t xml:space="preserve">Európai Bizottság, </w:t>
      </w:r>
      <w:hyperlink r:id="rId4" w:history="1">
        <w:r w:rsidRPr="001A31F7">
          <w:rPr>
            <w:rStyle w:val="Hyperlink"/>
            <w:color w:val="auto"/>
            <w:sz w:val="24"/>
            <w:szCs w:val="24"/>
            <w:u w:val="none"/>
            <w:lang w:val="hu-HU"/>
          </w:rPr>
          <w:t>„Handbook of Sustainable Urban Development Strategies”</w:t>
        </w:r>
      </w:hyperlink>
      <w:r w:rsidRPr="001A31F7">
        <w:rPr>
          <w:sz w:val="24"/>
          <w:szCs w:val="24"/>
          <w:lang w:val="hu-HU"/>
        </w:rPr>
        <w:t>[Kézikönyv a fenntartható városfejlesztési stratégiák</w:t>
      </w:r>
      <w:r w:rsidRPr="001A31F7">
        <w:rPr>
          <w:rStyle w:val="Hyperlink"/>
          <w:color w:val="auto"/>
          <w:sz w:val="24"/>
          <w:szCs w:val="24"/>
          <w:u w:val="none"/>
          <w:lang w:val="hu-HU"/>
        </w:rPr>
        <w:t>ról].</w:t>
      </w:r>
    </w:p>
  </w:footnote>
  <w:footnote w:id="21">
    <w:p w:rsidR="00A935CE" w:rsidRPr="0099209A" w:rsidRDefault="00A935CE" w:rsidP="00F0546C">
      <w:pPr>
        <w:pStyle w:val="FootnoteText"/>
        <w:ind w:left="567" w:hanging="567"/>
        <w:rPr>
          <w:sz w:val="24"/>
          <w:lang w:val="hu-HU"/>
        </w:rPr>
      </w:pPr>
      <w:r w:rsidRPr="0099209A">
        <w:rPr>
          <w:rStyle w:val="FootnoteReference"/>
          <w:sz w:val="24"/>
          <w:lang w:val="hu-HU"/>
        </w:rPr>
        <w:footnoteRef/>
      </w:r>
      <w:r w:rsidR="00F0546C" w:rsidRPr="0099209A">
        <w:rPr>
          <w:sz w:val="24"/>
          <w:lang w:val="hu-HU"/>
        </w:rPr>
        <w:t xml:space="preserve"> </w:t>
      </w:r>
      <w:r w:rsidR="00F0546C" w:rsidRPr="0099209A">
        <w:rPr>
          <w:sz w:val="24"/>
          <w:lang w:val="hu-HU"/>
        </w:rPr>
        <w:tab/>
      </w:r>
      <w:r w:rsidRPr="0099209A">
        <w:rPr>
          <w:sz w:val="24"/>
          <w:lang w:val="hu-HU"/>
        </w:rPr>
        <w:t>Az Európai Parlament és a Tanács 1301/2013/EU rendelete (2013. december 17.) az Európai Regionális Fejlesztési Alapról és a „Beruházás a növekedésbe és munkahelyteremtésbe</w:t>
      </w:r>
      <w:proofErr w:type="gramStart"/>
      <w:r w:rsidRPr="0099209A">
        <w:rPr>
          <w:sz w:val="24"/>
          <w:lang w:val="hu-HU"/>
        </w:rPr>
        <w:t>” célkitűzésről</w:t>
      </w:r>
      <w:proofErr w:type="gramEnd"/>
      <w:r w:rsidRPr="0099209A">
        <w:rPr>
          <w:sz w:val="24"/>
          <w:lang w:val="hu-HU"/>
        </w:rPr>
        <w:t xml:space="preserve"> szóló egyedi rendelkezésekről, valamint az 1080/2006/EK rendelet hatályon kívül helyezéséről </w:t>
      </w:r>
      <w:r w:rsidR="0099209A">
        <w:rPr>
          <w:sz w:val="24"/>
          <w:lang w:val="hu-HU"/>
        </w:rPr>
        <w:t>(</w:t>
      </w:r>
      <w:r w:rsidRPr="0099209A">
        <w:rPr>
          <w:sz w:val="24"/>
          <w:lang w:val="hu-HU"/>
        </w:rPr>
        <w:t>HL L 347., 2013.12.20., 289. o.</w:t>
      </w:r>
      <w:r w:rsidR="0099209A">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4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4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4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HU"/>
    <w:docVar w:name="dvnumam" w:val="0"/>
    <w:docVar w:name="dvpe" w:val="750.084"/>
    <w:docVar w:name="dvrapporteur" w:val="Előadó: "/>
    <w:docVar w:name="dvtitre" w:val="Az Európai Parlament 2024.  ...-i állásfoglalása a területfejlesztés (CPR, III. cím, II. fejezet) végrehajtásáról és a 2030-ig tartó időszakra vonatkozó európai területfejlesztési menetrendben történő alkalmazásáról(2023/2048(INI))"/>
  </w:docVars>
  <w:rsids>
    <w:rsidRoot w:val="000D1D91"/>
    <w:rsid w:val="00002272"/>
    <w:rsid w:val="00064002"/>
    <w:rsid w:val="000677B9"/>
    <w:rsid w:val="000831BA"/>
    <w:rsid w:val="000A42CC"/>
    <w:rsid w:val="000D1D91"/>
    <w:rsid w:val="000E7DD9"/>
    <w:rsid w:val="0010095E"/>
    <w:rsid w:val="00125B37"/>
    <w:rsid w:val="00187494"/>
    <w:rsid w:val="001A31F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A7D"/>
    <w:rsid w:val="005C2568"/>
    <w:rsid w:val="006037C0"/>
    <w:rsid w:val="006631B6"/>
    <w:rsid w:val="00680577"/>
    <w:rsid w:val="006C7D7C"/>
    <w:rsid w:val="006F74FA"/>
    <w:rsid w:val="00731ADD"/>
    <w:rsid w:val="00734777"/>
    <w:rsid w:val="00747932"/>
    <w:rsid w:val="00751A4A"/>
    <w:rsid w:val="00756632"/>
    <w:rsid w:val="00762C74"/>
    <w:rsid w:val="00786EC0"/>
    <w:rsid w:val="007D1690"/>
    <w:rsid w:val="007E22AD"/>
    <w:rsid w:val="007F664B"/>
    <w:rsid w:val="00817416"/>
    <w:rsid w:val="00842779"/>
    <w:rsid w:val="00865F67"/>
    <w:rsid w:val="00881A7B"/>
    <w:rsid w:val="008840E5"/>
    <w:rsid w:val="00887B3E"/>
    <w:rsid w:val="008C2AC6"/>
    <w:rsid w:val="00930C23"/>
    <w:rsid w:val="0093193B"/>
    <w:rsid w:val="009509D8"/>
    <w:rsid w:val="00950B64"/>
    <w:rsid w:val="00981893"/>
    <w:rsid w:val="0099209A"/>
    <w:rsid w:val="00A1687D"/>
    <w:rsid w:val="00A43E52"/>
    <w:rsid w:val="00A4678D"/>
    <w:rsid w:val="00A778C7"/>
    <w:rsid w:val="00A935CE"/>
    <w:rsid w:val="00AB441E"/>
    <w:rsid w:val="00AB6293"/>
    <w:rsid w:val="00AE0928"/>
    <w:rsid w:val="00AF3B82"/>
    <w:rsid w:val="00B12E95"/>
    <w:rsid w:val="00B22876"/>
    <w:rsid w:val="00B558F0"/>
    <w:rsid w:val="00BA4AA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64A4"/>
    <w:rsid w:val="00EB006A"/>
    <w:rsid w:val="00EB4772"/>
    <w:rsid w:val="00ED169E"/>
    <w:rsid w:val="00ED4235"/>
    <w:rsid w:val="00F04346"/>
    <w:rsid w:val="00F0546C"/>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07BB5"/>
  <w15:chartTrackingRefBased/>
  <w15:docId w15:val="{CBDAC9BE-4EEC-4E6F-AFB3-B546ED1FD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935CE"/>
    <w:rPr>
      <w:b/>
    </w:rPr>
  </w:style>
  <w:style w:type="paragraph" w:customStyle="1" w:styleId="NormalHanging12a">
    <w:name w:val="NormalHanging12a"/>
    <w:basedOn w:val="Normal"/>
    <w:link w:val="NormalHanging12aChar"/>
    <w:rsid w:val="00A935CE"/>
    <w:pPr>
      <w:spacing w:after="240"/>
      <w:ind w:left="567" w:hanging="567"/>
    </w:pPr>
  </w:style>
  <w:style w:type="character" w:styleId="Hyperlink">
    <w:name w:val="Hyperlink"/>
    <w:basedOn w:val="DefaultParagraphFont"/>
    <w:uiPriority w:val="99"/>
    <w:unhideWhenUsed/>
    <w:rsid w:val="00A935CE"/>
    <w:rPr>
      <w:color w:val="0000FF"/>
      <w:u w:val="single"/>
    </w:rPr>
  </w:style>
  <w:style w:type="paragraph" w:customStyle="1" w:styleId="FootnoteText1">
    <w:name w:val="Footnote Text1"/>
    <w:basedOn w:val="Normal"/>
    <w:next w:val="FootnoteText"/>
    <w:semiHidden/>
    <w:rsid w:val="00A935CE"/>
    <w:pPr>
      <w:widowControl/>
      <w:jc w:val="both"/>
    </w:pPr>
    <w:rPr>
      <w:sz w:val="20"/>
      <w:lang w:val="en-GB"/>
    </w:rPr>
  </w:style>
  <w:style w:type="character" w:customStyle="1" w:styleId="FootnoteTextChar1">
    <w:name w:val="Footnote Text Char1"/>
    <w:basedOn w:val="DefaultParagraphFont"/>
    <w:locked/>
    <w:rsid w:val="00A935CE"/>
    <w:rPr>
      <w:lang w:val="hu-HU"/>
    </w:rPr>
  </w:style>
  <w:style w:type="character" w:customStyle="1" w:styleId="NormalHanging12aChar">
    <w:name w:val="NormalHanging12a Char"/>
    <w:basedOn w:val="DefaultParagraphFont"/>
    <w:link w:val="NormalHanging12a"/>
    <w:rsid w:val="00A935CE"/>
    <w:rPr>
      <w:sz w:val="24"/>
      <w:lang w:val="hu-HU"/>
    </w:rPr>
  </w:style>
  <w:style w:type="paragraph" w:styleId="BalloonText">
    <w:name w:val="Balloon Text"/>
    <w:basedOn w:val="Normal"/>
    <w:link w:val="BalloonTextChar"/>
    <w:rsid w:val="00EA64A4"/>
    <w:rPr>
      <w:rFonts w:ascii="Segoe UI" w:hAnsi="Segoe UI" w:cs="Segoe UI"/>
      <w:sz w:val="18"/>
      <w:szCs w:val="18"/>
    </w:rPr>
  </w:style>
  <w:style w:type="character" w:customStyle="1" w:styleId="BalloonTextChar">
    <w:name w:val="Balloon Text Char"/>
    <w:basedOn w:val="DefaultParagraphFont"/>
    <w:link w:val="BalloonText"/>
    <w:rsid w:val="00EA64A4"/>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urban.jrc.ec.europa.eu/territorialstrategies/executive-summary" TargetMode="External"/><Relationship Id="rId2" Type="http://schemas.openxmlformats.org/officeDocument/2006/relationships/hyperlink" Target="https://ec.europa.eu/regional_policy/sources/studies/integrated_strategies/integrated_strategies_en.pdf" TargetMode="External"/><Relationship Id="rId1" Type="http://schemas.openxmlformats.org/officeDocument/2006/relationships/hyperlink" Target="https://eur-lex.europa.eu/legal-content/HU/ALL/?uri=CELEX:32021R1059" TargetMode="External"/><Relationship Id="rId4" Type="http://schemas.openxmlformats.org/officeDocument/2006/relationships/hyperlink" Target="https://urban.jrc.ec.europa.eu/urbanstrate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7F14D-B816-44FB-BF68-4C765170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5282</Words>
  <Characters>38800</Characters>
  <Application>Microsoft Office Word</Application>
  <DocSecurity>0</DocSecurity>
  <Lines>825</Lines>
  <Paragraphs>404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2024-02-14T08:43:00Z</dcterms:created>
  <dcterms:modified xsi:type="dcterms:W3CDTF">2024-02-14T08:43:00Z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A9-0420/2023</vt:lpwstr>
  </property>
  <property fmtid="{D5CDD505-2E9C-101B-9397-08002B2CF9AE}" pid="4" name="&lt;Type&gt;">
    <vt:lpwstr>RR</vt:lpwstr>
  </property>
</Properties>
</file>