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01FC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01FC0" w:rsidRDefault="00B35BDD" w:rsidP="0010095E">
            <w:pPr>
              <w:pStyle w:val="EPName"/>
            </w:pPr>
            <w:r w:rsidRPr="00601FC0">
              <w:t>Parlament Ewropew</w:t>
            </w:r>
          </w:p>
          <w:p w:rsidR="00751A4A" w:rsidRPr="00601FC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01FC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01FC0" w:rsidRDefault="00187494" w:rsidP="0010095E">
            <w:pPr>
              <w:pStyle w:val="EPLogo"/>
            </w:pPr>
            <w:r w:rsidRPr="00601FC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01FC0" w:rsidRDefault="00D058B8" w:rsidP="004C5D52">
      <w:pPr>
        <w:pStyle w:val="LineTop"/>
      </w:pPr>
    </w:p>
    <w:p w:rsidR="00680577" w:rsidRPr="00601FC0" w:rsidRDefault="00B35BDD" w:rsidP="00680577">
      <w:pPr>
        <w:pStyle w:val="EPBodyTA1"/>
      </w:pPr>
      <w:r w:rsidRPr="00601FC0">
        <w:t>TESTI ADOTTATI</w:t>
      </w:r>
    </w:p>
    <w:p w:rsidR="00D058B8" w:rsidRPr="00601FC0" w:rsidRDefault="00D058B8" w:rsidP="00D058B8">
      <w:pPr>
        <w:pStyle w:val="LineBottom"/>
      </w:pPr>
    </w:p>
    <w:p w:rsidR="00B35BDD" w:rsidRPr="00601FC0" w:rsidRDefault="00B35BDD" w:rsidP="00B35BDD">
      <w:pPr>
        <w:pStyle w:val="ATHeading1"/>
      </w:pPr>
      <w:bookmarkStart w:id="0" w:name="TANumber"/>
      <w:r w:rsidRPr="00601FC0">
        <w:t>P9_TA(2024)00</w:t>
      </w:r>
      <w:r w:rsidR="00640DE9" w:rsidRPr="00601FC0">
        <w:t>11</w:t>
      </w:r>
      <w:bookmarkStart w:id="1" w:name="_GoBack"/>
      <w:bookmarkEnd w:id="0"/>
      <w:bookmarkEnd w:id="1"/>
    </w:p>
    <w:p w:rsidR="00B35BDD" w:rsidRPr="00601FC0" w:rsidRDefault="005B2FF5" w:rsidP="00B35BDD">
      <w:pPr>
        <w:pStyle w:val="ATHeading2"/>
      </w:pPr>
      <w:r w:rsidRPr="00601FC0">
        <w:t>Il-politika tal-kompetizzjoni – rapport annwali 2023</w:t>
      </w:r>
    </w:p>
    <w:p w:rsidR="00B35BDD" w:rsidRPr="00601FC0" w:rsidRDefault="00B35BDD" w:rsidP="00B35BDD">
      <w:pPr>
        <w:rPr>
          <w:i/>
          <w:vanish/>
        </w:rPr>
      </w:pPr>
      <w:r w:rsidRPr="00601FC0">
        <w:rPr>
          <w:i/>
        </w:rPr>
        <w:fldChar w:fldCharType="begin"/>
      </w:r>
      <w:r w:rsidRPr="00601FC0">
        <w:rPr>
          <w:i/>
        </w:rPr>
        <w:instrText xml:space="preserve"> TC"(</w:instrText>
      </w:r>
      <w:bookmarkStart w:id="2" w:name="DocNumber"/>
      <w:r w:rsidRPr="00601FC0">
        <w:rPr>
          <w:i/>
        </w:rPr>
        <w:instrText>A9-0427/2023</w:instrText>
      </w:r>
      <w:bookmarkEnd w:id="2"/>
      <w:r w:rsidRPr="00601FC0">
        <w:rPr>
          <w:i/>
        </w:rPr>
        <w:instrText xml:space="preserve"> - </w:instrText>
      </w:r>
      <w:proofErr w:type="spellStart"/>
      <w:r w:rsidRPr="00601FC0">
        <w:rPr>
          <w:i/>
        </w:rPr>
        <w:instrText>Rapporteur</w:instrText>
      </w:r>
      <w:proofErr w:type="spellEnd"/>
      <w:r w:rsidRPr="00601FC0">
        <w:rPr>
          <w:i/>
        </w:rPr>
        <w:instrText xml:space="preserve">: </w:instrText>
      </w:r>
      <w:proofErr w:type="spellStart"/>
      <w:r w:rsidRPr="00601FC0">
        <w:rPr>
          <w:i/>
        </w:rPr>
        <w:instrText>Stéphanie</w:instrText>
      </w:r>
      <w:proofErr w:type="spellEnd"/>
      <w:r w:rsidRPr="00601FC0">
        <w:rPr>
          <w:i/>
        </w:rPr>
        <w:instrText xml:space="preserve"> </w:instrText>
      </w:r>
      <w:proofErr w:type="spellStart"/>
      <w:r w:rsidRPr="00601FC0">
        <w:rPr>
          <w:i/>
        </w:rPr>
        <w:instrText>Yon</w:instrText>
      </w:r>
      <w:proofErr w:type="spellEnd"/>
      <w:r w:rsidRPr="00601FC0">
        <w:rPr>
          <w:i/>
        </w:rPr>
        <w:instrText xml:space="preserve"> </w:instrText>
      </w:r>
      <w:proofErr w:type="spellStart"/>
      <w:r w:rsidRPr="00601FC0">
        <w:rPr>
          <w:i/>
        </w:rPr>
        <w:instrText>Courtin</w:instrText>
      </w:r>
      <w:proofErr w:type="spellEnd"/>
      <w:r w:rsidRPr="00601FC0">
        <w:rPr>
          <w:i/>
        </w:rPr>
        <w:instrText xml:space="preserve">)"\l3 \n&gt; \* MERGEFORMAT </w:instrText>
      </w:r>
      <w:r w:rsidRPr="00601FC0">
        <w:rPr>
          <w:i/>
        </w:rPr>
        <w:fldChar w:fldCharType="end"/>
      </w:r>
    </w:p>
    <w:p w:rsidR="00B35BDD" w:rsidRPr="00601FC0" w:rsidRDefault="00B35BDD" w:rsidP="00B35BDD">
      <w:pPr>
        <w:rPr>
          <w:vanish/>
        </w:rPr>
      </w:pPr>
      <w:bookmarkStart w:id="3" w:name="Commission"/>
      <w:r w:rsidRPr="00601FC0">
        <w:rPr>
          <w:vanish/>
        </w:rPr>
        <w:t>Kumitat għall-Affarijiet Ekonomiċi u Monetarji</w:t>
      </w:r>
      <w:bookmarkEnd w:id="3"/>
    </w:p>
    <w:p w:rsidR="00B35BDD" w:rsidRPr="00601FC0" w:rsidRDefault="00B35BDD" w:rsidP="00B35BDD">
      <w:pPr>
        <w:rPr>
          <w:vanish/>
        </w:rPr>
      </w:pPr>
      <w:bookmarkStart w:id="4" w:name="PE"/>
      <w:r w:rsidRPr="00601FC0">
        <w:rPr>
          <w:vanish/>
        </w:rPr>
        <w:t>PE753.544</w:t>
      </w:r>
      <w:bookmarkEnd w:id="4"/>
    </w:p>
    <w:p w:rsidR="00B35BDD" w:rsidRPr="00601FC0" w:rsidRDefault="00B35BDD" w:rsidP="00B35BDD">
      <w:pPr>
        <w:pStyle w:val="ATHeading3"/>
      </w:pPr>
      <w:bookmarkStart w:id="5" w:name="Sujet"/>
      <w:r w:rsidRPr="00601FC0">
        <w:t xml:space="preserve">Riżoluzzjoni tal-Parlament Ewropew </w:t>
      </w:r>
      <w:r w:rsidR="00302C7D" w:rsidRPr="00601FC0">
        <w:t>tas-16 ta’ Jannar</w:t>
      </w:r>
      <w:r w:rsidR="00BB3DF0" w:rsidRPr="00601FC0">
        <w:t xml:space="preserve"> </w:t>
      </w:r>
      <w:r w:rsidR="005B2FF5" w:rsidRPr="00601FC0">
        <w:t xml:space="preserve">2024 </w:t>
      </w:r>
      <w:r w:rsidRPr="00601FC0">
        <w:t>dwar il-politika tal-kompetizzjoni – rapport annwali 2023</w:t>
      </w:r>
      <w:bookmarkEnd w:id="5"/>
      <w:r w:rsidRPr="00601FC0">
        <w:t xml:space="preserve"> </w:t>
      </w:r>
      <w:bookmarkStart w:id="6" w:name="References"/>
      <w:r w:rsidRPr="00601FC0">
        <w:t>(2023/2077(INI))</w:t>
      </w:r>
      <w:bookmarkEnd w:id="6"/>
    </w:p>
    <w:p w:rsidR="00EB610F" w:rsidRPr="00601FC0" w:rsidRDefault="00EB610F" w:rsidP="00EB610F">
      <w:pPr>
        <w:pStyle w:val="EPComma"/>
      </w:pPr>
      <w:bookmarkStart w:id="7" w:name="TextBodyBegin"/>
      <w:bookmarkEnd w:id="7"/>
      <w:r w:rsidRPr="00601FC0">
        <w:rPr>
          <w:i/>
        </w:rPr>
        <w:t>Il-Parlament Ewropew</w:t>
      </w:r>
      <w:r w:rsidRPr="00601FC0">
        <w:t>,</w:t>
      </w:r>
    </w:p>
    <w:p w:rsidR="00EB610F" w:rsidRPr="00601FC0" w:rsidRDefault="00EB610F" w:rsidP="00EB610F">
      <w:pPr>
        <w:pStyle w:val="NormalHanging12a"/>
      </w:pPr>
      <w:r w:rsidRPr="00601FC0">
        <w:t>–</w:t>
      </w:r>
      <w:r w:rsidRPr="00601FC0">
        <w:tab/>
        <w:t xml:space="preserve">wara li </w:t>
      </w:r>
      <w:proofErr w:type="spellStart"/>
      <w:r w:rsidRPr="00601FC0">
        <w:t>kkunsidra</w:t>
      </w:r>
      <w:proofErr w:type="spellEnd"/>
      <w:r w:rsidRPr="00601FC0">
        <w:t xml:space="preserve"> t-Trattat dwar il-Funzjonament tal-Unjoni Ewropea, b’mod partikolari l-Artikoli 101 sa 109 tiegħu,</w:t>
      </w:r>
    </w:p>
    <w:p w:rsidR="00EB610F" w:rsidRPr="00601FC0" w:rsidRDefault="00EB610F" w:rsidP="00EB610F">
      <w:pPr>
        <w:pStyle w:val="NormalHanging12a"/>
      </w:pPr>
      <w:r w:rsidRPr="00601FC0">
        <w:t>–</w:t>
      </w:r>
      <w:r w:rsidRPr="00601FC0">
        <w:tab/>
        <w:t xml:space="preserve">wara li </w:t>
      </w:r>
      <w:proofErr w:type="spellStart"/>
      <w:r w:rsidRPr="00601FC0">
        <w:t>kkunsidra</w:t>
      </w:r>
      <w:proofErr w:type="spellEnd"/>
      <w:r w:rsidRPr="00601FC0">
        <w:t xml:space="preserve"> r-regoli, il-linji gwida, ir-riżoluzzjonijiet, il-konsultazzjonijiet pubbliċi, il-komunikazzjonijiet u d-dokumenti rilevanti tal-Kummissjoni dwar is-suġġett tal-kompetizzjoni,</w:t>
      </w:r>
    </w:p>
    <w:p w:rsidR="00EB610F" w:rsidRPr="00601FC0" w:rsidRDefault="00EB610F" w:rsidP="00EB610F">
      <w:pPr>
        <w:pStyle w:val="NormalHanging12a"/>
      </w:pPr>
      <w:r w:rsidRPr="00601FC0">
        <w:t>–</w:t>
      </w:r>
      <w:r w:rsidRPr="00601FC0">
        <w:tab/>
        <w:t xml:space="preserve">wara li </w:t>
      </w:r>
      <w:proofErr w:type="spellStart"/>
      <w:r w:rsidRPr="00601FC0">
        <w:t>kkunsidra</w:t>
      </w:r>
      <w:proofErr w:type="spellEnd"/>
      <w:r w:rsidRPr="00601FC0">
        <w:t xml:space="preserve"> r-rapport tal-Kummissjoni tal-4 ta’ April 2023 intitolat “Ir-Rapport tal-2022 dwar il-Politika tal-Kompetizzjoni” (COM(2023)0184) u d-dokument ta’ ħidma tal-persunal tal-Kummissjoni li </w:t>
      </w:r>
      <w:proofErr w:type="spellStart"/>
      <w:r w:rsidRPr="00601FC0">
        <w:t>jakkumpanjah</w:t>
      </w:r>
      <w:proofErr w:type="spellEnd"/>
      <w:r w:rsidRPr="00601FC0">
        <w:t xml:space="preserve"> (SWD(2023)0076),</w:t>
      </w:r>
    </w:p>
    <w:p w:rsidR="00EB610F" w:rsidRPr="00601FC0" w:rsidRDefault="00EB610F" w:rsidP="00EB610F">
      <w:pPr>
        <w:pStyle w:val="NormalHanging12a"/>
      </w:pPr>
      <w:r w:rsidRPr="00601FC0">
        <w:t>–</w:t>
      </w:r>
      <w:r w:rsidRPr="00601FC0">
        <w:tab/>
        <w:t xml:space="preserve">wara li </w:t>
      </w:r>
      <w:proofErr w:type="spellStart"/>
      <w:r w:rsidRPr="00601FC0">
        <w:t>kkunsidra</w:t>
      </w:r>
      <w:proofErr w:type="spellEnd"/>
      <w:r w:rsidRPr="00601FC0">
        <w:t xml:space="preserve"> r-riżoluzzjoni tiegħu tat-13 ta’ Ġunju 2023 dwar il-politika tal-kompetizzjoni – rapport annwali 2022</w:t>
      </w:r>
      <w:r w:rsidRPr="00601FC0">
        <w:rPr>
          <w:rStyle w:val="FootnoteReference"/>
        </w:rPr>
        <w:footnoteReference w:id="1"/>
      </w:r>
      <w:r w:rsidRPr="00601FC0">
        <w:t>,</w:t>
      </w:r>
    </w:p>
    <w:p w:rsidR="00EB610F" w:rsidRPr="00601FC0" w:rsidRDefault="00EB610F" w:rsidP="00EB610F">
      <w:pPr>
        <w:pStyle w:val="NormalHanging12a"/>
      </w:pPr>
      <w:r w:rsidRPr="00601FC0">
        <w:t>–</w:t>
      </w:r>
      <w:r w:rsidRPr="00601FC0">
        <w:tab/>
        <w:t xml:space="preserve">wara li </w:t>
      </w:r>
      <w:proofErr w:type="spellStart"/>
      <w:r w:rsidRPr="00601FC0">
        <w:t>kkunsidra</w:t>
      </w:r>
      <w:proofErr w:type="spellEnd"/>
      <w:r w:rsidRPr="00601FC0">
        <w:t xml:space="preserve"> l-komunikazzjoni tal-Kummissjoni tal-11 ta’ Diċembru 2019 intitolata “Il-Patt Ekoloġiku Ewropew” (COM(2019)0640),</w:t>
      </w:r>
    </w:p>
    <w:p w:rsidR="00EB610F" w:rsidRPr="00601FC0" w:rsidRDefault="00EB610F" w:rsidP="00EB610F">
      <w:pPr>
        <w:pStyle w:val="NormalHanging12a"/>
      </w:pPr>
      <w:r w:rsidRPr="00601FC0">
        <w:t>–</w:t>
      </w:r>
      <w:r w:rsidRPr="00601FC0">
        <w:tab/>
        <w:t xml:space="preserve">wara li </w:t>
      </w:r>
      <w:proofErr w:type="spellStart"/>
      <w:r w:rsidRPr="00601FC0">
        <w:t>kkunsidra</w:t>
      </w:r>
      <w:proofErr w:type="spellEnd"/>
      <w:r w:rsidRPr="00601FC0">
        <w:t xml:space="preserve"> l-linji gwida riveduti tal-Kummissjoni dwar l-għajnuna mill-Istat biex tippromwovi investimenti ta’ finanzjament ta’ riskju, ippubblikati fis-6 ta’ Diċembru 2021,</w:t>
      </w:r>
    </w:p>
    <w:p w:rsidR="00EB610F" w:rsidRPr="00601FC0" w:rsidRDefault="00EB610F" w:rsidP="00EB610F">
      <w:pPr>
        <w:pStyle w:val="NormalHanging12a"/>
      </w:pPr>
      <w:r w:rsidRPr="00601FC0">
        <w:t>–</w:t>
      </w:r>
      <w:r w:rsidRPr="00601FC0">
        <w:tab/>
        <w:t xml:space="preserve">wara li </w:t>
      </w:r>
      <w:proofErr w:type="spellStart"/>
      <w:r w:rsidRPr="00601FC0">
        <w:t>kkunsidra</w:t>
      </w:r>
      <w:proofErr w:type="spellEnd"/>
      <w:r w:rsidRPr="00601FC0">
        <w:t xml:space="preserve"> s-sentenza tal-Qorti tal-Ġustizzja tal-Unjoni Ewropea (QĠUE) tat-13 ta’ Lulju 2022 fil-Kawża T-227/21</w:t>
      </w:r>
      <w:r w:rsidRPr="00601FC0">
        <w:rPr>
          <w:rStyle w:val="FootnoteReference"/>
        </w:rPr>
        <w:footnoteReference w:id="2"/>
      </w:r>
      <w:r w:rsidRPr="00601FC0">
        <w:t>,</w:t>
      </w:r>
    </w:p>
    <w:p w:rsidR="00EB610F" w:rsidRPr="00601FC0" w:rsidRDefault="00EB610F" w:rsidP="00EB610F">
      <w:pPr>
        <w:pStyle w:val="NormalHanging12a"/>
      </w:pPr>
      <w:r w:rsidRPr="00601FC0">
        <w:t>–</w:t>
      </w:r>
      <w:r w:rsidRPr="00601FC0">
        <w:tab/>
        <w:t xml:space="preserve">wara li </w:t>
      </w:r>
      <w:proofErr w:type="spellStart"/>
      <w:r w:rsidRPr="00601FC0">
        <w:t>kkunsidra</w:t>
      </w:r>
      <w:proofErr w:type="spellEnd"/>
      <w:r w:rsidRPr="00601FC0">
        <w:t xml:space="preserve"> l-komunikazzjoni tal-Kummissjoni tal-24 ta’ Marzu 2022 intitolata “Qafas Temporanju ta’ Kriżi għall-miżuri ta’ Għajnuna mill-Istat biex </w:t>
      </w:r>
      <w:proofErr w:type="spellStart"/>
      <w:r w:rsidRPr="00601FC0">
        <w:t>jappoġġaw</w:t>
      </w:r>
      <w:proofErr w:type="spellEnd"/>
      <w:r w:rsidRPr="00601FC0">
        <w:t xml:space="preserve"> l-</w:t>
      </w:r>
      <w:r w:rsidRPr="00601FC0">
        <w:lastRenderedPageBreak/>
        <w:t>ekonomija wara l-aggressjoni kontra l-Ukrajna mir-Russja”</w:t>
      </w:r>
      <w:r w:rsidRPr="00601FC0">
        <w:rPr>
          <w:rStyle w:val="FootnoteReference"/>
        </w:rPr>
        <w:footnoteReference w:id="3"/>
      </w:r>
      <w:r w:rsidRPr="00601FC0">
        <w:t>,</w:t>
      </w:r>
    </w:p>
    <w:p w:rsidR="00EB610F" w:rsidRPr="00601FC0" w:rsidRDefault="00EB610F" w:rsidP="00EB610F">
      <w:pPr>
        <w:pStyle w:val="NormalHanging12a"/>
      </w:pPr>
      <w:r w:rsidRPr="00601FC0">
        <w:t>–</w:t>
      </w:r>
      <w:r w:rsidRPr="00601FC0">
        <w:tab/>
        <w:t xml:space="preserve">wara li </w:t>
      </w:r>
      <w:proofErr w:type="spellStart"/>
      <w:r w:rsidRPr="00601FC0">
        <w:t>kkunsidra</w:t>
      </w:r>
      <w:proofErr w:type="spellEnd"/>
      <w:r w:rsidRPr="00601FC0">
        <w:t xml:space="preserve"> r-Regolament tal-Kunsill (KE) Nru 139/2004 tal-20 ta’ Jannar 2004 dwar il-kontroll ta’ konċentrazzjonijiet bejn impriżi (ir-Regolament tal-KE dwar l-Għaqdiet)</w:t>
      </w:r>
      <w:r w:rsidRPr="00601FC0">
        <w:rPr>
          <w:rStyle w:val="FootnoteReference"/>
        </w:rPr>
        <w:footnoteReference w:id="4"/>
      </w:r>
      <w:r w:rsidRPr="00601FC0">
        <w:t>,</w:t>
      </w:r>
    </w:p>
    <w:p w:rsidR="00EB610F" w:rsidRPr="00601FC0" w:rsidRDefault="00EB610F" w:rsidP="00EB610F">
      <w:pPr>
        <w:pStyle w:val="NormalHanging12a"/>
      </w:pPr>
      <w:r w:rsidRPr="00601FC0">
        <w:t>–</w:t>
      </w:r>
      <w:r w:rsidRPr="00601FC0">
        <w:tab/>
        <w:t xml:space="preserve">wara li </w:t>
      </w:r>
      <w:proofErr w:type="spellStart"/>
      <w:r w:rsidRPr="00601FC0">
        <w:t>kkunsidra</w:t>
      </w:r>
      <w:proofErr w:type="spellEnd"/>
      <w:r w:rsidRPr="00601FC0">
        <w:t xml:space="preserve"> r-Regolament (UE) 2022/1925 tal-Parlament Ewropew u tal-Kunsill tal-14 ta’ Settembru 2022 dwar swieq </w:t>
      </w:r>
      <w:proofErr w:type="spellStart"/>
      <w:r w:rsidRPr="00601FC0">
        <w:t>kontestabbli</w:t>
      </w:r>
      <w:proofErr w:type="spellEnd"/>
      <w:r w:rsidRPr="00601FC0">
        <w:t xml:space="preserve"> u ġusti fis-settur diġitali u li jemenda d-Direttivi (UE) 2019/1937 u (UE) 2020/1828 (l-Att dwar is-Swieq Diġitali)</w:t>
      </w:r>
      <w:r w:rsidRPr="00601FC0">
        <w:rPr>
          <w:rStyle w:val="FootnoteReference"/>
        </w:rPr>
        <w:footnoteReference w:id="5"/>
      </w:r>
      <w:r w:rsidRPr="00601FC0">
        <w:t>,</w:t>
      </w:r>
    </w:p>
    <w:p w:rsidR="00EB610F" w:rsidRPr="00601FC0" w:rsidRDefault="00EB610F" w:rsidP="00EB610F">
      <w:pPr>
        <w:pStyle w:val="NormalHanging12a"/>
      </w:pPr>
      <w:r w:rsidRPr="00601FC0">
        <w:t>–</w:t>
      </w:r>
      <w:r w:rsidRPr="00601FC0">
        <w:tab/>
        <w:t xml:space="preserve">wara li </w:t>
      </w:r>
      <w:proofErr w:type="spellStart"/>
      <w:r w:rsidRPr="00601FC0">
        <w:t>kkunsidra</w:t>
      </w:r>
      <w:proofErr w:type="spellEnd"/>
      <w:r w:rsidRPr="00601FC0">
        <w:t xml:space="preserve"> d-Direttiva (UE) 2019/1 tal-Parlament Ewropew u tal-Kunsill tal-11 ta’ Diċembru 2018 sabiex l-awtoritajiet tal-kompetizzjoni tal-Istati Membri jingħataw setgħat biex ikunu </w:t>
      </w:r>
      <w:proofErr w:type="spellStart"/>
      <w:r w:rsidRPr="00601FC0">
        <w:t>inforzaturi</w:t>
      </w:r>
      <w:proofErr w:type="spellEnd"/>
      <w:r w:rsidRPr="00601FC0">
        <w:t xml:space="preserve"> aktar effettivi, u biex jiġi żgurat il-funzjonament tajjeb tas-suq intern</w:t>
      </w:r>
      <w:r w:rsidRPr="00601FC0">
        <w:rPr>
          <w:rStyle w:val="FootnoteReference"/>
        </w:rPr>
        <w:footnoteReference w:id="6"/>
      </w:r>
      <w:r w:rsidRPr="00601FC0">
        <w:t>,</w:t>
      </w:r>
    </w:p>
    <w:p w:rsidR="00EB610F" w:rsidRPr="00601FC0" w:rsidRDefault="00EB610F" w:rsidP="00EB610F">
      <w:pPr>
        <w:pStyle w:val="NormalHanging12a"/>
      </w:pPr>
      <w:r w:rsidRPr="00601FC0">
        <w:t>–</w:t>
      </w:r>
      <w:r w:rsidRPr="00601FC0">
        <w:tab/>
        <w:t xml:space="preserve">wara li </w:t>
      </w:r>
      <w:proofErr w:type="spellStart"/>
      <w:r w:rsidRPr="00601FC0">
        <w:t>kkunsidra</w:t>
      </w:r>
      <w:proofErr w:type="spellEnd"/>
      <w:r w:rsidRPr="00601FC0">
        <w:t xml:space="preserve"> r-Regolament tal-Kunsill (KE) Nru 1/2003 tas-16 ta’ Diċembru 2002 fuq l-implimentazzjoni tar-regoli tal-kompetizzjoni mniżżlin fl-Artikoli 81 u 82 tat-Trattat</w:t>
      </w:r>
      <w:r w:rsidRPr="00601FC0">
        <w:rPr>
          <w:rStyle w:val="FootnoteReference"/>
        </w:rPr>
        <w:footnoteReference w:id="7"/>
      </w:r>
      <w:r w:rsidRPr="00601FC0">
        <w:t>,</w:t>
      </w:r>
    </w:p>
    <w:p w:rsidR="00EB610F" w:rsidRPr="00601FC0" w:rsidRDefault="00EB610F" w:rsidP="00EB610F">
      <w:pPr>
        <w:pStyle w:val="NormalHanging12a"/>
      </w:pPr>
      <w:r w:rsidRPr="00601FC0">
        <w:t>–</w:t>
      </w:r>
      <w:r w:rsidRPr="00601FC0">
        <w:tab/>
        <w:t xml:space="preserve">wara li </w:t>
      </w:r>
      <w:proofErr w:type="spellStart"/>
      <w:r w:rsidRPr="00601FC0">
        <w:t>kkunsidra</w:t>
      </w:r>
      <w:proofErr w:type="spellEnd"/>
      <w:r w:rsidRPr="00601FC0">
        <w:t xml:space="preserve"> r-Regolament tal-Kummissjoni (KE) Nru 773/2004 tas-7 ta’ April 2004 dwar it-tmexxija ta’ proċeduri mill-Kummissjoni skont l-Artikoli 81 u 82 tat-Trattat tal-KE</w:t>
      </w:r>
      <w:r w:rsidRPr="00601FC0">
        <w:rPr>
          <w:rStyle w:val="FootnoteReference"/>
        </w:rPr>
        <w:footnoteReference w:id="8"/>
      </w:r>
      <w:r w:rsidRPr="00601FC0">
        <w:t>,</w:t>
      </w:r>
    </w:p>
    <w:p w:rsidR="00EB610F" w:rsidRPr="00601FC0" w:rsidRDefault="00EB610F" w:rsidP="00EB610F">
      <w:pPr>
        <w:pStyle w:val="NormalHanging12a"/>
      </w:pPr>
      <w:r w:rsidRPr="00601FC0">
        <w:t>–</w:t>
      </w:r>
      <w:r w:rsidRPr="00601FC0">
        <w:tab/>
        <w:t xml:space="preserve">wara li </w:t>
      </w:r>
      <w:proofErr w:type="spellStart"/>
      <w:r w:rsidRPr="00601FC0">
        <w:t>kkunsidra</w:t>
      </w:r>
      <w:proofErr w:type="spellEnd"/>
      <w:r w:rsidRPr="00601FC0">
        <w:t xml:space="preserve"> l-komunikazzjoni tal-Kummissjoni tat-18 ta’ Frar 2022 intitolata “Linji gwida dwar l-għajnuna mill-Istat għall-klima, għall-ħarsien tal-ambjent u għall-enerġija 2022”</w:t>
      </w:r>
      <w:r w:rsidRPr="00601FC0">
        <w:rPr>
          <w:rStyle w:val="FootnoteReference"/>
        </w:rPr>
        <w:footnoteReference w:id="9"/>
      </w:r>
      <w:r w:rsidRPr="00601FC0">
        <w:t>,</w:t>
      </w:r>
    </w:p>
    <w:p w:rsidR="00EB610F" w:rsidRPr="00601FC0" w:rsidRDefault="00EB610F" w:rsidP="00EB610F">
      <w:pPr>
        <w:pStyle w:val="NormalHanging12a"/>
      </w:pPr>
      <w:r w:rsidRPr="00601FC0">
        <w:t>–</w:t>
      </w:r>
      <w:r w:rsidRPr="00601FC0">
        <w:tab/>
        <w:t xml:space="preserve">wara li </w:t>
      </w:r>
      <w:proofErr w:type="spellStart"/>
      <w:r w:rsidRPr="00601FC0">
        <w:t>kkunsidra</w:t>
      </w:r>
      <w:proofErr w:type="spellEnd"/>
      <w:r w:rsidRPr="00601FC0">
        <w:t xml:space="preserve"> l-komunikazzjoni tal-Kummissjoni tal-31 ta’ Jannar 2023 intitolata “Linji gwida dwar l-għajnuna mill-Istat għan-networks tal-</w:t>
      </w:r>
      <w:proofErr w:type="spellStart"/>
      <w:r w:rsidRPr="00601FC0">
        <w:t>broadband</w:t>
      </w:r>
      <w:proofErr w:type="spellEnd"/>
      <w:r w:rsidRPr="00601FC0">
        <w:t>”</w:t>
      </w:r>
      <w:r w:rsidRPr="00601FC0">
        <w:rPr>
          <w:rStyle w:val="FootnoteReference"/>
        </w:rPr>
        <w:footnoteReference w:id="10"/>
      </w:r>
      <w:r w:rsidRPr="00601FC0">
        <w:t>,</w:t>
      </w:r>
    </w:p>
    <w:p w:rsidR="00EB610F" w:rsidRPr="00601FC0" w:rsidRDefault="00EB610F" w:rsidP="00EB610F">
      <w:pPr>
        <w:pStyle w:val="NormalHanging12a"/>
      </w:pPr>
      <w:r w:rsidRPr="00601FC0">
        <w:t>–</w:t>
      </w:r>
      <w:r w:rsidRPr="00601FC0">
        <w:tab/>
        <w:t xml:space="preserve">wara li </w:t>
      </w:r>
      <w:proofErr w:type="spellStart"/>
      <w:r w:rsidRPr="00601FC0">
        <w:t>kkunsidra</w:t>
      </w:r>
      <w:proofErr w:type="spellEnd"/>
      <w:r w:rsidRPr="00601FC0">
        <w:t xml:space="preserve"> l-abbozz ta’ avviż tal-Kummissjoni dwar id-definizzjoni tas-suq rilevanti għall-finijiet tal-liġi tal-kompetizzjoni tal-Unjoni,</w:t>
      </w:r>
    </w:p>
    <w:p w:rsidR="00EB610F" w:rsidRPr="00601FC0" w:rsidRDefault="00EB610F" w:rsidP="00EB610F">
      <w:pPr>
        <w:pStyle w:val="NormalHanging12a"/>
      </w:pPr>
      <w:r w:rsidRPr="00601FC0">
        <w:t>–</w:t>
      </w:r>
      <w:r w:rsidRPr="00601FC0">
        <w:tab/>
        <w:t xml:space="preserve">wara li </w:t>
      </w:r>
      <w:proofErr w:type="spellStart"/>
      <w:r w:rsidRPr="00601FC0">
        <w:t>kkunsidra</w:t>
      </w:r>
      <w:proofErr w:type="spellEnd"/>
      <w:r w:rsidRPr="00601FC0">
        <w:t xml:space="preserve"> d-dokument ta’ ħidma tal-persunal tal-Kummissjoni tal-1 ta’ Diċembru 2022 intitolat “Evalwazzjoni tar-regoli dwar is-sussidji mill-Istat għas-servizzi tas-saħħa u soċjali ta’ interess ekonomiku ġenerali (SIEĠ) u tar-Regolament </w:t>
      </w:r>
      <w:r w:rsidRPr="00601FC0">
        <w:rPr>
          <w:i/>
        </w:rPr>
        <w:t xml:space="preserve">de </w:t>
      </w:r>
      <w:proofErr w:type="spellStart"/>
      <w:r w:rsidRPr="00601FC0">
        <w:rPr>
          <w:i/>
        </w:rPr>
        <w:t>minimis</w:t>
      </w:r>
      <w:proofErr w:type="spellEnd"/>
      <w:r w:rsidRPr="00601FC0">
        <w:t xml:space="preserve"> dwar </w:t>
      </w:r>
      <w:proofErr w:type="spellStart"/>
      <w:r w:rsidRPr="00601FC0">
        <w:t>is</w:t>
      </w:r>
      <w:proofErr w:type="spellEnd"/>
      <w:r w:rsidRPr="00601FC0">
        <w:t>-SIEĠ” (SWD(2022)0388),</w:t>
      </w:r>
    </w:p>
    <w:p w:rsidR="00EB610F" w:rsidRPr="00601FC0" w:rsidRDefault="00EB610F" w:rsidP="00EB610F">
      <w:pPr>
        <w:pStyle w:val="NormalHanging12a"/>
      </w:pPr>
      <w:r w:rsidRPr="00601FC0">
        <w:t>–</w:t>
      </w:r>
      <w:r w:rsidRPr="00601FC0">
        <w:tab/>
        <w:t xml:space="preserve">wara li </w:t>
      </w:r>
      <w:proofErr w:type="spellStart"/>
      <w:r w:rsidRPr="00601FC0">
        <w:t>kkunsidra</w:t>
      </w:r>
      <w:proofErr w:type="spellEnd"/>
      <w:r w:rsidRPr="00601FC0">
        <w:t xml:space="preserve"> d-dħul fis-seħħ, fl-1 ta’ Settembru 2023, tal-pakkett ta’ miżuri adottat fl-20 ta’ April 2023, imfassal biex </w:t>
      </w:r>
      <w:proofErr w:type="spellStart"/>
      <w:r w:rsidRPr="00601FC0">
        <w:t>jissimplifika</w:t>
      </w:r>
      <w:proofErr w:type="spellEnd"/>
      <w:r w:rsidRPr="00601FC0">
        <w:t xml:space="preserve"> u </w:t>
      </w:r>
      <w:proofErr w:type="spellStart"/>
      <w:r w:rsidRPr="00601FC0">
        <w:t>jirrazzjonalizza</w:t>
      </w:r>
      <w:proofErr w:type="spellEnd"/>
      <w:r w:rsidRPr="00601FC0">
        <w:t xml:space="preserve"> l-proċeduri għar-</w:t>
      </w:r>
      <w:proofErr w:type="spellStart"/>
      <w:r w:rsidRPr="00601FC0">
        <w:t>rieżami</w:t>
      </w:r>
      <w:proofErr w:type="spellEnd"/>
      <w:r w:rsidRPr="00601FC0">
        <w:t xml:space="preserve"> ta’ ċerti </w:t>
      </w:r>
      <w:proofErr w:type="spellStart"/>
      <w:r w:rsidRPr="00601FC0">
        <w:t>fużjonijiet</w:t>
      </w:r>
      <w:proofErr w:type="spellEnd"/>
      <w:r w:rsidRPr="00601FC0">
        <w:t xml:space="preserve"> li ma </w:t>
      </w:r>
      <w:proofErr w:type="spellStart"/>
      <w:r w:rsidRPr="00601FC0">
        <w:t>jqajmux</w:t>
      </w:r>
      <w:proofErr w:type="spellEnd"/>
      <w:r w:rsidRPr="00601FC0">
        <w:t xml:space="preserve"> tħassib dwar il-kompetizzjoni (C(2023)2400, C(2023)2401, C(2023)2402),</w:t>
      </w:r>
    </w:p>
    <w:p w:rsidR="00EB610F" w:rsidRPr="00601FC0" w:rsidRDefault="00EB610F" w:rsidP="00EB610F">
      <w:pPr>
        <w:pStyle w:val="NormalHanging12a"/>
      </w:pPr>
      <w:r w:rsidRPr="00601FC0">
        <w:lastRenderedPageBreak/>
        <w:t>–</w:t>
      </w:r>
      <w:r w:rsidRPr="00601FC0">
        <w:tab/>
        <w:t xml:space="preserve">wara li </w:t>
      </w:r>
      <w:proofErr w:type="spellStart"/>
      <w:r w:rsidRPr="00601FC0">
        <w:t>kkunsidra</w:t>
      </w:r>
      <w:proofErr w:type="spellEnd"/>
      <w:r w:rsidRPr="00601FC0">
        <w:t xml:space="preserve"> r-Regolament (UE) 2022/2560 tal-Parlament Ewropew u tal-Kunsill tal-14 ta’ Diċembru 2022 dwar sussidji barranin li joħolqu </w:t>
      </w:r>
      <w:proofErr w:type="spellStart"/>
      <w:r w:rsidRPr="00601FC0">
        <w:t>distorsjoni</w:t>
      </w:r>
      <w:proofErr w:type="spellEnd"/>
      <w:r w:rsidRPr="00601FC0">
        <w:t xml:space="preserve"> fis-suq intern</w:t>
      </w:r>
      <w:r w:rsidRPr="00601FC0">
        <w:rPr>
          <w:rStyle w:val="FootnoteReference"/>
        </w:rPr>
        <w:footnoteReference w:id="11"/>
      </w:r>
      <w:r w:rsidRPr="00601FC0">
        <w:t>,</w:t>
      </w:r>
    </w:p>
    <w:p w:rsidR="00EB610F" w:rsidRPr="00601FC0" w:rsidRDefault="00EB610F" w:rsidP="00EB610F">
      <w:pPr>
        <w:pStyle w:val="NormalHanging12a"/>
      </w:pPr>
      <w:r w:rsidRPr="00601FC0">
        <w:t>–</w:t>
      </w:r>
      <w:r w:rsidRPr="00601FC0">
        <w:tab/>
        <w:t xml:space="preserve">wara li </w:t>
      </w:r>
      <w:proofErr w:type="spellStart"/>
      <w:r w:rsidRPr="00601FC0">
        <w:t>kkunsidra</w:t>
      </w:r>
      <w:proofErr w:type="spellEnd"/>
      <w:r w:rsidRPr="00601FC0">
        <w:t xml:space="preserve"> d-diskors dwar l-Istat tal-Unjoni tal-2023 tal-President tal-Kummissjoni Ewropea, Ursula von </w:t>
      </w:r>
      <w:proofErr w:type="spellStart"/>
      <w:r w:rsidRPr="00601FC0">
        <w:t>der</w:t>
      </w:r>
      <w:proofErr w:type="spellEnd"/>
      <w:r w:rsidRPr="00601FC0">
        <w:t xml:space="preserve"> </w:t>
      </w:r>
      <w:proofErr w:type="spellStart"/>
      <w:r w:rsidRPr="00601FC0">
        <w:t>Leyen</w:t>
      </w:r>
      <w:proofErr w:type="spellEnd"/>
      <w:r w:rsidRPr="00601FC0">
        <w:rPr>
          <w:rStyle w:val="FootnoteReference"/>
        </w:rPr>
        <w:footnoteReference w:id="12"/>
      </w:r>
      <w:r w:rsidRPr="00601FC0">
        <w:t>,</w:t>
      </w:r>
    </w:p>
    <w:p w:rsidR="00EB610F" w:rsidRPr="00601FC0" w:rsidRDefault="00EB610F" w:rsidP="00EB610F">
      <w:pPr>
        <w:pStyle w:val="NormalHanging12a"/>
      </w:pPr>
      <w:r w:rsidRPr="00601FC0">
        <w:t>–</w:t>
      </w:r>
      <w:r w:rsidRPr="00601FC0">
        <w:tab/>
        <w:t xml:space="preserve">wara li </w:t>
      </w:r>
      <w:proofErr w:type="spellStart"/>
      <w:r w:rsidRPr="00601FC0">
        <w:t>kkunsidra</w:t>
      </w:r>
      <w:proofErr w:type="spellEnd"/>
      <w:r w:rsidRPr="00601FC0">
        <w:t xml:space="preserve"> d-deċiżjoni tal-Kummissjoni tas-6 ta’ Settembru 2023 dwar id-deżinjazzjoni ta’ gwardjani skont l-Att dwar is-Swieq Diġitali (DMA),</w:t>
      </w:r>
    </w:p>
    <w:p w:rsidR="00EB610F" w:rsidRPr="00601FC0" w:rsidRDefault="00EB610F" w:rsidP="00EB610F">
      <w:pPr>
        <w:pStyle w:val="NormalHanging12a"/>
      </w:pPr>
      <w:r w:rsidRPr="00601FC0">
        <w:t>–</w:t>
      </w:r>
      <w:r w:rsidRPr="00601FC0">
        <w:tab/>
        <w:t xml:space="preserve">wara li </w:t>
      </w:r>
      <w:proofErr w:type="spellStart"/>
      <w:r w:rsidRPr="00601FC0">
        <w:t>kkunsidra</w:t>
      </w:r>
      <w:proofErr w:type="spellEnd"/>
      <w:r w:rsidRPr="00601FC0">
        <w:t xml:space="preserve"> r-Regolament ta’ Implimentazzjoni tal-Kummissjoni (UE) 2023/914 tal-20 ta’ April 2023 li jimplimenta r-Regolament tal-Kunsill (KE) Nru 139/2004 dwar il-kontroll tal-konċentrazzjonijiet bejn l-impriżi u li jħassar ir-Regolament tal-Kummissjoni (KE) Nru 802/2004</w:t>
      </w:r>
      <w:r w:rsidRPr="00601FC0">
        <w:rPr>
          <w:rStyle w:val="FootnoteReference"/>
        </w:rPr>
        <w:footnoteReference w:id="13"/>
      </w:r>
      <w:r w:rsidRPr="00601FC0">
        <w:t>,</w:t>
      </w:r>
    </w:p>
    <w:p w:rsidR="00EB610F" w:rsidRPr="00601FC0" w:rsidRDefault="00EB610F" w:rsidP="00EB610F">
      <w:pPr>
        <w:pStyle w:val="NormalHanging12a"/>
      </w:pPr>
      <w:r w:rsidRPr="00601FC0">
        <w:t>–</w:t>
      </w:r>
      <w:r w:rsidRPr="00601FC0">
        <w:tab/>
        <w:t xml:space="preserve">wara li </w:t>
      </w:r>
      <w:proofErr w:type="spellStart"/>
      <w:r w:rsidRPr="00601FC0">
        <w:t>kkunsidra</w:t>
      </w:r>
      <w:proofErr w:type="spellEnd"/>
      <w:r w:rsidRPr="00601FC0">
        <w:t xml:space="preserve"> d-Dikjarazzjoni Ewropea konġunta dwar id-Drittijiet u l-Prinċipji Diġitali għad-</w:t>
      </w:r>
      <w:proofErr w:type="spellStart"/>
      <w:r w:rsidRPr="00601FC0">
        <w:t>Deċennju</w:t>
      </w:r>
      <w:proofErr w:type="spellEnd"/>
      <w:r w:rsidRPr="00601FC0">
        <w:t xml:space="preserve"> Diġitali tat-23 ta’ Jannar 2023 tal-Parlament Ewropew, tal-Kunsill u tal-Kummissjoni Ewropea</w:t>
      </w:r>
      <w:r w:rsidRPr="00601FC0">
        <w:rPr>
          <w:rStyle w:val="FootnoteReference"/>
        </w:rPr>
        <w:footnoteReference w:id="14"/>
      </w:r>
      <w:r w:rsidRPr="00601FC0">
        <w:t>,</w:t>
      </w:r>
    </w:p>
    <w:p w:rsidR="00EB610F" w:rsidRPr="00601FC0" w:rsidRDefault="00EB610F" w:rsidP="00EB610F">
      <w:pPr>
        <w:pStyle w:val="NormalHanging12a"/>
      </w:pPr>
      <w:r w:rsidRPr="00601FC0">
        <w:t>–</w:t>
      </w:r>
      <w:r w:rsidRPr="00601FC0">
        <w:tab/>
        <w:t xml:space="preserve">wara li </w:t>
      </w:r>
      <w:proofErr w:type="spellStart"/>
      <w:r w:rsidRPr="00601FC0">
        <w:t>kkunsidra</w:t>
      </w:r>
      <w:proofErr w:type="spellEnd"/>
      <w:r w:rsidRPr="00601FC0">
        <w:t xml:space="preserve"> s-sentenza tal-QĠUE tal-4 ta’ Lulju 2023 fil-Kawża C-252/21</w:t>
      </w:r>
      <w:r w:rsidRPr="00601FC0">
        <w:rPr>
          <w:rStyle w:val="FootnoteReference"/>
        </w:rPr>
        <w:footnoteReference w:id="15"/>
      </w:r>
      <w:r w:rsidRPr="00601FC0">
        <w:t>,</w:t>
      </w:r>
    </w:p>
    <w:p w:rsidR="00EB610F" w:rsidRPr="00601FC0" w:rsidRDefault="00EB610F" w:rsidP="00EB610F">
      <w:pPr>
        <w:pStyle w:val="NormalHanging12a"/>
      </w:pPr>
      <w:r w:rsidRPr="00601FC0">
        <w:t>–</w:t>
      </w:r>
      <w:r w:rsidRPr="00601FC0">
        <w:tab/>
        <w:t xml:space="preserve">wara li </w:t>
      </w:r>
      <w:proofErr w:type="spellStart"/>
      <w:r w:rsidRPr="00601FC0">
        <w:t>kkunsidra</w:t>
      </w:r>
      <w:proofErr w:type="spellEnd"/>
      <w:r w:rsidRPr="00601FC0">
        <w:t xml:space="preserve"> d-dokument intitolat “DG COMP </w:t>
      </w:r>
      <w:proofErr w:type="spellStart"/>
      <w:r w:rsidRPr="00601FC0">
        <w:t>Code</w:t>
      </w:r>
      <w:proofErr w:type="spellEnd"/>
      <w:r w:rsidRPr="00601FC0">
        <w:t xml:space="preserve"> of </w:t>
      </w:r>
      <w:proofErr w:type="spellStart"/>
      <w:r w:rsidRPr="00601FC0">
        <w:t>good</w:t>
      </w:r>
      <w:proofErr w:type="spellEnd"/>
      <w:r w:rsidRPr="00601FC0">
        <w:t xml:space="preserve"> </w:t>
      </w:r>
      <w:proofErr w:type="spellStart"/>
      <w:r w:rsidRPr="00601FC0">
        <w:t>practices</w:t>
      </w:r>
      <w:proofErr w:type="spellEnd"/>
      <w:r w:rsidRPr="00601FC0">
        <w:t xml:space="preserve"> </w:t>
      </w:r>
      <w:proofErr w:type="spellStart"/>
      <w:r w:rsidRPr="00601FC0">
        <w:t>for</w:t>
      </w:r>
      <w:proofErr w:type="spellEnd"/>
      <w:r w:rsidRPr="00601FC0">
        <w:t xml:space="preserve"> a </w:t>
      </w:r>
      <w:proofErr w:type="spellStart"/>
      <w:r w:rsidRPr="00601FC0">
        <w:t>transparent</w:t>
      </w:r>
      <w:proofErr w:type="spellEnd"/>
      <w:r w:rsidRPr="00601FC0">
        <w:t xml:space="preserve">, </w:t>
      </w:r>
      <w:proofErr w:type="spellStart"/>
      <w:r w:rsidRPr="00601FC0">
        <w:t>inclusive</w:t>
      </w:r>
      <w:proofErr w:type="spellEnd"/>
      <w:r w:rsidRPr="00601FC0">
        <w:t xml:space="preserve">, </w:t>
      </w:r>
      <w:proofErr w:type="spellStart"/>
      <w:r w:rsidRPr="00601FC0">
        <w:t>fast</w:t>
      </w:r>
      <w:proofErr w:type="spellEnd"/>
      <w:r w:rsidRPr="00601FC0">
        <w:t xml:space="preserve"> </w:t>
      </w:r>
      <w:proofErr w:type="spellStart"/>
      <w:r w:rsidRPr="00601FC0">
        <w:t>design</w:t>
      </w:r>
      <w:proofErr w:type="spellEnd"/>
      <w:r w:rsidRPr="00601FC0">
        <w:t xml:space="preserve"> </w:t>
      </w:r>
      <w:proofErr w:type="spellStart"/>
      <w:r w:rsidRPr="00601FC0">
        <w:t>and</w:t>
      </w:r>
      <w:proofErr w:type="spellEnd"/>
      <w:r w:rsidRPr="00601FC0">
        <w:t xml:space="preserve"> assessment of </w:t>
      </w:r>
      <w:proofErr w:type="spellStart"/>
      <w:r w:rsidRPr="00601FC0">
        <w:t>IPCEIs</w:t>
      </w:r>
      <w:proofErr w:type="spellEnd"/>
      <w:r w:rsidRPr="00601FC0">
        <w:t xml:space="preserve">” (Kodiċi ta’ prattiki tajba </w:t>
      </w:r>
      <w:proofErr w:type="spellStart"/>
      <w:r w:rsidRPr="00601FC0">
        <w:t>tad</w:t>
      </w:r>
      <w:proofErr w:type="spellEnd"/>
      <w:r w:rsidRPr="00601FC0">
        <w:t xml:space="preserve">-DĠ COMP għal disinn u valutazzjoni trasparenti, </w:t>
      </w:r>
      <w:proofErr w:type="spellStart"/>
      <w:r w:rsidRPr="00601FC0">
        <w:t>inklużivi</w:t>
      </w:r>
      <w:proofErr w:type="spellEnd"/>
      <w:r w:rsidRPr="00601FC0">
        <w:t xml:space="preserve"> u aktar rapidi tal-</w:t>
      </w:r>
      <w:proofErr w:type="spellStart"/>
      <w:r w:rsidRPr="00601FC0">
        <w:t>IPCEIs</w:t>
      </w:r>
      <w:proofErr w:type="spellEnd"/>
      <w:r w:rsidRPr="00601FC0">
        <w:t>) tas-17 ta’ Mejju 2023</w:t>
      </w:r>
      <w:r w:rsidRPr="00601FC0">
        <w:rPr>
          <w:rStyle w:val="FootnoteReference"/>
        </w:rPr>
        <w:footnoteReference w:id="16"/>
      </w:r>
      <w:r w:rsidRPr="00601FC0">
        <w:t>,</w:t>
      </w:r>
    </w:p>
    <w:p w:rsidR="00EB610F" w:rsidRPr="00601FC0" w:rsidRDefault="00EB610F" w:rsidP="00EB610F">
      <w:pPr>
        <w:pStyle w:val="NormalHanging12a"/>
      </w:pPr>
      <w:r w:rsidRPr="00601FC0">
        <w:t>–</w:t>
      </w:r>
      <w:r w:rsidRPr="00601FC0">
        <w:tab/>
        <w:t xml:space="preserve">wara li </w:t>
      </w:r>
      <w:proofErr w:type="spellStart"/>
      <w:r w:rsidRPr="00601FC0">
        <w:t>kkunsidra</w:t>
      </w:r>
      <w:proofErr w:type="spellEnd"/>
      <w:r w:rsidRPr="00601FC0">
        <w:t xml:space="preserve"> r-rapport tal-Awtorità Ewropea tat-Titoli u s-Swieq (ESMA) intitolat “</w:t>
      </w:r>
      <w:proofErr w:type="spellStart"/>
      <w:r w:rsidRPr="00601FC0">
        <w:t>Report</w:t>
      </w:r>
      <w:proofErr w:type="spellEnd"/>
      <w:r w:rsidRPr="00601FC0">
        <w:t xml:space="preserve"> </w:t>
      </w:r>
      <w:proofErr w:type="spellStart"/>
      <w:r w:rsidRPr="00601FC0">
        <w:t>on</w:t>
      </w:r>
      <w:proofErr w:type="spellEnd"/>
      <w:r w:rsidRPr="00601FC0">
        <w:t xml:space="preserve"> CRA </w:t>
      </w:r>
      <w:proofErr w:type="spellStart"/>
      <w:r w:rsidRPr="00601FC0">
        <w:t>Market</w:t>
      </w:r>
      <w:proofErr w:type="spellEnd"/>
      <w:r w:rsidRPr="00601FC0">
        <w:t xml:space="preserve"> </w:t>
      </w:r>
      <w:proofErr w:type="spellStart"/>
      <w:r w:rsidRPr="00601FC0">
        <w:t>Share</w:t>
      </w:r>
      <w:proofErr w:type="spellEnd"/>
      <w:r w:rsidRPr="00601FC0">
        <w:t xml:space="preserve"> </w:t>
      </w:r>
      <w:proofErr w:type="spellStart"/>
      <w:r w:rsidRPr="00601FC0">
        <w:t>Calculation</w:t>
      </w:r>
      <w:proofErr w:type="spellEnd"/>
      <w:r w:rsidRPr="00601FC0">
        <w:t xml:space="preserve">” (Rapport dwar il-Kalkolu tas-Sehem tas-Suq </w:t>
      </w:r>
      <w:proofErr w:type="spellStart"/>
      <w:r w:rsidRPr="00601FC0">
        <w:t>tas-CRAs</w:t>
      </w:r>
      <w:proofErr w:type="spellEnd"/>
      <w:r w:rsidRPr="00601FC0">
        <w:t>) tal-15 ta’ Diċembru 2022,</w:t>
      </w:r>
    </w:p>
    <w:p w:rsidR="00EB610F" w:rsidRPr="00601FC0" w:rsidRDefault="00EB610F" w:rsidP="00EB610F">
      <w:pPr>
        <w:pStyle w:val="NormalHanging12a"/>
      </w:pPr>
      <w:r w:rsidRPr="00601FC0">
        <w:t>–</w:t>
      </w:r>
      <w:r w:rsidRPr="00601FC0">
        <w:tab/>
        <w:t xml:space="preserve">wara li </w:t>
      </w:r>
      <w:proofErr w:type="spellStart"/>
      <w:r w:rsidRPr="00601FC0">
        <w:t>kkunsidra</w:t>
      </w:r>
      <w:proofErr w:type="spellEnd"/>
      <w:r w:rsidRPr="00601FC0">
        <w:t xml:space="preserve"> l-avviż tal-Kummissjoni tas-27 ta’ April 2004 dwar gwida informali relatata ma’ kwistjonijiet ġodda li jikkonċernaw l-Artikoli 81 u 82 tat-Trattat KE li jinqalgħu f’każijiet individwali (ittri ta’ gwida)</w:t>
      </w:r>
      <w:r w:rsidRPr="00601FC0">
        <w:rPr>
          <w:rStyle w:val="FootnoteReference"/>
        </w:rPr>
        <w:footnoteReference w:id="17"/>
      </w:r>
      <w:r w:rsidRPr="00601FC0">
        <w:t>,</w:t>
      </w:r>
    </w:p>
    <w:p w:rsidR="00EB610F" w:rsidRPr="00601FC0" w:rsidRDefault="00EB610F" w:rsidP="00EB610F">
      <w:pPr>
        <w:pStyle w:val="NormalHanging12a"/>
      </w:pPr>
      <w:r w:rsidRPr="00601FC0">
        <w:t>–</w:t>
      </w:r>
      <w:r w:rsidRPr="00601FC0">
        <w:tab/>
        <w:t xml:space="preserve">wara li </w:t>
      </w:r>
      <w:proofErr w:type="spellStart"/>
      <w:r w:rsidRPr="00601FC0">
        <w:t>kkunsidra</w:t>
      </w:r>
      <w:proofErr w:type="spellEnd"/>
      <w:r w:rsidRPr="00601FC0">
        <w:t xml:space="preserve"> l-komunikazzjoni tal-Kummissjoni tal-21 ta’ Lulju 2023 intitolata “Linji Gwida dwar l-</w:t>
      </w:r>
      <w:proofErr w:type="spellStart"/>
      <w:r w:rsidRPr="00601FC0">
        <w:t>applikabbiltà</w:t>
      </w:r>
      <w:proofErr w:type="spellEnd"/>
      <w:r w:rsidRPr="00601FC0">
        <w:t xml:space="preserve"> tal-Artikolu 101 tat-Trattat dwar il-Funzjonament tal-Unjoni Ewropea </w:t>
      </w:r>
      <w:proofErr w:type="spellStart"/>
      <w:r w:rsidRPr="00601FC0">
        <w:t>għall-ftehimiet</w:t>
      </w:r>
      <w:proofErr w:type="spellEnd"/>
      <w:r w:rsidRPr="00601FC0">
        <w:t xml:space="preserve"> ta’ kooperazzjoni orizzontali”</w:t>
      </w:r>
      <w:r w:rsidRPr="00601FC0">
        <w:rPr>
          <w:rStyle w:val="FootnoteReference"/>
        </w:rPr>
        <w:footnoteReference w:id="18"/>
      </w:r>
      <w:r w:rsidRPr="00601FC0">
        <w:t>,</w:t>
      </w:r>
    </w:p>
    <w:p w:rsidR="00EB610F" w:rsidRPr="00601FC0" w:rsidRDefault="00EB610F" w:rsidP="00EB610F">
      <w:pPr>
        <w:pStyle w:val="NormalHanging12a"/>
      </w:pPr>
      <w:r w:rsidRPr="00601FC0">
        <w:t>–</w:t>
      </w:r>
      <w:r w:rsidRPr="00601FC0">
        <w:tab/>
        <w:t xml:space="preserve">wara li </w:t>
      </w:r>
      <w:proofErr w:type="spellStart"/>
      <w:r w:rsidRPr="00601FC0">
        <w:t>kkunsidra</w:t>
      </w:r>
      <w:proofErr w:type="spellEnd"/>
      <w:r w:rsidRPr="00601FC0">
        <w:t xml:space="preserve"> d-deċiżjoni tal-Kummissjoni tal-25 ta’ Settembru 2023 li tipprojbixxi l-akkwist propost ta’ </w:t>
      </w:r>
      <w:proofErr w:type="spellStart"/>
      <w:r w:rsidRPr="00601FC0">
        <w:t>Flugo</w:t>
      </w:r>
      <w:proofErr w:type="spellEnd"/>
      <w:r w:rsidRPr="00601FC0">
        <w:t xml:space="preserve"> </w:t>
      </w:r>
      <w:proofErr w:type="spellStart"/>
      <w:r w:rsidRPr="00601FC0">
        <w:t>Group</w:t>
      </w:r>
      <w:proofErr w:type="spellEnd"/>
      <w:r w:rsidRPr="00601FC0">
        <w:t xml:space="preserve"> </w:t>
      </w:r>
      <w:proofErr w:type="spellStart"/>
      <w:r w:rsidRPr="00601FC0">
        <w:t>Holdings</w:t>
      </w:r>
      <w:proofErr w:type="spellEnd"/>
      <w:r w:rsidRPr="00601FC0">
        <w:t xml:space="preserve"> AB (“</w:t>
      </w:r>
      <w:proofErr w:type="spellStart"/>
      <w:r w:rsidRPr="00601FC0">
        <w:t>eTraveli</w:t>
      </w:r>
      <w:proofErr w:type="spellEnd"/>
      <w:r w:rsidRPr="00601FC0">
        <w:t xml:space="preserve">”) minn </w:t>
      </w:r>
      <w:proofErr w:type="spellStart"/>
      <w:r w:rsidRPr="00601FC0">
        <w:t>Booking</w:t>
      </w:r>
      <w:proofErr w:type="spellEnd"/>
      <w:r w:rsidRPr="00601FC0">
        <w:t xml:space="preserve"> </w:t>
      </w:r>
      <w:proofErr w:type="spellStart"/>
      <w:r w:rsidRPr="00601FC0">
        <w:t>Holdings</w:t>
      </w:r>
      <w:proofErr w:type="spellEnd"/>
      <w:r w:rsidRPr="00601FC0">
        <w:t xml:space="preserve"> (“</w:t>
      </w:r>
      <w:proofErr w:type="spellStart"/>
      <w:r w:rsidRPr="00601FC0">
        <w:t>Booking</w:t>
      </w:r>
      <w:proofErr w:type="spellEnd"/>
      <w:r w:rsidRPr="00601FC0">
        <w:t>”),</w:t>
      </w:r>
    </w:p>
    <w:p w:rsidR="00EB610F" w:rsidRPr="00601FC0" w:rsidRDefault="00EB610F" w:rsidP="00EB610F">
      <w:pPr>
        <w:pStyle w:val="NormalHanging12a"/>
      </w:pPr>
      <w:r w:rsidRPr="00601FC0">
        <w:lastRenderedPageBreak/>
        <w:t>–</w:t>
      </w:r>
      <w:r w:rsidRPr="00601FC0">
        <w:tab/>
        <w:t xml:space="preserve">wara li </w:t>
      </w:r>
      <w:proofErr w:type="spellStart"/>
      <w:r w:rsidRPr="00601FC0">
        <w:t>kkunsidra</w:t>
      </w:r>
      <w:proofErr w:type="spellEnd"/>
      <w:r w:rsidRPr="00601FC0">
        <w:t xml:space="preserve"> l-opinjoni tal-Kumitat Ekonomiku u Soċjali Ewropew</w:t>
      </w:r>
      <w:r w:rsidRPr="00601FC0">
        <w:rPr>
          <w:rStyle w:val="FootnoteReference"/>
        </w:rPr>
        <w:footnoteReference w:id="19"/>
      </w:r>
      <w:r w:rsidRPr="00601FC0">
        <w:t>,</w:t>
      </w:r>
    </w:p>
    <w:p w:rsidR="00EB610F" w:rsidRPr="00601FC0" w:rsidRDefault="00EB610F" w:rsidP="00EB610F">
      <w:pPr>
        <w:pStyle w:val="NormalHanging12a"/>
      </w:pPr>
      <w:r w:rsidRPr="00601FC0">
        <w:t>–</w:t>
      </w:r>
      <w:r w:rsidRPr="00601FC0">
        <w:tab/>
        <w:t xml:space="preserve">wara li </w:t>
      </w:r>
      <w:proofErr w:type="spellStart"/>
      <w:r w:rsidRPr="00601FC0">
        <w:t>kkunsidra</w:t>
      </w:r>
      <w:proofErr w:type="spellEnd"/>
      <w:r w:rsidRPr="00601FC0">
        <w:t xml:space="preserve"> l-Artikolu 54 tar-Regoli ta’ Proċedura tiegħu,</w:t>
      </w:r>
    </w:p>
    <w:p w:rsidR="00EB610F" w:rsidRPr="00601FC0" w:rsidRDefault="00EB610F" w:rsidP="00EB610F">
      <w:pPr>
        <w:pStyle w:val="NormalHanging12a"/>
      </w:pPr>
      <w:r w:rsidRPr="00601FC0">
        <w:t>–</w:t>
      </w:r>
      <w:r w:rsidRPr="00601FC0">
        <w:tab/>
        <w:t xml:space="preserve">wara li </w:t>
      </w:r>
      <w:proofErr w:type="spellStart"/>
      <w:r w:rsidRPr="00601FC0">
        <w:t>kkunsidra</w:t>
      </w:r>
      <w:proofErr w:type="spellEnd"/>
      <w:r w:rsidRPr="00601FC0">
        <w:t xml:space="preserve"> r-rapport tal-Kumitat għall-Affarijiet Ekonomiċi u Monetarji (A9-0427/2023),</w:t>
      </w:r>
    </w:p>
    <w:p w:rsidR="00EB610F" w:rsidRPr="00601FC0" w:rsidRDefault="00EB610F" w:rsidP="00EB610F">
      <w:pPr>
        <w:pStyle w:val="NormalHanging12a"/>
      </w:pPr>
      <w:r w:rsidRPr="00601FC0">
        <w:t>A.</w:t>
      </w:r>
      <w:r w:rsidRPr="00601FC0">
        <w:tab/>
        <w:t xml:space="preserve">billi l-politika tal-kompetizzjoni tal-UE </w:t>
      </w:r>
      <w:proofErr w:type="spellStart"/>
      <w:r w:rsidRPr="00601FC0">
        <w:t>tiżvolġi</w:t>
      </w:r>
      <w:proofErr w:type="spellEnd"/>
      <w:r w:rsidRPr="00601FC0">
        <w:t xml:space="preserve"> rwol importanti fl-istabbiliment ta’ kundizzjonijiet ġusti għan-negozju fis-suq uniku sabiex tipproteġi s-swieq kontra l-konċentrazzjonijiet u l-akkumulazzjoni bla bżonn ta’ saħħa fis-suq u biex tinkoraġġixxi l-innovazzjoni u t-tkabbir għall-kumpaniji – speċjalment l-intrapriżi żgħar u medji (</w:t>
      </w:r>
      <w:proofErr w:type="spellStart"/>
      <w:r w:rsidRPr="00601FC0">
        <w:t>SMEs</w:t>
      </w:r>
      <w:proofErr w:type="spellEnd"/>
      <w:r w:rsidRPr="00601FC0">
        <w:t>) – fis-suq uniku u, konsegwentement, ittejjeb il-</w:t>
      </w:r>
      <w:proofErr w:type="spellStart"/>
      <w:r w:rsidRPr="00601FC0">
        <w:t>benessri</w:t>
      </w:r>
      <w:proofErr w:type="spellEnd"/>
      <w:r w:rsidRPr="00601FC0">
        <w:t xml:space="preserve"> tal-konsumatur u tipprovdi għażla akbar għall-konsumaturi u n-negozji;</w:t>
      </w:r>
    </w:p>
    <w:p w:rsidR="00EB610F" w:rsidRPr="00601FC0" w:rsidRDefault="00EB610F" w:rsidP="00EB610F">
      <w:pPr>
        <w:pStyle w:val="NormalHanging12a"/>
      </w:pPr>
      <w:r w:rsidRPr="00601FC0">
        <w:t>B.</w:t>
      </w:r>
      <w:r w:rsidRPr="00601FC0">
        <w:tab/>
        <w:t>billi hija meħtieġa interazzjoni produttiva bejn il-politika tal-kompetizzjoni u politiki settorjali oħra; billi l-politika tal-kompetizzjoni tista’ tikkontribwixxi biex jissaħħu r-</w:t>
      </w:r>
      <w:proofErr w:type="spellStart"/>
      <w:r w:rsidRPr="00601FC0">
        <w:t>reżiljenza</w:t>
      </w:r>
      <w:proofErr w:type="spellEnd"/>
      <w:r w:rsidRPr="00601FC0">
        <w:t>, l-</w:t>
      </w:r>
      <w:proofErr w:type="spellStart"/>
      <w:r w:rsidRPr="00601FC0">
        <w:t>integrità</w:t>
      </w:r>
      <w:proofErr w:type="spellEnd"/>
      <w:r w:rsidRPr="00601FC0">
        <w:t xml:space="preserve"> u l-kompetittività tas-suq intern, kif ukoll biex jintlaħqu l-għanijiet tal-Patt Ekoloġiku Ewropew u l-Kumpass Diġitali u l-objettivi tal-UE kif </w:t>
      </w:r>
      <w:proofErr w:type="spellStart"/>
      <w:r w:rsidRPr="00601FC0">
        <w:t>minquxa</w:t>
      </w:r>
      <w:proofErr w:type="spellEnd"/>
      <w:r w:rsidRPr="00601FC0">
        <w:t xml:space="preserve"> fl-Artikolu 3 tat-Trattat dwar l-Unjoni Ewropea (TUE);</w:t>
      </w:r>
    </w:p>
    <w:p w:rsidR="00EB610F" w:rsidRPr="00601FC0" w:rsidRDefault="00EB610F" w:rsidP="00EB610F">
      <w:pPr>
        <w:pStyle w:val="NormalHanging12a"/>
      </w:pPr>
      <w:r w:rsidRPr="00601FC0">
        <w:t>C.</w:t>
      </w:r>
      <w:r w:rsidRPr="00601FC0">
        <w:tab/>
        <w:t>billi l-iskambju u l-kooperazzjoni internazzjonali huma essenzjali biex jinkisbu kundizzjonijiet ekwivalenti globali u ta’ kompetizzjoni u biex l-isfidi tat-</w:t>
      </w:r>
      <w:proofErr w:type="spellStart"/>
      <w:r w:rsidRPr="00601FC0">
        <w:t>tranżizzjoni</w:t>
      </w:r>
      <w:proofErr w:type="spellEnd"/>
      <w:r w:rsidRPr="00601FC0">
        <w:t xml:space="preserve"> doppja diġitali u ekoloġika jiġu indirizzati b’mod </w:t>
      </w:r>
      <w:proofErr w:type="spellStart"/>
      <w:r w:rsidRPr="00601FC0">
        <w:t>koordinat</w:t>
      </w:r>
      <w:proofErr w:type="spellEnd"/>
      <w:r w:rsidRPr="00601FC0">
        <w:t>;</w:t>
      </w:r>
    </w:p>
    <w:p w:rsidR="00EB610F" w:rsidRPr="00601FC0" w:rsidRDefault="00EB610F" w:rsidP="00EB610F">
      <w:pPr>
        <w:pStyle w:val="NormalHanging12a"/>
      </w:pPr>
      <w:r w:rsidRPr="00601FC0">
        <w:t>D.</w:t>
      </w:r>
      <w:r w:rsidRPr="00601FC0">
        <w:tab/>
        <w:t xml:space="preserve">billi ċ-ċirkostanzi </w:t>
      </w:r>
      <w:proofErr w:type="spellStart"/>
      <w:r w:rsidRPr="00601FC0">
        <w:t>ġeopolitiċi</w:t>
      </w:r>
      <w:proofErr w:type="spellEnd"/>
      <w:r w:rsidRPr="00601FC0">
        <w:t xml:space="preserve"> globali jirrikjedu wkoll soluzzjonijiet responsabbli u kompetittivi fil-qasam tal-politika tal-kompetizzjoni; billi l-UE għandha tuża l-għodod politiċi u </w:t>
      </w:r>
      <w:proofErr w:type="spellStart"/>
      <w:r w:rsidRPr="00601FC0">
        <w:t>leġiżlattivi</w:t>
      </w:r>
      <w:proofErr w:type="spellEnd"/>
      <w:r w:rsidRPr="00601FC0">
        <w:t xml:space="preserve"> kollha għad-dispożizzjoni tagħha biex tiddefendi l-</w:t>
      </w:r>
      <w:proofErr w:type="spellStart"/>
      <w:r w:rsidRPr="00601FC0">
        <w:t>integrità</w:t>
      </w:r>
      <w:proofErr w:type="spellEnd"/>
      <w:r w:rsidRPr="00601FC0">
        <w:t xml:space="preserve">, </w:t>
      </w:r>
      <w:proofErr w:type="spellStart"/>
      <w:r w:rsidRPr="00601FC0">
        <w:t>ir-reżiljenza</w:t>
      </w:r>
      <w:proofErr w:type="spellEnd"/>
      <w:r w:rsidRPr="00601FC0">
        <w:t xml:space="preserve"> u l-kompetittività tas-suq intern tagħha fid-dawl tal-isfidi minħabba l-għadd jiżdied ta’ </w:t>
      </w:r>
      <w:proofErr w:type="spellStart"/>
      <w:r w:rsidRPr="00601FC0">
        <w:t>kunflitti</w:t>
      </w:r>
      <w:proofErr w:type="spellEnd"/>
      <w:r w:rsidRPr="00601FC0">
        <w:t xml:space="preserve"> madwar id-dinja, it-tensjonijiet kummerċjali bejn il-pajjiżi kompetituri, il-kriżi tat-tibdil fil-klima u l-pressjoni tal-inflazzjoni u l-livelli baxxi ta’ tkabbir ekonomiku; billi hemm bżonn li jitnaqqsu d-dipendenzi ta’ ħsara tal-UE minn pajjiżi mhux tal-UE u minn setgħat globali f’oqsma bħall-enerġija, il-mediċini, it-teknoloġija jew il-materja prima;</w:t>
      </w:r>
    </w:p>
    <w:p w:rsidR="00EB610F" w:rsidRPr="00601FC0" w:rsidRDefault="00EB610F" w:rsidP="00EB610F">
      <w:pPr>
        <w:pStyle w:val="NormalHanging12a"/>
      </w:pPr>
      <w:r w:rsidRPr="00601FC0">
        <w:t>E.</w:t>
      </w:r>
      <w:r w:rsidRPr="00601FC0">
        <w:tab/>
        <w:t>billi l-Kummissjoni u l-awtoritajiet nazzjonali tal-kompetizzjoni jeħtieġ li jaġixxu b’mod imparzjali u oġġettiv sabiex iħarsu l-</w:t>
      </w:r>
      <w:proofErr w:type="spellStart"/>
      <w:r w:rsidRPr="00601FC0">
        <w:t>kredibbiltà</w:t>
      </w:r>
      <w:proofErr w:type="spellEnd"/>
      <w:r w:rsidRPr="00601FC0">
        <w:t xml:space="preserve"> tal-politika tal-kompetizzjoni tal-UE;</w:t>
      </w:r>
    </w:p>
    <w:p w:rsidR="00EB610F" w:rsidRPr="00601FC0" w:rsidRDefault="00EB610F" w:rsidP="00EB610F">
      <w:pPr>
        <w:pStyle w:val="NormalHanging12a"/>
      </w:pPr>
      <w:r w:rsidRPr="00601FC0">
        <w:t>F.</w:t>
      </w:r>
      <w:r w:rsidRPr="00601FC0">
        <w:tab/>
        <w:t>billi s-saħħa u l-importanza globali tas-suq uniku tal-UE joriġinaw mill-kompetittività interna tiegħu u minn kundizzjonijiet ekwivalenti ta’ kompetizzjoni;</w:t>
      </w:r>
    </w:p>
    <w:p w:rsidR="00EB610F" w:rsidRPr="00601FC0" w:rsidRDefault="00EB610F" w:rsidP="00EB610F">
      <w:pPr>
        <w:pStyle w:val="NormalHanging12a"/>
        <w:ind w:left="0" w:firstLine="0"/>
        <w:rPr>
          <w:b/>
          <w:i/>
        </w:rPr>
      </w:pPr>
      <w:r w:rsidRPr="00601FC0">
        <w:rPr>
          <w:b/>
          <w:i/>
        </w:rPr>
        <w:t>Ir-rwol tal-kompetizzjoni u r-rispons ta’ politika għall-gwerra fl-Ukrajna, l-Att tal-Istati Uniti dwar it-Tnaqqis tal-Inflazzjoni u l-isfidi kontinwi li jirriżultaw mill-</w:t>
      </w:r>
      <w:proofErr w:type="spellStart"/>
      <w:r w:rsidRPr="00601FC0">
        <w:rPr>
          <w:b/>
          <w:i/>
        </w:rPr>
        <w:t>pandemija</w:t>
      </w:r>
      <w:proofErr w:type="spellEnd"/>
      <w:r w:rsidRPr="00601FC0">
        <w:rPr>
          <w:b/>
          <w:i/>
        </w:rPr>
        <w:t xml:space="preserve"> tal-COVID-19</w:t>
      </w:r>
    </w:p>
    <w:p w:rsidR="00EB610F" w:rsidRPr="00601FC0" w:rsidRDefault="00EB610F" w:rsidP="00EB610F">
      <w:pPr>
        <w:pStyle w:val="NormalHanging12a"/>
      </w:pPr>
      <w:r w:rsidRPr="00601FC0">
        <w:t>1.</w:t>
      </w:r>
      <w:r w:rsidRPr="00601FC0">
        <w:tab/>
        <w:t>Jistieden lill-Kummissjoni tissalvagwardja l-</w:t>
      </w:r>
      <w:proofErr w:type="spellStart"/>
      <w:r w:rsidRPr="00601FC0">
        <w:t>integrità</w:t>
      </w:r>
      <w:proofErr w:type="spellEnd"/>
      <w:r w:rsidRPr="00601FC0">
        <w:t xml:space="preserve"> tas-suq uniku; ifakkar li r-rispons għall-Att tal-Istati Uniti dwar it-Tnaqqis tal-Inflazzjoni ma jridx ikun ibbażat biss fuq l-użu tal-għajnuna mill-Istat, iżda jrid ikun ibbażat ukoll fuq il-ħolqien ta’ ambjent aktar favorevoli għan-negozju u qafas ta’ kompetizzjoni mġedded, li jipprovdi ħeffa u </w:t>
      </w:r>
      <w:proofErr w:type="spellStart"/>
      <w:r w:rsidRPr="00601FC0">
        <w:lastRenderedPageBreak/>
        <w:t>flessibbiltà</w:t>
      </w:r>
      <w:proofErr w:type="spellEnd"/>
      <w:r w:rsidRPr="00601FC0">
        <w:t xml:space="preserve"> għall-kumpaniji li jinvestu u jikkompetu b’mod ġust fl-Ewropa, filwaqt li jikkonforma mal-miri </w:t>
      </w:r>
      <w:proofErr w:type="spellStart"/>
      <w:r w:rsidRPr="00601FC0">
        <w:t>klimatiċi</w:t>
      </w:r>
      <w:proofErr w:type="spellEnd"/>
      <w:r w:rsidRPr="00601FC0">
        <w:t xml:space="preserve"> tal-UE;</w:t>
      </w:r>
    </w:p>
    <w:p w:rsidR="00EB610F" w:rsidRPr="00601FC0" w:rsidRDefault="00EB610F" w:rsidP="00EB610F">
      <w:pPr>
        <w:pStyle w:val="NormalHanging12a"/>
      </w:pPr>
      <w:r w:rsidRPr="00601FC0">
        <w:t>2.</w:t>
      </w:r>
      <w:r w:rsidRPr="00601FC0">
        <w:tab/>
        <w:t xml:space="preserve">Jieħu nota tal-Qafas Temporanju ta’ Kriżi u ta’ </w:t>
      </w:r>
      <w:proofErr w:type="spellStart"/>
      <w:r w:rsidRPr="00601FC0">
        <w:t>Tranżizzjoni</w:t>
      </w:r>
      <w:proofErr w:type="spellEnd"/>
      <w:r w:rsidRPr="00601FC0">
        <w:t xml:space="preserve"> (TCTF), kif ukoll tal-aġġornament tal-ġabra ta’ regoli dwar l-għajnuna mill-Istat li tippermetti investimenti għat-</w:t>
      </w:r>
      <w:proofErr w:type="spellStart"/>
      <w:r w:rsidRPr="00601FC0">
        <w:t>tranżizzjoni</w:t>
      </w:r>
      <w:proofErr w:type="spellEnd"/>
      <w:r w:rsidRPr="00601FC0">
        <w:t xml:space="preserve"> ekoloġika u diġitali; jieħu nota tal-adozzjoni u l-inklużjoni fl-2023 tal-“klawżola ta’ tqabbil”; jistieden lill-Kummissjoni toqgħod attenta li ma toħloqx il-kundizzjonijiet għal tellieqa għas-sussidji u tuża l-għodod għad-dispożizzjoni tagħha biex tipprevjeni u </w:t>
      </w:r>
      <w:proofErr w:type="spellStart"/>
      <w:r w:rsidRPr="00601FC0">
        <w:t>tikkontrobatti</w:t>
      </w:r>
      <w:proofErr w:type="spellEnd"/>
      <w:r w:rsidRPr="00601FC0">
        <w:t xml:space="preserve"> l-kompetizzjoni inġusta tas-sussidji; jisħaq li kwalunkwe appoġġ addizzjonali mill-Istat għandu jkun immirat u temporanju fin-natura tiegħu; isostni li l-għajnuna mill-Istat għandha tkun konsistenti mal-objettivi tal-politika tal-UE bħall-Patt Ekoloġiku u l-Pilastru Ewropew tad-Drittijiet Soċjali; jistieden lill-Kummissjoni tinvestiga n-nuqqas ta’ armonizzazzjoni tal-mekkaniżmi ta’ rkupru fl-Istati Membri;</w:t>
      </w:r>
    </w:p>
    <w:p w:rsidR="00EB610F" w:rsidRPr="00601FC0" w:rsidRDefault="00EB610F" w:rsidP="00EB610F">
      <w:pPr>
        <w:pStyle w:val="NormalHanging12a"/>
      </w:pPr>
      <w:r w:rsidRPr="00601FC0">
        <w:t>3.</w:t>
      </w:r>
      <w:r w:rsidRPr="00601FC0">
        <w:tab/>
        <w:t xml:space="preserve">Jistieden lill-Kummissjoni tiżgura li l-istrumenti temporanji kollha ta’ għajnuna mill-Istat ikunu </w:t>
      </w:r>
      <w:proofErr w:type="spellStart"/>
      <w:r w:rsidRPr="00601FC0">
        <w:t>mmirati</w:t>
      </w:r>
      <w:proofErr w:type="spellEnd"/>
      <w:r w:rsidRPr="00601FC0">
        <w:t xml:space="preserve"> biżżejjed biex tiġi evitata l-</w:t>
      </w:r>
      <w:proofErr w:type="spellStart"/>
      <w:r w:rsidRPr="00601FC0">
        <w:t>frammentazzjoni</w:t>
      </w:r>
      <w:proofErr w:type="spellEnd"/>
      <w:r w:rsidRPr="00601FC0">
        <w:t xml:space="preserve"> tas-suq uniku;</w:t>
      </w:r>
    </w:p>
    <w:p w:rsidR="00EB610F" w:rsidRPr="00601FC0" w:rsidRDefault="00EB610F" w:rsidP="00EB610F">
      <w:pPr>
        <w:pStyle w:val="NormalHanging12a"/>
      </w:pPr>
      <w:r w:rsidRPr="00601FC0">
        <w:t>4.</w:t>
      </w:r>
      <w:r w:rsidRPr="00601FC0">
        <w:tab/>
        <w:t xml:space="preserve">Jisħaq li se jkun meħtieġ investiment pubbliku u privat addizzjonali biex jiġu indirizzati sfidi ġodda; </w:t>
      </w:r>
      <w:proofErr w:type="spellStart"/>
      <w:r w:rsidRPr="00601FC0">
        <w:t>jissottolinja</w:t>
      </w:r>
      <w:proofErr w:type="spellEnd"/>
      <w:r w:rsidRPr="00601FC0">
        <w:t xml:space="preserve"> li l-baġit tal-UE jeħtieġ li jkun mgħammar kif xieraq biex jindirizza l-isfidi tal-ġejjieni, inkluża l-</w:t>
      </w:r>
      <w:proofErr w:type="spellStart"/>
      <w:r w:rsidRPr="00601FC0">
        <w:t>frammentazzjoni</w:t>
      </w:r>
      <w:proofErr w:type="spellEnd"/>
      <w:r w:rsidRPr="00601FC0">
        <w:t xml:space="preserve"> tas-suq intern, filwaqt li </w:t>
      </w:r>
      <w:proofErr w:type="spellStart"/>
      <w:r w:rsidRPr="00601FC0">
        <w:t>jappoġġa</w:t>
      </w:r>
      <w:proofErr w:type="spellEnd"/>
      <w:r w:rsidRPr="00601FC0">
        <w:t xml:space="preserve"> l-istrateġija industrijali tal-UE, inaqqas id-dipendenzi kritiċi tagħna u jiżgura l-awtonomija strateġika miftuħa tagħna; jenfasizza li dawn l-isfidi ma jistgħux jiġu indirizzati bl-infiq pubbliku biss;</w:t>
      </w:r>
    </w:p>
    <w:p w:rsidR="00EB610F" w:rsidRPr="00601FC0" w:rsidRDefault="00EB610F" w:rsidP="00EB610F">
      <w:pPr>
        <w:pStyle w:val="NormalHanging12a"/>
      </w:pPr>
      <w:r w:rsidRPr="00601FC0">
        <w:t>5.</w:t>
      </w:r>
      <w:r w:rsidRPr="00601FC0">
        <w:tab/>
        <w:t xml:space="preserve">Ifakkar li </w:t>
      </w:r>
      <w:proofErr w:type="spellStart"/>
      <w:r w:rsidRPr="00601FC0">
        <w:t>approċċ</w:t>
      </w:r>
      <w:proofErr w:type="spellEnd"/>
      <w:r w:rsidRPr="00601FC0">
        <w:t xml:space="preserve"> </w:t>
      </w:r>
      <w:proofErr w:type="spellStart"/>
      <w:r w:rsidRPr="00601FC0">
        <w:t>frammentat</w:t>
      </w:r>
      <w:proofErr w:type="spellEnd"/>
      <w:r w:rsidRPr="00601FC0">
        <w:t xml:space="preserve"> għall-għajnuna mill-Istat għandu l-potenzjal li joħloq kundizzjonijiet mhux ekwivalenti ta’ kompetizzjoni fis-suq intern tal-UE, peress li mhux l-Istati Membri kollha għandhom l-istess spazju fiskali biex jipprovdu appoġġ; jitlob, għaldaqstant, il-</w:t>
      </w:r>
      <w:proofErr w:type="spellStart"/>
      <w:r w:rsidRPr="00601FC0">
        <w:t>monitoraġġ</w:t>
      </w:r>
      <w:proofErr w:type="spellEnd"/>
      <w:r w:rsidRPr="00601FC0">
        <w:t xml:space="preserve"> tal-effetti </w:t>
      </w:r>
      <w:proofErr w:type="spellStart"/>
      <w:r w:rsidRPr="00601FC0">
        <w:t>distorsivi</w:t>
      </w:r>
      <w:proofErr w:type="spellEnd"/>
      <w:r w:rsidRPr="00601FC0">
        <w:t xml:space="preserve"> potenzjali u li kwalunkwe </w:t>
      </w:r>
      <w:proofErr w:type="spellStart"/>
      <w:r w:rsidRPr="00601FC0">
        <w:t>flessibbiltà</w:t>
      </w:r>
      <w:proofErr w:type="spellEnd"/>
      <w:r w:rsidRPr="00601FC0">
        <w:t xml:space="preserve"> tal-appoġġ pubbliku tiġi applikata biss għall-appoġġ ipprovdut fil-livell tal-UE;</w:t>
      </w:r>
    </w:p>
    <w:p w:rsidR="00EB610F" w:rsidRPr="00601FC0" w:rsidRDefault="00EB610F" w:rsidP="00EB610F">
      <w:pPr>
        <w:pStyle w:val="NormalHanging12a"/>
      </w:pPr>
      <w:r w:rsidRPr="00601FC0">
        <w:t>6.</w:t>
      </w:r>
      <w:r w:rsidRPr="00601FC0">
        <w:tab/>
        <w:t>Jistieden lill-Kummissjoni teżamina kif l-inflazzjoni tħalli impatt fuq il-kompetizzjoni billi toħloq inċentivi għall-kumpaniji biex jikkooperaw mal-kompetituri ħalli jikkoordinaw il-prezzijiet</w:t>
      </w:r>
      <w:r w:rsidRPr="00601FC0">
        <w:rPr>
          <w:rStyle w:val="FootnoteReference"/>
        </w:rPr>
        <w:footnoteReference w:id="20"/>
      </w:r>
      <w:r w:rsidRPr="00601FC0">
        <w:t>, kif ukoll il-konsegwenzi tagħha għas-swieq u l-</w:t>
      </w:r>
      <w:proofErr w:type="spellStart"/>
      <w:r w:rsidRPr="00601FC0">
        <w:t>benessri</w:t>
      </w:r>
      <w:proofErr w:type="spellEnd"/>
      <w:r w:rsidRPr="00601FC0">
        <w:t xml:space="preserve"> tal-konsumaturi; jenfasizza l-ħtieġa li tittejjeb id-data dwar il-profitti sabiex jiġu indirizzati b’mod effiċjenti l-konsegwenzi potenzjali, peress li r-riċerka mill-Bank Ċentrali Ewropew u l-Fond Monetarju Internazzjonali tissuġġerixxi li l-profitti korporattivi kienu </w:t>
      </w:r>
      <w:proofErr w:type="spellStart"/>
      <w:r w:rsidRPr="00601FC0">
        <w:t>xpruni</w:t>
      </w:r>
      <w:proofErr w:type="spellEnd"/>
      <w:r w:rsidRPr="00601FC0">
        <w:t xml:space="preserve"> temporanji importanti tal-inflazzjoni; jistieden lill-Kummissjoni </w:t>
      </w:r>
      <w:proofErr w:type="spellStart"/>
      <w:r w:rsidRPr="00601FC0">
        <w:t>timmonitorja</w:t>
      </w:r>
      <w:proofErr w:type="spellEnd"/>
      <w:r w:rsidRPr="00601FC0">
        <w:t xml:space="preserve"> mill-qrib, flimkien mal-awtoritajiet nazzjonali tal-kompetizzjoni, il-konsegwenzi tal-imġiba </w:t>
      </w:r>
      <w:proofErr w:type="spellStart"/>
      <w:r w:rsidRPr="00601FC0">
        <w:t>antikompetittiva</w:t>
      </w:r>
      <w:proofErr w:type="spellEnd"/>
      <w:r w:rsidRPr="00601FC0">
        <w:t xml:space="preserve"> u r-rwol tagħha fl-iżviluppi tal-inflazzjoni; itenni li l-Kummissjoni jeħtiġilha tuża l-għodod kollha disponibbli skont il-liġi tal-kompetizzjoni biex tindirizza l-kriżi tal-għoli tal-ħajja;</w:t>
      </w:r>
    </w:p>
    <w:p w:rsidR="00EB610F" w:rsidRPr="00601FC0" w:rsidRDefault="00EB610F" w:rsidP="00EB610F">
      <w:pPr>
        <w:pStyle w:val="NormalHanging12a"/>
      </w:pPr>
      <w:r w:rsidRPr="00601FC0">
        <w:t>7.</w:t>
      </w:r>
      <w:r w:rsidRPr="00601FC0">
        <w:tab/>
        <w:t>Jilqa’ l-inizjattivi tal-awtoritajiet tal-kompetizzjoni f’diversi Stati Membri</w:t>
      </w:r>
      <w:r w:rsidRPr="00601FC0">
        <w:rPr>
          <w:rStyle w:val="FootnoteReference"/>
        </w:rPr>
        <w:footnoteReference w:id="21"/>
      </w:r>
      <w:r w:rsidRPr="00601FC0">
        <w:t xml:space="preserve"> biex jintroduċu setgħat ġodda ta’ investigazzjoni tas-suq sakemm dawn ma jwasslux </w:t>
      </w:r>
      <w:proofErr w:type="spellStart"/>
      <w:r w:rsidRPr="00601FC0">
        <w:t>għall-frammentazzjoni</w:t>
      </w:r>
      <w:proofErr w:type="spellEnd"/>
      <w:r w:rsidRPr="00601FC0">
        <w:t xml:space="preserve"> tas-suq intern; jistieden lill-Kummissjoni tintroduċi għodda simili ta’ </w:t>
      </w:r>
      <w:r w:rsidRPr="00601FC0">
        <w:lastRenderedPageBreak/>
        <w:t xml:space="preserve">investigazzjoni tas-suq biex tevita </w:t>
      </w:r>
      <w:proofErr w:type="spellStart"/>
      <w:r w:rsidRPr="00601FC0">
        <w:t>lakuni</w:t>
      </w:r>
      <w:proofErr w:type="spellEnd"/>
      <w:r w:rsidRPr="00601FC0">
        <w:t xml:space="preserve"> fl-infurzar meta l-prattiki jseħħu bejn il-fruntieri nazzjonali fi ħdan l-UE, u tadotta rimedji għas-setturi kollha meta jkun meħtieġ biex tindirizza l-imġiba </w:t>
      </w:r>
      <w:proofErr w:type="spellStart"/>
      <w:r w:rsidRPr="00601FC0">
        <w:t>antikompetittiva</w:t>
      </w:r>
      <w:proofErr w:type="spellEnd"/>
      <w:r w:rsidRPr="00601FC0">
        <w:t xml:space="preserve"> b’mod effettiv; ifakkar fl-inizjattiva tal-Kummissjoni għal “Għodda Ġdida tal-Kompetizzjoni” li kellha l-għan li tindirizza l-</w:t>
      </w:r>
      <w:proofErr w:type="spellStart"/>
      <w:r w:rsidRPr="00601FC0">
        <w:t>lakuni</w:t>
      </w:r>
      <w:proofErr w:type="spellEnd"/>
      <w:r w:rsidRPr="00601FC0">
        <w:t xml:space="preserve"> bejn ir-regoli tal-kompetizzjoni tal-UE u l-għodod ta’ intervent kontra l-problemi strutturali ta’ kompetizzjoni fis-swieq kollha; jinnota li, bl-għodda ġdida tal-kompetizzjoni, il-Kummissjoni tkun tista’ tinvestiga kwistjonijiet ta’ kompetizzjoni f’setturi sħaħ; jistieden lill-Kummissjoni tivvaluta mill-ġdid l-“Għodda Ġdida tal-Kompetizzjoni”;</w:t>
      </w:r>
    </w:p>
    <w:p w:rsidR="00EB610F" w:rsidRPr="00601FC0" w:rsidRDefault="00EB610F" w:rsidP="00EB610F">
      <w:pPr>
        <w:pStyle w:val="NormalHanging12a"/>
      </w:pPr>
      <w:r w:rsidRPr="00601FC0">
        <w:t>8.</w:t>
      </w:r>
      <w:r w:rsidRPr="00601FC0">
        <w:tab/>
      </w:r>
      <w:proofErr w:type="spellStart"/>
      <w:r w:rsidRPr="00601FC0">
        <w:t>Jissottolinja</w:t>
      </w:r>
      <w:proofErr w:type="spellEnd"/>
      <w:r w:rsidRPr="00601FC0">
        <w:t xml:space="preserve"> l-importanza tal-Proġetti Importanti ta’ Interess Ewropew Komuni (</w:t>
      </w:r>
      <w:proofErr w:type="spellStart"/>
      <w:r w:rsidRPr="00601FC0">
        <w:t>IPCEIs</w:t>
      </w:r>
      <w:proofErr w:type="spellEnd"/>
      <w:r w:rsidRPr="00601FC0">
        <w:t xml:space="preserve">) għall-finanzjament ta’ proġetti </w:t>
      </w:r>
      <w:proofErr w:type="spellStart"/>
      <w:r w:rsidRPr="00601FC0">
        <w:t>tranżnazzjonali</w:t>
      </w:r>
      <w:proofErr w:type="spellEnd"/>
      <w:r w:rsidRPr="00601FC0">
        <w:t xml:space="preserve"> kbar u għall-kisba tal-prijoritajiet strateġiċi tal-UE; jieħu nota tal-kriterji speċifiċi </w:t>
      </w:r>
      <w:proofErr w:type="spellStart"/>
      <w:r w:rsidRPr="00601FC0">
        <w:t>għall-IPCEIs</w:t>
      </w:r>
      <w:proofErr w:type="spellEnd"/>
      <w:r w:rsidRPr="00601FC0">
        <w:t xml:space="preserve"> għall-analiżi tal-</w:t>
      </w:r>
      <w:proofErr w:type="spellStart"/>
      <w:r w:rsidRPr="00601FC0">
        <w:t>kompatibbiltà</w:t>
      </w:r>
      <w:proofErr w:type="spellEnd"/>
      <w:r w:rsidRPr="00601FC0">
        <w:t xml:space="preserve"> tal-għajnuna mill-Istat mas-suq intern; </w:t>
      </w:r>
      <w:proofErr w:type="spellStart"/>
      <w:r w:rsidRPr="00601FC0">
        <w:t>jiddeplora</w:t>
      </w:r>
      <w:proofErr w:type="spellEnd"/>
      <w:r w:rsidRPr="00601FC0">
        <w:t xml:space="preserve"> l-fatt li l-proċeduri twal u kumplessi meħtieġa spiss ikunu ta’ piż żejjed </w:t>
      </w:r>
      <w:proofErr w:type="spellStart"/>
      <w:r w:rsidRPr="00601FC0">
        <w:t>għall-SMEs</w:t>
      </w:r>
      <w:proofErr w:type="spellEnd"/>
      <w:r w:rsidRPr="00601FC0">
        <w:t>; jistieden lill-Kummissjoni u lill-Istati Membri jiżguraw li kwalunkwe notifika titlesta f’mhux aktar minn sitt xhur; jisħaq li l-</w:t>
      </w:r>
      <w:proofErr w:type="spellStart"/>
      <w:r w:rsidRPr="00601FC0">
        <w:t>IPCEIs</w:t>
      </w:r>
      <w:proofErr w:type="spellEnd"/>
      <w:r w:rsidRPr="00601FC0">
        <w:t xml:space="preserve"> għandu jkollhom valur miżjud Ewropew ġenwin;</w:t>
      </w:r>
    </w:p>
    <w:p w:rsidR="00EB610F" w:rsidRPr="00601FC0" w:rsidRDefault="00EB610F" w:rsidP="00EB610F">
      <w:pPr>
        <w:pStyle w:val="NormalHanging12a"/>
      </w:pPr>
      <w:r w:rsidRPr="00601FC0">
        <w:t>9.</w:t>
      </w:r>
      <w:r w:rsidRPr="00601FC0">
        <w:tab/>
        <w:t xml:space="preserve">Jistieden lill-Kummissjoni tivvaluta kif il-prinċipji tal-kompetizzjoni tal-UE </w:t>
      </w:r>
      <w:proofErr w:type="spellStart"/>
      <w:r w:rsidRPr="00601FC0">
        <w:t>affettwaw</w:t>
      </w:r>
      <w:proofErr w:type="spellEnd"/>
      <w:r w:rsidRPr="00601FC0">
        <w:t xml:space="preserve"> il-provvista ta’ servizzi ta’ interess ekonomiku ġenerali (SIEĠ), anke fid-dawl tal-kriżi tal-COVID-19 u ż-żieda fl-għoli tal-ħajja; jistieden lill-Kummissjoni tivvaluta l-pożizzjoni tas-servizzi soċjali ta’ interess ġenerali u eżenzjoni b’rabta </w:t>
      </w:r>
      <w:proofErr w:type="spellStart"/>
      <w:r w:rsidRPr="00601FC0">
        <w:t>mal</w:t>
      </w:r>
      <w:proofErr w:type="spellEnd"/>
      <w:r w:rsidRPr="00601FC0">
        <w:t xml:space="preserve">-SIEĠ għall-akkomodazzjoni </w:t>
      </w:r>
      <w:proofErr w:type="spellStart"/>
      <w:r w:rsidRPr="00601FC0">
        <w:t>affordabbli</w:t>
      </w:r>
      <w:proofErr w:type="spellEnd"/>
      <w:r w:rsidRPr="00601FC0">
        <w:t>;</w:t>
      </w:r>
    </w:p>
    <w:p w:rsidR="00EB610F" w:rsidRPr="00601FC0" w:rsidRDefault="00EB610F" w:rsidP="00EB610F">
      <w:pPr>
        <w:pStyle w:val="NormalHanging12a"/>
      </w:pPr>
      <w:r w:rsidRPr="00601FC0">
        <w:t>10.</w:t>
      </w:r>
      <w:r w:rsidRPr="00601FC0">
        <w:tab/>
        <w:t xml:space="preserve">Jilqa’ l-“Linji Gwida tal-Kummissjoni dwar l-applikazzjoni tal-liġi tal-kompetizzjoni tal-UE għal </w:t>
      </w:r>
      <w:proofErr w:type="spellStart"/>
      <w:r w:rsidRPr="00601FC0">
        <w:t>ftehimiet</w:t>
      </w:r>
      <w:proofErr w:type="spellEnd"/>
      <w:r w:rsidRPr="00601FC0">
        <w:t xml:space="preserve"> kollettivi”, li </w:t>
      </w:r>
      <w:proofErr w:type="spellStart"/>
      <w:r w:rsidRPr="00601FC0">
        <w:t>jiċċaraw</w:t>
      </w:r>
      <w:proofErr w:type="spellEnd"/>
      <w:r w:rsidRPr="00601FC0">
        <w:t xml:space="preserve"> li l-liġi tal-kompetizzjoni tal-UE ma twaqqafx lill-ħaddiema li jaħdmu għal rashom mingħajr impjegati milli jidħlu f’negozjar kollettiv; ifakkar li l-ħaddiema li jaħdmu għal rashom spiss ikollhom aċċess limitat jew ebda aċċess għan-negozjar kollettiv, li jista’ jwassal għal kundizzjonijiet tax-xogħol </w:t>
      </w:r>
      <w:proofErr w:type="spellStart"/>
      <w:r w:rsidRPr="00601FC0">
        <w:t>prekarji</w:t>
      </w:r>
      <w:proofErr w:type="spellEnd"/>
      <w:r w:rsidRPr="00601FC0">
        <w:t>;</w:t>
      </w:r>
    </w:p>
    <w:p w:rsidR="00EB610F" w:rsidRPr="00601FC0" w:rsidRDefault="00EB610F" w:rsidP="00EB610F">
      <w:pPr>
        <w:pStyle w:val="NormalHanging12a"/>
      </w:pPr>
      <w:r w:rsidRPr="00601FC0">
        <w:t>11.</w:t>
      </w:r>
      <w:r w:rsidRPr="00601FC0">
        <w:tab/>
        <w:t xml:space="preserve">Ifakkar fir-rabta integrali bejn il-politika tal-kompetizzjoni u s-suq intern, li hija ċara mit-test innifsu tal-Artikoli 101 u 102 tat-TFUE li jirregolaw il-politika tal-kompetizzjoni tal-UE; jilqa’ l-fatt li l-Kummissjoni, kemm fil-ħidma </w:t>
      </w:r>
      <w:proofErr w:type="spellStart"/>
      <w:r w:rsidRPr="00601FC0">
        <w:t>leġiżlattiva</w:t>
      </w:r>
      <w:proofErr w:type="spellEnd"/>
      <w:r w:rsidRPr="00601FC0">
        <w:t xml:space="preserve"> kif ukoll f’dik politika tagħha, </w:t>
      </w:r>
      <w:proofErr w:type="spellStart"/>
      <w:r w:rsidRPr="00601FC0">
        <w:t>irrikonoxxiet</w:t>
      </w:r>
      <w:proofErr w:type="spellEnd"/>
      <w:r w:rsidRPr="00601FC0">
        <w:t xml:space="preserve"> il-ħtieġa li l-politika tal-kompetizzjoni tiġi integrata mal-objettivi tas-suq intern li </w:t>
      </w:r>
      <w:proofErr w:type="spellStart"/>
      <w:r w:rsidRPr="00601FC0">
        <w:t>jinkwadrawha</w:t>
      </w:r>
      <w:proofErr w:type="spellEnd"/>
      <w:r w:rsidRPr="00601FC0">
        <w:t>;</w:t>
      </w:r>
    </w:p>
    <w:p w:rsidR="00EB610F" w:rsidRPr="00601FC0" w:rsidRDefault="00EB610F" w:rsidP="00EB610F">
      <w:pPr>
        <w:pStyle w:val="NormalHanging12a"/>
      </w:pPr>
      <w:r w:rsidRPr="00601FC0">
        <w:t>12.</w:t>
      </w:r>
      <w:r w:rsidRPr="00601FC0">
        <w:tab/>
        <w:t>Jindika l-ħtieġa li jiġu indirizzati b’mod effettiv id-</w:t>
      </w:r>
      <w:proofErr w:type="spellStart"/>
      <w:r w:rsidRPr="00601FC0">
        <w:t>distorsjonijiet</w:t>
      </w:r>
      <w:proofErr w:type="spellEnd"/>
      <w:r w:rsidRPr="00601FC0">
        <w:t xml:space="preserve"> tas-suq u l-fallimenti tas-suq, u li l-kompetizzjoni tissaħħaħ billi jitneħħew l-ostakli regolatorji mhux ġustifikati eżistenti u jitnaqqsu l-piżijiet amministrattivi bla bżonn biex jiġi </w:t>
      </w:r>
      <w:proofErr w:type="spellStart"/>
      <w:r w:rsidRPr="00601FC0">
        <w:t>ffaċilitat</w:t>
      </w:r>
      <w:proofErr w:type="spellEnd"/>
      <w:r w:rsidRPr="00601FC0">
        <w:t xml:space="preserve"> id-dħul għal kompetituri ġodda; </w:t>
      </w:r>
    </w:p>
    <w:p w:rsidR="00EB610F" w:rsidRPr="00601FC0" w:rsidRDefault="00EB610F" w:rsidP="00EB610F">
      <w:pPr>
        <w:pStyle w:val="NormalHanging12a"/>
      </w:pPr>
      <w:r w:rsidRPr="00601FC0">
        <w:t>13.</w:t>
      </w:r>
      <w:r w:rsidRPr="00601FC0">
        <w:rPr>
          <w:b/>
        </w:rPr>
        <w:tab/>
      </w:r>
      <w:r w:rsidRPr="00601FC0">
        <w:t>Jisħaq fuq ir-rilevanza tas-sentenzi tal-QĠUE fil-kawżi C-555/21 (</w:t>
      </w:r>
      <w:proofErr w:type="spellStart"/>
      <w:r w:rsidRPr="00601FC0">
        <w:t>UniCredit</w:t>
      </w:r>
      <w:proofErr w:type="spellEnd"/>
      <w:r w:rsidRPr="00601FC0">
        <w:t xml:space="preserve"> Bank </w:t>
      </w:r>
      <w:proofErr w:type="spellStart"/>
      <w:r w:rsidRPr="00601FC0">
        <w:t>Austria</w:t>
      </w:r>
      <w:proofErr w:type="spellEnd"/>
      <w:r w:rsidRPr="00601FC0">
        <w:t>) u C-383/18 (</w:t>
      </w:r>
      <w:proofErr w:type="spellStart"/>
      <w:r w:rsidRPr="00601FC0">
        <w:t>Lexitor</w:t>
      </w:r>
      <w:proofErr w:type="spellEnd"/>
      <w:r w:rsidRPr="00601FC0">
        <w:t xml:space="preserve"> </w:t>
      </w:r>
      <w:proofErr w:type="spellStart"/>
      <w:r w:rsidRPr="00601FC0">
        <w:t>sp</w:t>
      </w:r>
      <w:proofErr w:type="spellEnd"/>
      <w:r w:rsidRPr="00601FC0">
        <w:t xml:space="preserve">. z </w:t>
      </w:r>
      <w:proofErr w:type="spellStart"/>
      <w:r w:rsidRPr="00601FC0">
        <w:t>o.o</w:t>
      </w:r>
      <w:proofErr w:type="spellEnd"/>
      <w:r w:rsidRPr="00601FC0">
        <w:t>.) biex jiġu żgurati kundizzjonijiet ekwivalenti ta’ kompetizzjoni fis-suq tal-kreditu għall-konsumatur u tiġi evitata d-</w:t>
      </w:r>
      <w:proofErr w:type="spellStart"/>
      <w:r w:rsidRPr="00601FC0">
        <w:t>distorsjoni</w:t>
      </w:r>
      <w:proofErr w:type="spellEnd"/>
      <w:r w:rsidRPr="00601FC0">
        <w:t xml:space="preserve"> kompetittiva tiegħu;</w:t>
      </w:r>
    </w:p>
    <w:p w:rsidR="00EB610F" w:rsidRPr="00601FC0" w:rsidRDefault="00EB610F" w:rsidP="00EB610F">
      <w:pPr>
        <w:pStyle w:val="NormalHanging12a"/>
        <w:rPr>
          <w:b/>
          <w:i/>
        </w:rPr>
      </w:pPr>
      <w:r w:rsidRPr="00601FC0">
        <w:rPr>
          <w:b/>
          <w:i/>
        </w:rPr>
        <w:t>Infurzar tal-politika tal-kompetizzjoni u xejriet globali</w:t>
      </w:r>
    </w:p>
    <w:p w:rsidR="00EB610F" w:rsidRPr="00601FC0" w:rsidRDefault="00EB610F" w:rsidP="00EB610F">
      <w:pPr>
        <w:pStyle w:val="NormalHanging12a"/>
      </w:pPr>
      <w:r w:rsidRPr="00601FC0">
        <w:t>14.</w:t>
      </w:r>
      <w:r w:rsidRPr="00601FC0">
        <w:tab/>
        <w:t xml:space="preserve">Jilqa’ t-tħabbira tal-Kummissjoni li se </w:t>
      </w:r>
      <w:proofErr w:type="spellStart"/>
      <w:r w:rsidRPr="00601FC0">
        <w:t>tvara</w:t>
      </w:r>
      <w:proofErr w:type="spellEnd"/>
      <w:r w:rsidRPr="00601FC0">
        <w:t xml:space="preserve"> investigazzjoni kontra s-sussidji rigward il-vetturi elettriċi Ċiniżi skont ir-Regolament (UE) 2016/1037 dwar il-protezzjoni kontra </w:t>
      </w:r>
      <w:r w:rsidRPr="00601FC0">
        <w:lastRenderedPageBreak/>
        <w:t xml:space="preserve">importazzjonijiet </w:t>
      </w:r>
      <w:proofErr w:type="spellStart"/>
      <w:r w:rsidRPr="00601FC0">
        <w:t>sussidjati</w:t>
      </w:r>
      <w:proofErr w:type="spellEnd"/>
      <w:r w:rsidRPr="00601FC0">
        <w:t xml:space="preserve"> minn pajjiżi li mhumiex membri tal-Unjoni Ewropea</w:t>
      </w:r>
      <w:r w:rsidRPr="00601FC0">
        <w:rPr>
          <w:rStyle w:val="FootnoteReference"/>
        </w:rPr>
        <w:footnoteReference w:id="22"/>
      </w:r>
      <w:r w:rsidRPr="00601FC0">
        <w:t xml:space="preserve">; </w:t>
      </w:r>
      <w:proofErr w:type="spellStart"/>
      <w:r w:rsidRPr="00601FC0">
        <w:t>jissottolinja</w:t>
      </w:r>
      <w:proofErr w:type="spellEnd"/>
      <w:r w:rsidRPr="00601FC0">
        <w:t xml:space="preserve"> l-importanza tal-implimentazzjoni effettiva tal-istrumenti tal-UE dwar is-sussidji barranin, inkluż ir-Regolament (UE) 2022/2560 dwar is-sussidji barranin sabiex tiġi żgurata l-mitigazzjoni ta’ effetti potenzjalment </w:t>
      </w:r>
      <w:proofErr w:type="spellStart"/>
      <w:r w:rsidRPr="00601FC0">
        <w:t>distorsivi</w:t>
      </w:r>
      <w:proofErr w:type="spellEnd"/>
      <w:r w:rsidRPr="00601FC0">
        <w:t xml:space="preserve"> fuq is-suq uniku; jiġbed l-attenzjoni għan-nuqqas ta’ riżorsi billi hemm biss ħames ekwivalenti ta’ ingaġġ </w:t>
      </w:r>
      <w:proofErr w:type="spellStart"/>
      <w:r w:rsidRPr="00601FC0">
        <w:t>full-time</w:t>
      </w:r>
      <w:proofErr w:type="spellEnd"/>
      <w:r w:rsidRPr="00601FC0">
        <w:t xml:space="preserve"> (</w:t>
      </w:r>
      <w:proofErr w:type="spellStart"/>
      <w:r w:rsidRPr="00601FC0">
        <w:t>FTEs</w:t>
      </w:r>
      <w:proofErr w:type="spellEnd"/>
      <w:r w:rsidRPr="00601FC0">
        <w:t>) fi ħdan il-Kummissjoni;</w:t>
      </w:r>
    </w:p>
    <w:p w:rsidR="00EB610F" w:rsidRPr="00601FC0" w:rsidRDefault="00EB610F" w:rsidP="00EB610F">
      <w:pPr>
        <w:pStyle w:val="NormalHanging12a"/>
      </w:pPr>
      <w:r w:rsidRPr="00601FC0">
        <w:t>15.</w:t>
      </w:r>
      <w:r w:rsidRPr="00601FC0">
        <w:tab/>
        <w:t xml:space="preserve">Jistieden lill-Kummissjoni </w:t>
      </w:r>
      <w:proofErr w:type="spellStart"/>
      <w:r w:rsidRPr="00601FC0">
        <w:t>timmodernizza</w:t>
      </w:r>
      <w:proofErr w:type="spellEnd"/>
      <w:r w:rsidRPr="00601FC0">
        <w:t xml:space="preserve"> r-regoli tal-akkwist pubbliku sabiex tindirizza l-prijoritajiet il-ġodda u l-isfidi operattivi, bl-għan li tgħin fit-trawwim ta’ industrija u standards Ewropej aktar ekoloġiċi;</w:t>
      </w:r>
    </w:p>
    <w:p w:rsidR="00EB610F" w:rsidRPr="00601FC0" w:rsidRDefault="00EB610F" w:rsidP="00EB610F">
      <w:pPr>
        <w:pStyle w:val="NormalHanging12a"/>
      </w:pPr>
      <w:r w:rsidRPr="00601FC0">
        <w:t>16.</w:t>
      </w:r>
      <w:r w:rsidRPr="00601FC0">
        <w:tab/>
        <w:t>Jisħaq li r-regoli tal-kompetizzjoni tal-UE għandhom jikkontribwixxu għall-objettiv tal-UE kif definit fl-Artikolu 3 tat-TUE; jisħaq li l-“prezz ġust” tal-prodotti mhuwiex l-aktar prezz baxx possibbli għall-konsumatur, iżda prezz li jippermetti r-remunerazzjoni ġusta tal-partijiet kollha tul il-katina tal-provvista, filwaqt li ma jirriżultax f’</w:t>
      </w:r>
      <w:proofErr w:type="spellStart"/>
      <w:r w:rsidRPr="00601FC0">
        <w:t>esternalitajiet</w:t>
      </w:r>
      <w:proofErr w:type="spellEnd"/>
      <w:r w:rsidRPr="00601FC0">
        <w:t xml:space="preserve"> negattivi; </w:t>
      </w:r>
      <w:proofErr w:type="spellStart"/>
      <w:r w:rsidRPr="00601FC0">
        <w:t>jissottolinja</w:t>
      </w:r>
      <w:proofErr w:type="spellEnd"/>
      <w:r w:rsidRPr="00601FC0">
        <w:t xml:space="preserve"> li l-infurzar tal-politika tal-kompetizzjoni għall-benefiċċju tal-konsumaturi ma għandux jinkludi biss kunsiderazzjonijiet dwar il-livelli tal-prezzijiet, iżda għandu jinkludi wkoll kunsiderazzjonijiet dwar is-sostenibbiltà u l-</w:t>
      </w:r>
      <w:proofErr w:type="spellStart"/>
      <w:r w:rsidRPr="00601FC0">
        <w:t>impatti</w:t>
      </w:r>
      <w:proofErr w:type="spellEnd"/>
      <w:r w:rsidRPr="00601FC0">
        <w:t xml:space="preserve"> fuq il-privatezza taċ-ċittadini;</w:t>
      </w:r>
    </w:p>
    <w:p w:rsidR="00EB610F" w:rsidRPr="00601FC0" w:rsidRDefault="00EB610F" w:rsidP="00EB610F">
      <w:pPr>
        <w:pStyle w:val="NormalHanging12a"/>
      </w:pPr>
      <w:r w:rsidRPr="00601FC0">
        <w:t>17.</w:t>
      </w:r>
      <w:r w:rsidRPr="00601FC0">
        <w:tab/>
      </w:r>
      <w:proofErr w:type="spellStart"/>
      <w:r w:rsidRPr="00601FC0">
        <w:t>Jissottolinja</w:t>
      </w:r>
      <w:proofErr w:type="spellEnd"/>
      <w:r w:rsidRPr="00601FC0">
        <w:t xml:space="preserve"> r-rwol ewlieni tan-Network Ewropew għall-Kompetizzjoni (NEK) bħala forum biex </w:t>
      </w:r>
      <w:proofErr w:type="spellStart"/>
      <w:r w:rsidRPr="00601FC0">
        <w:t>jitrawmu</w:t>
      </w:r>
      <w:proofErr w:type="spellEnd"/>
      <w:r w:rsidRPr="00601FC0">
        <w:t xml:space="preserve"> l-kollaborazzjoni u l-kooperazzjoni fost l-awtoritajiet Ewropej tal-kompetizzjoni; jistieden lill-Kummissjoni taħdem qatigħ għal djalogu u kooperazzjoni kostruttivi kontinwi fil-livell internazzjonali; </w:t>
      </w:r>
      <w:proofErr w:type="spellStart"/>
      <w:r w:rsidRPr="00601FC0">
        <w:t>jissottolinja</w:t>
      </w:r>
      <w:proofErr w:type="spellEnd"/>
      <w:r w:rsidRPr="00601FC0">
        <w:t xml:space="preserve"> l-ħtieġa li tiżdied il-kollaborazzjoni bejn l-</w:t>
      </w:r>
      <w:proofErr w:type="spellStart"/>
      <w:r w:rsidRPr="00601FC0">
        <w:t>antitrust</w:t>
      </w:r>
      <w:proofErr w:type="spellEnd"/>
      <w:r w:rsidRPr="00601FC0">
        <w:t xml:space="preserve"> u regolaturi settorjali oħra, bħal dawk li jittrattaw il-privatezza tad-data, kemm biex jiġi </w:t>
      </w:r>
      <w:proofErr w:type="spellStart"/>
      <w:r w:rsidRPr="00601FC0">
        <w:t>ssorveljat</w:t>
      </w:r>
      <w:proofErr w:type="spellEnd"/>
      <w:r w:rsidRPr="00601FC0">
        <w:t xml:space="preserve"> l-użu ħażin tad-data korporattiva kif ukoll biex il-kumpaniji ma jitħallewx jużaw id-data tal-konsumatur biex jiksbu vantaġġ kompetittiv inġust; jilqa’ r-rwol rilevanti tal-awtoritajiet nazzjonali kompetenti (</w:t>
      </w:r>
      <w:proofErr w:type="spellStart"/>
      <w:r w:rsidRPr="00601FC0">
        <w:t>NCAs</w:t>
      </w:r>
      <w:proofErr w:type="spellEnd"/>
      <w:r w:rsidRPr="00601FC0">
        <w:t xml:space="preserve">) fl-infurzar tar-regoli </w:t>
      </w:r>
      <w:proofErr w:type="spellStart"/>
      <w:r w:rsidRPr="00601FC0">
        <w:t>tad</w:t>
      </w:r>
      <w:proofErr w:type="spellEnd"/>
      <w:r w:rsidRPr="00601FC0">
        <w:t xml:space="preserve">-DMA u l-inizjattivi </w:t>
      </w:r>
      <w:proofErr w:type="spellStart"/>
      <w:r w:rsidRPr="00601FC0">
        <w:t>leġiżlattivi</w:t>
      </w:r>
      <w:proofErr w:type="spellEnd"/>
      <w:r w:rsidRPr="00601FC0">
        <w:t xml:space="preserve"> nazzjonali li qed jiġu stabbiliti biex jindirizzaw l-imġiba </w:t>
      </w:r>
      <w:proofErr w:type="spellStart"/>
      <w:r w:rsidRPr="00601FC0">
        <w:t>antikompetittiva</w:t>
      </w:r>
      <w:proofErr w:type="spellEnd"/>
      <w:r w:rsidRPr="00601FC0">
        <w:t xml:space="preserve"> tal-pjattaformi online kbar fis-setturi diġitali; jisħaq, f’dan ir-rigward, fuq l-importanza ta’ azzjoni koordinata u </w:t>
      </w:r>
      <w:proofErr w:type="spellStart"/>
      <w:r w:rsidRPr="00601FC0">
        <w:t>omoġenja</w:t>
      </w:r>
      <w:proofErr w:type="spellEnd"/>
      <w:r w:rsidRPr="00601FC0">
        <w:t xml:space="preserve"> li ma </w:t>
      </w:r>
      <w:proofErr w:type="spellStart"/>
      <w:r w:rsidRPr="00601FC0">
        <w:t>timminax</w:t>
      </w:r>
      <w:proofErr w:type="spellEnd"/>
      <w:r w:rsidRPr="00601FC0">
        <w:t xml:space="preserve"> l-applikazzjoni </w:t>
      </w:r>
      <w:proofErr w:type="spellStart"/>
      <w:r w:rsidRPr="00601FC0">
        <w:t>tad</w:t>
      </w:r>
      <w:proofErr w:type="spellEnd"/>
      <w:r w:rsidRPr="00601FC0">
        <w:t xml:space="preserve">-DMA, minn naħa waħda, u r-regoli nazzjonali tal-kompetizzjoni fis-settur diġitali, min-naħa l-oħra, kif previst fl-Artikolu 1(6) </w:t>
      </w:r>
      <w:proofErr w:type="spellStart"/>
      <w:r w:rsidRPr="00601FC0">
        <w:t>tad</w:t>
      </w:r>
      <w:proofErr w:type="spellEnd"/>
      <w:r w:rsidRPr="00601FC0">
        <w:t>-DMA;</w:t>
      </w:r>
    </w:p>
    <w:p w:rsidR="00EB610F" w:rsidRPr="00601FC0" w:rsidRDefault="00EB610F" w:rsidP="00EB610F">
      <w:pPr>
        <w:pStyle w:val="NormalHanging12a"/>
      </w:pPr>
      <w:r w:rsidRPr="00601FC0">
        <w:t>18.</w:t>
      </w:r>
      <w:r w:rsidRPr="00601FC0">
        <w:tab/>
        <w:t xml:space="preserve">Jindika li f’dinja globalizzata, il-kooperazzjoni internazzjonali hija kruċjali biex jiġi żgurat infurzar effettiv tal-kompetizzjoni; jisħaq li </w:t>
      </w:r>
      <w:proofErr w:type="spellStart"/>
      <w:r w:rsidRPr="00601FC0">
        <w:t>ftehimiet</w:t>
      </w:r>
      <w:proofErr w:type="spellEnd"/>
      <w:r w:rsidRPr="00601FC0">
        <w:t xml:space="preserve"> ta’ kooperazzjoni </w:t>
      </w:r>
      <w:proofErr w:type="spellStart"/>
      <w:r w:rsidRPr="00601FC0">
        <w:t>ddedikati</w:t>
      </w:r>
      <w:proofErr w:type="spellEnd"/>
      <w:r w:rsidRPr="00601FC0">
        <w:t xml:space="preserve"> ma’ pajjiżi mhux tal-UE fil-qasam tal-politika tal-kompetizzjoni jistgħu jikkontribwixxu b’mod sinifikanti </w:t>
      </w:r>
      <w:proofErr w:type="spellStart"/>
      <w:r w:rsidRPr="00601FC0">
        <w:t>għall-effikaċja</w:t>
      </w:r>
      <w:proofErr w:type="spellEnd"/>
      <w:r w:rsidRPr="00601FC0">
        <w:t xml:space="preserve"> tagħha; jistieden lill-Kummissjoni tiżviluppa l-influwenza tal-politika tal-kompetizzjoni fid-dinja, b’mod partikolari billi ssaħħaħ il-kooperazzjoni mal-pajjiżi mhux tal-UE permezz ta’ </w:t>
      </w:r>
      <w:proofErr w:type="spellStart"/>
      <w:r w:rsidRPr="00601FC0">
        <w:t>ftehimiet</w:t>
      </w:r>
      <w:proofErr w:type="spellEnd"/>
      <w:r w:rsidRPr="00601FC0">
        <w:t xml:space="preserve"> ta’ kooperazzjoni tat-tieni ġenerazzjoni li jippermettu li jsir skambju aktar effettiv tal-informazzjoni bejn l-awtoritajiet tal-kompetizzjoni;</w:t>
      </w:r>
    </w:p>
    <w:p w:rsidR="00EB610F" w:rsidRPr="00601FC0" w:rsidRDefault="00EB610F" w:rsidP="00EB610F">
      <w:pPr>
        <w:pStyle w:val="NormalHanging12a"/>
      </w:pPr>
      <w:r w:rsidRPr="00601FC0">
        <w:t>19.</w:t>
      </w:r>
      <w:r w:rsidRPr="00601FC0">
        <w:tab/>
        <w:t xml:space="preserve">Jistieden lill-Kummissjoni tagħmel użu akbar minn għodod </w:t>
      </w:r>
      <w:proofErr w:type="spellStart"/>
      <w:r w:rsidRPr="00601FC0">
        <w:t>evidenzjali</w:t>
      </w:r>
      <w:proofErr w:type="spellEnd"/>
      <w:r w:rsidRPr="00601FC0">
        <w:t xml:space="preserve"> addizzjonali bħall-għarfien dwar l-imġiba u l-</w:t>
      </w:r>
      <w:proofErr w:type="spellStart"/>
      <w:r w:rsidRPr="00601FC0">
        <w:t>analitika</w:t>
      </w:r>
      <w:proofErr w:type="spellEnd"/>
      <w:r w:rsidRPr="00601FC0">
        <w:t xml:space="preserve"> finanzjarja, kif ukoll użu akbar mix-xjenzati fl-oqsma tad-data, tal-kompjuter u tal-IA, u mill-</w:t>
      </w:r>
      <w:proofErr w:type="spellStart"/>
      <w:r w:rsidRPr="00601FC0">
        <w:t>ekonomisti</w:t>
      </w:r>
      <w:proofErr w:type="spellEnd"/>
      <w:r w:rsidRPr="00601FC0">
        <w:t xml:space="preserve"> </w:t>
      </w:r>
      <w:proofErr w:type="spellStart"/>
      <w:r w:rsidRPr="00601FC0">
        <w:t>komportamentali</w:t>
      </w:r>
      <w:proofErr w:type="spellEnd"/>
      <w:r w:rsidRPr="00601FC0">
        <w:t xml:space="preserve"> fl-</w:t>
      </w:r>
      <w:r w:rsidRPr="00601FC0">
        <w:lastRenderedPageBreak/>
        <w:t>infurzar tal-liġi tal-kompetizzjoni;</w:t>
      </w:r>
    </w:p>
    <w:p w:rsidR="00EB610F" w:rsidRPr="00601FC0" w:rsidRDefault="00EB610F" w:rsidP="00EB610F">
      <w:pPr>
        <w:pStyle w:val="NormalHanging12a"/>
      </w:pPr>
      <w:r w:rsidRPr="00601FC0">
        <w:t>20.</w:t>
      </w:r>
      <w:r w:rsidRPr="00601FC0">
        <w:tab/>
        <w:t>Jinnota l-livell għoli kontinwu ta’ konċentrazzjoni tas-suq għall-aġenziji tal-klassifikazzjoni tal-kreditu minħabba li l-akbar tliet aġenziji tal-klassifikazzjoni tal-kreditu għandhom sehem mis-suq ta’ aktar minn 90 %</w:t>
      </w:r>
      <w:r w:rsidRPr="00601FC0">
        <w:rPr>
          <w:rStyle w:val="FootnoteReference"/>
        </w:rPr>
        <w:footnoteReference w:id="23"/>
      </w:r>
      <w:r w:rsidRPr="00601FC0">
        <w:t>; itenni l-ħtieġa li tissaħħaħ il-kompetizzjoni f’dan is-suq sabiex jiġu żgurati l-</w:t>
      </w:r>
      <w:proofErr w:type="spellStart"/>
      <w:r w:rsidRPr="00601FC0">
        <w:t>imparzjalità</w:t>
      </w:r>
      <w:proofErr w:type="spellEnd"/>
      <w:r w:rsidRPr="00601FC0">
        <w:t xml:space="preserve"> u l-fiduċja;</w:t>
      </w:r>
    </w:p>
    <w:p w:rsidR="00EB610F" w:rsidRPr="00601FC0" w:rsidRDefault="00EB610F" w:rsidP="00EB610F">
      <w:pPr>
        <w:pStyle w:val="NormalHanging12a"/>
      </w:pPr>
      <w:r w:rsidRPr="00601FC0">
        <w:t>21.</w:t>
      </w:r>
      <w:r w:rsidRPr="00601FC0">
        <w:tab/>
        <w:t>Jiddispjaċih dwar id-deċiżjoni ta’ Ernst &amp;Young li twaqqaf il-proċess ta’ separazzjoni tan-negozji tal-awditjar u tal-konsulenza tagħha; jinnota li l-</w:t>
      </w:r>
      <w:proofErr w:type="spellStart"/>
      <w:r w:rsidRPr="00601FC0">
        <w:t>kombinazzjoni</w:t>
      </w:r>
      <w:proofErr w:type="spellEnd"/>
      <w:r w:rsidRPr="00601FC0">
        <w:t xml:space="preserve"> tan-negozji tal-awditjar u tal-konsulenza tista’ twassal għal </w:t>
      </w:r>
      <w:proofErr w:type="spellStart"/>
      <w:r w:rsidRPr="00601FC0">
        <w:t>kunflitti</w:t>
      </w:r>
      <w:proofErr w:type="spellEnd"/>
      <w:r w:rsidRPr="00601FC0">
        <w:t xml:space="preserve"> ta’ interess u tista’ ssaħħaħ il-pożizzjoni dominanti fis-suq ta’ kull waħda mill-Erba’ Ditti l-Kbar; jistieden lill-Kummissjoni tinvestiga l-</w:t>
      </w:r>
      <w:proofErr w:type="spellStart"/>
      <w:r w:rsidRPr="00601FC0">
        <w:t>kombinazzjoni</w:t>
      </w:r>
      <w:proofErr w:type="spellEnd"/>
      <w:r w:rsidRPr="00601FC0">
        <w:t xml:space="preserve"> tan-negozji tal-awditjar u tal-konsulenza u possibbilment tippreżenta miżuri biex jiġu evitati l-</w:t>
      </w:r>
      <w:proofErr w:type="spellStart"/>
      <w:r w:rsidRPr="00601FC0">
        <w:t>kunflitti</w:t>
      </w:r>
      <w:proofErr w:type="spellEnd"/>
      <w:r w:rsidRPr="00601FC0">
        <w:t xml:space="preserve"> ta’ interess u pożizzjoni dominanti fis-suq;</w:t>
      </w:r>
    </w:p>
    <w:p w:rsidR="00EB610F" w:rsidRPr="00601FC0" w:rsidRDefault="00EB610F" w:rsidP="00EB610F">
      <w:pPr>
        <w:pStyle w:val="NormalHanging12a"/>
        <w:rPr>
          <w:b/>
          <w:i/>
        </w:rPr>
      </w:pPr>
      <w:r w:rsidRPr="00601FC0">
        <w:rPr>
          <w:b/>
          <w:i/>
        </w:rPr>
        <w:t>Kontroll tal-</w:t>
      </w:r>
      <w:proofErr w:type="spellStart"/>
      <w:r w:rsidRPr="00601FC0">
        <w:rPr>
          <w:b/>
          <w:i/>
        </w:rPr>
        <w:t>mergers</w:t>
      </w:r>
      <w:proofErr w:type="spellEnd"/>
    </w:p>
    <w:p w:rsidR="00EB610F" w:rsidRPr="00601FC0" w:rsidRDefault="00EB610F" w:rsidP="00EB610F">
      <w:pPr>
        <w:pStyle w:val="NormalHanging12a"/>
      </w:pPr>
      <w:r w:rsidRPr="00601FC0">
        <w:t>22.</w:t>
      </w:r>
      <w:r w:rsidRPr="00601FC0">
        <w:tab/>
        <w:t xml:space="preserve">Jinnota li l-akkwist ta’ negozji ġodda minn atturi dominanti jista’ </w:t>
      </w:r>
      <w:proofErr w:type="spellStart"/>
      <w:r w:rsidRPr="00601FC0">
        <w:t>jnixxef</w:t>
      </w:r>
      <w:proofErr w:type="spellEnd"/>
      <w:r w:rsidRPr="00601FC0">
        <w:t xml:space="preserve"> l-innovazzjoni u, eventwalment, il-kompetizzjoni; </w:t>
      </w:r>
      <w:proofErr w:type="spellStart"/>
      <w:r w:rsidRPr="00601FC0">
        <w:t>jissottolinja</w:t>
      </w:r>
      <w:proofErr w:type="spellEnd"/>
      <w:r w:rsidRPr="00601FC0">
        <w:t xml:space="preserve"> l-importanza li l-Kummissjoni tagħti attenzjoni mill-qrib lill-fenomenu ta’ “</w:t>
      </w:r>
      <w:proofErr w:type="spellStart"/>
      <w:r w:rsidRPr="00601FC0">
        <w:t>akkwiżizzjonijiet</w:t>
      </w:r>
      <w:proofErr w:type="spellEnd"/>
      <w:r w:rsidRPr="00601FC0">
        <w:t xml:space="preserve"> </w:t>
      </w:r>
      <w:proofErr w:type="spellStart"/>
      <w:r w:rsidRPr="00601FC0">
        <w:t>predatorji</w:t>
      </w:r>
      <w:proofErr w:type="spellEnd"/>
      <w:r w:rsidRPr="00601FC0">
        <w:t xml:space="preserve">” fis-settur diġitali li jridu jiġu </w:t>
      </w:r>
      <w:proofErr w:type="spellStart"/>
      <w:r w:rsidRPr="00601FC0">
        <w:t>rrappurtati</w:t>
      </w:r>
      <w:proofErr w:type="spellEnd"/>
      <w:r w:rsidRPr="00601FC0">
        <w:t xml:space="preserve"> skont id-DMA, u tieħu azzjoni deċiżiva skont l-Artikolu 22 tar-Regolament tal-KE dwar il-</w:t>
      </w:r>
      <w:proofErr w:type="spellStart"/>
      <w:r w:rsidRPr="00601FC0">
        <w:t>Mergers</w:t>
      </w:r>
      <w:proofErr w:type="spellEnd"/>
      <w:r w:rsidRPr="00601FC0">
        <w:t xml:space="preserve"> meta jkun xieraq;</w:t>
      </w:r>
    </w:p>
    <w:p w:rsidR="00EB610F" w:rsidRPr="00601FC0" w:rsidRDefault="00EB610F" w:rsidP="00EB610F">
      <w:pPr>
        <w:pStyle w:val="NormalHanging12a"/>
      </w:pPr>
      <w:r w:rsidRPr="00601FC0">
        <w:t>23.</w:t>
      </w:r>
      <w:r w:rsidRPr="00601FC0">
        <w:tab/>
        <w:t xml:space="preserve">Jilqa’ d-deċiżjonijiet reċenti tal-Kummissjoni dwar każijiet ta’ </w:t>
      </w:r>
      <w:proofErr w:type="spellStart"/>
      <w:r w:rsidRPr="00601FC0">
        <w:t>mergers</w:t>
      </w:r>
      <w:proofErr w:type="spellEnd"/>
      <w:r w:rsidRPr="00601FC0">
        <w:rPr>
          <w:rStyle w:val="FootnoteReference"/>
        </w:rPr>
        <w:footnoteReference w:id="24"/>
      </w:r>
      <w:r w:rsidRPr="00601FC0">
        <w:t xml:space="preserve">; </w:t>
      </w:r>
      <w:proofErr w:type="spellStart"/>
      <w:r w:rsidRPr="00601FC0">
        <w:t>jissottolinja</w:t>
      </w:r>
      <w:proofErr w:type="spellEnd"/>
      <w:r w:rsidRPr="00601FC0">
        <w:t xml:space="preserve"> l-importanza ta’ rimedji strutturali fid-deċiżjonijiet dwar il-</w:t>
      </w:r>
      <w:proofErr w:type="spellStart"/>
      <w:r w:rsidRPr="00601FC0">
        <w:t>mergers</w:t>
      </w:r>
      <w:proofErr w:type="spellEnd"/>
      <w:r w:rsidRPr="00601FC0">
        <w:t xml:space="preserve">; jinnota li l-akbar pjattaformi online u dawk l-aktar </w:t>
      </w:r>
      <w:proofErr w:type="spellStart"/>
      <w:r w:rsidRPr="00601FC0">
        <w:t>influwenti</w:t>
      </w:r>
      <w:proofErr w:type="spellEnd"/>
      <w:r w:rsidRPr="00601FC0">
        <w:t xml:space="preserve"> jaffettwaw l-operazzjonijiet ta’ kuljum ta’ għexieren ta’ eluf ta’ </w:t>
      </w:r>
      <w:proofErr w:type="spellStart"/>
      <w:r w:rsidRPr="00601FC0">
        <w:t>SMEs</w:t>
      </w:r>
      <w:proofErr w:type="spellEnd"/>
      <w:r w:rsidRPr="00601FC0">
        <w:t xml:space="preserve">; jisħaq li </w:t>
      </w:r>
      <w:proofErr w:type="spellStart"/>
      <w:r w:rsidRPr="00601FC0">
        <w:t>akkwiżizzjoni</w:t>
      </w:r>
      <w:proofErr w:type="spellEnd"/>
      <w:r w:rsidRPr="00601FC0">
        <w:t xml:space="preserve"> ma tistax twassal għat-tisħiħ tal-pożizzjoni dominanti ta’ kumpanija fis-suq tal-lukandi billi tippermettilha tuża l-prattika ta’ </w:t>
      </w:r>
      <w:proofErr w:type="spellStart"/>
      <w:r w:rsidRPr="00601FC0">
        <w:t>cross-selling</w:t>
      </w:r>
      <w:proofErr w:type="spellEnd"/>
      <w:r w:rsidRPr="00601FC0">
        <w:t xml:space="preserve"> tad-diversi servizzi tagħha;</w:t>
      </w:r>
    </w:p>
    <w:p w:rsidR="00EB610F" w:rsidRPr="00601FC0" w:rsidRDefault="00EB610F" w:rsidP="00EB610F">
      <w:pPr>
        <w:pStyle w:val="NormalHanging12a"/>
      </w:pPr>
      <w:r w:rsidRPr="00601FC0">
        <w:t>24.</w:t>
      </w:r>
      <w:r w:rsidRPr="00601FC0">
        <w:tab/>
        <w:t xml:space="preserve">Jilqa’ l-inizjattiva tal-Kummissjoni li teżamina mill-ġdid l-avviż tagħha dwar id-definizzjoni ta’ “suq rilevanti” u jistenna bil-ħerqa r-riżultati tal-konsultazzjoni pubblika; </w:t>
      </w:r>
      <w:proofErr w:type="spellStart"/>
      <w:r w:rsidRPr="00601FC0">
        <w:t>jissottolinja</w:t>
      </w:r>
      <w:proofErr w:type="spellEnd"/>
      <w:r w:rsidRPr="00601FC0">
        <w:t xml:space="preserve"> l-ħtieġa li jiġi adottat </w:t>
      </w:r>
      <w:proofErr w:type="spellStart"/>
      <w:r w:rsidRPr="00601FC0">
        <w:t>approċċ</w:t>
      </w:r>
      <w:proofErr w:type="spellEnd"/>
      <w:r w:rsidRPr="00601FC0">
        <w:t xml:space="preserve"> aktar dinamiku li jmur lil hinn mill-</w:t>
      </w:r>
      <w:proofErr w:type="spellStart"/>
      <w:r w:rsidRPr="00601FC0">
        <w:t>approċċ</w:t>
      </w:r>
      <w:proofErr w:type="spellEnd"/>
      <w:r w:rsidRPr="00601FC0">
        <w:t xml:space="preserve"> tradizzjonali, speċjalment għal swieq emerġenti ġodda bħal fis-settur diġitali, u jqis viżjoni aktar fit-tul li tinkludi d-dimensjoni globali u l-kompetizzjoni futura potenzjali; </w:t>
      </w:r>
      <w:proofErr w:type="spellStart"/>
      <w:r w:rsidRPr="00601FC0">
        <w:t>jiddeplora</w:t>
      </w:r>
      <w:proofErr w:type="spellEnd"/>
      <w:r w:rsidRPr="00601FC0">
        <w:t xml:space="preserve"> l-fatt li, fil-passat, il-Kummissjoni xi drabi ħadet perspettiva ristretta wisq rigward is-suq rilevanti, u b’hekk ċaħdet lill-kumpaniji Ewropej mill-</w:t>
      </w:r>
      <w:proofErr w:type="spellStart"/>
      <w:r w:rsidRPr="00601FC0">
        <w:t>opportunità</w:t>
      </w:r>
      <w:proofErr w:type="spellEnd"/>
      <w:r w:rsidRPr="00601FC0">
        <w:t xml:space="preserve"> li jikkompetu b’mod effettiv </w:t>
      </w:r>
      <w:proofErr w:type="spellStart"/>
      <w:r w:rsidRPr="00601FC0">
        <w:t>f’arena</w:t>
      </w:r>
      <w:proofErr w:type="spellEnd"/>
      <w:r w:rsidRPr="00601FC0">
        <w:t xml:space="preserve"> globalizzata; </w:t>
      </w:r>
      <w:proofErr w:type="spellStart"/>
      <w:r w:rsidRPr="00601FC0">
        <w:t>jappoġġa</w:t>
      </w:r>
      <w:proofErr w:type="spellEnd"/>
      <w:r w:rsidRPr="00601FC0">
        <w:t xml:space="preserve"> lill-Kummissjoni biex tqis aktar il-ħsara potenzjali lill-kompetizzjoni meta </w:t>
      </w:r>
      <w:proofErr w:type="spellStart"/>
      <w:r w:rsidRPr="00601FC0">
        <w:t>tivvaluta</w:t>
      </w:r>
      <w:proofErr w:type="spellEnd"/>
      <w:r w:rsidRPr="00601FC0">
        <w:t xml:space="preserve"> </w:t>
      </w:r>
      <w:proofErr w:type="spellStart"/>
      <w:r w:rsidRPr="00601FC0">
        <w:t>mergers</w:t>
      </w:r>
      <w:proofErr w:type="spellEnd"/>
      <w:r w:rsidRPr="00601FC0">
        <w:t xml:space="preserve"> li fihom l-espansjoni fi swieq </w:t>
      </w:r>
      <w:proofErr w:type="spellStart"/>
      <w:r w:rsidRPr="00601FC0">
        <w:t>kontigwi</w:t>
      </w:r>
      <w:proofErr w:type="spellEnd"/>
      <w:r w:rsidRPr="00601FC0">
        <w:t xml:space="preserve"> jkollha l-effett li tkompli ssaħħaħ aktar il-pożizzjoni ta’ </w:t>
      </w:r>
      <w:proofErr w:type="spellStart"/>
      <w:r w:rsidRPr="00601FC0">
        <w:t>dominanza</w:t>
      </w:r>
      <w:proofErr w:type="spellEnd"/>
      <w:r w:rsidRPr="00601FC0">
        <w:t xml:space="preserve"> fis-suq ewlieni tal-kumpanija </w:t>
      </w:r>
      <w:proofErr w:type="spellStart"/>
      <w:r w:rsidRPr="00601FC0">
        <w:t>akkwirenti</w:t>
      </w:r>
      <w:proofErr w:type="spellEnd"/>
      <w:r w:rsidRPr="00601FC0">
        <w:t>;</w:t>
      </w:r>
    </w:p>
    <w:p w:rsidR="00EB610F" w:rsidRPr="00601FC0" w:rsidRDefault="00EB610F" w:rsidP="00EB610F">
      <w:pPr>
        <w:pStyle w:val="NormalHanging12a"/>
      </w:pPr>
      <w:r w:rsidRPr="00601FC0">
        <w:t>25.</w:t>
      </w:r>
      <w:r w:rsidRPr="00601FC0">
        <w:tab/>
        <w:t>Huwa mħasseb dwar il-konċentrazzjoni estensiva f’ċerti partijiet tal-katina tal-provvista tal-ikel, għad-detriment tal-konsumaturi, il-bdiewa, l-ambjent u l-</w:t>
      </w:r>
      <w:proofErr w:type="spellStart"/>
      <w:r w:rsidRPr="00601FC0">
        <w:t>bijodiversità</w:t>
      </w:r>
      <w:proofErr w:type="spellEnd"/>
      <w:r w:rsidRPr="00601FC0">
        <w:t>;</w:t>
      </w:r>
    </w:p>
    <w:p w:rsidR="00EB610F" w:rsidRPr="00601FC0" w:rsidRDefault="00EB610F" w:rsidP="00EB610F">
      <w:pPr>
        <w:pStyle w:val="NormalHanging12a"/>
      </w:pPr>
      <w:r w:rsidRPr="00601FC0">
        <w:t>26.</w:t>
      </w:r>
      <w:r w:rsidRPr="00601FC0">
        <w:tab/>
        <w:t>Ifakkar li, skont ir-Regolament tal-KE dwar il-</w:t>
      </w:r>
      <w:proofErr w:type="spellStart"/>
      <w:r w:rsidRPr="00601FC0">
        <w:t>Mergers</w:t>
      </w:r>
      <w:proofErr w:type="spellEnd"/>
      <w:r w:rsidRPr="00601FC0">
        <w:t>, l-Istati Membri jistgħu jieħdu miżuri xierqa biex jipproteġu kwistjonijiet ta’ interess pubbliku, bħall-protezzjoni tal-</w:t>
      </w:r>
      <w:r w:rsidRPr="00601FC0">
        <w:lastRenderedPageBreak/>
        <w:t>klima, is-sostenibbiltà u l-istat tad-dritt u jitlob li l-Kummissjoni tingħata l-istess possibbiltà meta teżamina l-impatt tal-konċentrazzjoni fuq is-suq intern;</w:t>
      </w:r>
    </w:p>
    <w:p w:rsidR="00EB610F" w:rsidRPr="00601FC0" w:rsidRDefault="00EB610F" w:rsidP="00EB610F">
      <w:pPr>
        <w:pStyle w:val="NormalHanging12a"/>
        <w:rPr>
          <w:b/>
          <w:i/>
        </w:rPr>
      </w:pPr>
      <w:proofErr w:type="spellStart"/>
      <w:r w:rsidRPr="00601FC0">
        <w:rPr>
          <w:b/>
          <w:i/>
        </w:rPr>
        <w:t>Antitrust</w:t>
      </w:r>
      <w:proofErr w:type="spellEnd"/>
      <w:r w:rsidRPr="00601FC0">
        <w:rPr>
          <w:b/>
          <w:i/>
        </w:rPr>
        <w:t xml:space="preserve"> u kartelli</w:t>
      </w:r>
    </w:p>
    <w:p w:rsidR="00EB610F" w:rsidRPr="00601FC0" w:rsidRDefault="00EB610F" w:rsidP="00EB610F">
      <w:pPr>
        <w:pStyle w:val="NormalHanging12a"/>
      </w:pPr>
      <w:r w:rsidRPr="00601FC0">
        <w:t>27.</w:t>
      </w:r>
      <w:r w:rsidRPr="00601FC0">
        <w:tab/>
        <w:t xml:space="preserve">Jistieden lill-Kummissjoni tuża aħjar l-istrument ta’ miżuri interim biex twaqqaf kwalunkwe prattika li tagħmel ħsara serja lill-kompetizzjoni, b’mod partikolari fir-rigward ta’ swieq </w:t>
      </w:r>
      <w:proofErr w:type="spellStart"/>
      <w:r w:rsidRPr="00601FC0">
        <w:t>dinamiċi</w:t>
      </w:r>
      <w:proofErr w:type="spellEnd"/>
      <w:r w:rsidRPr="00601FC0">
        <w:t xml:space="preserve"> u li jiżviluppaw b’rata mgħaġġla bħas-swieq diġitali;</w:t>
      </w:r>
    </w:p>
    <w:p w:rsidR="00EB610F" w:rsidRPr="00601FC0" w:rsidRDefault="00EB610F" w:rsidP="00EB610F">
      <w:pPr>
        <w:pStyle w:val="NormalHanging12a"/>
      </w:pPr>
      <w:r w:rsidRPr="00601FC0">
        <w:t>28.</w:t>
      </w:r>
      <w:r w:rsidRPr="00601FC0">
        <w:tab/>
        <w:t>Jilqa’ l-</w:t>
      </w:r>
      <w:proofErr w:type="spellStart"/>
      <w:r w:rsidRPr="00601FC0">
        <w:t>approċċ</w:t>
      </w:r>
      <w:proofErr w:type="spellEnd"/>
      <w:r w:rsidRPr="00601FC0">
        <w:t xml:space="preserve"> il-ġdid fl-aħħar każijiet ta’ </w:t>
      </w:r>
      <w:proofErr w:type="spellStart"/>
      <w:r w:rsidRPr="00601FC0">
        <w:t>antitrust</w:t>
      </w:r>
      <w:proofErr w:type="spellEnd"/>
      <w:r w:rsidRPr="00601FC0">
        <w:t xml:space="preserve"> fejn il-Kummissjoni, għall-ewwel darba, u, taħt ċerti kundizzjonijiet, </w:t>
      </w:r>
      <w:proofErr w:type="spellStart"/>
      <w:r w:rsidRPr="00601FC0">
        <w:t>tipprevedi</w:t>
      </w:r>
      <w:proofErr w:type="spellEnd"/>
      <w:r w:rsidRPr="00601FC0">
        <w:t xml:space="preserve"> l-impożizzjoni ta’ rimedji strutturali biex titwaqqaf l-imġiba </w:t>
      </w:r>
      <w:proofErr w:type="spellStart"/>
      <w:r w:rsidRPr="00601FC0">
        <w:t>antikompetittiva</w:t>
      </w:r>
      <w:proofErr w:type="spellEnd"/>
      <w:r w:rsidRPr="00601FC0">
        <w:t xml:space="preserve">, speċjalment meta l-prattika </w:t>
      </w:r>
      <w:proofErr w:type="spellStart"/>
      <w:r w:rsidRPr="00601FC0">
        <w:t>antikompetittiva</w:t>
      </w:r>
      <w:proofErr w:type="spellEnd"/>
      <w:r w:rsidRPr="00601FC0">
        <w:t xml:space="preserve"> inkwistjoni tkun ġiet imtennija f’segmenti oħra tas-suq mill-istess kumpanija matul is-snin; iħeġġeġ lill-Kummissjoni, f’dan ir-rigward, tkompli f’din id-direzzjoni għal infurzar </w:t>
      </w:r>
      <w:proofErr w:type="spellStart"/>
      <w:r w:rsidRPr="00601FC0">
        <w:rPr>
          <w:i/>
        </w:rPr>
        <w:t>ex</w:t>
      </w:r>
      <w:proofErr w:type="spellEnd"/>
      <w:r w:rsidRPr="00601FC0">
        <w:rPr>
          <w:i/>
        </w:rPr>
        <w:t xml:space="preserve"> post</w:t>
      </w:r>
      <w:r w:rsidRPr="00601FC0">
        <w:t xml:space="preserve"> effettiv tal-</w:t>
      </w:r>
      <w:proofErr w:type="spellStart"/>
      <w:r w:rsidRPr="00601FC0">
        <w:t>antitrust</w:t>
      </w:r>
      <w:proofErr w:type="spellEnd"/>
      <w:r w:rsidRPr="00601FC0">
        <w:t>;</w:t>
      </w:r>
    </w:p>
    <w:p w:rsidR="00EB610F" w:rsidRPr="00601FC0" w:rsidRDefault="00EB610F" w:rsidP="00EB610F">
      <w:pPr>
        <w:pStyle w:val="NormalHanging12a"/>
      </w:pPr>
      <w:r w:rsidRPr="00601FC0">
        <w:t>29.</w:t>
      </w:r>
      <w:r w:rsidRPr="00601FC0">
        <w:tab/>
        <w:t>Jistieden lill-Kummissjoni tħaffef il-proċeduri tal-</w:t>
      </w:r>
      <w:proofErr w:type="spellStart"/>
      <w:r w:rsidRPr="00601FC0">
        <w:t>antitrust</w:t>
      </w:r>
      <w:proofErr w:type="spellEnd"/>
      <w:r w:rsidRPr="00601FC0">
        <w:t xml:space="preserve">, tistabbilixxi limiti ta’ żmien xierqa għall-proċeduri u tiżgura </w:t>
      </w:r>
      <w:proofErr w:type="spellStart"/>
      <w:r w:rsidRPr="00601FC0">
        <w:t>segwitu</w:t>
      </w:r>
      <w:proofErr w:type="spellEnd"/>
      <w:r w:rsidRPr="00601FC0">
        <w:t xml:space="preserve"> effettiv tad-deċiżjonijiet sabiex tevita proċeduri twal, bħal fil-każ ta’ </w:t>
      </w:r>
      <w:proofErr w:type="spellStart"/>
      <w:r w:rsidRPr="00601FC0">
        <w:t>Spotify</w:t>
      </w:r>
      <w:proofErr w:type="spellEnd"/>
      <w:r w:rsidRPr="00601FC0">
        <w:t xml:space="preserve">, li ressqet ilment kontra </w:t>
      </w:r>
      <w:proofErr w:type="spellStart"/>
      <w:r w:rsidRPr="00601FC0">
        <w:t>Apple</w:t>
      </w:r>
      <w:proofErr w:type="spellEnd"/>
      <w:r w:rsidRPr="00601FC0">
        <w:t xml:space="preserve"> fl-2019, u fejn, minkejja li l-Kummissjoni ħarġet dikjarazzjoni tal-oġġezzjonijiet, ma ttieħdet ebda azzjoni konkreta biex jiġu indirizzati r-restrizzjonijiet ta’ </w:t>
      </w:r>
      <w:proofErr w:type="spellStart"/>
      <w:r w:rsidRPr="00601FC0">
        <w:t>Apple</w:t>
      </w:r>
      <w:proofErr w:type="spellEnd"/>
      <w:r w:rsidRPr="00601FC0">
        <w:t>, li jipprevjenu lill-</w:t>
      </w:r>
      <w:proofErr w:type="spellStart"/>
      <w:r w:rsidRPr="00601FC0">
        <w:t>iżviluppaturi</w:t>
      </w:r>
      <w:proofErr w:type="spellEnd"/>
      <w:r w:rsidRPr="00601FC0">
        <w:t xml:space="preserve"> tal-</w:t>
      </w:r>
      <w:proofErr w:type="spellStart"/>
      <w:r w:rsidRPr="00601FC0">
        <w:t>apps</w:t>
      </w:r>
      <w:proofErr w:type="spellEnd"/>
      <w:r w:rsidRPr="00601FC0">
        <w:t xml:space="preserve"> milli jikkomunikaw liberament mal-utenti tagħhom stess;</w:t>
      </w:r>
    </w:p>
    <w:p w:rsidR="00EB610F" w:rsidRPr="00601FC0" w:rsidRDefault="00EB610F" w:rsidP="00EB610F">
      <w:pPr>
        <w:pStyle w:val="NormalHanging12a"/>
      </w:pPr>
      <w:r w:rsidRPr="00601FC0">
        <w:t>30.</w:t>
      </w:r>
      <w:r w:rsidRPr="00601FC0">
        <w:tab/>
        <w:t xml:space="preserve">Jilqa’ l-varar tal-inizjattiva dwar il-linji gwida rigward l-abbużi </w:t>
      </w:r>
      <w:proofErr w:type="spellStart"/>
      <w:r w:rsidRPr="00601FC0">
        <w:t>esklużjonarji</w:t>
      </w:r>
      <w:proofErr w:type="spellEnd"/>
      <w:r w:rsidRPr="00601FC0">
        <w:t xml:space="preserve"> ta’ </w:t>
      </w:r>
      <w:proofErr w:type="spellStart"/>
      <w:r w:rsidRPr="00601FC0">
        <w:t>dominanza</w:t>
      </w:r>
      <w:proofErr w:type="spellEnd"/>
      <w:r w:rsidRPr="00601FC0">
        <w:t xml:space="preserve">, li se tiġi </w:t>
      </w:r>
      <w:proofErr w:type="spellStart"/>
      <w:r w:rsidRPr="00601FC0">
        <w:t>abbozzata</w:t>
      </w:r>
      <w:proofErr w:type="spellEnd"/>
      <w:r w:rsidRPr="00601FC0">
        <w:t xml:space="preserve"> fl-2024 u tiġi adottata fl-2025, u l-impenn tal-Kummissjoni favur applikazzjoni </w:t>
      </w:r>
      <w:proofErr w:type="spellStart"/>
      <w:r w:rsidRPr="00601FC0">
        <w:t>vigoruża</w:t>
      </w:r>
      <w:proofErr w:type="spellEnd"/>
      <w:r w:rsidRPr="00601FC0">
        <w:t xml:space="preserve">, effettiva u fil-pront tal-Artikolu 102 tat-TFUE fil-qasam tal-abbużi </w:t>
      </w:r>
      <w:proofErr w:type="spellStart"/>
      <w:r w:rsidRPr="00601FC0">
        <w:t>esklużjonarji</w:t>
      </w:r>
      <w:proofErr w:type="spellEnd"/>
      <w:r w:rsidRPr="00601FC0">
        <w:t>; jistieden lill-Kummissjoni tikkonferma b’mod konkret l-infurzar ibbażat fuq l-effetti tar-regoli tal-</w:t>
      </w:r>
      <w:proofErr w:type="spellStart"/>
      <w:r w:rsidRPr="00601FC0">
        <w:t>antitrust</w:t>
      </w:r>
      <w:proofErr w:type="spellEnd"/>
      <w:r w:rsidRPr="00601FC0">
        <w:t xml:space="preserve"> u, b’mod partikolari, ir-rilevanza tal-evidenza ekonomika fil-każijiet xierqa; jitlob li l-</w:t>
      </w:r>
      <w:proofErr w:type="spellStart"/>
      <w:r w:rsidRPr="00601FC0">
        <w:t>vulnerabbiltà</w:t>
      </w:r>
      <w:proofErr w:type="spellEnd"/>
      <w:r w:rsidRPr="00601FC0">
        <w:t xml:space="preserve"> tal-konsumatur titqies meta jiġu </w:t>
      </w:r>
      <w:proofErr w:type="spellStart"/>
      <w:r w:rsidRPr="00601FC0">
        <w:t>vvalutati</w:t>
      </w:r>
      <w:proofErr w:type="spellEnd"/>
      <w:r w:rsidRPr="00601FC0">
        <w:t xml:space="preserve"> abbużi ta’ sfruttament bħal prezzijiet </w:t>
      </w:r>
      <w:proofErr w:type="spellStart"/>
      <w:r w:rsidRPr="00601FC0">
        <w:t>eċċessivi</w:t>
      </w:r>
      <w:proofErr w:type="spellEnd"/>
      <w:r w:rsidRPr="00601FC0">
        <w:t xml:space="preserve"> u termini inġusti;</w:t>
      </w:r>
    </w:p>
    <w:p w:rsidR="00EB610F" w:rsidRPr="00601FC0" w:rsidRDefault="00EB610F" w:rsidP="00EB610F">
      <w:pPr>
        <w:pStyle w:val="NormalHanging12a"/>
      </w:pPr>
      <w:r w:rsidRPr="00601FC0">
        <w:t>31.</w:t>
      </w:r>
      <w:r w:rsidRPr="00601FC0">
        <w:tab/>
        <w:t xml:space="preserve">Jinnota l-ftuħ ta’ investigazzjoni formali dwar prattiki </w:t>
      </w:r>
      <w:proofErr w:type="spellStart"/>
      <w:r w:rsidRPr="00601FC0">
        <w:t>antikompetittivi</w:t>
      </w:r>
      <w:proofErr w:type="spellEnd"/>
      <w:r w:rsidRPr="00601FC0">
        <w:t xml:space="preserve"> possibbli minn gwardjan billi jorbot jew jgħaqqad pjattaforma ta’ komunikazzjoni u kollaborazzjoni mas-software dominanti u popolari tiegħu stess;</w:t>
      </w:r>
      <w:r w:rsidRPr="00601FC0">
        <w:rPr>
          <w:rStyle w:val="FootnoteReference"/>
        </w:rPr>
        <w:footnoteReference w:id="25"/>
      </w:r>
      <w:r w:rsidRPr="00601FC0">
        <w:t xml:space="preserve"> jistieden lill-Kummissjoni tivvaluta bir-reqqa l-konċessjonijiet, offruti unilateralment mill-gwardjan, mal-impriżi involuti, sabiex tiżgura li dawn jindirizzaw it-tħassib tal-atturi tas-suq fir-rigward tal-utenti ġodda u eżistenti, kif ukoll kwistjonijiet ta’ </w:t>
      </w:r>
      <w:proofErr w:type="spellStart"/>
      <w:r w:rsidRPr="00601FC0">
        <w:t>interoperabbiltà</w:t>
      </w:r>
      <w:proofErr w:type="spellEnd"/>
      <w:r w:rsidRPr="00601FC0">
        <w:t xml:space="preserve"> u </w:t>
      </w:r>
      <w:proofErr w:type="spellStart"/>
      <w:r w:rsidRPr="00601FC0">
        <w:t>pprezzar</w:t>
      </w:r>
      <w:proofErr w:type="spellEnd"/>
      <w:r w:rsidRPr="00601FC0">
        <w:t>;</w:t>
      </w:r>
    </w:p>
    <w:p w:rsidR="00EB610F" w:rsidRPr="00601FC0" w:rsidRDefault="00EB610F" w:rsidP="00EB610F">
      <w:pPr>
        <w:pStyle w:val="NormalHanging12a"/>
      </w:pPr>
      <w:r w:rsidRPr="00601FC0">
        <w:t>32.</w:t>
      </w:r>
      <w:r w:rsidRPr="00601FC0">
        <w:tab/>
      </w:r>
      <w:proofErr w:type="spellStart"/>
      <w:r w:rsidRPr="00601FC0">
        <w:t>Jinsisti</w:t>
      </w:r>
      <w:proofErr w:type="spellEnd"/>
      <w:r w:rsidRPr="00601FC0">
        <w:t xml:space="preserve"> fuq rimedji effettivi, li jistgħu jirrikjedu koordinazzjoni akbar bejn l-</w:t>
      </w:r>
      <w:proofErr w:type="spellStart"/>
      <w:r w:rsidRPr="00601FC0">
        <w:t>infurzaturi</w:t>
      </w:r>
      <w:proofErr w:type="spellEnd"/>
      <w:r w:rsidRPr="00601FC0">
        <w:t xml:space="preserve"> u djalogu ulterjuri ma’ partijiet terzi, kif ukoll infurzar xieraq; ifakkar li impriżi </w:t>
      </w:r>
      <w:proofErr w:type="spellStart"/>
      <w:r w:rsidRPr="00601FC0">
        <w:t>ddeżinjati</w:t>
      </w:r>
      <w:proofErr w:type="spellEnd"/>
      <w:r w:rsidRPr="00601FC0">
        <w:t xml:space="preserve"> bħala gwardjani kienu soġġetti għal deċiżjonijiet preċedenti dwar l-</w:t>
      </w:r>
      <w:proofErr w:type="spellStart"/>
      <w:r w:rsidRPr="00601FC0">
        <w:t>antitrust</w:t>
      </w:r>
      <w:proofErr w:type="spellEnd"/>
      <w:r w:rsidRPr="00601FC0">
        <w:t>, li ma wasslux għal bidliet effettivi fl-imġiba, speċjalment rigward l-</w:t>
      </w:r>
      <w:proofErr w:type="spellStart"/>
      <w:r w:rsidRPr="00601FC0">
        <w:t>awtopreferenzjar</w:t>
      </w:r>
      <w:proofErr w:type="spellEnd"/>
      <w:r w:rsidRPr="00601FC0">
        <w:t xml:space="preserve"> fis-swieq diġitali; jistieden lill-Kummissjoni tuża aħjar ir-rimedji strutturali bħala kwistjoni tal-aħħar </w:t>
      </w:r>
      <w:proofErr w:type="spellStart"/>
      <w:r w:rsidRPr="00601FC0">
        <w:t>istanza</w:t>
      </w:r>
      <w:proofErr w:type="spellEnd"/>
      <w:r w:rsidRPr="00601FC0">
        <w:t>; itenni l-istedina tiegħu lill-Kummissjoni biex ittemm il-</w:t>
      </w:r>
      <w:proofErr w:type="spellStart"/>
      <w:r w:rsidRPr="00601FC0">
        <w:t>primazija</w:t>
      </w:r>
      <w:proofErr w:type="spellEnd"/>
      <w:r w:rsidRPr="00601FC0">
        <w:t xml:space="preserve"> tar-rimedji </w:t>
      </w:r>
      <w:proofErr w:type="spellStart"/>
      <w:r w:rsidRPr="00601FC0">
        <w:t>komportamentali</w:t>
      </w:r>
      <w:proofErr w:type="spellEnd"/>
      <w:r w:rsidRPr="00601FC0">
        <w:t xml:space="preserve"> fid-dritt tal-UE;</w:t>
      </w:r>
    </w:p>
    <w:p w:rsidR="00EB610F" w:rsidRPr="00601FC0" w:rsidRDefault="00EB610F" w:rsidP="00EB610F">
      <w:pPr>
        <w:pStyle w:val="NormalHanging12a"/>
      </w:pPr>
      <w:r w:rsidRPr="00601FC0">
        <w:t>33.</w:t>
      </w:r>
      <w:r w:rsidRPr="00601FC0">
        <w:tab/>
        <w:t xml:space="preserve">Itenni l-istedina tiegħu lill-Kummissjoni biex tindirizza l-effett </w:t>
      </w:r>
      <w:proofErr w:type="spellStart"/>
      <w:r w:rsidRPr="00601FC0">
        <w:t>antikompetittiv</w:t>
      </w:r>
      <w:proofErr w:type="spellEnd"/>
      <w:r w:rsidRPr="00601FC0">
        <w:t xml:space="preserve"> tar-</w:t>
      </w:r>
      <w:r w:rsidRPr="00601FC0">
        <w:lastRenderedPageBreak/>
        <w:t xml:space="preserve">restrizzjonijiet territorjali tal-provvista bl-għan li jiġi żgurat suq uniku li jiffunzjona bis-sħiħ u jiġi sfruttat il-benefiċċju potenzjali tiegħu għall-konsumaturi; </w:t>
      </w:r>
    </w:p>
    <w:p w:rsidR="00EB610F" w:rsidRPr="00601FC0" w:rsidRDefault="00EB610F" w:rsidP="00EB610F">
      <w:pPr>
        <w:pStyle w:val="NormalHanging12a"/>
      </w:pPr>
      <w:r w:rsidRPr="00601FC0">
        <w:t xml:space="preserve">34. </w:t>
      </w:r>
      <w:r w:rsidRPr="00601FC0">
        <w:tab/>
        <w:t xml:space="preserve">Itenni, barra minn hekk, l-istedina tiegħu lill-Kummissjoni biex tkompli </w:t>
      </w:r>
      <w:proofErr w:type="spellStart"/>
      <w:r w:rsidRPr="00601FC0">
        <w:t>timmonitorja</w:t>
      </w:r>
      <w:proofErr w:type="spellEnd"/>
      <w:r w:rsidRPr="00601FC0">
        <w:t xml:space="preserve"> u tneħħi b’mod attiv l-</w:t>
      </w:r>
      <w:proofErr w:type="spellStart"/>
      <w:r w:rsidRPr="00601FC0">
        <w:t>imblukkar</w:t>
      </w:r>
      <w:proofErr w:type="spellEnd"/>
      <w:r w:rsidRPr="00601FC0">
        <w:t xml:space="preserve"> ġeografiku mhux ġustifikat u restrizzjonijiet oħra fuq il-bejgħ online </w:t>
      </w:r>
      <w:proofErr w:type="spellStart"/>
      <w:r w:rsidRPr="00601FC0">
        <w:t>transfruntier</w:t>
      </w:r>
      <w:proofErr w:type="spellEnd"/>
      <w:r w:rsidRPr="00601FC0">
        <w:t xml:space="preserve">, filwaqt li tħaddan </w:t>
      </w:r>
      <w:proofErr w:type="spellStart"/>
      <w:r w:rsidRPr="00601FC0">
        <w:t>approċċ</w:t>
      </w:r>
      <w:proofErr w:type="spellEnd"/>
      <w:r w:rsidRPr="00601FC0">
        <w:t xml:space="preserve"> favur il-konsumaturi sabiex il-konsumaturi jkunu jistgħu jiksbu aċċess għal għażla akbar ta’ prodotti u servizzi madwar l-UE; </w:t>
      </w:r>
    </w:p>
    <w:p w:rsidR="00EB610F" w:rsidRPr="00601FC0" w:rsidRDefault="00EB610F" w:rsidP="00EB610F">
      <w:pPr>
        <w:pStyle w:val="NormalHanging12a"/>
        <w:rPr>
          <w:b/>
          <w:i/>
        </w:rPr>
      </w:pPr>
      <w:r w:rsidRPr="00601FC0">
        <w:rPr>
          <w:b/>
          <w:i/>
        </w:rPr>
        <w:t>Il-politika tal-kompetizzjoni fl-era diġitali</w:t>
      </w:r>
    </w:p>
    <w:p w:rsidR="00EB610F" w:rsidRPr="00601FC0" w:rsidRDefault="00EB610F" w:rsidP="00EB610F">
      <w:pPr>
        <w:pStyle w:val="NormalHanging12a"/>
      </w:pPr>
      <w:r w:rsidRPr="00601FC0">
        <w:t>35.</w:t>
      </w:r>
      <w:r w:rsidRPr="00601FC0">
        <w:tab/>
        <w:t xml:space="preserve">Jilqa’ d-deżinjazzjoni ta’ sitt gwardjani – </w:t>
      </w:r>
      <w:proofErr w:type="spellStart"/>
      <w:r w:rsidRPr="00601FC0">
        <w:t>Alphabet</w:t>
      </w:r>
      <w:proofErr w:type="spellEnd"/>
      <w:r w:rsidRPr="00601FC0">
        <w:t xml:space="preserve">, </w:t>
      </w:r>
      <w:proofErr w:type="spellStart"/>
      <w:r w:rsidRPr="00601FC0">
        <w:t>Amazon</w:t>
      </w:r>
      <w:proofErr w:type="spellEnd"/>
      <w:r w:rsidRPr="00601FC0">
        <w:t xml:space="preserve">, </w:t>
      </w:r>
      <w:proofErr w:type="spellStart"/>
      <w:r w:rsidRPr="00601FC0">
        <w:t>Apple</w:t>
      </w:r>
      <w:proofErr w:type="spellEnd"/>
      <w:r w:rsidRPr="00601FC0">
        <w:t xml:space="preserve">, </w:t>
      </w:r>
      <w:proofErr w:type="spellStart"/>
      <w:r w:rsidRPr="00601FC0">
        <w:t>ByteDance</w:t>
      </w:r>
      <w:proofErr w:type="spellEnd"/>
      <w:r w:rsidRPr="00601FC0">
        <w:t>, Meta, Microsoft</w:t>
      </w:r>
      <w:r w:rsidRPr="00601FC0">
        <w:rPr>
          <w:rStyle w:val="FootnoteReference"/>
        </w:rPr>
        <w:footnoteReference w:id="26"/>
      </w:r>
      <w:r w:rsidRPr="00601FC0">
        <w:t xml:space="preserve"> – għal 22 servizz ewlieni tal-pjattaforma fl-ambitu </w:t>
      </w:r>
      <w:proofErr w:type="spellStart"/>
      <w:r w:rsidRPr="00601FC0">
        <w:t>tad</w:t>
      </w:r>
      <w:proofErr w:type="spellEnd"/>
      <w:r w:rsidRPr="00601FC0">
        <w:t xml:space="preserve">-DMA, l-erba’ investigazzjonijiet tas-suq </w:t>
      </w:r>
      <w:proofErr w:type="spellStart"/>
      <w:r w:rsidRPr="00601FC0">
        <w:t>għall-konfutazzjoni</w:t>
      </w:r>
      <w:proofErr w:type="spellEnd"/>
      <w:r w:rsidRPr="00601FC0">
        <w:t xml:space="preserve"> kif ukoll l-ewwel investigazzjoni tas-suq fl-ambitu tal-Artikolu 3(8) </w:t>
      </w:r>
      <w:proofErr w:type="spellStart"/>
      <w:r w:rsidRPr="00601FC0">
        <w:t>tad</w:t>
      </w:r>
      <w:proofErr w:type="spellEnd"/>
      <w:r w:rsidRPr="00601FC0">
        <w:t>-DMA; iħeġġeġ lill-Kummissjoni tadotta minnufih atti delegati sabiex tespandi l-</w:t>
      </w:r>
      <w:proofErr w:type="spellStart"/>
      <w:r w:rsidRPr="00601FC0">
        <w:t>modalitajiet</w:t>
      </w:r>
      <w:proofErr w:type="spellEnd"/>
      <w:r w:rsidRPr="00601FC0">
        <w:t xml:space="preserve"> ta’ applikazzjoni jew tispeċifika l-</w:t>
      </w:r>
      <w:proofErr w:type="spellStart"/>
      <w:r w:rsidRPr="00601FC0">
        <w:t>modalitajiet</w:t>
      </w:r>
      <w:proofErr w:type="spellEnd"/>
      <w:r w:rsidRPr="00601FC0">
        <w:t xml:space="preserve"> ta’ implimentazzjoni tal-obbligi stabbiliti fl-Artikoli 5, 6, 7 u 12 </w:t>
      </w:r>
      <w:proofErr w:type="spellStart"/>
      <w:r w:rsidRPr="00601FC0">
        <w:t>tad</w:t>
      </w:r>
      <w:proofErr w:type="spellEnd"/>
      <w:r w:rsidRPr="00601FC0">
        <w:t xml:space="preserve">-DMA; jistieden lill-Kummissjoni </w:t>
      </w:r>
      <w:proofErr w:type="spellStart"/>
      <w:r w:rsidRPr="00601FC0">
        <w:t>tivvaluta</w:t>
      </w:r>
      <w:proofErr w:type="spellEnd"/>
      <w:r w:rsidRPr="00601FC0">
        <w:t xml:space="preserve"> b’mod </w:t>
      </w:r>
      <w:proofErr w:type="spellStart"/>
      <w:r w:rsidRPr="00601FC0">
        <w:t>rigoruż</w:t>
      </w:r>
      <w:proofErr w:type="spellEnd"/>
      <w:r w:rsidRPr="00601FC0">
        <w:t xml:space="preserve"> jekk il-gwardjani humiex jikkonformaw mal-obbligi </w:t>
      </w:r>
      <w:proofErr w:type="spellStart"/>
      <w:r w:rsidRPr="00601FC0">
        <w:t>tad</w:t>
      </w:r>
      <w:proofErr w:type="spellEnd"/>
      <w:r w:rsidRPr="00601FC0">
        <w:t xml:space="preserve">-DMA qabel is-6 ta’ Marzu 2024 u titlob </w:t>
      </w:r>
      <w:proofErr w:type="spellStart"/>
      <w:r w:rsidRPr="00601FC0">
        <w:t>feedback</w:t>
      </w:r>
      <w:proofErr w:type="spellEnd"/>
      <w:r w:rsidRPr="00601FC0">
        <w:t xml:space="preserve"> minn partijiet terzi dwar jekk is-soluzzjonijiet ta’ konformità offruti mill-gwardjani jwasslux għal swieq diġitali aktar ġusti u aktar </w:t>
      </w:r>
      <w:proofErr w:type="spellStart"/>
      <w:r w:rsidRPr="00601FC0">
        <w:t>kontestabbli</w:t>
      </w:r>
      <w:proofErr w:type="spellEnd"/>
      <w:r w:rsidRPr="00601FC0">
        <w:t>; jistieden lill-Kummissjoni tiżgura li l-miżuri tal-gwardjani dwar is-sigurtà u l-</w:t>
      </w:r>
      <w:proofErr w:type="spellStart"/>
      <w:r w:rsidRPr="00601FC0">
        <w:t>integrità</w:t>
      </w:r>
      <w:proofErr w:type="spellEnd"/>
      <w:r w:rsidRPr="00601FC0">
        <w:t xml:space="preserve"> tal-pjattaformi tagħhom, li jista’ jkollhom impatt fuq il-</w:t>
      </w:r>
      <w:proofErr w:type="spellStart"/>
      <w:r w:rsidRPr="00601FC0">
        <w:t>konformità</w:t>
      </w:r>
      <w:proofErr w:type="spellEnd"/>
      <w:r w:rsidRPr="00601FC0">
        <w:t xml:space="preserve"> </w:t>
      </w:r>
      <w:proofErr w:type="spellStart"/>
      <w:r w:rsidRPr="00601FC0">
        <w:t>mad</w:t>
      </w:r>
      <w:proofErr w:type="spellEnd"/>
      <w:r w:rsidRPr="00601FC0">
        <w:t xml:space="preserve">-DMA, jiġu </w:t>
      </w:r>
      <w:proofErr w:type="spellStart"/>
      <w:r w:rsidRPr="00601FC0">
        <w:t>skrutinizzati</w:t>
      </w:r>
      <w:proofErr w:type="spellEnd"/>
      <w:r w:rsidRPr="00601FC0">
        <w:t xml:space="preserve"> minn partijiet terzi indipendenti u ma jkunux ibbażati biss fuq il-valutazzjoni tal-gwardjani stess;</w:t>
      </w:r>
    </w:p>
    <w:p w:rsidR="00EB610F" w:rsidRPr="00601FC0" w:rsidRDefault="00EB610F" w:rsidP="00EB610F">
      <w:pPr>
        <w:pStyle w:val="NormalHanging12a"/>
      </w:pPr>
      <w:r w:rsidRPr="00601FC0">
        <w:t>36.</w:t>
      </w:r>
      <w:r w:rsidRPr="00601FC0">
        <w:tab/>
        <w:t>Jindika li l-istudju tal-Kummissjoni dwar “l-impatt tal-iżviluppi reċenti fir-reklamar diġitali fuq il-privatezza, il-pubblikaturi u r-</w:t>
      </w:r>
      <w:proofErr w:type="spellStart"/>
      <w:r w:rsidRPr="00601FC0">
        <w:t>reklamaturi</w:t>
      </w:r>
      <w:proofErr w:type="spellEnd"/>
      <w:r w:rsidRPr="00601FC0">
        <w:t>” jikkonkludi li l-ġbir u l-ipproċessar fuq skala kbira ta’ data personali għal skopijiet ta’ reklamar u l-</w:t>
      </w:r>
      <w:proofErr w:type="spellStart"/>
      <w:r w:rsidRPr="00601FC0">
        <w:t>opaċità</w:t>
      </w:r>
      <w:proofErr w:type="spellEnd"/>
      <w:r w:rsidRPr="00601FC0">
        <w:t xml:space="preserve"> tas-suq tar-reklamar diġitali jistgħu jkunu qed </w:t>
      </w:r>
      <w:proofErr w:type="spellStart"/>
      <w:r w:rsidRPr="00601FC0">
        <w:t>jalimentaw</w:t>
      </w:r>
      <w:proofErr w:type="spellEnd"/>
      <w:r w:rsidRPr="00601FC0">
        <w:t xml:space="preserve"> il-frodi fir-rigward tar-reklami</w:t>
      </w:r>
      <w:r w:rsidRPr="00601FC0">
        <w:rPr>
          <w:rStyle w:val="FootnoteReference"/>
        </w:rPr>
        <w:footnoteReference w:id="27"/>
      </w:r>
      <w:r w:rsidRPr="00601FC0">
        <w:t xml:space="preserve">; jistieden lill-Kummissjoni, f’konformità mar-rakkomandazzjonijiet tal-istudju, tanalizza aktar l-għażliet </w:t>
      </w:r>
      <w:proofErr w:type="spellStart"/>
      <w:r w:rsidRPr="00601FC0">
        <w:t>leġiżlattivi</w:t>
      </w:r>
      <w:proofErr w:type="spellEnd"/>
      <w:r w:rsidRPr="00601FC0">
        <w:t xml:space="preserve"> għal interventi ta’ politika futuri, inkluża l-impożizzjoni ta’ rimedji strutturali, biex tindirizza l-imġiba </w:t>
      </w:r>
      <w:proofErr w:type="spellStart"/>
      <w:r w:rsidRPr="00601FC0">
        <w:t>antikompetittiva</w:t>
      </w:r>
      <w:proofErr w:type="spellEnd"/>
      <w:r w:rsidRPr="00601FC0">
        <w:t xml:space="preserve">, billi </w:t>
      </w:r>
      <w:proofErr w:type="spellStart"/>
      <w:r w:rsidRPr="00601FC0">
        <w:t>tikkomplementa</w:t>
      </w:r>
      <w:proofErr w:type="spellEnd"/>
      <w:r w:rsidRPr="00601FC0">
        <w:t xml:space="preserve"> d-DMA u l-Att dwar is-Servizzi Diġitali (DSA)</w:t>
      </w:r>
      <w:r w:rsidRPr="00601FC0">
        <w:rPr>
          <w:rStyle w:val="FootnoteReference"/>
        </w:rPr>
        <w:footnoteReference w:id="28"/>
      </w:r>
      <w:r w:rsidRPr="00601FC0">
        <w:t xml:space="preserve"> f’dan ir-rigward;</w:t>
      </w:r>
    </w:p>
    <w:p w:rsidR="00EB610F" w:rsidRPr="00601FC0" w:rsidRDefault="00EB610F" w:rsidP="00EB610F">
      <w:pPr>
        <w:pStyle w:val="NormalHanging12a"/>
      </w:pPr>
      <w:r w:rsidRPr="00601FC0">
        <w:t>37.</w:t>
      </w:r>
      <w:r w:rsidRPr="00601FC0">
        <w:tab/>
        <w:t xml:space="preserve">Jilqa’ l-investigazzjoni tas-suq dwar </w:t>
      </w:r>
      <w:proofErr w:type="spellStart"/>
      <w:r w:rsidRPr="00601FC0">
        <w:t>Edge</w:t>
      </w:r>
      <w:proofErr w:type="spellEnd"/>
      <w:r w:rsidRPr="00601FC0">
        <w:t xml:space="preserve"> u Bing ta’ Microsoft</w:t>
      </w:r>
      <w:r w:rsidRPr="00601FC0">
        <w:rPr>
          <w:rStyle w:val="FootnoteReference"/>
        </w:rPr>
        <w:footnoteReference w:id="29"/>
      </w:r>
      <w:r w:rsidRPr="00601FC0">
        <w:t xml:space="preserve"> u </w:t>
      </w:r>
      <w:proofErr w:type="spellStart"/>
      <w:r w:rsidRPr="00601FC0">
        <w:t>iOS</w:t>
      </w:r>
      <w:proofErr w:type="spellEnd"/>
      <w:r w:rsidRPr="00601FC0">
        <w:t xml:space="preserve"> u </w:t>
      </w:r>
      <w:proofErr w:type="spellStart"/>
      <w:r w:rsidRPr="00601FC0">
        <w:t>iMessage</w:t>
      </w:r>
      <w:proofErr w:type="spellEnd"/>
      <w:r w:rsidRPr="00601FC0">
        <w:t xml:space="preserve"> ta’ </w:t>
      </w:r>
      <w:proofErr w:type="spellStart"/>
      <w:r w:rsidRPr="00601FC0">
        <w:t>Apple</w:t>
      </w:r>
      <w:proofErr w:type="spellEnd"/>
      <w:r w:rsidRPr="00601FC0">
        <w:rPr>
          <w:rStyle w:val="FootnoteReference"/>
        </w:rPr>
        <w:footnoteReference w:id="30"/>
      </w:r>
      <w:r w:rsidRPr="00601FC0">
        <w:t xml:space="preserve"> sabiex jiġi </w:t>
      </w:r>
      <w:proofErr w:type="spellStart"/>
      <w:r w:rsidRPr="00601FC0">
        <w:t>vvalutat</w:t>
      </w:r>
      <w:proofErr w:type="spellEnd"/>
      <w:r w:rsidRPr="00601FC0">
        <w:t xml:space="preserve"> ir-rwol tagħhom bħala </w:t>
      </w:r>
      <w:proofErr w:type="spellStart"/>
      <w:r w:rsidRPr="00601FC0">
        <w:t>portali</w:t>
      </w:r>
      <w:proofErr w:type="spellEnd"/>
      <w:r w:rsidRPr="00601FC0">
        <w:t xml:space="preserve"> u l-pożizzjonijiet stabbiliti tagħhom fis-suq, skont id-deċiżjoni biex </w:t>
      </w:r>
      <w:proofErr w:type="spellStart"/>
      <w:r w:rsidRPr="00601FC0">
        <w:t>Apple</w:t>
      </w:r>
      <w:proofErr w:type="spellEnd"/>
      <w:r w:rsidRPr="00601FC0">
        <w:t xml:space="preserve"> u Microsoft jiġu </w:t>
      </w:r>
      <w:proofErr w:type="spellStart"/>
      <w:r w:rsidRPr="00601FC0">
        <w:t>ddeżinjati</w:t>
      </w:r>
      <w:proofErr w:type="spellEnd"/>
      <w:r w:rsidRPr="00601FC0">
        <w:t xml:space="preserve"> bħala gwardjani fl-ambitu </w:t>
      </w:r>
      <w:proofErr w:type="spellStart"/>
      <w:r w:rsidRPr="00601FC0">
        <w:t>tad</w:t>
      </w:r>
      <w:proofErr w:type="spellEnd"/>
      <w:r w:rsidRPr="00601FC0">
        <w:t xml:space="preserve">-DMA; jenfasizza l-inklużjoni </w:t>
      </w:r>
      <w:proofErr w:type="spellStart"/>
      <w:r w:rsidRPr="00601FC0">
        <w:t>prestabbilita</w:t>
      </w:r>
      <w:proofErr w:type="spellEnd"/>
      <w:r w:rsidRPr="00601FC0">
        <w:t xml:space="preserve"> ta’ </w:t>
      </w:r>
      <w:proofErr w:type="spellStart"/>
      <w:r w:rsidRPr="00601FC0">
        <w:t>iMessage</w:t>
      </w:r>
      <w:proofErr w:type="spellEnd"/>
      <w:r w:rsidRPr="00601FC0">
        <w:t xml:space="preserve"> fuq l-apparati </w:t>
      </w:r>
      <w:proofErr w:type="spellStart"/>
      <w:r w:rsidRPr="00601FC0">
        <w:t>iOS</w:t>
      </w:r>
      <w:proofErr w:type="spellEnd"/>
      <w:r w:rsidRPr="00601FC0">
        <w:t xml:space="preserve"> kollha għal aktar minn 144 miljun utent; jisħaq fuq l-importanza tal-</w:t>
      </w:r>
      <w:proofErr w:type="spellStart"/>
      <w:r w:rsidRPr="00601FC0">
        <w:t>ismartphones</w:t>
      </w:r>
      <w:proofErr w:type="spellEnd"/>
      <w:r w:rsidRPr="00601FC0">
        <w:t xml:space="preserve"> bħala għodda personali u professjonali essenzjali; jenfasizza li s-suq tal-lum huwa </w:t>
      </w:r>
      <w:proofErr w:type="spellStart"/>
      <w:r w:rsidRPr="00601FC0">
        <w:t>ddominat</w:t>
      </w:r>
      <w:proofErr w:type="spellEnd"/>
      <w:r w:rsidRPr="00601FC0">
        <w:t xml:space="preserve"> minn żewġ sistemi operattivi, bis-servizzi ta’ messaġġi mhux </w:t>
      </w:r>
      <w:proofErr w:type="spellStart"/>
      <w:r w:rsidRPr="00601FC0">
        <w:lastRenderedPageBreak/>
        <w:t>interoperabbli</w:t>
      </w:r>
      <w:proofErr w:type="spellEnd"/>
      <w:r w:rsidRPr="00601FC0">
        <w:t xml:space="preserve"> tagħhom stess, u li dan jillimita l-possibbiltà għall-utenti u n-negozji li jiċċaqalqu liberament minn ekosistema għal oħra u li jikkomunikaw mingħajr xkiel ma’ xulxin irrispettivament mis-sistema operattiva, li fundamentalment imur kontra l-ispirtu u l-ittra </w:t>
      </w:r>
      <w:proofErr w:type="spellStart"/>
      <w:r w:rsidRPr="00601FC0">
        <w:t>tad</w:t>
      </w:r>
      <w:proofErr w:type="spellEnd"/>
      <w:r w:rsidRPr="00601FC0">
        <w:t>-DMA; jistieden, għalhekk, lill-Kummissjoni tipproċedi malajr fl-investigazzjoni tagħha u l-implimentazzjoni effettiva tagħha biex il-benefiċċji tal-</w:t>
      </w:r>
      <w:proofErr w:type="spellStart"/>
      <w:r w:rsidRPr="00601FC0">
        <w:t>interoperabbiltà</w:t>
      </w:r>
      <w:proofErr w:type="spellEnd"/>
      <w:r w:rsidRPr="00601FC0">
        <w:t xml:space="preserve"> tal-messaġġi jaslu f’waqthom għand kulħadd;</w:t>
      </w:r>
    </w:p>
    <w:p w:rsidR="00EB610F" w:rsidRPr="00601FC0" w:rsidRDefault="00EB610F" w:rsidP="00EB610F">
      <w:pPr>
        <w:pStyle w:val="NormalHanging12a"/>
      </w:pPr>
      <w:r w:rsidRPr="00601FC0">
        <w:t>38.</w:t>
      </w:r>
      <w:r w:rsidRPr="00601FC0">
        <w:tab/>
        <w:t xml:space="preserve">Jinnota d-deċiżjoni tal-QĠUE fil-kawża </w:t>
      </w:r>
      <w:r w:rsidRPr="00601FC0">
        <w:rPr>
          <w:i/>
        </w:rPr>
        <w:t>Meta</w:t>
      </w:r>
      <w:r w:rsidRPr="00601FC0">
        <w:t xml:space="preserve"> </w:t>
      </w:r>
      <w:proofErr w:type="spellStart"/>
      <w:r w:rsidRPr="00601FC0">
        <w:t>vs</w:t>
      </w:r>
      <w:proofErr w:type="spellEnd"/>
      <w:r w:rsidRPr="00601FC0">
        <w:t xml:space="preserve"> </w:t>
      </w:r>
      <w:proofErr w:type="spellStart"/>
      <w:r w:rsidRPr="00601FC0">
        <w:rPr>
          <w:i/>
        </w:rPr>
        <w:t>Bundeskartellamt</w:t>
      </w:r>
      <w:proofErr w:type="spellEnd"/>
      <w:r w:rsidRPr="00601FC0">
        <w:t xml:space="preserve"> li tafferma l-kompetenza tal-awtoritajiet nazzjonali tal-kompetizzjoni biex </w:t>
      </w:r>
      <w:proofErr w:type="spellStart"/>
      <w:r w:rsidRPr="00601FC0">
        <w:t>jinfurzaw</w:t>
      </w:r>
      <w:proofErr w:type="spellEnd"/>
      <w:r w:rsidRPr="00601FC0">
        <w:t xml:space="preserve"> ir-regoli tal-protezzjoni tad-data skont il-liġijiet tal-</w:t>
      </w:r>
      <w:proofErr w:type="spellStart"/>
      <w:r w:rsidRPr="00601FC0">
        <w:t>antitrust</w:t>
      </w:r>
      <w:proofErr w:type="spellEnd"/>
      <w:r w:rsidRPr="00601FC0">
        <w:t>; jindika li l-QĠUE tafferma li l-protezzjoni tad-data personali hija kunsiderazzjoni importanti meta jiġi eżaminat abbuż ta’ pożizzjoni dominanti u li timponi rekwiżiti fuq l-użu tad-data personali tal-individwi għal reklamar immirat; iħeġġeġ lill-awtoritajiet tal-kompetizzjoni biex jinvestigaw ksur tar-Regolament Ġenerali dwar il-Protezzjoni tad-Data</w:t>
      </w:r>
      <w:r w:rsidRPr="00601FC0">
        <w:rPr>
          <w:rStyle w:val="FootnoteReference"/>
        </w:rPr>
        <w:footnoteReference w:id="31"/>
      </w:r>
      <w:r w:rsidRPr="00601FC0">
        <w:t xml:space="preserve"> u lill-awtoritajiet tal-protezzjoni tad-data biex </w:t>
      </w:r>
      <w:proofErr w:type="spellStart"/>
      <w:r w:rsidRPr="00601FC0">
        <w:t>jissanzjonaw</w:t>
      </w:r>
      <w:proofErr w:type="spellEnd"/>
      <w:r w:rsidRPr="00601FC0">
        <w:t xml:space="preserve"> tali ksur;</w:t>
      </w:r>
    </w:p>
    <w:p w:rsidR="00EB610F" w:rsidRPr="00601FC0" w:rsidRDefault="00EB610F" w:rsidP="00EB610F">
      <w:pPr>
        <w:pStyle w:val="NormalHanging12a"/>
      </w:pPr>
      <w:r w:rsidRPr="00601FC0">
        <w:t>39.</w:t>
      </w:r>
      <w:r w:rsidRPr="00601FC0">
        <w:tab/>
        <w:t xml:space="preserve">Jilqa’ l-konklużjonijiet tal-proċedimenti ta’ </w:t>
      </w:r>
      <w:proofErr w:type="spellStart"/>
      <w:r w:rsidRPr="00601FC0">
        <w:t>Bundeskartellamt</w:t>
      </w:r>
      <w:proofErr w:type="spellEnd"/>
      <w:r w:rsidRPr="00601FC0">
        <w:t xml:space="preserve"> u </w:t>
      </w:r>
      <w:proofErr w:type="spellStart"/>
      <w:r w:rsidRPr="00601FC0">
        <w:t>Alphabet</w:t>
      </w:r>
      <w:proofErr w:type="spellEnd"/>
      <w:r w:rsidRPr="00601FC0">
        <w:t xml:space="preserve"> </w:t>
      </w:r>
      <w:proofErr w:type="spellStart"/>
      <w:r w:rsidRPr="00601FC0">
        <w:t>Inc</w:t>
      </w:r>
      <w:proofErr w:type="spellEnd"/>
      <w:r w:rsidRPr="00601FC0">
        <w:t>. li jagħtu lill-utenti ta’ Google għażliet aħjar dwar kif Google tipproċessa d-data tagħhom; jafferma li l-konsumaturi tal-UE jeħtieġ li jkollhom l-għażla dwar jekk jippermettux l-</w:t>
      </w:r>
      <w:proofErr w:type="spellStart"/>
      <w:r w:rsidRPr="00601FC0">
        <w:t>agglomerazzjoni</w:t>
      </w:r>
      <w:proofErr w:type="spellEnd"/>
      <w:r w:rsidRPr="00601FC0">
        <w:t xml:space="preserve"> u l-ipproċessar tad-data tal-iskambju tas-servizzi tad-data personali tagħhom; iħeġġeġ lill-Kummissjoni tfittex il-koordinazzjoni tal-attivitajiet ta’ infurzar u tikkoopera mal-awtoritajiet nazzjonali tal-kompetizzjoni sabiex tiffaċilita interazzjoni effettiva bejn il-liġi tal-kompetizzjoni u d-DMA, speċjalment fil-kuntest tal-“obbligi ulterjuri” </w:t>
      </w:r>
      <w:proofErr w:type="spellStart"/>
      <w:r w:rsidRPr="00601FC0">
        <w:t>tad</w:t>
      </w:r>
      <w:proofErr w:type="spellEnd"/>
      <w:r w:rsidRPr="00601FC0">
        <w:t xml:space="preserve">-DMA; </w:t>
      </w:r>
    </w:p>
    <w:p w:rsidR="00EB610F" w:rsidRPr="00601FC0" w:rsidRDefault="00EB610F" w:rsidP="00EB610F">
      <w:pPr>
        <w:pStyle w:val="NormalHanging12a"/>
      </w:pPr>
      <w:r w:rsidRPr="00601FC0">
        <w:t>40.</w:t>
      </w:r>
      <w:r w:rsidRPr="00601FC0">
        <w:tab/>
        <w:t xml:space="preserve">Jindika l-Internet tal-Oġġetti huwa suq li qed jikber; jindika wkoll li apparati tad-dar intelliġenti, bħal </w:t>
      </w:r>
      <w:proofErr w:type="spellStart"/>
      <w:r w:rsidRPr="00601FC0">
        <w:t>vacuum</w:t>
      </w:r>
      <w:proofErr w:type="spellEnd"/>
      <w:r w:rsidRPr="00601FC0">
        <w:t xml:space="preserve"> </w:t>
      </w:r>
      <w:proofErr w:type="spellStart"/>
      <w:r w:rsidRPr="00601FC0">
        <w:t>cleaners</w:t>
      </w:r>
      <w:proofErr w:type="spellEnd"/>
      <w:r w:rsidRPr="00601FC0">
        <w:t xml:space="preserve"> </w:t>
      </w:r>
      <w:proofErr w:type="spellStart"/>
      <w:r w:rsidRPr="00601FC0">
        <w:t>robot</w:t>
      </w:r>
      <w:proofErr w:type="spellEnd"/>
      <w:r w:rsidRPr="00601FC0">
        <w:t>, huma sors ewlieni ta’ data tal-konsumatur; jinnota li l-</w:t>
      </w:r>
      <w:proofErr w:type="spellStart"/>
      <w:r w:rsidRPr="00601FC0">
        <w:t>mergers</w:t>
      </w:r>
      <w:proofErr w:type="spellEnd"/>
      <w:r w:rsidRPr="00601FC0">
        <w:t xml:space="preserve"> u l-</w:t>
      </w:r>
      <w:proofErr w:type="spellStart"/>
      <w:r w:rsidRPr="00601FC0">
        <w:t>akkwiżizzjonijiet</w:t>
      </w:r>
      <w:proofErr w:type="spellEnd"/>
      <w:r w:rsidRPr="00601FC0">
        <w:t xml:space="preserve"> f’dan is-settur jistgħu jwasslu għal ħsara kbira għall-kompetizzjoni; jistieden lill-Kummissjoni tinkludi data bħala sors ta’ saħħa fis-suq fl-evalwazzjoni ta’ każijiet ta’ </w:t>
      </w:r>
      <w:proofErr w:type="spellStart"/>
      <w:r w:rsidRPr="00601FC0">
        <w:t>mergers</w:t>
      </w:r>
      <w:proofErr w:type="spellEnd"/>
      <w:r w:rsidRPr="00601FC0">
        <w:t xml:space="preserve"> u </w:t>
      </w:r>
      <w:proofErr w:type="spellStart"/>
      <w:r w:rsidRPr="00601FC0">
        <w:t>akkwiżizzjonijiet</w:t>
      </w:r>
      <w:proofErr w:type="spellEnd"/>
      <w:r w:rsidRPr="00601FC0">
        <w:t xml:space="preserve"> f’dan is-settur, speċifikament meta dawn il-każijiet jinvolvu kumpaniji stabbiliti tat-teknoloġija kbira; jitlob, barra minn hekk, li jiġu imposti kundizzjonijiet fuq l-użu tad-data, jekk ikun meħtieġ; </w:t>
      </w:r>
    </w:p>
    <w:p w:rsidR="00EB610F" w:rsidRPr="00601FC0" w:rsidRDefault="00EB610F" w:rsidP="00EB610F">
      <w:pPr>
        <w:pStyle w:val="NormalHanging12a"/>
      </w:pPr>
      <w:r w:rsidRPr="00601FC0">
        <w:t>41.</w:t>
      </w:r>
      <w:r w:rsidRPr="00601FC0">
        <w:tab/>
        <w:t xml:space="preserve">Jiddispjaċih dwar in-nuqqas ta’ fornituri ta’ servizzi ta’ </w:t>
      </w:r>
      <w:proofErr w:type="spellStart"/>
      <w:r w:rsidRPr="00601FC0">
        <w:t>cloud</w:t>
      </w:r>
      <w:proofErr w:type="spellEnd"/>
      <w:r w:rsidRPr="00601FC0">
        <w:t xml:space="preserve"> mil-lista tal-gwardjani; jistieden lill-Kummissjoni tikkunsidra l-ftuħ ta’ investigazzjonijiet tas-suq skont l-Artikolu 3(8) </w:t>
      </w:r>
      <w:proofErr w:type="spellStart"/>
      <w:r w:rsidRPr="00601FC0">
        <w:t>tad</w:t>
      </w:r>
      <w:proofErr w:type="spellEnd"/>
      <w:r w:rsidRPr="00601FC0">
        <w:t xml:space="preserve">-DMA (valutazzjoni </w:t>
      </w:r>
      <w:proofErr w:type="spellStart"/>
      <w:r w:rsidRPr="00601FC0">
        <w:t>kwalitattiva</w:t>
      </w:r>
      <w:proofErr w:type="spellEnd"/>
      <w:r w:rsidRPr="00601FC0">
        <w:t xml:space="preserve">) f’dan is-settur, b’mod partikolari minħabba l-istruttura tas-suq ikkonċentrat u l-prattiki </w:t>
      </w:r>
      <w:proofErr w:type="spellStart"/>
      <w:r w:rsidRPr="00601FC0">
        <w:t>antikompetittivi</w:t>
      </w:r>
      <w:proofErr w:type="spellEnd"/>
      <w:r w:rsidRPr="00601FC0">
        <w:t xml:space="preserve"> ta’ ħsara </w:t>
      </w:r>
      <w:proofErr w:type="spellStart"/>
      <w:r w:rsidRPr="00601FC0">
        <w:t>ssottolinjati</w:t>
      </w:r>
      <w:proofErr w:type="spellEnd"/>
      <w:r w:rsidRPr="00601FC0">
        <w:t xml:space="preserve"> mill-awtoritajiet nazzjonali tal-kompetizzjoni; jenfasizza li s-suq Ewropew tal-</w:t>
      </w:r>
      <w:proofErr w:type="spellStart"/>
      <w:r w:rsidRPr="00601FC0">
        <w:t>cloud</w:t>
      </w:r>
      <w:proofErr w:type="spellEnd"/>
      <w:r w:rsidRPr="00601FC0">
        <w:t xml:space="preserve"> huwa </w:t>
      </w:r>
      <w:proofErr w:type="spellStart"/>
      <w:r w:rsidRPr="00601FC0">
        <w:t>ddominat</w:t>
      </w:r>
      <w:proofErr w:type="spellEnd"/>
      <w:r w:rsidRPr="00601FC0">
        <w:t xml:space="preserve"> minn ftit atturi kbar ħafna; jistieden lill-Kummissjoni tiżgura li s-servizzi eliġibbli kollha jiġu </w:t>
      </w:r>
      <w:proofErr w:type="spellStart"/>
      <w:r w:rsidRPr="00601FC0">
        <w:t>ddeżinjati</w:t>
      </w:r>
      <w:proofErr w:type="spellEnd"/>
      <w:r w:rsidRPr="00601FC0">
        <w:t xml:space="preserve"> sabiex </w:t>
      </w:r>
      <w:proofErr w:type="spellStart"/>
      <w:r w:rsidRPr="00601FC0">
        <w:t>terġa</w:t>
      </w:r>
      <w:proofErr w:type="spellEnd"/>
      <w:r w:rsidRPr="00601FC0">
        <w:t>’ tinkiseb kompetizzjoni ġusta u ugwali fis-suq Ewropew tal-</w:t>
      </w:r>
      <w:proofErr w:type="spellStart"/>
      <w:r w:rsidRPr="00601FC0">
        <w:t>cloud</w:t>
      </w:r>
      <w:proofErr w:type="spellEnd"/>
      <w:r w:rsidRPr="00601FC0">
        <w:t>;</w:t>
      </w:r>
    </w:p>
    <w:p w:rsidR="00EB610F" w:rsidRPr="00601FC0" w:rsidRDefault="00EB610F" w:rsidP="00EB610F">
      <w:pPr>
        <w:pStyle w:val="NormalHanging12a"/>
      </w:pPr>
      <w:r w:rsidRPr="00601FC0">
        <w:t>42.</w:t>
      </w:r>
      <w:r w:rsidRPr="00601FC0">
        <w:tab/>
        <w:t xml:space="preserve">Jistieden lill-Kummissjoni </w:t>
      </w:r>
      <w:proofErr w:type="spellStart"/>
      <w:r w:rsidRPr="00601FC0">
        <w:t>tivvaluta</w:t>
      </w:r>
      <w:proofErr w:type="spellEnd"/>
      <w:r w:rsidRPr="00601FC0">
        <w:t xml:space="preserve"> l-ħtieġa li </w:t>
      </w:r>
      <w:proofErr w:type="spellStart"/>
      <w:r w:rsidRPr="00601FC0">
        <w:t>tvara</w:t>
      </w:r>
      <w:proofErr w:type="spellEnd"/>
      <w:r w:rsidRPr="00601FC0">
        <w:t xml:space="preserve"> investigazzjoni tas-suq skont l-Artikolu 19 </w:t>
      </w:r>
      <w:proofErr w:type="spellStart"/>
      <w:r w:rsidRPr="00601FC0">
        <w:t>tad</w:t>
      </w:r>
      <w:proofErr w:type="spellEnd"/>
      <w:r w:rsidRPr="00601FC0">
        <w:t xml:space="preserve">-DMA, li żżid kategoriji ġodda ta’ servizzi ewlenin tal-pjattaforma skont l-Artikolu 2(2) </w:t>
      </w:r>
      <w:proofErr w:type="spellStart"/>
      <w:r w:rsidRPr="00601FC0">
        <w:t>tad</w:t>
      </w:r>
      <w:proofErr w:type="spellEnd"/>
      <w:r w:rsidRPr="00601FC0">
        <w:t xml:space="preserve">-DMA fid-dawl tal-aħħar żviluppi teknoloġiċi li jistgħu jwasslu għal tipi ġodda ta’ servizzi li ma jaqgħux fil-kategoriji eżistenti bħall-intelliġenza artifiċjali </w:t>
      </w:r>
      <w:proofErr w:type="spellStart"/>
      <w:r w:rsidRPr="00601FC0">
        <w:lastRenderedPageBreak/>
        <w:t>ġenerattiva</w:t>
      </w:r>
      <w:proofErr w:type="spellEnd"/>
      <w:r w:rsidRPr="00601FC0">
        <w:t xml:space="preserve">; jirrikonoxxi li karatteristiċi ġodda mħaddma mill-intelliġenza artifiċjali </w:t>
      </w:r>
      <w:proofErr w:type="spellStart"/>
      <w:r w:rsidRPr="00601FC0">
        <w:t>ġenerattiva</w:t>
      </w:r>
      <w:proofErr w:type="spellEnd"/>
      <w:r w:rsidRPr="00601FC0">
        <w:t xml:space="preserve"> jistgħu jiġu inkorporati fis-servizzi diġitali eżistenti, bħall-magni tat-tiftix online, u jistgħu jinqabdu mil-lista eżistenti ta’ servizzi ewlenin tal-pjattaforma li jistgħu jwasslu għat-tisħiħ tal-gwardjani eżistenti;</w:t>
      </w:r>
    </w:p>
    <w:p w:rsidR="00EB610F" w:rsidRPr="00601FC0" w:rsidRDefault="00EB610F" w:rsidP="00EB610F">
      <w:pPr>
        <w:pStyle w:val="NormalHanging12a"/>
      </w:pPr>
      <w:r w:rsidRPr="00601FC0">
        <w:t xml:space="preserve">43. </w:t>
      </w:r>
      <w:r w:rsidRPr="00601FC0">
        <w:tab/>
        <w:t xml:space="preserve">Jinnota d-dikjarazzjoni konġunta tal-awtoritajiet tal-kompetizzjoni tal-G7 dwar il-kompetizzjoni u l-intelliġenza artifiċjali, li </w:t>
      </w:r>
      <w:proofErr w:type="spellStart"/>
      <w:r w:rsidRPr="00601FC0">
        <w:t>tissottolinja</w:t>
      </w:r>
      <w:proofErr w:type="spellEnd"/>
      <w:r w:rsidRPr="00601FC0">
        <w:t xml:space="preserve"> l-importanza tal-kooperazzjoni biex tiġi promossa l-kompetizzjoni fis-swieq diġitali</w:t>
      </w:r>
      <w:r w:rsidRPr="00601FC0">
        <w:rPr>
          <w:rStyle w:val="FootnoteReference"/>
        </w:rPr>
        <w:footnoteReference w:id="32"/>
      </w:r>
      <w:r w:rsidRPr="00601FC0">
        <w:t>; jistieden lill-Kummissjoni tkun viġilanti fir-rigward tal-</w:t>
      </w:r>
      <w:proofErr w:type="spellStart"/>
      <w:r w:rsidRPr="00601FC0">
        <w:t>ftehimiet</w:t>
      </w:r>
      <w:proofErr w:type="spellEnd"/>
      <w:r w:rsidRPr="00601FC0">
        <w:t xml:space="preserve"> ta’ kooperazzjoni fil-kuntest tal-iżviluppi fl-intelliġenza artifiċjali sabiex tiżgura li tali </w:t>
      </w:r>
      <w:proofErr w:type="spellStart"/>
      <w:r w:rsidRPr="00601FC0">
        <w:t>ftehimiet</w:t>
      </w:r>
      <w:proofErr w:type="spellEnd"/>
      <w:r w:rsidRPr="00601FC0">
        <w:t xml:space="preserve"> ta’ kooperazzjoni ma jkunux potenzjalment </w:t>
      </w:r>
      <w:proofErr w:type="spellStart"/>
      <w:r w:rsidRPr="00601FC0">
        <w:t>mergers</w:t>
      </w:r>
      <w:proofErr w:type="spellEnd"/>
      <w:r w:rsidRPr="00601FC0">
        <w:t xml:space="preserve"> moħbija jew </w:t>
      </w:r>
      <w:proofErr w:type="spellStart"/>
      <w:r w:rsidRPr="00601FC0">
        <w:t>akkwiżizzjonijiet</w:t>
      </w:r>
      <w:proofErr w:type="spellEnd"/>
      <w:r w:rsidRPr="00601FC0">
        <w:t xml:space="preserve"> </w:t>
      </w:r>
      <w:proofErr w:type="spellStart"/>
      <w:r w:rsidRPr="00601FC0">
        <w:t>predatorji</w:t>
      </w:r>
      <w:proofErr w:type="spellEnd"/>
      <w:r w:rsidRPr="00601FC0">
        <w:t>;</w:t>
      </w:r>
    </w:p>
    <w:p w:rsidR="00EB610F" w:rsidRPr="00601FC0" w:rsidRDefault="00EB610F" w:rsidP="00EB610F">
      <w:pPr>
        <w:pStyle w:val="NormalHanging12a"/>
      </w:pPr>
      <w:r w:rsidRPr="00601FC0">
        <w:t>44.</w:t>
      </w:r>
      <w:r w:rsidRPr="00601FC0">
        <w:tab/>
        <w:t xml:space="preserve">Itenni li d-DMA għandu bażi legali differenti b’kuntrast mal-qafas tal-kompetizzjoni; jisħaq fuq il-ħtieġa ta’ </w:t>
      </w:r>
      <w:proofErr w:type="spellStart"/>
      <w:r w:rsidRPr="00601FC0">
        <w:t>koeżistenza</w:t>
      </w:r>
      <w:proofErr w:type="spellEnd"/>
      <w:r w:rsidRPr="00601FC0">
        <w:t xml:space="preserve"> effettiva tal-infurzar </w:t>
      </w:r>
      <w:proofErr w:type="spellStart"/>
      <w:r w:rsidRPr="00601FC0">
        <w:rPr>
          <w:i/>
        </w:rPr>
        <w:t>ex</w:t>
      </w:r>
      <w:proofErr w:type="spellEnd"/>
      <w:r w:rsidRPr="00601FC0">
        <w:rPr>
          <w:i/>
        </w:rPr>
        <w:t xml:space="preserve"> post</w:t>
      </w:r>
      <w:r w:rsidRPr="00601FC0">
        <w:t xml:space="preserve"> tal-liġi tal-kompetizzjoni u l-infurzar </w:t>
      </w:r>
      <w:proofErr w:type="spellStart"/>
      <w:r w:rsidRPr="00601FC0">
        <w:rPr>
          <w:i/>
        </w:rPr>
        <w:t>ex</w:t>
      </w:r>
      <w:proofErr w:type="spellEnd"/>
      <w:r w:rsidRPr="00601FC0">
        <w:rPr>
          <w:i/>
        </w:rPr>
        <w:t xml:space="preserve"> </w:t>
      </w:r>
      <w:proofErr w:type="spellStart"/>
      <w:r w:rsidRPr="00601FC0">
        <w:rPr>
          <w:i/>
        </w:rPr>
        <w:t>ante</w:t>
      </w:r>
      <w:proofErr w:type="spellEnd"/>
      <w:r w:rsidRPr="00601FC0">
        <w:t xml:space="preserve"> </w:t>
      </w:r>
      <w:proofErr w:type="spellStart"/>
      <w:r w:rsidRPr="00601FC0">
        <w:t>tad</w:t>
      </w:r>
      <w:proofErr w:type="spellEnd"/>
      <w:r w:rsidRPr="00601FC0">
        <w:t xml:space="preserve">-DMA, minħabba n-natura komplementari tagħhom; jisħaq fuq il-ħtieġa li jiġu żgurati biżżejjed riżorsi u </w:t>
      </w:r>
      <w:proofErr w:type="spellStart"/>
      <w:r w:rsidRPr="00601FC0">
        <w:t>sinerġiji</w:t>
      </w:r>
      <w:proofErr w:type="spellEnd"/>
      <w:r w:rsidRPr="00601FC0">
        <w:t xml:space="preserve"> tal-persunal għal implimentazzjoni effettiva tar-regoli, u li jiġu evitati </w:t>
      </w:r>
      <w:proofErr w:type="spellStart"/>
      <w:r w:rsidRPr="00601FC0">
        <w:t>trikkib</w:t>
      </w:r>
      <w:proofErr w:type="spellEnd"/>
      <w:r w:rsidRPr="00601FC0">
        <w:t xml:space="preserve"> jew </w:t>
      </w:r>
      <w:proofErr w:type="spellStart"/>
      <w:r w:rsidRPr="00601FC0">
        <w:t>duplikazzjonijiet</w:t>
      </w:r>
      <w:proofErr w:type="spellEnd"/>
      <w:r w:rsidRPr="00601FC0">
        <w:t xml:space="preserve"> ta’ strutturi u miżuri eżistenti;</w:t>
      </w:r>
    </w:p>
    <w:p w:rsidR="00EB610F" w:rsidRPr="00601FC0" w:rsidRDefault="00EB610F" w:rsidP="00EB610F">
      <w:pPr>
        <w:pStyle w:val="NormalHanging12a"/>
      </w:pPr>
      <w:r w:rsidRPr="00601FC0">
        <w:t>45.</w:t>
      </w:r>
      <w:r w:rsidRPr="00601FC0">
        <w:tab/>
        <w:t xml:space="preserve">Jenfasizza l-ħtiġijiet futuri ta’ konnettività tal-UE f’termini ta’ infrastruttura u investimenti; jistieden lill-Kummissjoni tikkunsidra reviżjoni tal-prattika tal-kompetizzjoni attwali għas-suq tat-telekomunikazzjoni sabiex tiffaċilita l-ħolqien ta’ suq uniku integrat bis-sħiħ għas-servizzi tat-telekomunikazzjoni; jinnota li l-konsolidazzjoni tas-suq tista’ tkun l-uniku mod biex jiġi evitat il-bejgħ ta’ partijiet separati tal-infrastruttura lil kumpaniji barranin mhux tal-UE u biex wieħed jikkompeti b’mod effettiv f’xenarju globali; jindika li t-tkabbir ta’ dan is-settur fl-Ewropa kien limitat ħafna matul l-aħħar </w:t>
      </w:r>
      <w:proofErr w:type="spellStart"/>
      <w:r w:rsidRPr="00601FC0">
        <w:t>deċennju</w:t>
      </w:r>
      <w:proofErr w:type="spellEnd"/>
      <w:r w:rsidRPr="00601FC0">
        <w:t xml:space="preserve"> u li l-</w:t>
      </w:r>
      <w:proofErr w:type="spellStart"/>
      <w:r w:rsidRPr="00601FC0">
        <w:t>frammentazzjoni</w:t>
      </w:r>
      <w:proofErr w:type="spellEnd"/>
      <w:r w:rsidRPr="00601FC0">
        <w:t xml:space="preserve"> hija r-raġuni ewlenija għal dan; </w:t>
      </w:r>
      <w:proofErr w:type="spellStart"/>
      <w:r w:rsidRPr="00601FC0">
        <w:t>jilqa</w:t>
      </w:r>
      <w:proofErr w:type="spellEnd"/>
      <w:r w:rsidRPr="00601FC0">
        <w:t xml:space="preserve">’, f’dan ir-rigward, it-tħabbira tal-Kummissarju </w:t>
      </w:r>
      <w:proofErr w:type="spellStart"/>
      <w:r w:rsidRPr="00601FC0">
        <w:t>Breton</w:t>
      </w:r>
      <w:proofErr w:type="spellEnd"/>
      <w:r w:rsidRPr="00601FC0">
        <w:t xml:space="preserve"> tal-ħidma tal-Kummissjoni fuq proposta ġdida għal Att dwar in-Networks Diġitali biex tiġi indirizzata l-</w:t>
      </w:r>
      <w:proofErr w:type="spellStart"/>
      <w:r w:rsidRPr="00601FC0">
        <w:t>frammentazzjoni</w:t>
      </w:r>
      <w:proofErr w:type="spellEnd"/>
      <w:r w:rsidRPr="00601FC0">
        <w:t xml:space="preserve"> tas-suq, jiġi </w:t>
      </w:r>
      <w:proofErr w:type="spellStart"/>
      <w:r w:rsidRPr="00601FC0">
        <w:t>attirat</w:t>
      </w:r>
      <w:proofErr w:type="spellEnd"/>
      <w:r w:rsidRPr="00601FC0">
        <w:t xml:space="preserve"> l-investiment u jiġu żgurati l-</w:t>
      </w:r>
      <w:proofErr w:type="spellStart"/>
      <w:r w:rsidRPr="00601FC0">
        <w:t>infrastrutturi</w:t>
      </w:r>
      <w:proofErr w:type="spellEnd"/>
      <w:r w:rsidRPr="00601FC0">
        <w:t xml:space="preserve"> tat-telekomunikazzjoni u l-innovazzjoni mingħajr kostijiet żejda għall-konsumaturi u mingħajr </w:t>
      </w:r>
      <w:r w:rsidR="00640DE9" w:rsidRPr="00601FC0">
        <w:t xml:space="preserve">ma jiġu </w:t>
      </w:r>
      <w:proofErr w:type="spellStart"/>
      <w:r w:rsidR="00640DE9" w:rsidRPr="00601FC0">
        <w:t>pperikolati</w:t>
      </w:r>
      <w:proofErr w:type="spellEnd"/>
      <w:r w:rsidR="00640DE9" w:rsidRPr="00601FC0">
        <w:t xml:space="preserve"> n-newtralità tal-internet u l-kompetizzjoni ġusta fis-suq bejn l-atturi kollha</w:t>
      </w:r>
      <w:r w:rsidRPr="00601FC0">
        <w:t>;</w:t>
      </w:r>
    </w:p>
    <w:p w:rsidR="00EB610F" w:rsidRPr="00601FC0" w:rsidRDefault="00EB610F" w:rsidP="00EB610F">
      <w:pPr>
        <w:pStyle w:val="NormalHanging12a"/>
      </w:pPr>
      <w:r w:rsidRPr="00601FC0">
        <w:t xml:space="preserve">46. </w:t>
      </w:r>
      <w:r w:rsidRPr="00601FC0">
        <w:tab/>
        <w:t>Jinnota, bi tħassib, li l-gwardjani li jiżviluppaw vantaġġ fir-rigward tad-data fuq ir-rivali tagħhom jistgħu jiksbu ekonomiji ta’ skala kritiċi, li jikkontribwixxu għax-</w:t>
      </w:r>
      <w:proofErr w:type="spellStart"/>
      <w:r w:rsidRPr="00601FC0">
        <w:t>xaqlib</w:t>
      </w:r>
      <w:proofErr w:type="spellEnd"/>
      <w:r w:rsidRPr="00601FC0">
        <w:t xml:space="preserve"> ulterjuri tal-bilanċi kompetittivi fis-swieq diġitali u </w:t>
      </w:r>
      <w:proofErr w:type="spellStart"/>
      <w:r w:rsidRPr="00601FC0">
        <w:t>joħonqu</w:t>
      </w:r>
      <w:proofErr w:type="spellEnd"/>
      <w:r w:rsidRPr="00601FC0">
        <w:t xml:space="preserve"> l-innovazzjoni; </w:t>
      </w:r>
    </w:p>
    <w:p w:rsidR="00EB610F" w:rsidRPr="00601FC0" w:rsidRDefault="00EB610F" w:rsidP="00EB610F">
      <w:pPr>
        <w:pStyle w:val="NormalHanging12a"/>
      </w:pPr>
      <w:r w:rsidRPr="00601FC0">
        <w:t>47.</w:t>
      </w:r>
      <w:r w:rsidRPr="00601FC0">
        <w:tab/>
        <w:t xml:space="preserve">Jisħaq li l-assi tad-data personali għandhom jiġu </w:t>
      </w:r>
      <w:proofErr w:type="spellStart"/>
      <w:r w:rsidRPr="00601FC0">
        <w:t>kkunsidrati</w:t>
      </w:r>
      <w:proofErr w:type="spellEnd"/>
      <w:r w:rsidRPr="00601FC0">
        <w:t xml:space="preserve"> u </w:t>
      </w:r>
      <w:proofErr w:type="spellStart"/>
      <w:r w:rsidRPr="00601FC0">
        <w:t>vvalutati</w:t>
      </w:r>
      <w:proofErr w:type="spellEnd"/>
      <w:r w:rsidRPr="00601FC0">
        <w:t xml:space="preserve"> bl-istess mod bħal assi tradizzjonali oħra meta tittieħed deċiżjoni dwar il-</w:t>
      </w:r>
      <w:proofErr w:type="spellStart"/>
      <w:r w:rsidRPr="00601FC0">
        <w:t>mergers</w:t>
      </w:r>
      <w:proofErr w:type="spellEnd"/>
      <w:r w:rsidRPr="00601FC0">
        <w:t xml:space="preserve"> u l-</w:t>
      </w:r>
      <w:proofErr w:type="spellStart"/>
      <w:r w:rsidRPr="00601FC0">
        <w:t>akkwiżizzjonijiet</w:t>
      </w:r>
      <w:proofErr w:type="spellEnd"/>
      <w:r w:rsidRPr="00601FC0">
        <w:t xml:space="preserve"> diġitali; jisħaq ukoll li l-konsolidazzjoni tad-data permezz ta’ </w:t>
      </w:r>
      <w:proofErr w:type="spellStart"/>
      <w:r w:rsidRPr="00601FC0">
        <w:t>mergers</w:t>
      </w:r>
      <w:proofErr w:type="spellEnd"/>
      <w:r w:rsidRPr="00601FC0">
        <w:t xml:space="preserve"> u </w:t>
      </w:r>
      <w:proofErr w:type="spellStart"/>
      <w:r w:rsidRPr="00601FC0">
        <w:t>akkwiżizzjonijiet</w:t>
      </w:r>
      <w:proofErr w:type="spellEnd"/>
      <w:r w:rsidRPr="00601FC0">
        <w:t xml:space="preserve"> tista’ ssaħħaħ pożizzjoni dominanti; </w:t>
      </w:r>
    </w:p>
    <w:p w:rsidR="00EB610F" w:rsidRPr="00601FC0" w:rsidRDefault="00EB610F" w:rsidP="00EB610F">
      <w:pPr>
        <w:pStyle w:val="NormalHanging12a"/>
        <w:rPr>
          <w:b/>
          <w:i/>
        </w:rPr>
      </w:pPr>
      <w:r w:rsidRPr="00601FC0">
        <w:rPr>
          <w:b/>
          <w:i/>
        </w:rPr>
        <w:t>Tassazzjoni</w:t>
      </w:r>
    </w:p>
    <w:p w:rsidR="00EB610F" w:rsidRPr="00601FC0" w:rsidRDefault="00EB610F" w:rsidP="00EB610F">
      <w:pPr>
        <w:pStyle w:val="NormalHanging12a"/>
      </w:pPr>
      <w:r w:rsidRPr="00601FC0">
        <w:t>48.</w:t>
      </w:r>
      <w:r w:rsidRPr="00601FC0">
        <w:tab/>
      </w:r>
      <w:proofErr w:type="spellStart"/>
      <w:r w:rsidRPr="00601FC0">
        <w:t>Jiddeplora</w:t>
      </w:r>
      <w:proofErr w:type="spellEnd"/>
      <w:r w:rsidRPr="00601FC0">
        <w:t xml:space="preserve"> l-effetti </w:t>
      </w:r>
      <w:proofErr w:type="spellStart"/>
      <w:r w:rsidRPr="00601FC0">
        <w:t>distorsivi</w:t>
      </w:r>
      <w:proofErr w:type="spellEnd"/>
      <w:r w:rsidRPr="00601FC0">
        <w:t xml:space="preserve"> tal-ippjanar </w:t>
      </w:r>
      <w:proofErr w:type="spellStart"/>
      <w:r w:rsidRPr="00601FC0">
        <w:t>aggressiv</w:t>
      </w:r>
      <w:proofErr w:type="spellEnd"/>
      <w:r w:rsidRPr="00601FC0">
        <w:t xml:space="preserve"> tat-taxxa u tas-sistemi tat-taxxa ta’ ċerti Stati Membri fuq il-kompetizzjoni ġusta, peress li jistgħu </w:t>
      </w:r>
      <w:proofErr w:type="spellStart"/>
      <w:r w:rsidRPr="00601FC0">
        <w:t>joħonqu</w:t>
      </w:r>
      <w:proofErr w:type="spellEnd"/>
      <w:r w:rsidRPr="00601FC0">
        <w:t xml:space="preserve"> l-innovazzjoni u jipperikolaw il-</w:t>
      </w:r>
      <w:proofErr w:type="spellStart"/>
      <w:r w:rsidRPr="00601FC0">
        <w:t>kontestabbiltà</w:t>
      </w:r>
      <w:proofErr w:type="spellEnd"/>
      <w:r w:rsidRPr="00601FC0">
        <w:t xml:space="preserve"> tas-swieq, speċjalment </w:t>
      </w:r>
      <w:proofErr w:type="spellStart"/>
      <w:r w:rsidRPr="00601FC0">
        <w:t>għall-SMEs</w:t>
      </w:r>
      <w:proofErr w:type="spellEnd"/>
      <w:r w:rsidRPr="00601FC0">
        <w:t xml:space="preserve">; jitlob li l-kumpaniji li </w:t>
      </w:r>
      <w:r w:rsidRPr="00601FC0">
        <w:lastRenderedPageBreak/>
        <w:t xml:space="preserve">jevitaw it-taxxa billi jużaw </w:t>
      </w:r>
      <w:proofErr w:type="spellStart"/>
      <w:r w:rsidRPr="00601FC0">
        <w:t>rifuġji</w:t>
      </w:r>
      <w:proofErr w:type="spellEnd"/>
      <w:r w:rsidRPr="00601FC0">
        <w:t xml:space="preserve"> fiskali f’pajjiżi mhux tal-UE jiġu esklużi mill-proċeduri ta’ akkwist pubbliku u pprojbiti milli jirċievu għajnuna mill-Istat, peress li dawn il-kumpaniji qed jikkompetu taħt kundizzjonijiet inġusti ma’ kumpaniji stabbiliti f’postijiet li mhumiex </w:t>
      </w:r>
      <w:proofErr w:type="spellStart"/>
      <w:r w:rsidRPr="00601FC0">
        <w:t>rifuġji</w:t>
      </w:r>
      <w:proofErr w:type="spellEnd"/>
      <w:r w:rsidRPr="00601FC0">
        <w:t xml:space="preserve"> fiskali; jilqa’ r-rakkomandazzjoni tal-Kummissjoni tal-14 ta’ Lulju 2020 biex ma jingħatax appoġġ finanzjarju lill-kumpaniji b’rabtiet ma’ </w:t>
      </w:r>
      <w:proofErr w:type="spellStart"/>
      <w:r w:rsidRPr="00601FC0">
        <w:t>rifuġji</w:t>
      </w:r>
      <w:proofErr w:type="spellEnd"/>
      <w:r w:rsidRPr="00601FC0">
        <w:t xml:space="preserve"> fiskali, filwaqt li jiġu protetti l-</w:t>
      </w:r>
      <w:proofErr w:type="spellStart"/>
      <w:r w:rsidRPr="00601FC0">
        <w:t>kontribwenti</w:t>
      </w:r>
      <w:proofErr w:type="spellEnd"/>
      <w:r w:rsidRPr="00601FC0">
        <w:t xml:space="preserve"> onesti;</w:t>
      </w:r>
    </w:p>
    <w:p w:rsidR="00EB610F" w:rsidRPr="00601FC0" w:rsidRDefault="00EB610F" w:rsidP="00EB610F">
      <w:pPr>
        <w:pStyle w:val="NormalHanging12a"/>
      </w:pPr>
      <w:r w:rsidRPr="00601FC0">
        <w:t>49.</w:t>
      </w:r>
      <w:r w:rsidRPr="00601FC0">
        <w:tab/>
        <w:t xml:space="preserve">Jistieden lill-Kummissjoni teżamina l-possibbiltà li timmulta lill-pajjiżi li jinsabu li jkunu kisru r-regoli tal-UE dwar l-għajnuna mill-Istat; iħeġġeġ lill-Kummissjoni tkompli bl-investigazzjonijiet tagħha dwar il-prattiki tad-deċiżjonijiet tat-taxxa tal-Istati Membri; </w:t>
      </w:r>
    </w:p>
    <w:p w:rsidR="00EB610F" w:rsidRPr="00601FC0" w:rsidRDefault="00EB610F" w:rsidP="00EB610F">
      <w:pPr>
        <w:pStyle w:val="NormalHanging12a"/>
      </w:pPr>
      <w:r w:rsidRPr="00601FC0">
        <w:t>50.</w:t>
      </w:r>
      <w:r w:rsidRPr="00601FC0">
        <w:tab/>
        <w:t xml:space="preserve">Jinnota l-impenn tal-Viċi President </w:t>
      </w:r>
      <w:proofErr w:type="spellStart"/>
      <w:r w:rsidRPr="00601FC0">
        <w:t>Šefčovič</w:t>
      </w:r>
      <w:proofErr w:type="spellEnd"/>
      <w:r w:rsidRPr="00601FC0">
        <w:t xml:space="preserve"> u tal-Kummissarju </w:t>
      </w:r>
      <w:proofErr w:type="spellStart"/>
      <w:r w:rsidRPr="00601FC0">
        <w:t>Hoekstra</w:t>
      </w:r>
      <w:proofErr w:type="spellEnd"/>
      <w:r w:rsidRPr="00601FC0">
        <w:t xml:space="preserve"> li </w:t>
      </w:r>
      <w:proofErr w:type="spellStart"/>
      <w:r w:rsidRPr="00601FC0">
        <w:t>jvaraw</w:t>
      </w:r>
      <w:proofErr w:type="spellEnd"/>
      <w:r w:rsidRPr="00601FC0">
        <w:t xml:space="preserve"> diskussjoni dwar l-eliminazzjoni gradwali tas-sussidji </w:t>
      </w:r>
      <w:proofErr w:type="spellStart"/>
      <w:r w:rsidRPr="00601FC0">
        <w:t>għall-fjuwils</w:t>
      </w:r>
      <w:proofErr w:type="spellEnd"/>
      <w:r w:rsidRPr="00601FC0">
        <w:t xml:space="preserve"> </w:t>
      </w:r>
      <w:proofErr w:type="spellStart"/>
      <w:r w:rsidRPr="00601FC0">
        <w:t>fossili</w:t>
      </w:r>
      <w:proofErr w:type="spellEnd"/>
      <w:r w:rsidRPr="00601FC0">
        <w:t xml:space="preserve">; ifakkar fit-talba tiegħu li jiġu implimentati politiki, skedi ta’ żmien u miżuri konkreti biex is-sussidji </w:t>
      </w:r>
      <w:proofErr w:type="spellStart"/>
      <w:r w:rsidRPr="00601FC0">
        <w:t>għall-fjuwils</w:t>
      </w:r>
      <w:proofErr w:type="spellEnd"/>
      <w:r w:rsidRPr="00601FC0">
        <w:t xml:space="preserve"> </w:t>
      </w:r>
      <w:proofErr w:type="spellStart"/>
      <w:r w:rsidRPr="00601FC0">
        <w:t>fossili</w:t>
      </w:r>
      <w:proofErr w:type="spellEnd"/>
      <w:r w:rsidRPr="00601FC0">
        <w:t xml:space="preserve"> jitneħħew gradwalment permezz ta’ miżuri tat-taxxa mill-aktar fis possibbli; </w:t>
      </w:r>
    </w:p>
    <w:p w:rsidR="00EB610F" w:rsidRPr="00601FC0" w:rsidRDefault="00EB610F" w:rsidP="00EB610F">
      <w:pPr>
        <w:pStyle w:val="NormalHanging12a"/>
      </w:pPr>
      <w:r w:rsidRPr="00601FC0">
        <w:t>51.</w:t>
      </w:r>
      <w:r w:rsidRPr="00601FC0">
        <w:tab/>
        <w:t xml:space="preserve">Jilqa’ l-viġilanza tal-Kummissjoni fl-infurzar tar-regoli dwar l-għajnuna mill-Istat fil-qasam tat-tassazzjoni; </w:t>
      </w:r>
    </w:p>
    <w:p w:rsidR="00EB610F" w:rsidRPr="00601FC0" w:rsidRDefault="00EB610F" w:rsidP="00EB610F">
      <w:pPr>
        <w:pStyle w:val="NormalHanging12a"/>
      </w:pPr>
      <w:r w:rsidRPr="00601FC0">
        <w:t xml:space="preserve">52. </w:t>
      </w:r>
      <w:r w:rsidRPr="00601FC0">
        <w:tab/>
      </w:r>
      <w:proofErr w:type="spellStart"/>
      <w:r w:rsidRPr="00601FC0">
        <w:t>Jiddeplora</w:t>
      </w:r>
      <w:proofErr w:type="spellEnd"/>
      <w:r w:rsidRPr="00601FC0">
        <w:t xml:space="preserve">, fl-istess ħin, il-fatt li diversi deċiżjonijiet reċenti tal-Kummissjoni f’każijiet ta’ kompetizzjoni ta’ profil għoli fil-qasam tat-tassazzjoni ġew annullati mill-QĠUE; jistieden lill-Kummissjoni tħejji l-kawżi tagħha dwar il-politika tal-kompetizzjoni b’aktar reqqa sabiex ikunu jistgħu </w:t>
      </w:r>
      <w:proofErr w:type="spellStart"/>
      <w:r w:rsidRPr="00601FC0">
        <w:t>jreġu</w:t>
      </w:r>
      <w:proofErr w:type="spellEnd"/>
      <w:r w:rsidRPr="00601FC0">
        <w:t xml:space="preserve"> f’qorti; jinnota, bi tħassib, li l-annullament tal-multi u l-ħlas </w:t>
      </w:r>
      <w:proofErr w:type="spellStart"/>
      <w:r w:rsidRPr="00601FC0">
        <w:t>retroattiv</w:t>
      </w:r>
      <w:proofErr w:type="spellEnd"/>
      <w:r w:rsidRPr="00601FC0">
        <w:t xml:space="preserve"> tal-imgħax ta’ </w:t>
      </w:r>
      <w:proofErr w:type="spellStart"/>
      <w:r w:rsidRPr="00601FC0">
        <w:t>inadempjenza</w:t>
      </w:r>
      <w:proofErr w:type="spellEnd"/>
      <w:r w:rsidRPr="00601FC0">
        <w:t xml:space="preserve"> f’każijiet annullati joħolqu wkoll riskju </w:t>
      </w:r>
      <w:proofErr w:type="spellStart"/>
      <w:r w:rsidRPr="00601FC0">
        <w:t>baġitarju</w:t>
      </w:r>
      <w:proofErr w:type="spellEnd"/>
      <w:r w:rsidRPr="00601FC0">
        <w:t xml:space="preserve"> għall-UE; </w:t>
      </w:r>
    </w:p>
    <w:p w:rsidR="00EB610F" w:rsidRPr="00601FC0" w:rsidRDefault="00EB610F" w:rsidP="00EB610F">
      <w:pPr>
        <w:pStyle w:val="NormalHanging12a"/>
        <w:rPr>
          <w:b/>
          <w:i/>
        </w:rPr>
      </w:pPr>
      <w:r w:rsidRPr="00601FC0">
        <w:rPr>
          <w:b/>
          <w:i/>
        </w:rPr>
        <w:t>Involviment parlamentari</w:t>
      </w:r>
    </w:p>
    <w:p w:rsidR="00EB610F" w:rsidRPr="00601FC0" w:rsidRDefault="00EB610F" w:rsidP="00EB610F">
      <w:pPr>
        <w:pStyle w:val="NormalHanging12a"/>
      </w:pPr>
      <w:r w:rsidRPr="00601FC0">
        <w:t>53.</w:t>
      </w:r>
      <w:r w:rsidRPr="00601FC0">
        <w:tab/>
        <w:t xml:space="preserve">Jisħaq li l-Parlament għandu </w:t>
      </w:r>
      <w:proofErr w:type="spellStart"/>
      <w:r w:rsidRPr="00601FC0">
        <w:t>jiżvolġi</w:t>
      </w:r>
      <w:proofErr w:type="spellEnd"/>
      <w:r w:rsidRPr="00601FC0">
        <w:t xml:space="preserve"> rwol attiv fit-tiswir tal-politika tal-kompetizzjoni u għandu jkun aktar involut fl-attività tal-gruppi ta’ ħidma u tal-gruppi ta’ esperti; iqis li għandu jsir użu aktar frekwenti mid-dritt tal-Parlament li jintervjeni fi proċedimenti ġudizzjarji li jikkonċernaw il-liġi tal-kompetizzjoni;</w:t>
      </w:r>
    </w:p>
    <w:p w:rsidR="00EB610F" w:rsidRPr="00601FC0" w:rsidRDefault="00EB610F" w:rsidP="00EB610F">
      <w:pPr>
        <w:pStyle w:val="NormalHanging12a"/>
      </w:pPr>
      <w:r w:rsidRPr="00601FC0">
        <w:t>54.</w:t>
      </w:r>
      <w:r w:rsidRPr="00601FC0">
        <w:tab/>
        <w:t>Jistieden lill-Kummissarju responsabbli inkarigat mill-politika tal-kompetizzjoni biex jibqa’ f’kuntatt mill-qrib mal-Kumitat kompetenti tal-Parlament u mal-grupp ta’ ħidma tiegħu dwar kwistjonijiet ta’ kompetizzjoni;</w:t>
      </w:r>
    </w:p>
    <w:p w:rsidR="00EB610F" w:rsidRPr="00601FC0" w:rsidRDefault="00EB610F" w:rsidP="00EB610F">
      <w:pPr>
        <w:pStyle w:val="NormalHanging12a"/>
        <w:jc w:val="center"/>
      </w:pPr>
      <w:r w:rsidRPr="00601FC0">
        <w:t>°</w:t>
      </w:r>
    </w:p>
    <w:p w:rsidR="00EB610F" w:rsidRPr="00601FC0" w:rsidRDefault="00EB610F" w:rsidP="00EB610F">
      <w:pPr>
        <w:pStyle w:val="NormalHanging12a"/>
        <w:jc w:val="center"/>
      </w:pPr>
      <w:r w:rsidRPr="00601FC0">
        <w:t>°</w:t>
      </w:r>
      <w:r w:rsidRPr="00601FC0">
        <w:tab/>
        <w:t>°</w:t>
      </w:r>
    </w:p>
    <w:p w:rsidR="00E365E1" w:rsidRPr="00407249" w:rsidRDefault="00EB610F" w:rsidP="00BB3DF0">
      <w:pPr>
        <w:pStyle w:val="NormalHanging12a"/>
      </w:pPr>
      <w:r w:rsidRPr="00601FC0">
        <w:t>55.</w:t>
      </w:r>
      <w:r w:rsidRPr="00601FC0">
        <w:tab/>
        <w:t>Jagħti istruzzjonijiet lill-President tiegħu biex tgħaddi din ir-riżoluzzjoni lill-Kunsill u lill-Kummissjoni kif ukoll lill-parlamenti u lill-awtoritajiet tal-kompetizzjoni tal-Istati Membri.</w:t>
      </w:r>
      <w:bookmarkStart w:id="8" w:name="TextBodyEnd"/>
      <w:bookmarkEnd w:id="8"/>
    </w:p>
    <w:sectPr w:rsidR="00E365E1" w:rsidRPr="00407249" w:rsidSect="004072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5BDD" w:rsidRPr="00407249" w:rsidRDefault="00B35BDD">
      <w:r w:rsidRPr="00407249">
        <w:separator/>
      </w:r>
    </w:p>
  </w:endnote>
  <w:endnote w:type="continuationSeparator" w:id="0">
    <w:p w:rsidR="00B35BDD" w:rsidRPr="00407249" w:rsidRDefault="00B35BDD">
      <w:r w:rsidRPr="0040724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724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724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724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5BDD" w:rsidRPr="00407249" w:rsidRDefault="00B35BDD">
      <w:r w:rsidRPr="00407249">
        <w:separator/>
      </w:r>
    </w:p>
  </w:footnote>
  <w:footnote w:type="continuationSeparator" w:id="0">
    <w:p w:rsidR="00B35BDD" w:rsidRPr="00407249" w:rsidRDefault="00B35BDD">
      <w:r w:rsidRPr="00407249">
        <w:continuationSeparator/>
      </w:r>
    </w:p>
  </w:footnote>
  <w:footnote w:id="1">
    <w:p w:rsidR="00EB610F" w:rsidRPr="00601FC0" w:rsidRDefault="00EB610F" w:rsidP="00407249">
      <w:pPr>
        <w:pStyle w:val="FootnoteText"/>
        <w:ind w:left="567" w:hanging="567"/>
        <w:rPr>
          <w:sz w:val="24"/>
          <w:szCs w:val="24"/>
          <w:lang w:val="mt-MT"/>
        </w:rPr>
      </w:pPr>
      <w:r w:rsidRPr="00601FC0">
        <w:rPr>
          <w:rStyle w:val="FootnoteReference"/>
          <w:sz w:val="24"/>
          <w:lang w:val="mt-MT"/>
        </w:rPr>
        <w:footnoteRef/>
      </w:r>
      <w:r w:rsidR="00407249" w:rsidRPr="00601FC0">
        <w:rPr>
          <w:sz w:val="24"/>
          <w:lang w:val="mt-MT"/>
        </w:rPr>
        <w:t xml:space="preserve"> </w:t>
      </w:r>
      <w:r w:rsidR="00407249" w:rsidRPr="00601FC0">
        <w:rPr>
          <w:sz w:val="24"/>
          <w:lang w:val="mt-MT"/>
        </w:rPr>
        <w:tab/>
      </w:r>
      <w:r w:rsidRPr="00601FC0">
        <w:rPr>
          <w:sz w:val="24"/>
          <w:lang w:val="mt-MT"/>
        </w:rPr>
        <w:t>Testi adottati, P9_TA(2023)0227.</w:t>
      </w:r>
    </w:p>
  </w:footnote>
  <w:footnote w:id="2">
    <w:p w:rsidR="00EB610F" w:rsidRPr="00601FC0" w:rsidRDefault="00EB610F" w:rsidP="00407249">
      <w:pPr>
        <w:pStyle w:val="FootnoteText"/>
        <w:ind w:left="567" w:hanging="567"/>
        <w:rPr>
          <w:sz w:val="24"/>
          <w:lang w:val="mt-MT"/>
        </w:rPr>
      </w:pPr>
      <w:r w:rsidRPr="00601FC0">
        <w:rPr>
          <w:rStyle w:val="FootnoteReference"/>
          <w:sz w:val="24"/>
          <w:lang w:val="mt-MT"/>
        </w:rPr>
        <w:footnoteRef/>
      </w:r>
      <w:r w:rsidR="00407249" w:rsidRPr="00601FC0">
        <w:rPr>
          <w:sz w:val="24"/>
          <w:lang w:val="mt-MT"/>
        </w:rPr>
        <w:t xml:space="preserve"> </w:t>
      </w:r>
      <w:r w:rsidR="00407249" w:rsidRPr="00601FC0">
        <w:rPr>
          <w:sz w:val="24"/>
          <w:lang w:val="mt-MT"/>
        </w:rPr>
        <w:tab/>
      </w:r>
      <w:r w:rsidRPr="00601FC0">
        <w:rPr>
          <w:sz w:val="24"/>
          <w:lang w:val="mt-MT"/>
        </w:rPr>
        <w:t xml:space="preserve">Is-sentenza tal-Qorti Ġenerali tat-13 ta’ Lulju 2022, </w:t>
      </w:r>
      <w:proofErr w:type="spellStart"/>
      <w:r w:rsidRPr="00601FC0">
        <w:rPr>
          <w:i/>
          <w:sz w:val="24"/>
          <w:lang w:val="mt-MT"/>
        </w:rPr>
        <w:t>Ilumina</w:t>
      </w:r>
      <w:proofErr w:type="spellEnd"/>
      <w:r w:rsidRPr="00601FC0">
        <w:rPr>
          <w:i/>
          <w:sz w:val="24"/>
          <w:lang w:val="mt-MT"/>
        </w:rPr>
        <w:t xml:space="preserve">, </w:t>
      </w:r>
      <w:proofErr w:type="spellStart"/>
      <w:r w:rsidRPr="00601FC0">
        <w:rPr>
          <w:i/>
          <w:sz w:val="24"/>
          <w:lang w:val="mt-MT"/>
        </w:rPr>
        <w:t>Inc</w:t>
      </w:r>
      <w:proofErr w:type="spellEnd"/>
      <w:r w:rsidRPr="00601FC0">
        <w:rPr>
          <w:i/>
          <w:sz w:val="24"/>
          <w:lang w:val="mt-MT"/>
        </w:rPr>
        <w:t>.</w:t>
      </w:r>
      <w:r w:rsidRPr="00601FC0">
        <w:rPr>
          <w:sz w:val="24"/>
          <w:lang w:val="mt-MT"/>
        </w:rPr>
        <w:t xml:space="preserve"> </w:t>
      </w:r>
      <w:proofErr w:type="spellStart"/>
      <w:r w:rsidRPr="00601FC0">
        <w:rPr>
          <w:sz w:val="24"/>
          <w:lang w:val="mt-MT"/>
        </w:rPr>
        <w:t>vs</w:t>
      </w:r>
      <w:proofErr w:type="spellEnd"/>
      <w:r w:rsidRPr="00601FC0">
        <w:rPr>
          <w:sz w:val="24"/>
          <w:lang w:val="mt-MT"/>
        </w:rPr>
        <w:t xml:space="preserve"> </w:t>
      </w:r>
      <w:r w:rsidRPr="00601FC0">
        <w:rPr>
          <w:i/>
          <w:sz w:val="24"/>
          <w:lang w:val="mt-MT"/>
        </w:rPr>
        <w:t>Il-Kummissjoni Ewropea</w:t>
      </w:r>
      <w:r w:rsidRPr="00601FC0">
        <w:rPr>
          <w:sz w:val="24"/>
          <w:lang w:val="mt-MT"/>
        </w:rPr>
        <w:t>, T-227/21, ECLI:EU:T:2022:447.</w:t>
      </w:r>
    </w:p>
  </w:footnote>
  <w:footnote w:id="3">
    <w:p w:rsidR="00EB610F" w:rsidRPr="00601FC0" w:rsidRDefault="00EB610F" w:rsidP="00407249">
      <w:pPr>
        <w:pStyle w:val="FootnoteText"/>
        <w:ind w:left="567" w:hanging="567"/>
        <w:rPr>
          <w:sz w:val="24"/>
          <w:lang w:val="mt-MT"/>
        </w:rPr>
      </w:pPr>
      <w:r w:rsidRPr="00601FC0">
        <w:rPr>
          <w:rStyle w:val="FootnoteReference"/>
          <w:sz w:val="24"/>
          <w:lang w:val="mt-MT"/>
        </w:rPr>
        <w:footnoteRef/>
      </w:r>
      <w:r w:rsidR="00407249" w:rsidRPr="00601FC0">
        <w:rPr>
          <w:sz w:val="24"/>
          <w:lang w:val="mt-MT"/>
        </w:rPr>
        <w:t xml:space="preserve"> </w:t>
      </w:r>
      <w:r w:rsidR="00407249" w:rsidRPr="00601FC0">
        <w:rPr>
          <w:sz w:val="24"/>
          <w:lang w:val="mt-MT"/>
        </w:rPr>
        <w:tab/>
      </w:r>
      <w:r w:rsidRPr="00601FC0">
        <w:rPr>
          <w:sz w:val="24"/>
          <w:lang w:val="mt-MT"/>
        </w:rPr>
        <w:t>ĠU C 131 I, 24.3.2022, p. 1.</w:t>
      </w:r>
    </w:p>
  </w:footnote>
  <w:footnote w:id="4">
    <w:p w:rsidR="00EB610F" w:rsidRPr="00601FC0" w:rsidRDefault="00EB610F" w:rsidP="00407249">
      <w:pPr>
        <w:pStyle w:val="FootnoteText"/>
        <w:ind w:left="567" w:hanging="567"/>
        <w:rPr>
          <w:sz w:val="24"/>
          <w:lang w:val="mt-MT"/>
        </w:rPr>
      </w:pPr>
      <w:r w:rsidRPr="00601FC0">
        <w:rPr>
          <w:rStyle w:val="FootnoteReference"/>
          <w:sz w:val="24"/>
          <w:lang w:val="mt-MT"/>
        </w:rPr>
        <w:footnoteRef/>
      </w:r>
      <w:r w:rsidR="00407249" w:rsidRPr="00601FC0">
        <w:rPr>
          <w:sz w:val="24"/>
          <w:lang w:val="mt-MT"/>
        </w:rPr>
        <w:t xml:space="preserve"> </w:t>
      </w:r>
      <w:r w:rsidR="00407249" w:rsidRPr="00601FC0">
        <w:rPr>
          <w:sz w:val="24"/>
          <w:lang w:val="mt-MT"/>
        </w:rPr>
        <w:tab/>
      </w:r>
      <w:r w:rsidRPr="00601FC0">
        <w:rPr>
          <w:sz w:val="24"/>
          <w:lang w:val="mt-MT"/>
        </w:rPr>
        <w:t>ĠU L 24, 29.1.2004, p. 1.</w:t>
      </w:r>
    </w:p>
  </w:footnote>
  <w:footnote w:id="5">
    <w:p w:rsidR="00EB610F" w:rsidRPr="00601FC0" w:rsidRDefault="00EB610F" w:rsidP="00407249">
      <w:pPr>
        <w:pStyle w:val="FootnoteText"/>
        <w:ind w:left="567" w:hanging="567"/>
        <w:rPr>
          <w:sz w:val="24"/>
          <w:lang w:val="mt-MT"/>
        </w:rPr>
      </w:pPr>
      <w:r w:rsidRPr="00601FC0">
        <w:rPr>
          <w:rStyle w:val="FootnoteReference"/>
          <w:sz w:val="24"/>
          <w:lang w:val="mt-MT"/>
        </w:rPr>
        <w:footnoteRef/>
      </w:r>
      <w:r w:rsidR="00407249" w:rsidRPr="00601FC0">
        <w:rPr>
          <w:sz w:val="24"/>
          <w:lang w:val="mt-MT"/>
        </w:rPr>
        <w:t xml:space="preserve"> </w:t>
      </w:r>
      <w:r w:rsidR="00407249" w:rsidRPr="00601FC0">
        <w:rPr>
          <w:sz w:val="24"/>
          <w:lang w:val="mt-MT"/>
        </w:rPr>
        <w:tab/>
      </w:r>
      <w:r w:rsidRPr="00601FC0">
        <w:rPr>
          <w:sz w:val="24"/>
          <w:lang w:val="mt-MT"/>
        </w:rPr>
        <w:t>ĠU L 265, 12.10.2022, p. 1.</w:t>
      </w:r>
    </w:p>
  </w:footnote>
  <w:footnote w:id="6">
    <w:p w:rsidR="00EB610F" w:rsidRPr="00601FC0" w:rsidRDefault="00EB610F" w:rsidP="00407249">
      <w:pPr>
        <w:pStyle w:val="FootnoteText"/>
        <w:ind w:left="567" w:hanging="567"/>
        <w:rPr>
          <w:sz w:val="24"/>
          <w:lang w:val="mt-MT"/>
        </w:rPr>
      </w:pPr>
      <w:r w:rsidRPr="00601FC0">
        <w:rPr>
          <w:rStyle w:val="FootnoteReference"/>
          <w:sz w:val="24"/>
          <w:lang w:val="mt-MT"/>
        </w:rPr>
        <w:footnoteRef/>
      </w:r>
      <w:r w:rsidR="00407249" w:rsidRPr="00601FC0">
        <w:rPr>
          <w:sz w:val="24"/>
          <w:lang w:val="mt-MT"/>
        </w:rPr>
        <w:t xml:space="preserve"> </w:t>
      </w:r>
      <w:r w:rsidR="00407249" w:rsidRPr="00601FC0">
        <w:rPr>
          <w:sz w:val="24"/>
          <w:lang w:val="mt-MT"/>
        </w:rPr>
        <w:tab/>
      </w:r>
      <w:r w:rsidRPr="00601FC0">
        <w:rPr>
          <w:sz w:val="24"/>
          <w:lang w:val="mt-MT"/>
        </w:rPr>
        <w:t>ĠU L 11, 14.1.2019, p. 3.</w:t>
      </w:r>
    </w:p>
  </w:footnote>
  <w:footnote w:id="7">
    <w:p w:rsidR="00EB610F" w:rsidRPr="00601FC0" w:rsidRDefault="00EB610F" w:rsidP="00407249">
      <w:pPr>
        <w:pStyle w:val="FootnoteText"/>
        <w:ind w:left="567" w:hanging="567"/>
        <w:rPr>
          <w:sz w:val="24"/>
          <w:lang w:val="mt-MT"/>
        </w:rPr>
      </w:pPr>
      <w:r w:rsidRPr="00601FC0">
        <w:rPr>
          <w:rStyle w:val="FootnoteReference"/>
          <w:sz w:val="24"/>
          <w:lang w:val="mt-MT"/>
        </w:rPr>
        <w:footnoteRef/>
      </w:r>
      <w:r w:rsidR="00407249" w:rsidRPr="00601FC0">
        <w:rPr>
          <w:sz w:val="24"/>
          <w:lang w:val="mt-MT"/>
        </w:rPr>
        <w:t xml:space="preserve"> </w:t>
      </w:r>
      <w:r w:rsidR="00407249" w:rsidRPr="00601FC0">
        <w:rPr>
          <w:sz w:val="24"/>
          <w:lang w:val="mt-MT"/>
        </w:rPr>
        <w:tab/>
      </w:r>
      <w:r w:rsidRPr="00601FC0">
        <w:rPr>
          <w:sz w:val="24"/>
          <w:lang w:val="mt-MT"/>
        </w:rPr>
        <w:t>ĠU L 1, 4.1.2003, p. 1.</w:t>
      </w:r>
    </w:p>
  </w:footnote>
  <w:footnote w:id="8">
    <w:p w:rsidR="00EB610F" w:rsidRPr="00601FC0" w:rsidRDefault="00EB610F" w:rsidP="00407249">
      <w:pPr>
        <w:pStyle w:val="FootnoteText"/>
        <w:ind w:left="567" w:hanging="567"/>
        <w:rPr>
          <w:sz w:val="24"/>
          <w:lang w:val="mt-MT"/>
        </w:rPr>
      </w:pPr>
      <w:r w:rsidRPr="00601FC0">
        <w:rPr>
          <w:rStyle w:val="FootnoteReference"/>
          <w:sz w:val="24"/>
          <w:lang w:val="mt-MT"/>
        </w:rPr>
        <w:footnoteRef/>
      </w:r>
      <w:r w:rsidR="00407249" w:rsidRPr="00601FC0">
        <w:rPr>
          <w:sz w:val="24"/>
          <w:lang w:val="mt-MT"/>
        </w:rPr>
        <w:t xml:space="preserve"> </w:t>
      </w:r>
      <w:r w:rsidR="00407249" w:rsidRPr="00601FC0">
        <w:rPr>
          <w:sz w:val="24"/>
          <w:lang w:val="mt-MT"/>
        </w:rPr>
        <w:tab/>
      </w:r>
      <w:r w:rsidRPr="00601FC0">
        <w:rPr>
          <w:sz w:val="24"/>
          <w:lang w:val="mt-MT"/>
        </w:rPr>
        <w:t>ĠU L 123, 27.4.2004, p. 18.</w:t>
      </w:r>
    </w:p>
  </w:footnote>
  <w:footnote w:id="9">
    <w:p w:rsidR="00EB610F" w:rsidRPr="00601FC0" w:rsidRDefault="00EB610F" w:rsidP="00407249">
      <w:pPr>
        <w:pStyle w:val="FootnoteText"/>
        <w:ind w:left="567" w:hanging="567"/>
        <w:rPr>
          <w:sz w:val="24"/>
          <w:lang w:val="mt-MT"/>
        </w:rPr>
      </w:pPr>
      <w:r w:rsidRPr="00601FC0">
        <w:rPr>
          <w:rStyle w:val="FootnoteReference"/>
          <w:sz w:val="24"/>
          <w:lang w:val="mt-MT"/>
        </w:rPr>
        <w:footnoteRef/>
      </w:r>
      <w:r w:rsidR="00407249" w:rsidRPr="00601FC0">
        <w:rPr>
          <w:sz w:val="24"/>
          <w:lang w:val="mt-MT"/>
        </w:rPr>
        <w:t xml:space="preserve"> </w:t>
      </w:r>
      <w:r w:rsidR="00407249" w:rsidRPr="00601FC0">
        <w:rPr>
          <w:sz w:val="24"/>
          <w:lang w:val="mt-MT"/>
        </w:rPr>
        <w:tab/>
      </w:r>
      <w:r w:rsidRPr="00601FC0">
        <w:rPr>
          <w:sz w:val="24"/>
          <w:lang w:val="mt-MT"/>
        </w:rPr>
        <w:t>ĠU C 80, 18.2.2022, p. 1.</w:t>
      </w:r>
    </w:p>
  </w:footnote>
  <w:footnote w:id="10">
    <w:p w:rsidR="00EB610F" w:rsidRPr="00601FC0" w:rsidRDefault="00EB610F" w:rsidP="00407249">
      <w:pPr>
        <w:pStyle w:val="FootnoteText"/>
        <w:ind w:left="567" w:hanging="567"/>
        <w:rPr>
          <w:sz w:val="24"/>
          <w:lang w:val="mt-MT"/>
        </w:rPr>
      </w:pPr>
      <w:r w:rsidRPr="00601FC0">
        <w:rPr>
          <w:rStyle w:val="FootnoteReference"/>
          <w:sz w:val="24"/>
          <w:lang w:val="mt-MT"/>
        </w:rPr>
        <w:footnoteRef/>
      </w:r>
      <w:r w:rsidR="00407249" w:rsidRPr="00601FC0">
        <w:rPr>
          <w:sz w:val="24"/>
          <w:lang w:val="mt-MT"/>
        </w:rPr>
        <w:t xml:space="preserve"> </w:t>
      </w:r>
      <w:r w:rsidR="00407249" w:rsidRPr="00601FC0">
        <w:rPr>
          <w:sz w:val="24"/>
          <w:lang w:val="mt-MT"/>
        </w:rPr>
        <w:tab/>
      </w:r>
      <w:r w:rsidRPr="00601FC0">
        <w:rPr>
          <w:sz w:val="24"/>
          <w:lang w:val="mt-MT"/>
        </w:rPr>
        <w:t>ĠU C 36, 31.1.2023, p. 1.</w:t>
      </w:r>
    </w:p>
  </w:footnote>
  <w:footnote w:id="11">
    <w:p w:rsidR="00EB610F" w:rsidRPr="00601FC0" w:rsidRDefault="00EB610F" w:rsidP="00407249">
      <w:pPr>
        <w:pStyle w:val="FootnoteText"/>
        <w:ind w:left="567" w:hanging="567"/>
        <w:rPr>
          <w:sz w:val="24"/>
          <w:lang w:val="mt-MT"/>
        </w:rPr>
      </w:pPr>
      <w:r w:rsidRPr="00601FC0">
        <w:rPr>
          <w:rStyle w:val="FootnoteReference"/>
          <w:sz w:val="24"/>
          <w:lang w:val="mt-MT"/>
        </w:rPr>
        <w:footnoteRef/>
      </w:r>
      <w:r w:rsidR="00407249" w:rsidRPr="00601FC0">
        <w:rPr>
          <w:sz w:val="24"/>
          <w:lang w:val="mt-MT"/>
        </w:rPr>
        <w:t xml:space="preserve"> </w:t>
      </w:r>
      <w:r w:rsidR="00407249" w:rsidRPr="00601FC0">
        <w:rPr>
          <w:sz w:val="24"/>
          <w:lang w:val="mt-MT"/>
        </w:rPr>
        <w:tab/>
      </w:r>
      <w:r w:rsidRPr="00601FC0">
        <w:rPr>
          <w:sz w:val="24"/>
          <w:lang w:val="mt-MT"/>
        </w:rPr>
        <w:t>ĠU L 330, 23.12.2022, p. 1.</w:t>
      </w:r>
    </w:p>
  </w:footnote>
  <w:footnote w:id="12">
    <w:p w:rsidR="00EB610F" w:rsidRPr="00601FC0" w:rsidRDefault="00EB610F" w:rsidP="00407249">
      <w:pPr>
        <w:pStyle w:val="FootnoteText"/>
        <w:ind w:left="567" w:hanging="567"/>
        <w:rPr>
          <w:sz w:val="24"/>
          <w:lang w:val="mt-MT"/>
        </w:rPr>
      </w:pPr>
      <w:r w:rsidRPr="00601FC0">
        <w:rPr>
          <w:rStyle w:val="FootnoteReference"/>
          <w:sz w:val="24"/>
          <w:lang w:val="mt-MT"/>
        </w:rPr>
        <w:footnoteRef/>
      </w:r>
      <w:r w:rsidR="00407249" w:rsidRPr="00601FC0">
        <w:rPr>
          <w:sz w:val="24"/>
          <w:lang w:val="mt-MT"/>
        </w:rPr>
        <w:t xml:space="preserve"> </w:t>
      </w:r>
      <w:r w:rsidR="00407249" w:rsidRPr="00601FC0">
        <w:rPr>
          <w:sz w:val="24"/>
          <w:lang w:val="mt-MT"/>
        </w:rPr>
        <w:tab/>
      </w:r>
      <w:r w:rsidRPr="00601FC0">
        <w:rPr>
          <w:sz w:val="24"/>
          <w:lang w:val="mt-MT"/>
        </w:rPr>
        <w:t>Kummissjoni Ewropea, “</w:t>
      </w:r>
      <w:hyperlink r:id="rId1" w:history="1">
        <w:r w:rsidRPr="00601FC0">
          <w:rPr>
            <w:rStyle w:val="Hyperlink"/>
            <w:sz w:val="24"/>
            <w:lang w:val="mt-MT"/>
          </w:rPr>
          <w:t>Diskors dwar l-Istat tal-Unjoni”</w:t>
        </w:r>
      </w:hyperlink>
      <w:r w:rsidRPr="00601FC0">
        <w:rPr>
          <w:sz w:val="24"/>
          <w:lang w:val="mt-MT"/>
        </w:rPr>
        <w:t>, 13 ta’ Settembru 2023.</w:t>
      </w:r>
    </w:p>
  </w:footnote>
  <w:footnote w:id="13">
    <w:p w:rsidR="00EB610F" w:rsidRPr="00601FC0" w:rsidRDefault="00EB610F" w:rsidP="00407249">
      <w:pPr>
        <w:pStyle w:val="FootnoteText"/>
        <w:ind w:left="567" w:hanging="567"/>
        <w:rPr>
          <w:sz w:val="24"/>
          <w:lang w:val="mt-MT"/>
        </w:rPr>
      </w:pPr>
      <w:r w:rsidRPr="00601FC0">
        <w:rPr>
          <w:rStyle w:val="FootnoteReference"/>
          <w:sz w:val="24"/>
          <w:lang w:val="mt-MT"/>
        </w:rPr>
        <w:footnoteRef/>
      </w:r>
      <w:r w:rsidR="00407249" w:rsidRPr="00601FC0">
        <w:rPr>
          <w:sz w:val="24"/>
          <w:lang w:val="mt-MT"/>
        </w:rPr>
        <w:t xml:space="preserve"> </w:t>
      </w:r>
      <w:r w:rsidR="00407249" w:rsidRPr="00601FC0">
        <w:rPr>
          <w:sz w:val="24"/>
          <w:lang w:val="mt-MT"/>
        </w:rPr>
        <w:tab/>
      </w:r>
      <w:r w:rsidRPr="00601FC0">
        <w:rPr>
          <w:sz w:val="24"/>
          <w:lang w:val="mt-MT"/>
        </w:rPr>
        <w:t>ĠU L 119, 5.5.2023, p. 22.</w:t>
      </w:r>
    </w:p>
  </w:footnote>
  <w:footnote w:id="14">
    <w:p w:rsidR="00EB610F" w:rsidRPr="00601FC0" w:rsidRDefault="00EB610F" w:rsidP="00407249">
      <w:pPr>
        <w:pStyle w:val="FootnoteText"/>
        <w:ind w:left="567" w:hanging="567"/>
        <w:rPr>
          <w:sz w:val="24"/>
          <w:lang w:val="mt-MT"/>
        </w:rPr>
      </w:pPr>
      <w:r w:rsidRPr="00601FC0">
        <w:rPr>
          <w:rStyle w:val="FootnoteReference"/>
          <w:sz w:val="24"/>
          <w:lang w:val="mt-MT"/>
        </w:rPr>
        <w:footnoteRef/>
      </w:r>
      <w:r w:rsidR="00407249" w:rsidRPr="00601FC0">
        <w:rPr>
          <w:sz w:val="24"/>
          <w:lang w:val="mt-MT"/>
        </w:rPr>
        <w:t xml:space="preserve"> </w:t>
      </w:r>
      <w:r w:rsidR="00407249" w:rsidRPr="00601FC0">
        <w:rPr>
          <w:sz w:val="24"/>
          <w:lang w:val="mt-MT"/>
        </w:rPr>
        <w:tab/>
      </w:r>
      <w:r w:rsidRPr="00601FC0">
        <w:rPr>
          <w:sz w:val="24"/>
          <w:lang w:val="mt-MT"/>
        </w:rPr>
        <w:t>ĠU C 23, 23.1.2023, p. 1.</w:t>
      </w:r>
    </w:p>
  </w:footnote>
  <w:footnote w:id="15">
    <w:p w:rsidR="00EB610F" w:rsidRPr="00601FC0" w:rsidRDefault="00EB610F" w:rsidP="00407249">
      <w:pPr>
        <w:pStyle w:val="FootnoteText"/>
        <w:ind w:left="567" w:hanging="567"/>
        <w:rPr>
          <w:sz w:val="24"/>
          <w:lang w:val="mt-MT"/>
        </w:rPr>
      </w:pPr>
      <w:r w:rsidRPr="00601FC0">
        <w:rPr>
          <w:rStyle w:val="FootnoteReference"/>
          <w:sz w:val="24"/>
          <w:lang w:val="mt-MT"/>
        </w:rPr>
        <w:footnoteRef/>
      </w:r>
      <w:r w:rsidR="00407249" w:rsidRPr="00601FC0">
        <w:rPr>
          <w:sz w:val="24"/>
          <w:lang w:val="mt-MT"/>
        </w:rPr>
        <w:t xml:space="preserve"> </w:t>
      </w:r>
      <w:r w:rsidR="00407249" w:rsidRPr="00601FC0">
        <w:rPr>
          <w:sz w:val="24"/>
          <w:lang w:val="mt-MT"/>
        </w:rPr>
        <w:tab/>
      </w:r>
      <w:r w:rsidRPr="00601FC0">
        <w:rPr>
          <w:sz w:val="24"/>
          <w:lang w:val="mt-MT"/>
        </w:rPr>
        <w:t xml:space="preserve">Is-sentenza tal-Qorti (Awla Manja) tal-4 ta’ Lulju 2023, </w:t>
      </w:r>
      <w:r w:rsidRPr="00601FC0">
        <w:rPr>
          <w:i/>
          <w:sz w:val="24"/>
          <w:lang w:val="mt-MT"/>
        </w:rPr>
        <w:t xml:space="preserve">Meta </w:t>
      </w:r>
      <w:proofErr w:type="spellStart"/>
      <w:r w:rsidRPr="00601FC0">
        <w:rPr>
          <w:i/>
          <w:sz w:val="24"/>
          <w:lang w:val="mt-MT"/>
        </w:rPr>
        <w:t>Platforms</w:t>
      </w:r>
      <w:proofErr w:type="spellEnd"/>
      <w:r w:rsidRPr="00601FC0">
        <w:rPr>
          <w:i/>
          <w:sz w:val="24"/>
          <w:lang w:val="mt-MT"/>
        </w:rPr>
        <w:t xml:space="preserve"> </w:t>
      </w:r>
      <w:proofErr w:type="spellStart"/>
      <w:r w:rsidRPr="00601FC0">
        <w:rPr>
          <w:i/>
          <w:sz w:val="24"/>
          <w:lang w:val="mt-MT"/>
        </w:rPr>
        <w:t>Inc</w:t>
      </w:r>
      <w:proofErr w:type="spellEnd"/>
      <w:r w:rsidRPr="00601FC0">
        <w:rPr>
          <w:i/>
          <w:sz w:val="24"/>
          <w:lang w:val="mt-MT"/>
        </w:rPr>
        <w:t xml:space="preserve"> </w:t>
      </w:r>
      <w:proofErr w:type="spellStart"/>
      <w:r w:rsidRPr="00601FC0">
        <w:rPr>
          <w:i/>
          <w:sz w:val="24"/>
          <w:lang w:val="mt-MT"/>
        </w:rPr>
        <w:t>et</w:t>
      </w:r>
      <w:proofErr w:type="spellEnd"/>
      <w:r w:rsidRPr="00601FC0">
        <w:rPr>
          <w:sz w:val="24"/>
          <w:lang w:val="mt-MT"/>
        </w:rPr>
        <w:t xml:space="preserve"> </w:t>
      </w:r>
      <w:proofErr w:type="spellStart"/>
      <w:r w:rsidRPr="00601FC0">
        <w:rPr>
          <w:sz w:val="24"/>
          <w:lang w:val="mt-MT"/>
        </w:rPr>
        <w:t>vs</w:t>
      </w:r>
      <w:proofErr w:type="spellEnd"/>
      <w:r w:rsidRPr="00601FC0">
        <w:rPr>
          <w:i/>
          <w:sz w:val="24"/>
          <w:lang w:val="mt-MT"/>
        </w:rPr>
        <w:t xml:space="preserve"> </w:t>
      </w:r>
      <w:proofErr w:type="spellStart"/>
      <w:r w:rsidRPr="00601FC0">
        <w:rPr>
          <w:i/>
          <w:sz w:val="24"/>
          <w:lang w:val="mt-MT"/>
        </w:rPr>
        <w:t>Bundeskartellamt</w:t>
      </w:r>
      <w:proofErr w:type="spellEnd"/>
      <w:r w:rsidRPr="00601FC0">
        <w:rPr>
          <w:sz w:val="24"/>
          <w:lang w:val="mt-MT"/>
        </w:rPr>
        <w:t>, C-252/21, ECLI:EU:C:2015:537.</w:t>
      </w:r>
    </w:p>
  </w:footnote>
  <w:footnote w:id="16">
    <w:p w:rsidR="00EB610F" w:rsidRPr="00601FC0" w:rsidRDefault="00EB610F" w:rsidP="00407249">
      <w:pPr>
        <w:pStyle w:val="FootnoteText"/>
        <w:ind w:left="567" w:hanging="567"/>
        <w:rPr>
          <w:color w:val="0563C1" w:themeColor="hyperlink"/>
          <w:sz w:val="24"/>
          <w:u w:val="single"/>
          <w:lang w:val="mt-MT"/>
        </w:rPr>
      </w:pPr>
      <w:r w:rsidRPr="00601FC0">
        <w:rPr>
          <w:rStyle w:val="FootnoteReference"/>
          <w:sz w:val="24"/>
          <w:lang w:val="mt-MT"/>
        </w:rPr>
        <w:footnoteRef/>
      </w:r>
      <w:r w:rsidR="00407249" w:rsidRPr="00601FC0">
        <w:rPr>
          <w:sz w:val="24"/>
          <w:lang w:val="mt-MT"/>
        </w:rPr>
        <w:t xml:space="preserve"> </w:t>
      </w:r>
      <w:r w:rsidR="00407249" w:rsidRPr="00601FC0">
        <w:rPr>
          <w:sz w:val="24"/>
          <w:lang w:val="mt-MT"/>
        </w:rPr>
        <w:tab/>
      </w:r>
      <w:hyperlink r:id="rId2" w:history="1">
        <w:r w:rsidRPr="00601FC0">
          <w:rPr>
            <w:rStyle w:val="Hyperlink"/>
            <w:sz w:val="24"/>
            <w:lang w:val="mt-MT"/>
          </w:rPr>
          <w:t xml:space="preserve">DG COMP </w:t>
        </w:r>
        <w:proofErr w:type="spellStart"/>
        <w:r w:rsidRPr="00601FC0">
          <w:rPr>
            <w:rStyle w:val="Hyperlink"/>
            <w:sz w:val="24"/>
            <w:lang w:val="mt-MT"/>
          </w:rPr>
          <w:t>Code</w:t>
        </w:r>
        <w:proofErr w:type="spellEnd"/>
        <w:r w:rsidRPr="00601FC0">
          <w:rPr>
            <w:rStyle w:val="Hyperlink"/>
            <w:sz w:val="24"/>
            <w:lang w:val="mt-MT"/>
          </w:rPr>
          <w:t xml:space="preserve"> of </w:t>
        </w:r>
        <w:proofErr w:type="spellStart"/>
        <w:r w:rsidRPr="00601FC0">
          <w:rPr>
            <w:rStyle w:val="Hyperlink"/>
            <w:sz w:val="24"/>
            <w:lang w:val="mt-MT"/>
          </w:rPr>
          <w:t>good</w:t>
        </w:r>
        <w:proofErr w:type="spellEnd"/>
        <w:r w:rsidRPr="00601FC0">
          <w:rPr>
            <w:rStyle w:val="Hyperlink"/>
            <w:sz w:val="24"/>
            <w:lang w:val="mt-MT"/>
          </w:rPr>
          <w:t xml:space="preserve"> </w:t>
        </w:r>
        <w:proofErr w:type="spellStart"/>
        <w:r w:rsidRPr="00601FC0">
          <w:rPr>
            <w:rStyle w:val="Hyperlink"/>
            <w:sz w:val="24"/>
            <w:lang w:val="mt-MT"/>
          </w:rPr>
          <w:t>practices</w:t>
        </w:r>
        <w:proofErr w:type="spellEnd"/>
        <w:r w:rsidRPr="00601FC0">
          <w:rPr>
            <w:rStyle w:val="Hyperlink"/>
            <w:sz w:val="24"/>
            <w:lang w:val="mt-MT"/>
          </w:rPr>
          <w:t xml:space="preserve"> </w:t>
        </w:r>
        <w:proofErr w:type="spellStart"/>
        <w:r w:rsidRPr="00601FC0">
          <w:rPr>
            <w:rStyle w:val="Hyperlink"/>
            <w:sz w:val="24"/>
            <w:lang w:val="mt-MT"/>
          </w:rPr>
          <w:t>for</w:t>
        </w:r>
        <w:proofErr w:type="spellEnd"/>
        <w:r w:rsidRPr="00601FC0">
          <w:rPr>
            <w:rStyle w:val="Hyperlink"/>
            <w:sz w:val="24"/>
            <w:lang w:val="mt-MT"/>
          </w:rPr>
          <w:t xml:space="preserve"> a </w:t>
        </w:r>
        <w:proofErr w:type="spellStart"/>
        <w:r w:rsidRPr="00601FC0">
          <w:rPr>
            <w:rStyle w:val="Hyperlink"/>
            <w:sz w:val="24"/>
            <w:lang w:val="mt-MT"/>
          </w:rPr>
          <w:t>transparent</w:t>
        </w:r>
        <w:proofErr w:type="spellEnd"/>
        <w:r w:rsidRPr="00601FC0">
          <w:rPr>
            <w:rStyle w:val="Hyperlink"/>
            <w:sz w:val="24"/>
            <w:lang w:val="mt-MT"/>
          </w:rPr>
          <w:t xml:space="preserve">, </w:t>
        </w:r>
        <w:proofErr w:type="spellStart"/>
        <w:r w:rsidRPr="00601FC0">
          <w:rPr>
            <w:rStyle w:val="Hyperlink"/>
            <w:sz w:val="24"/>
            <w:lang w:val="mt-MT"/>
          </w:rPr>
          <w:t>inclusive</w:t>
        </w:r>
        <w:proofErr w:type="spellEnd"/>
        <w:r w:rsidRPr="00601FC0">
          <w:rPr>
            <w:rStyle w:val="Hyperlink"/>
            <w:sz w:val="24"/>
            <w:lang w:val="mt-MT"/>
          </w:rPr>
          <w:t xml:space="preserve">, </w:t>
        </w:r>
        <w:proofErr w:type="spellStart"/>
        <w:r w:rsidRPr="00601FC0">
          <w:rPr>
            <w:rStyle w:val="Hyperlink"/>
            <w:sz w:val="24"/>
            <w:lang w:val="mt-MT"/>
          </w:rPr>
          <w:t>faster</w:t>
        </w:r>
        <w:proofErr w:type="spellEnd"/>
        <w:r w:rsidRPr="00601FC0">
          <w:rPr>
            <w:rStyle w:val="Hyperlink"/>
            <w:sz w:val="24"/>
            <w:lang w:val="mt-MT"/>
          </w:rPr>
          <w:t xml:space="preserve"> </w:t>
        </w:r>
        <w:proofErr w:type="spellStart"/>
        <w:r w:rsidRPr="00601FC0">
          <w:rPr>
            <w:rStyle w:val="Hyperlink"/>
            <w:sz w:val="24"/>
            <w:lang w:val="mt-MT"/>
          </w:rPr>
          <w:t>design</w:t>
        </w:r>
        <w:proofErr w:type="spellEnd"/>
        <w:r w:rsidRPr="00601FC0">
          <w:rPr>
            <w:rStyle w:val="Hyperlink"/>
            <w:sz w:val="24"/>
            <w:lang w:val="mt-MT"/>
          </w:rPr>
          <w:t xml:space="preserve"> </w:t>
        </w:r>
        <w:proofErr w:type="spellStart"/>
        <w:r w:rsidRPr="00601FC0">
          <w:rPr>
            <w:rStyle w:val="Hyperlink"/>
            <w:sz w:val="24"/>
            <w:lang w:val="mt-MT"/>
          </w:rPr>
          <w:t>and</w:t>
        </w:r>
        <w:proofErr w:type="spellEnd"/>
        <w:r w:rsidRPr="00601FC0">
          <w:rPr>
            <w:rStyle w:val="Hyperlink"/>
            <w:sz w:val="24"/>
            <w:lang w:val="mt-MT"/>
          </w:rPr>
          <w:t xml:space="preserve"> assessment of </w:t>
        </w:r>
        <w:proofErr w:type="spellStart"/>
        <w:r w:rsidRPr="00601FC0">
          <w:rPr>
            <w:rStyle w:val="Hyperlink"/>
            <w:sz w:val="24"/>
            <w:lang w:val="mt-MT"/>
          </w:rPr>
          <w:t>IPCEIs</w:t>
        </w:r>
        <w:proofErr w:type="spellEnd"/>
      </w:hyperlink>
      <w:r w:rsidRPr="00601FC0">
        <w:rPr>
          <w:sz w:val="24"/>
          <w:lang w:val="mt-MT"/>
        </w:rPr>
        <w:t>.</w:t>
      </w:r>
    </w:p>
  </w:footnote>
  <w:footnote w:id="17">
    <w:p w:rsidR="00EB610F" w:rsidRPr="00601FC0" w:rsidRDefault="00EB610F" w:rsidP="00407249">
      <w:pPr>
        <w:pStyle w:val="FootnoteText"/>
        <w:ind w:left="567" w:hanging="567"/>
        <w:rPr>
          <w:sz w:val="24"/>
          <w:lang w:val="mt-MT"/>
        </w:rPr>
      </w:pPr>
      <w:r w:rsidRPr="00601FC0">
        <w:rPr>
          <w:rStyle w:val="FootnoteReference"/>
          <w:sz w:val="24"/>
          <w:lang w:val="mt-MT"/>
        </w:rPr>
        <w:footnoteRef/>
      </w:r>
      <w:r w:rsidR="00407249" w:rsidRPr="00601FC0">
        <w:rPr>
          <w:sz w:val="24"/>
          <w:lang w:val="mt-MT"/>
        </w:rPr>
        <w:t xml:space="preserve"> </w:t>
      </w:r>
      <w:r w:rsidR="00407249" w:rsidRPr="00601FC0">
        <w:rPr>
          <w:sz w:val="24"/>
          <w:lang w:val="mt-MT"/>
        </w:rPr>
        <w:tab/>
      </w:r>
      <w:r w:rsidRPr="00601FC0">
        <w:rPr>
          <w:sz w:val="24"/>
          <w:lang w:val="mt-MT"/>
        </w:rPr>
        <w:t>ĠU C 101, 27.4.2004, p. 78.</w:t>
      </w:r>
    </w:p>
  </w:footnote>
  <w:footnote w:id="18">
    <w:p w:rsidR="00EB610F" w:rsidRPr="00601FC0" w:rsidRDefault="00EB610F" w:rsidP="00407249">
      <w:pPr>
        <w:pStyle w:val="FootnoteText"/>
        <w:ind w:left="567" w:hanging="567"/>
        <w:rPr>
          <w:sz w:val="24"/>
          <w:lang w:val="mt-MT"/>
        </w:rPr>
      </w:pPr>
      <w:r w:rsidRPr="00601FC0">
        <w:rPr>
          <w:rStyle w:val="FootnoteReference"/>
          <w:sz w:val="24"/>
          <w:lang w:val="mt-MT"/>
        </w:rPr>
        <w:footnoteRef/>
      </w:r>
      <w:r w:rsidR="00407249" w:rsidRPr="00601FC0">
        <w:rPr>
          <w:sz w:val="24"/>
          <w:lang w:val="mt-MT"/>
        </w:rPr>
        <w:t xml:space="preserve"> </w:t>
      </w:r>
      <w:r w:rsidR="00407249" w:rsidRPr="00601FC0">
        <w:rPr>
          <w:sz w:val="24"/>
          <w:lang w:val="mt-MT"/>
        </w:rPr>
        <w:tab/>
      </w:r>
      <w:r w:rsidRPr="00601FC0">
        <w:rPr>
          <w:sz w:val="24"/>
          <w:lang w:val="mt-MT"/>
        </w:rPr>
        <w:t>ĠU C 259, 21.7.2023, p. 1.</w:t>
      </w:r>
    </w:p>
  </w:footnote>
  <w:footnote w:id="19">
    <w:p w:rsidR="00EB610F" w:rsidRPr="00601FC0" w:rsidRDefault="00EB610F" w:rsidP="00407249">
      <w:pPr>
        <w:pStyle w:val="FootnoteText"/>
        <w:ind w:left="567" w:hanging="567"/>
        <w:rPr>
          <w:sz w:val="24"/>
          <w:lang w:val="mt-MT"/>
        </w:rPr>
      </w:pPr>
      <w:r w:rsidRPr="00601FC0">
        <w:rPr>
          <w:rStyle w:val="FootnoteReference"/>
          <w:sz w:val="24"/>
          <w:lang w:val="mt-MT"/>
        </w:rPr>
        <w:footnoteRef/>
      </w:r>
      <w:r w:rsidR="00407249" w:rsidRPr="00601FC0">
        <w:rPr>
          <w:sz w:val="24"/>
          <w:lang w:val="mt-MT"/>
        </w:rPr>
        <w:t xml:space="preserve"> </w:t>
      </w:r>
      <w:r w:rsidR="00407249" w:rsidRPr="00601FC0">
        <w:rPr>
          <w:sz w:val="24"/>
          <w:lang w:val="mt-MT"/>
        </w:rPr>
        <w:tab/>
      </w:r>
      <w:r w:rsidRPr="00601FC0">
        <w:rPr>
          <w:sz w:val="24"/>
          <w:lang w:val="mt-MT"/>
        </w:rPr>
        <w:t>Il-Kumitat Ekonomiku u Soċjali Ewropew, “</w:t>
      </w:r>
      <w:hyperlink r:id="rId3" w:history="1">
        <w:r w:rsidRPr="00601FC0">
          <w:rPr>
            <w:rStyle w:val="Hyperlink"/>
            <w:sz w:val="24"/>
            <w:lang w:val="mt-MT"/>
          </w:rPr>
          <w:t>Rapport dwar il-Politika tal-Kompetizzjoni 2022”</w:t>
        </w:r>
      </w:hyperlink>
      <w:r w:rsidRPr="00601FC0">
        <w:rPr>
          <w:sz w:val="24"/>
          <w:lang w:val="mt-MT"/>
        </w:rPr>
        <w:t>, 25 ta’ Ottubru 2023.</w:t>
      </w:r>
    </w:p>
  </w:footnote>
  <w:footnote w:id="20">
    <w:p w:rsidR="00EB610F" w:rsidRPr="00601FC0" w:rsidRDefault="00EB610F" w:rsidP="00407249">
      <w:pPr>
        <w:pStyle w:val="FootnoteText"/>
        <w:ind w:left="567" w:hanging="567"/>
        <w:rPr>
          <w:sz w:val="24"/>
          <w:lang w:val="mt-MT"/>
        </w:rPr>
      </w:pPr>
      <w:r w:rsidRPr="00601FC0">
        <w:rPr>
          <w:rStyle w:val="FootnoteReference"/>
          <w:sz w:val="24"/>
          <w:lang w:val="mt-MT"/>
        </w:rPr>
        <w:footnoteRef/>
      </w:r>
      <w:r w:rsidR="00407249" w:rsidRPr="00601FC0">
        <w:rPr>
          <w:sz w:val="24"/>
          <w:lang w:val="mt-MT"/>
        </w:rPr>
        <w:t xml:space="preserve"> </w:t>
      </w:r>
      <w:r w:rsidR="00407249" w:rsidRPr="00601FC0">
        <w:rPr>
          <w:sz w:val="24"/>
          <w:lang w:val="mt-MT"/>
        </w:rPr>
        <w:tab/>
      </w:r>
      <w:r w:rsidRPr="00601FC0">
        <w:rPr>
          <w:sz w:val="24"/>
          <w:lang w:val="mt-MT"/>
        </w:rPr>
        <w:t>OECD, ‘</w:t>
      </w:r>
      <w:proofErr w:type="spellStart"/>
      <w:r w:rsidRPr="00601FC0">
        <w:fldChar w:fldCharType="begin"/>
      </w:r>
      <w:r w:rsidRPr="00601FC0">
        <w:rPr>
          <w:sz w:val="24"/>
          <w:lang w:val="mt-MT"/>
        </w:rPr>
        <w:instrText xml:space="preserve"> HYPERLINK "https://www.oecd.org/daf/competition/competition-and-inflation-2022.pdf" </w:instrText>
      </w:r>
      <w:r w:rsidRPr="00601FC0">
        <w:fldChar w:fldCharType="separate"/>
      </w:r>
      <w:r w:rsidRPr="00601FC0">
        <w:rPr>
          <w:rStyle w:val="Hyperlink"/>
          <w:sz w:val="24"/>
          <w:lang w:val="mt-MT"/>
        </w:rPr>
        <w:t>Competition</w:t>
      </w:r>
      <w:proofErr w:type="spellEnd"/>
      <w:r w:rsidRPr="00601FC0">
        <w:rPr>
          <w:rStyle w:val="Hyperlink"/>
          <w:sz w:val="24"/>
          <w:lang w:val="mt-MT"/>
        </w:rPr>
        <w:t xml:space="preserve"> </w:t>
      </w:r>
      <w:proofErr w:type="spellStart"/>
      <w:r w:rsidRPr="00601FC0">
        <w:rPr>
          <w:rStyle w:val="Hyperlink"/>
          <w:sz w:val="24"/>
          <w:lang w:val="mt-MT"/>
        </w:rPr>
        <w:t>and</w:t>
      </w:r>
      <w:proofErr w:type="spellEnd"/>
      <w:r w:rsidRPr="00601FC0">
        <w:rPr>
          <w:rStyle w:val="Hyperlink"/>
          <w:sz w:val="24"/>
          <w:lang w:val="mt-MT"/>
        </w:rPr>
        <w:t xml:space="preserve"> </w:t>
      </w:r>
      <w:proofErr w:type="spellStart"/>
      <w:r w:rsidRPr="00601FC0">
        <w:rPr>
          <w:rStyle w:val="Hyperlink"/>
          <w:sz w:val="24"/>
          <w:lang w:val="mt-MT"/>
        </w:rPr>
        <w:t>Inflation</w:t>
      </w:r>
      <w:proofErr w:type="spellEnd"/>
      <w:r w:rsidRPr="00601FC0">
        <w:rPr>
          <w:rStyle w:val="Hyperlink"/>
          <w:sz w:val="24"/>
          <w:lang w:val="mt-MT"/>
        </w:rPr>
        <w:t>:</w:t>
      </w:r>
      <w:r w:rsidRPr="00601FC0">
        <w:rPr>
          <w:rStyle w:val="Hyperlink"/>
          <w:sz w:val="24"/>
          <w:lang w:val="mt-MT"/>
        </w:rPr>
        <w:fldChar w:fldCharType="end"/>
      </w:r>
      <w:hyperlink r:id="rId4" w:history="1">
        <w:r w:rsidRPr="00601FC0">
          <w:rPr>
            <w:rStyle w:val="Hyperlink"/>
            <w:sz w:val="24"/>
            <w:lang w:val="mt-MT"/>
          </w:rPr>
          <w:t xml:space="preserve"> OECD </w:t>
        </w:r>
        <w:proofErr w:type="spellStart"/>
        <w:r w:rsidRPr="00601FC0">
          <w:rPr>
            <w:rStyle w:val="Hyperlink"/>
            <w:sz w:val="24"/>
            <w:lang w:val="mt-MT"/>
          </w:rPr>
          <w:t>Competition</w:t>
        </w:r>
        <w:proofErr w:type="spellEnd"/>
        <w:r w:rsidRPr="00601FC0">
          <w:rPr>
            <w:rStyle w:val="Hyperlink"/>
            <w:sz w:val="24"/>
            <w:lang w:val="mt-MT"/>
          </w:rPr>
          <w:t xml:space="preserve"> </w:t>
        </w:r>
        <w:proofErr w:type="spellStart"/>
        <w:r w:rsidRPr="00601FC0">
          <w:rPr>
            <w:rStyle w:val="Hyperlink"/>
            <w:sz w:val="24"/>
            <w:lang w:val="mt-MT"/>
          </w:rPr>
          <w:t>Policy</w:t>
        </w:r>
        <w:proofErr w:type="spellEnd"/>
        <w:r w:rsidRPr="00601FC0">
          <w:rPr>
            <w:rStyle w:val="Hyperlink"/>
            <w:sz w:val="24"/>
            <w:lang w:val="mt-MT"/>
          </w:rPr>
          <w:t xml:space="preserve"> </w:t>
        </w:r>
        <w:proofErr w:type="spellStart"/>
        <w:r w:rsidRPr="00601FC0">
          <w:rPr>
            <w:rStyle w:val="Hyperlink"/>
            <w:sz w:val="24"/>
            <w:lang w:val="mt-MT"/>
          </w:rPr>
          <w:t>Roundtable</w:t>
        </w:r>
        <w:proofErr w:type="spellEnd"/>
        <w:r w:rsidRPr="00601FC0">
          <w:rPr>
            <w:rStyle w:val="Hyperlink"/>
            <w:sz w:val="24"/>
            <w:lang w:val="mt-MT"/>
          </w:rPr>
          <w:t xml:space="preserve"> </w:t>
        </w:r>
        <w:proofErr w:type="spellStart"/>
        <w:r w:rsidRPr="00601FC0">
          <w:rPr>
            <w:rStyle w:val="Hyperlink"/>
            <w:sz w:val="24"/>
            <w:lang w:val="mt-MT"/>
          </w:rPr>
          <w:t>Background</w:t>
        </w:r>
        <w:proofErr w:type="spellEnd"/>
        <w:r w:rsidRPr="00601FC0">
          <w:rPr>
            <w:rStyle w:val="Hyperlink"/>
            <w:sz w:val="24"/>
            <w:lang w:val="mt-MT"/>
          </w:rPr>
          <w:t xml:space="preserve"> </w:t>
        </w:r>
        <w:proofErr w:type="spellStart"/>
        <w:r w:rsidRPr="00601FC0">
          <w:rPr>
            <w:rStyle w:val="Hyperlink"/>
            <w:sz w:val="24"/>
            <w:lang w:val="mt-MT"/>
          </w:rPr>
          <w:t>Note</w:t>
        </w:r>
        <w:proofErr w:type="spellEnd"/>
        <w:r w:rsidRPr="00601FC0">
          <w:rPr>
            <w:rStyle w:val="Hyperlink"/>
            <w:sz w:val="24"/>
            <w:lang w:val="mt-MT"/>
          </w:rPr>
          <w:t>’</w:t>
        </w:r>
      </w:hyperlink>
      <w:r w:rsidRPr="00601FC0">
        <w:rPr>
          <w:sz w:val="24"/>
          <w:lang w:val="mt-MT"/>
        </w:rPr>
        <w:t>, 2022.</w:t>
      </w:r>
    </w:p>
  </w:footnote>
  <w:footnote w:id="21">
    <w:p w:rsidR="00EB610F" w:rsidRPr="00601FC0" w:rsidRDefault="00EB610F" w:rsidP="00407249">
      <w:pPr>
        <w:pStyle w:val="FootnoteText"/>
        <w:ind w:left="567" w:hanging="567"/>
        <w:rPr>
          <w:sz w:val="24"/>
          <w:lang w:val="mt-MT"/>
        </w:rPr>
      </w:pPr>
      <w:r w:rsidRPr="00601FC0">
        <w:rPr>
          <w:rStyle w:val="FootnoteReference"/>
          <w:sz w:val="24"/>
          <w:lang w:val="mt-MT"/>
        </w:rPr>
        <w:footnoteRef/>
      </w:r>
      <w:r w:rsidR="00407249" w:rsidRPr="00601FC0">
        <w:rPr>
          <w:sz w:val="24"/>
          <w:lang w:val="mt-MT"/>
        </w:rPr>
        <w:t xml:space="preserve"> </w:t>
      </w:r>
      <w:r w:rsidR="00407249" w:rsidRPr="00601FC0">
        <w:rPr>
          <w:sz w:val="24"/>
          <w:lang w:val="mt-MT"/>
        </w:rPr>
        <w:tab/>
      </w:r>
      <w:r w:rsidRPr="00601FC0">
        <w:rPr>
          <w:sz w:val="24"/>
          <w:lang w:val="mt-MT"/>
        </w:rPr>
        <w:t>Il-Greċja, il-Ġermanja.</w:t>
      </w:r>
    </w:p>
  </w:footnote>
  <w:footnote w:id="22">
    <w:p w:rsidR="00EB610F" w:rsidRPr="00601FC0" w:rsidRDefault="00EB610F" w:rsidP="00407249">
      <w:pPr>
        <w:pStyle w:val="FootnoteText"/>
        <w:ind w:left="567" w:hanging="567"/>
        <w:rPr>
          <w:sz w:val="24"/>
          <w:lang w:val="mt-MT"/>
        </w:rPr>
      </w:pPr>
      <w:r w:rsidRPr="00601FC0">
        <w:rPr>
          <w:rStyle w:val="FootnoteReference"/>
          <w:sz w:val="24"/>
          <w:lang w:val="mt-MT"/>
        </w:rPr>
        <w:footnoteRef/>
      </w:r>
      <w:r w:rsidR="00407249" w:rsidRPr="00601FC0">
        <w:rPr>
          <w:sz w:val="24"/>
          <w:lang w:val="mt-MT"/>
        </w:rPr>
        <w:t xml:space="preserve"> </w:t>
      </w:r>
      <w:r w:rsidR="00407249" w:rsidRPr="00601FC0">
        <w:rPr>
          <w:sz w:val="24"/>
          <w:lang w:val="mt-MT"/>
        </w:rPr>
        <w:tab/>
      </w:r>
      <w:r w:rsidRPr="00601FC0">
        <w:rPr>
          <w:sz w:val="24"/>
          <w:lang w:val="mt-MT"/>
        </w:rPr>
        <w:t xml:space="preserve">Ir-Regolament (UE) 2016/1037 tal-Parlament Ewropew u tal-Kunsill tat-8 ta’ Ġunju 2016 dwar il-protezzjoni kontra importazzjonijiet </w:t>
      </w:r>
      <w:proofErr w:type="spellStart"/>
      <w:r w:rsidRPr="00601FC0">
        <w:rPr>
          <w:sz w:val="24"/>
          <w:lang w:val="mt-MT"/>
        </w:rPr>
        <w:t>sussidjati</w:t>
      </w:r>
      <w:proofErr w:type="spellEnd"/>
      <w:r w:rsidRPr="00601FC0">
        <w:rPr>
          <w:sz w:val="24"/>
          <w:lang w:val="mt-MT"/>
        </w:rPr>
        <w:t xml:space="preserve"> minn pajjiżi li mhumiex membri tal-Unjoni Ewropea, ĠU L 176, 30.6.2016, p. 55.</w:t>
      </w:r>
    </w:p>
  </w:footnote>
  <w:footnote w:id="23">
    <w:p w:rsidR="00EB610F" w:rsidRPr="00601FC0" w:rsidRDefault="00EB610F" w:rsidP="00407249">
      <w:pPr>
        <w:pStyle w:val="FootnoteText"/>
        <w:ind w:left="567" w:hanging="567"/>
        <w:rPr>
          <w:color w:val="0563C1" w:themeColor="hyperlink"/>
          <w:sz w:val="24"/>
          <w:u w:val="single"/>
          <w:lang w:val="mt-MT"/>
        </w:rPr>
      </w:pPr>
      <w:r w:rsidRPr="00601FC0">
        <w:rPr>
          <w:rStyle w:val="FootnoteReference"/>
          <w:sz w:val="24"/>
          <w:lang w:val="mt-MT"/>
        </w:rPr>
        <w:footnoteRef/>
      </w:r>
      <w:r w:rsidR="00407249" w:rsidRPr="00601FC0">
        <w:rPr>
          <w:sz w:val="24"/>
          <w:lang w:val="mt-MT"/>
        </w:rPr>
        <w:t xml:space="preserve"> </w:t>
      </w:r>
      <w:r w:rsidR="00407249" w:rsidRPr="00601FC0">
        <w:rPr>
          <w:sz w:val="24"/>
          <w:lang w:val="mt-MT"/>
        </w:rPr>
        <w:tab/>
      </w:r>
      <w:r w:rsidRPr="00601FC0">
        <w:rPr>
          <w:sz w:val="24"/>
          <w:lang w:val="mt-MT"/>
        </w:rPr>
        <w:t>L-Awtorità Ewropea tat-Titoli u s-Swieq, “</w:t>
      </w:r>
      <w:proofErr w:type="spellStart"/>
      <w:r w:rsidRPr="00601FC0">
        <w:fldChar w:fldCharType="begin"/>
      </w:r>
      <w:r w:rsidRPr="00601FC0">
        <w:rPr>
          <w:sz w:val="24"/>
          <w:lang w:val="mt-MT"/>
        </w:rPr>
        <w:instrText xml:space="preserve"> HYPERLINK "https://www.esma.europa.eu/sites/default/files/library/esma80-416-1564_report_on_cra_market_share_calculation_2022.pdf" </w:instrText>
      </w:r>
      <w:r w:rsidRPr="00601FC0">
        <w:fldChar w:fldCharType="separate"/>
      </w:r>
      <w:r w:rsidRPr="00601FC0">
        <w:rPr>
          <w:rStyle w:val="Hyperlink"/>
          <w:sz w:val="24"/>
          <w:lang w:val="mt-MT"/>
        </w:rPr>
        <w:t>Report</w:t>
      </w:r>
      <w:proofErr w:type="spellEnd"/>
      <w:r w:rsidRPr="00601FC0">
        <w:rPr>
          <w:rStyle w:val="Hyperlink"/>
          <w:sz w:val="24"/>
          <w:lang w:val="mt-MT"/>
        </w:rPr>
        <w:t xml:space="preserve"> </w:t>
      </w:r>
      <w:proofErr w:type="spellStart"/>
      <w:r w:rsidRPr="00601FC0">
        <w:rPr>
          <w:rStyle w:val="Hyperlink"/>
          <w:sz w:val="24"/>
          <w:lang w:val="mt-MT"/>
        </w:rPr>
        <w:t>on</w:t>
      </w:r>
      <w:proofErr w:type="spellEnd"/>
      <w:r w:rsidRPr="00601FC0">
        <w:rPr>
          <w:rStyle w:val="Hyperlink"/>
          <w:sz w:val="24"/>
          <w:lang w:val="mt-MT"/>
        </w:rPr>
        <w:t xml:space="preserve"> CRA </w:t>
      </w:r>
      <w:proofErr w:type="spellStart"/>
      <w:r w:rsidRPr="00601FC0">
        <w:rPr>
          <w:rStyle w:val="Hyperlink"/>
          <w:sz w:val="24"/>
          <w:lang w:val="mt-MT"/>
        </w:rPr>
        <w:t>Market</w:t>
      </w:r>
      <w:proofErr w:type="spellEnd"/>
      <w:r w:rsidRPr="00601FC0">
        <w:rPr>
          <w:rStyle w:val="Hyperlink"/>
          <w:sz w:val="24"/>
          <w:lang w:val="mt-MT"/>
        </w:rPr>
        <w:t xml:space="preserve"> </w:t>
      </w:r>
      <w:proofErr w:type="spellStart"/>
      <w:r w:rsidRPr="00601FC0">
        <w:rPr>
          <w:rStyle w:val="Hyperlink"/>
          <w:sz w:val="24"/>
          <w:lang w:val="mt-MT"/>
        </w:rPr>
        <w:t>Share</w:t>
      </w:r>
      <w:proofErr w:type="spellEnd"/>
      <w:r w:rsidRPr="00601FC0">
        <w:rPr>
          <w:rStyle w:val="Hyperlink"/>
          <w:sz w:val="24"/>
          <w:lang w:val="mt-MT"/>
        </w:rPr>
        <w:t xml:space="preserve"> </w:t>
      </w:r>
      <w:proofErr w:type="spellStart"/>
      <w:r w:rsidRPr="00601FC0">
        <w:rPr>
          <w:rStyle w:val="Hyperlink"/>
          <w:sz w:val="24"/>
          <w:lang w:val="mt-MT"/>
        </w:rPr>
        <w:t>Calculation</w:t>
      </w:r>
      <w:proofErr w:type="spellEnd"/>
      <w:r w:rsidRPr="00601FC0">
        <w:rPr>
          <w:rStyle w:val="Hyperlink"/>
          <w:sz w:val="24"/>
          <w:lang w:val="mt-MT"/>
        </w:rPr>
        <w:fldChar w:fldCharType="end"/>
      </w:r>
      <w:r w:rsidRPr="00601FC0">
        <w:rPr>
          <w:sz w:val="24"/>
          <w:lang w:val="mt-MT"/>
        </w:rPr>
        <w:t>”, 15 ta’ Diċembru 2022.</w:t>
      </w:r>
    </w:p>
  </w:footnote>
  <w:footnote w:id="24">
    <w:p w:rsidR="00EB610F" w:rsidRPr="00601FC0" w:rsidRDefault="00EB610F" w:rsidP="00407249">
      <w:pPr>
        <w:pStyle w:val="FootnoteText"/>
        <w:ind w:left="567" w:hanging="567"/>
        <w:rPr>
          <w:sz w:val="24"/>
          <w:lang w:val="mt-MT"/>
        </w:rPr>
      </w:pPr>
      <w:r w:rsidRPr="00601FC0">
        <w:rPr>
          <w:rStyle w:val="FootnoteReference"/>
          <w:sz w:val="24"/>
          <w:lang w:val="mt-MT"/>
        </w:rPr>
        <w:footnoteRef/>
      </w:r>
      <w:r w:rsidR="00407249" w:rsidRPr="00601FC0">
        <w:rPr>
          <w:sz w:val="24"/>
          <w:lang w:val="mt-MT"/>
        </w:rPr>
        <w:t xml:space="preserve"> </w:t>
      </w:r>
      <w:r w:rsidR="00407249" w:rsidRPr="00601FC0">
        <w:rPr>
          <w:sz w:val="24"/>
          <w:lang w:val="mt-MT"/>
        </w:rPr>
        <w:tab/>
      </w:r>
      <w:r w:rsidRPr="00601FC0">
        <w:rPr>
          <w:sz w:val="24"/>
          <w:lang w:val="mt-MT"/>
        </w:rPr>
        <w:t xml:space="preserve">Il-Kummissjoni Ewropea, </w:t>
      </w:r>
      <w:hyperlink r:id="rId5" w:history="1">
        <w:r w:rsidRPr="00601FC0">
          <w:rPr>
            <w:rStyle w:val="Hyperlink"/>
            <w:sz w:val="24"/>
            <w:lang w:val="mt-MT"/>
          </w:rPr>
          <w:t>‘</w:t>
        </w:r>
        <w:proofErr w:type="spellStart"/>
        <w:r w:rsidRPr="00601FC0">
          <w:rPr>
            <w:rStyle w:val="Hyperlink"/>
            <w:sz w:val="24"/>
            <w:lang w:val="mt-MT"/>
          </w:rPr>
          <w:t>Booking</w:t>
        </w:r>
        <w:proofErr w:type="spellEnd"/>
        <w:r w:rsidRPr="00601FC0">
          <w:rPr>
            <w:rStyle w:val="Hyperlink"/>
            <w:sz w:val="24"/>
            <w:lang w:val="mt-MT"/>
          </w:rPr>
          <w:t xml:space="preserve"> </w:t>
        </w:r>
        <w:proofErr w:type="spellStart"/>
        <w:r w:rsidRPr="00601FC0">
          <w:rPr>
            <w:rStyle w:val="Hyperlink"/>
            <w:sz w:val="24"/>
            <w:lang w:val="mt-MT"/>
          </w:rPr>
          <w:t>Holdings</w:t>
        </w:r>
        <w:proofErr w:type="spellEnd"/>
        <w:r w:rsidRPr="00601FC0">
          <w:rPr>
            <w:rStyle w:val="Hyperlink"/>
            <w:sz w:val="24"/>
            <w:lang w:val="mt-MT"/>
          </w:rPr>
          <w:t>/</w:t>
        </w:r>
        <w:proofErr w:type="spellStart"/>
        <w:r w:rsidRPr="00601FC0">
          <w:rPr>
            <w:rStyle w:val="Hyperlink"/>
            <w:sz w:val="24"/>
            <w:lang w:val="mt-MT"/>
          </w:rPr>
          <w:t>Etraveli</w:t>
        </w:r>
        <w:proofErr w:type="spellEnd"/>
        <w:r w:rsidRPr="00601FC0">
          <w:rPr>
            <w:rStyle w:val="Hyperlink"/>
            <w:sz w:val="24"/>
            <w:lang w:val="mt-MT"/>
          </w:rPr>
          <w:t xml:space="preserve"> </w:t>
        </w:r>
        <w:proofErr w:type="spellStart"/>
        <w:r w:rsidRPr="00601FC0">
          <w:rPr>
            <w:rStyle w:val="Hyperlink"/>
            <w:sz w:val="24"/>
            <w:lang w:val="mt-MT"/>
          </w:rPr>
          <w:t>Group</w:t>
        </w:r>
        <w:proofErr w:type="spellEnd"/>
        <w:r w:rsidRPr="00601FC0">
          <w:rPr>
            <w:rStyle w:val="Hyperlink"/>
            <w:sz w:val="24"/>
            <w:lang w:val="mt-MT"/>
          </w:rPr>
          <w:t>’</w:t>
        </w:r>
      </w:hyperlink>
      <w:r w:rsidRPr="00601FC0">
        <w:rPr>
          <w:sz w:val="24"/>
          <w:lang w:val="mt-MT"/>
        </w:rPr>
        <w:t>, data tad-deċiżjoni: 25 ta’ Settembru 2023.</w:t>
      </w:r>
    </w:p>
  </w:footnote>
  <w:footnote w:id="25">
    <w:p w:rsidR="00EB610F" w:rsidRPr="00601FC0" w:rsidRDefault="00EB610F" w:rsidP="00407249">
      <w:pPr>
        <w:pStyle w:val="FootnoteText"/>
        <w:ind w:left="567" w:hanging="567"/>
        <w:rPr>
          <w:sz w:val="24"/>
          <w:lang w:val="mt-MT"/>
        </w:rPr>
      </w:pPr>
      <w:r w:rsidRPr="00601FC0">
        <w:rPr>
          <w:rStyle w:val="FootnoteReference"/>
          <w:sz w:val="24"/>
          <w:lang w:val="mt-MT"/>
        </w:rPr>
        <w:footnoteRef/>
      </w:r>
      <w:r w:rsidR="00407249" w:rsidRPr="00601FC0">
        <w:rPr>
          <w:sz w:val="24"/>
          <w:lang w:val="mt-MT"/>
        </w:rPr>
        <w:t xml:space="preserve"> </w:t>
      </w:r>
      <w:r w:rsidR="00407249" w:rsidRPr="00601FC0">
        <w:rPr>
          <w:sz w:val="24"/>
          <w:lang w:val="mt-MT"/>
        </w:rPr>
        <w:tab/>
      </w:r>
      <w:r w:rsidRPr="00601FC0">
        <w:rPr>
          <w:sz w:val="24"/>
          <w:lang w:val="mt-MT"/>
        </w:rPr>
        <w:t>Il-Kummissjoni Ewropea, “</w:t>
      </w:r>
      <w:proofErr w:type="spellStart"/>
      <w:r w:rsidRPr="00601FC0">
        <w:fldChar w:fldCharType="begin"/>
      </w:r>
      <w:r w:rsidRPr="00601FC0">
        <w:rPr>
          <w:sz w:val="24"/>
          <w:lang w:val="mt-MT"/>
        </w:rPr>
        <w:instrText xml:space="preserve"> HYPERLINK "https://ec.europa.eu/commission/presscorner/detail/en/ip_23_3991" </w:instrText>
      </w:r>
      <w:r w:rsidRPr="00601FC0">
        <w:fldChar w:fldCharType="separate"/>
      </w:r>
      <w:r w:rsidRPr="00601FC0">
        <w:rPr>
          <w:rStyle w:val="Hyperlink"/>
          <w:sz w:val="24"/>
          <w:lang w:val="mt-MT"/>
        </w:rPr>
        <w:t>Antitrust</w:t>
      </w:r>
      <w:proofErr w:type="spellEnd"/>
      <w:r w:rsidRPr="00601FC0">
        <w:rPr>
          <w:rStyle w:val="Hyperlink"/>
          <w:sz w:val="24"/>
          <w:lang w:val="mt-MT"/>
        </w:rPr>
        <w:t>:</w:t>
      </w:r>
      <w:r w:rsidRPr="00601FC0">
        <w:rPr>
          <w:rStyle w:val="Hyperlink"/>
          <w:sz w:val="24"/>
          <w:lang w:val="mt-MT"/>
        </w:rPr>
        <w:fldChar w:fldCharType="end"/>
      </w:r>
      <w:hyperlink r:id="rId6" w:history="1">
        <w:r w:rsidRPr="00601FC0">
          <w:rPr>
            <w:rStyle w:val="Hyperlink"/>
            <w:sz w:val="24"/>
            <w:lang w:val="mt-MT"/>
          </w:rPr>
          <w:t xml:space="preserve"> </w:t>
        </w:r>
        <w:proofErr w:type="spellStart"/>
        <w:r w:rsidRPr="00601FC0">
          <w:rPr>
            <w:rStyle w:val="Hyperlink"/>
            <w:sz w:val="24"/>
            <w:lang w:val="mt-MT"/>
          </w:rPr>
          <w:t>Commission</w:t>
        </w:r>
        <w:proofErr w:type="spellEnd"/>
        <w:r w:rsidRPr="00601FC0">
          <w:rPr>
            <w:rStyle w:val="Hyperlink"/>
            <w:sz w:val="24"/>
            <w:lang w:val="mt-MT"/>
          </w:rPr>
          <w:t xml:space="preserve"> </w:t>
        </w:r>
        <w:proofErr w:type="spellStart"/>
        <w:r w:rsidRPr="00601FC0">
          <w:rPr>
            <w:rStyle w:val="Hyperlink"/>
            <w:sz w:val="24"/>
            <w:lang w:val="mt-MT"/>
          </w:rPr>
          <w:t>opens</w:t>
        </w:r>
        <w:proofErr w:type="spellEnd"/>
        <w:r w:rsidRPr="00601FC0">
          <w:rPr>
            <w:rStyle w:val="Hyperlink"/>
            <w:sz w:val="24"/>
            <w:lang w:val="mt-MT"/>
          </w:rPr>
          <w:t xml:space="preserve"> </w:t>
        </w:r>
        <w:proofErr w:type="spellStart"/>
        <w:r w:rsidRPr="00601FC0">
          <w:rPr>
            <w:rStyle w:val="Hyperlink"/>
            <w:sz w:val="24"/>
            <w:lang w:val="mt-MT"/>
          </w:rPr>
          <w:t>investigation</w:t>
        </w:r>
        <w:proofErr w:type="spellEnd"/>
        <w:r w:rsidRPr="00601FC0">
          <w:rPr>
            <w:rStyle w:val="Hyperlink"/>
            <w:sz w:val="24"/>
            <w:lang w:val="mt-MT"/>
          </w:rPr>
          <w:t xml:space="preserve"> </w:t>
        </w:r>
        <w:proofErr w:type="spellStart"/>
        <w:r w:rsidRPr="00601FC0">
          <w:rPr>
            <w:rStyle w:val="Hyperlink"/>
            <w:sz w:val="24"/>
            <w:lang w:val="mt-MT"/>
          </w:rPr>
          <w:t>into</w:t>
        </w:r>
        <w:proofErr w:type="spellEnd"/>
        <w:r w:rsidRPr="00601FC0">
          <w:rPr>
            <w:rStyle w:val="Hyperlink"/>
            <w:sz w:val="24"/>
            <w:lang w:val="mt-MT"/>
          </w:rPr>
          <w:t xml:space="preserve"> </w:t>
        </w:r>
        <w:proofErr w:type="spellStart"/>
        <w:r w:rsidRPr="00601FC0">
          <w:rPr>
            <w:rStyle w:val="Hyperlink"/>
            <w:sz w:val="24"/>
            <w:lang w:val="mt-MT"/>
          </w:rPr>
          <w:t>possible</w:t>
        </w:r>
        <w:proofErr w:type="spellEnd"/>
        <w:r w:rsidRPr="00601FC0">
          <w:rPr>
            <w:rStyle w:val="Hyperlink"/>
            <w:sz w:val="24"/>
            <w:lang w:val="mt-MT"/>
          </w:rPr>
          <w:t xml:space="preserve"> </w:t>
        </w:r>
        <w:proofErr w:type="spellStart"/>
        <w:r w:rsidRPr="00601FC0">
          <w:rPr>
            <w:rStyle w:val="Hyperlink"/>
            <w:sz w:val="24"/>
            <w:lang w:val="mt-MT"/>
          </w:rPr>
          <w:t>anticompetitive</w:t>
        </w:r>
        <w:proofErr w:type="spellEnd"/>
        <w:r w:rsidRPr="00601FC0">
          <w:rPr>
            <w:rStyle w:val="Hyperlink"/>
            <w:sz w:val="24"/>
            <w:lang w:val="mt-MT"/>
          </w:rPr>
          <w:t xml:space="preserve"> </w:t>
        </w:r>
        <w:proofErr w:type="spellStart"/>
        <w:r w:rsidRPr="00601FC0">
          <w:rPr>
            <w:rStyle w:val="Hyperlink"/>
            <w:sz w:val="24"/>
            <w:lang w:val="mt-MT"/>
          </w:rPr>
          <w:t>practices</w:t>
        </w:r>
        <w:proofErr w:type="spellEnd"/>
        <w:r w:rsidRPr="00601FC0">
          <w:rPr>
            <w:rStyle w:val="Hyperlink"/>
            <w:sz w:val="24"/>
            <w:lang w:val="mt-MT"/>
          </w:rPr>
          <w:t xml:space="preserve"> </w:t>
        </w:r>
        <w:proofErr w:type="spellStart"/>
        <w:r w:rsidRPr="00601FC0">
          <w:rPr>
            <w:rStyle w:val="Hyperlink"/>
            <w:sz w:val="24"/>
            <w:lang w:val="mt-MT"/>
          </w:rPr>
          <w:t>by</w:t>
        </w:r>
        <w:proofErr w:type="spellEnd"/>
        <w:r w:rsidRPr="00601FC0">
          <w:rPr>
            <w:rStyle w:val="Hyperlink"/>
            <w:sz w:val="24"/>
            <w:lang w:val="mt-MT"/>
          </w:rPr>
          <w:t xml:space="preserve"> Microsoft </w:t>
        </w:r>
        <w:proofErr w:type="spellStart"/>
        <w:r w:rsidRPr="00601FC0">
          <w:rPr>
            <w:rStyle w:val="Hyperlink"/>
            <w:sz w:val="24"/>
            <w:lang w:val="mt-MT"/>
          </w:rPr>
          <w:t>regarding</w:t>
        </w:r>
        <w:proofErr w:type="spellEnd"/>
        <w:r w:rsidRPr="00601FC0">
          <w:rPr>
            <w:rStyle w:val="Hyperlink"/>
            <w:sz w:val="24"/>
            <w:lang w:val="mt-MT"/>
          </w:rPr>
          <w:t xml:space="preserve"> </w:t>
        </w:r>
        <w:proofErr w:type="spellStart"/>
        <w:r w:rsidRPr="00601FC0">
          <w:rPr>
            <w:rStyle w:val="Hyperlink"/>
            <w:sz w:val="24"/>
            <w:lang w:val="mt-MT"/>
          </w:rPr>
          <w:t>Teams</w:t>
        </w:r>
        <w:proofErr w:type="spellEnd"/>
      </w:hyperlink>
      <w:r w:rsidRPr="00601FC0">
        <w:rPr>
          <w:sz w:val="24"/>
          <w:lang w:val="mt-MT"/>
        </w:rPr>
        <w:t>’, 27 ta’ Lulju 2023.</w:t>
      </w:r>
    </w:p>
  </w:footnote>
  <w:footnote w:id="26">
    <w:p w:rsidR="00EB610F" w:rsidRPr="00601FC0" w:rsidRDefault="00EB610F" w:rsidP="00407249">
      <w:pPr>
        <w:pStyle w:val="FootnoteText"/>
        <w:ind w:left="567" w:hanging="567"/>
        <w:rPr>
          <w:sz w:val="24"/>
          <w:lang w:val="mt-MT"/>
        </w:rPr>
      </w:pPr>
      <w:r w:rsidRPr="00601FC0">
        <w:rPr>
          <w:rStyle w:val="FootnoteReference"/>
          <w:sz w:val="24"/>
          <w:lang w:val="mt-MT"/>
        </w:rPr>
        <w:footnoteRef/>
      </w:r>
      <w:r w:rsidR="00407249" w:rsidRPr="00601FC0">
        <w:rPr>
          <w:sz w:val="24"/>
          <w:lang w:val="mt-MT"/>
        </w:rPr>
        <w:t xml:space="preserve"> </w:t>
      </w:r>
      <w:r w:rsidR="00407249" w:rsidRPr="00601FC0">
        <w:rPr>
          <w:sz w:val="24"/>
          <w:lang w:val="mt-MT"/>
        </w:rPr>
        <w:tab/>
      </w:r>
      <w:hyperlink r:id="rId7" w:history="1">
        <w:r w:rsidRPr="00601FC0">
          <w:rPr>
            <w:rStyle w:val="Hyperlink"/>
            <w:sz w:val="24"/>
            <w:lang w:val="mt-MT"/>
          </w:rPr>
          <w:t>Ara d-deċiżjonijiet uffiċjali</w:t>
        </w:r>
      </w:hyperlink>
      <w:r w:rsidRPr="00601FC0">
        <w:rPr>
          <w:sz w:val="24"/>
          <w:lang w:val="mt-MT"/>
        </w:rPr>
        <w:t xml:space="preserve"> DMA. 100044, 100040, 100035, 100027, 100026, 100025, 100024, 100020, 100018, 100017, 100016, 100013, 100011.</w:t>
      </w:r>
    </w:p>
  </w:footnote>
  <w:footnote w:id="27">
    <w:p w:rsidR="00EB610F" w:rsidRPr="00601FC0" w:rsidRDefault="00EB610F" w:rsidP="00407249">
      <w:pPr>
        <w:pStyle w:val="FootnoteText"/>
        <w:ind w:left="567" w:hanging="567"/>
        <w:rPr>
          <w:sz w:val="24"/>
          <w:lang w:val="mt-MT"/>
        </w:rPr>
      </w:pPr>
      <w:r w:rsidRPr="00601FC0">
        <w:rPr>
          <w:rStyle w:val="FootnoteReference"/>
          <w:sz w:val="24"/>
          <w:lang w:val="mt-MT"/>
        </w:rPr>
        <w:footnoteRef/>
      </w:r>
      <w:r w:rsidR="00407249" w:rsidRPr="00601FC0">
        <w:rPr>
          <w:sz w:val="24"/>
          <w:lang w:val="mt-MT"/>
        </w:rPr>
        <w:t xml:space="preserve"> </w:t>
      </w:r>
      <w:r w:rsidR="00407249" w:rsidRPr="00601FC0">
        <w:rPr>
          <w:sz w:val="24"/>
          <w:lang w:val="mt-MT"/>
        </w:rPr>
        <w:tab/>
      </w:r>
      <w:r w:rsidRPr="00601FC0">
        <w:rPr>
          <w:sz w:val="24"/>
          <w:lang w:val="mt-MT"/>
        </w:rPr>
        <w:t>Il-Kummissjoni Ewropea, “</w:t>
      </w:r>
      <w:proofErr w:type="spellStart"/>
      <w:r w:rsidRPr="00601FC0">
        <w:rPr>
          <w:sz w:val="24"/>
          <w:lang w:val="mt-MT"/>
        </w:rPr>
        <w:t>Study</w:t>
      </w:r>
      <w:proofErr w:type="spellEnd"/>
      <w:r w:rsidRPr="00601FC0">
        <w:rPr>
          <w:sz w:val="24"/>
          <w:lang w:val="mt-MT"/>
        </w:rPr>
        <w:t xml:space="preserve"> </w:t>
      </w:r>
      <w:proofErr w:type="spellStart"/>
      <w:r w:rsidRPr="00601FC0">
        <w:rPr>
          <w:sz w:val="24"/>
          <w:lang w:val="mt-MT"/>
        </w:rPr>
        <w:t>on</w:t>
      </w:r>
      <w:proofErr w:type="spellEnd"/>
      <w:r w:rsidRPr="00601FC0">
        <w:rPr>
          <w:sz w:val="24"/>
          <w:lang w:val="mt-MT"/>
        </w:rPr>
        <w:t xml:space="preserve"> </w:t>
      </w:r>
      <w:proofErr w:type="spellStart"/>
      <w:r w:rsidRPr="00601FC0">
        <w:rPr>
          <w:sz w:val="24"/>
          <w:lang w:val="mt-MT"/>
        </w:rPr>
        <w:t>the</w:t>
      </w:r>
      <w:proofErr w:type="spellEnd"/>
      <w:r w:rsidRPr="00601FC0">
        <w:rPr>
          <w:sz w:val="24"/>
          <w:lang w:val="mt-MT"/>
        </w:rPr>
        <w:t xml:space="preserve"> </w:t>
      </w:r>
      <w:proofErr w:type="spellStart"/>
      <w:r w:rsidRPr="00601FC0">
        <w:rPr>
          <w:sz w:val="24"/>
          <w:lang w:val="mt-MT"/>
        </w:rPr>
        <w:t>impact</w:t>
      </w:r>
      <w:proofErr w:type="spellEnd"/>
      <w:r w:rsidRPr="00601FC0">
        <w:rPr>
          <w:sz w:val="24"/>
          <w:lang w:val="mt-MT"/>
        </w:rPr>
        <w:t xml:space="preserve"> of </w:t>
      </w:r>
      <w:proofErr w:type="spellStart"/>
      <w:r w:rsidRPr="00601FC0">
        <w:rPr>
          <w:sz w:val="24"/>
          <w:lang w:val="mt-MT"/>
        </w:rPr>
        <w:t>recent</w:t>
      </w:r>
      <w:proofErr w:type="spellEnd"/>
      <w:r w:rsidRPr="00601FC0">
        <w:rPr>
          <w:sz w:val="24"/>
          <w:lang w:val="mt-MT"/>
        </w:rPr>
        <w:t xml:space="preserve"> </w:t>
      </w:r>
      <w:proofErr w:type="spellStart"/>
      <w:r w:rsidRPr="00601FC0">
        <w:rPr>
          <w:sz w:val="24"/>
          <w:lang w:val="mt-MT"/>
        </w:rPr>
        <w:t>developments</w:t>
      </w:r>
      <w:proofErr w:type="spellEnd"/>
      <w:r w:rsidRPr="00601FC0">
        <w:rPr>
          <w:sz w:val="24"/>
          <w:lang w:val="mt-MT"/>
        </w:rPr>
        <w:t xml:space="preserve"> </w:t>
      </w:r>
      <w:proofErr w:type="spellStart"/>
      <w:r w:rsidRPr="00601FC0">
        <w:rPr>
          <w:sz w:val="24"/>
          <w:lang w:val="mt-MT"/>
        </w:rPr>
        <w:t>in</w:t>
      </w:r>
      <w:proofErr w:type="spellEnd"/>
      <w:r w:rsidRPr="00601FC0">
        <w:rPr>
          <w:sz w:val="24"/>
          <w:lang w:val="mt-MT"/>
        </w:rPr>
        <w:t xml:space="preserve"> </w:t>
      </w:r>
      <w:proofErr w:type="spellStart"/>
      <w:r w:rsidRPr="00601FC0">
        <w:rPr>
          <w:sz w:val="24"/>
          <w:lang w:val="mt-MT"/>
        </w:rPr>
        <w:t>digital</w:t>
      </w:r>
      <w:proofErr w:type="spellEnd"/>
      <w:r w:rsidRPr="00601FC0">
        <w:rPr>
          <w:sz w:val="24"/>
          <w:lang w:val="mt-MT"/>
        </w:rPr>
        <w:t xml:space="preserve"> </w:t>
      </w:r>
      <w:proofErr w:type="spellStart"/>
      <w:r w:rsidRPr="00601FC0">
        <w:rPr>
          <w:sz w:val="24"/>
          <w:lang w:val="mt-MT"/>
        </w:rPr>
        <w:t>advertising</w:t>
      </w:r>
      <w:proofErr w:type="spellEnd"/>
      <w:r w:rsidRPr="00601FC0">
        <w:rPr>
          <w:sz w:val="24"/>
          <w:lang w:val="mt-MT"/>
        </w:rPr>
        <w:t xml:space="preserve"> </w:t>
      </w:r>
      <w:proofErr w:type="spellStart"/>
      <w:r w:rsidRPr="00601FC0">
        <w:rPr>
          <w:sz w:val="24"/>
          <w:lang w:val="mt-MT"/>
        </w:rPr>
        <w:t>on</w:t>
      </w:r>
      <w:proofErr w:type="spellEnd"/>
      <w:r w:rsidRPr="00601FC0">
        <w:rPr>
          <w:sz w:val="24"/>
          <w:lang w:val="mt-MT"/>
        </w:rPr>
        <w:t xml:space="preserve"> </w:t>
      </w:r>
      <w:proofErr w:type="spellStart"/>
      <w:r w:rsidRPr="00601FC0">
        <w:rPr>
          <w:sz w:val="24"/>
          <w:lang w:val="mt-MT"/>
        </w:rPr>
        <w:t>privacy</w:t>
      </w:r>
      <w:proofErr w:type="spellEnd"/>
      <w:r w:rsidRPr="00601FC0">
        <w:rPr>
          <w:sz w:val="24"/>
          <w:lang w:val="mt-MT"/>
        </w:rPr>
        <w:t xml:space="preserve">, </w:t>
      </w:r>
      <w:proofErr w:type="spellStart"/>
      <w:r w:rsidRPr="00601FC0">
        <w:rPr>
          <w:sz w:val="24"/>
          <w:lang w:val="mt-MT"/>
        </w:rPr>
        <w:t>publishers</w:t>
      </w:r>
      <w:proofErr w:type="spellEnd"/>
      <w:r w:rsidRPr="00601FC0">
        <w:rPr>
          <w:sz w:val="24"/>
          <w:lang w:val="mt-MT"/>
        </w:rPr>
        <w:t xml:space="preserve"> </w:t>
      </w:r>
      <w:proofErr w:type="spellStart"/>
      <w:r w:rsidRPr="00601FC0">
        <w:rPr>
          <w:sz w:val="24"/>
          <w:lang w:val="mt-MT"/>
        </w:rPr>
        <w:t>and</w:t>
      </w:r>
      <w:proofErr w:type="spellEnd"/>
      <w:r w:rsidRPr="00601FC0">
        <w:rPr>
          <w:sz w:val="24"/>
          <w:lang w:val="mt-MT"/>
        </w:rPr>
        <w:t xml:space="preserve"> </w:t>
      </w:r>
      <w:proofErr w:type="spellStart"/>
      <w:r w:rsidRPr="00601FC0">
        <w:rPr>
          <w:sz w:val="24"/>
          <w:lang w:val="mt-MT"/>
        </w:rPr>
        <w:t>advertisers</w:t>
      </w:r>
      <w:proofErr w:type="spellEnd"/>
      <w:r w:rsidRPr="00601FC0">
        <w:rPr>
          <w:sz w:val="24"/>
          <w:lang w:val="mt-MT"/>
        </w:rPr>
        <w:t>”, p. 263-264.</w:t>
      </w:r>
    </w:p>
  </w:footnote>
  <w:footnote w:id="28">
    <w:p w:rsidR="00EB610F" w:rsidRPr="00601FC0" w:rsidRDefault="00EB610F" w:rsidP="00407249">
      <w:pPr>
        <w:pStyle w:val="FootnoteText"/>
        <w:ind w:left="567" w:hanging="567"/>
        <w:rPr>
          <w:sz w:val="24"/>
          <w:lang w:val="mt-MT"/>
        </w:rPr>
      </w:pPr>
      <w:r w:rsidRPr="00601FC0">
        <w:rPr>
          <w:rStyle w:val="FootnoteReference"/>
          <w:sz w:val="24"/>
          <w:lang w:val="mt-MT"/>
        </w:rPr>
        <w:footnoteRef/>
      </w:r>
      <w:r w:rsidR="00407249" w:rsidRPr="00601FC0">
        <w:rPr>
          <w:sz w:val="24"/>
          <w:lang w:val="mt-MT"/>
        </w:rPr>
        <w:t xml:space="preserve"> </w:t>
      </w:r>
      <w:r w:rsidR="00407249" w:rsidRPr="00601FC0">
        <w:rPr>
          <w:sz w:val="24"/>
          <w:lang w:val="mt-MT"/>
        </w:rPr>
        <w:tab/>
      </w:r>
      <w:r w:rsidRPr="00601FC0">
        <w:rPr>
          <w:sz w:val="24"/>
          <w:lang w:val="mt-MT"/>
        </w:rPr>
        <w:t>Ir-Regolament (UE) 2022/2065 tal-Parlament Ewropew u tal-Kunsill tad-19 ta’ Ottubru 2022 dwar Suq Uniku għas-Servizzi Diġitali u li jemenda d-Direttiva 2000/31/KE, ĠU L 277, 27.10.2022, p. 1.</w:t>
      </w:r>
    </w:p>
  </w:footnote>
  <w:footnote w:id="29">
    <w:p w:rsidR="00EB610F" w:rsidRPr="00601FC0" w:rsidRDefault="00EB610F" w:rsidP="00407249">
      <w:pPr>
        <w:pStyle w:val="FootnoteText"/>
        <w:ind w:left="567" w:hanging="567"/>
        <w:rPr>
          <w:sz w:val="24"/>
          <w:lang w:val="mt-MT"/>
        </w:rPr>
      </w:pPr>
      <w:r w:rsidRPr="00601FC0">
        <w:rPr>
          <w:rStyle w:val="FootnoteReference"/>
          <w:sz w:val="24"/>
          <w:lang w:val="mt-MT"/>
        </w:rPr>
        <w:footnoteRef/>
      </w:r>
      <w:r w:rsidR="00407249" w:rsidRPr="00601FC0">
        <w:rPr>
          <w:sz w:val="24"/>
          <w:lang w:val="mt-MT"/>
        </w:rPr>
        <w:t xml:space="preserve"> </w:t>
      </w:r>
      <w:r w:rsidR="00407249" w:rsidRPr="00601FC0">
        <w:rPr>
          <w:sz w:val="24"/>
          <w:lang w:val="mt-MT"/>
        </w:rPr>
        <w:tab/>
      </w:r>
      <w:r w:rsidRPr="00601FC0">
        <w:rPr>
          <w:sz w:val="24"/>
          <w:lang w:val="mt-MT"/>
        </w:rPr>
        <w:t>Deċiżjoni DMA. 100015; DMA. 100028 u DMA. 100034.</w:t>
      </w:r>
    </w:p>
  </w:footnote>
  <w:footnote w:id="30">
    <w:p w:rsidR="00EB610F" w:rsidRPr="00601FC0" w:rsidRDefault="00EB610F" w:rsidP="00407249">
      <w:pPr>
        <w:pStyle w:val="FootnoteText"/>
        <w:ind w:left="567" w:hanging="567"/>
        <w:rPr>
          <w:sz w:val="24"/>
          <w:lang w:val="mt-MT"/>
        </w:rPr>
      </w:pPr>
      <w:r w:rsidRPr="00601FC0">
        <w:rPr>
          <w:rStyle w:val="FootnoteReference"/>
          <w:sz w:val="24"/>
          <w:lang w:val="mt-MT"/>
        </w:rPr>
        <w:footnoteRef/>
      </w:r>
      <w:r w:rsidR="00407249" w:rsidRPr="00601FC0">
        <w:rPr>
          <w:sz w:val="24"/>
          <w:lang w:val="mt-MT"/>
        </w:rPr>
        <w:t xml:space="preserve"> </w:t>
      </w:r>
      <w:r w:rsidR="00407249" w:rsidRPr="00601FC0">
        <w:rPr>
          <w:sz w:val="24"/>
          <w:lang w:val="mt-MT"/>
        </w:rPr>
        <w:tab/>
      </w:r>
      <w:r w:rsidRPr="00601FC0">
        <w:rPr>
          <w:sz w:val="24"/>
          <w:lang w:val="mt-MT"/>
        </w:rPr>
        <w:t>Deċiżjoni DMA. 100047 u DMA. 100022.</w:t>
      </w:r>
    </w:p>
  </w:footnote>
  <w:footnote w:id="31">
    <w:p w:rsidR="00EB610F" w:rsidRPr="00601FC0" w:rsidRDefault="00EB610F" w:rsidP="00407249">
      <w:pPr>
        <w:pStyle w:val="FootnoteText"/>
        <w:ind w:left="567" w:hanging="567"/>
        <w:rPr>
          <w:sz w:val="24"/>
          <w:lang w:val="mt-MT"/>
        </w:rPr>
      </w:pPr>
      <w:r w:rsidRPr="00601FC0">
        <w:rPr>
          <w:rStyle w:val="FootnoteReference"/>
          <w:sz w:val="24"/>
          <w:lang w:val="mt-MT"/>
        </w:rPr>
        <w:footnoteRef/>
      </w:r>
      <w:r w:rsidR="00407249" w:rsidRPr="00601FC0">
        <w:rPr>
          <w:sz w:val="24"/>
          <w:lang w:val="mt-MT"/>
        </w:rPr>
        <w:t xml:space="preserve"> </w:t>
      </w:r>
      <w:r w:rsidR="00407249" w:rsidRPr="00601FC0">
        <w:rPr>
          <w:sz w:val="24"/>
          <w:lang w:val="mt-MT"/>
        </w:rPr>
        <w:tab/>
      </w:r>
      <w:r w:rsidRPr="00601FC0">
        <w:rPr>
          <w:sz w:val="24"/>
          <w:lang w:val="mt-MT"/>
        </w:rPr>
        <w:t>Ir-Regolament (EU) 2016/679 tal-Parlament Ewropew u tal-Kunsill tas-27 ta’ April 2016 dwar il-protezzjoni tal-persuni fiżiċi fir-rigward tal-ipproċessar ta’ data personali u dwar il-moviment liberu ta’ tali data, u li jħassar id-Direttiva 95/46/KE (Regolament Ġenerali dwar il-Protezzjoni tad-Data), ĠU L 119, 4.5.2016, p. 1.</w:t>
      </w:r>
    </w:p>
  </w:footnote>
  <w:footnote w:id="32">
    <w:p w:rsidR="00EB610F" w:rsidRPr="00407249" w:rsidRDefault="00EB610F" w:rsidP="00407249">
      <w:pPr>
        <w:pStyle w:val="FootnoteText"/>
        <w:ind w:left="567" w:hanging="567"/>
        <w:rPr>
          <w:sz w:val="24"/>
          <w:lang w:val="mt-MT"/>
        </w:rPr>
      </w:pPr>
      <w:r w:rsidRPr="00601FC0">
        <w:rPr>
          <w:rStyle w:val="FootnoteReference"/>
          <w:sz w:val="24"/>
          <w:lang w:val="mt-MT"/>
        </w:rPr>
        <w:footnoteRef/>
      </w:r>
      <w:r w:rsidR="00407249" w:rsidRPr="00601FC0">
        <w:rPr>
          <w:sz w:val="24"/>
          <w:lang w:val="mt-MT"/>
        </w:rPr>
        <w:t xml:space="preserve"> </w:t>
      </w:r>
      <w:r w:rsidR="00407249" w:rsidRPr="00601FC0">
        <w:rPr>
          <w:sz w:val="24"/>
          <w:lang w:val="mt-MT"/>
        </w:rPr>
        <w:tab/>
      </w:r>
      <w:proofErr w:type="spellStart"/>
      <w:r w:rsidRPr="00601FC0">
        <w:rPr>
          <w:sz w:val="24"/>
          <w:lang w:val="mt-MT"/>
        </w:rPr>
        <w:t>Is-Summit</w:t>
      </w:r>
      <w:proofErr w:type="spellEnd"/>
      <w:r w:rsidRPr="00601FC0">
        <w:rPr>
          <w:sz w:val="24"/>
          <w:lang w:val="mt-MT"/>
        </w:rPr>
        <w:t xml:space="preserve"> tal-G7 f’</w:t>
      </w:r>
      <w:proofErr w:type="spellStart"/>
      <w:r w:rsidRPr="00601FC0">
        <w:rPr>
          <w:sz w:val="24"/>
          <w:lang w:val="mt-MT"/>
        </w:rPr>
        <w:t>Hiroshima</w:t>
      </w:r>
      <w:proofErr w:type="spellEnd"/>
      <w:r w:rsidRPr="00601FC0">
        <w:rPr>
          <w:sz w:val="24"/>
          <w:lang w:val="mt-MT"/>
        </w:rPr>
        <w:t>, “</w:t>
      </w:r>
      <w:proofErr w:type="spellStart"/>
      <w:r w:rsidRPr="00601FC0">
        <w:fldChar w:fldCharType="begin"/>
      </w:r>
      <w:r w:rsidRPr="00601FC0">
        <w:rPr>
          <w:sz w:val="24"/>
          <w:lang w:val="mt-MT"/>
        </w:rPr>
        <w:instrText xml:space="preserve"> HYPERLINK "https://www.jftc.go.jp/en/pressreleases/yearly-2023/November/231108G7_result2EN.pdf" </w:instrText>
      </w:r>
      <w:r w:rsidRPr="00601FC0">
        <w:fldChar w:fldCharType="separate"/>
      </w:r>
      <w:r w:rsidRPr="00601FC0">
        <w:rPr>
          <w:rStyle w:val="Hyperlink"/>
          <w:sz w:val="24"/>
          <w:lang w:val="mt-MT"/>
        </w:rPr>
        <w:t>Compendium</w:t>
      </w:r>
      <w:proofErr w:type="spellEnd"/>
      <w:r w:rsidRPr="00601FC0">
        <w:rPr>
          <w:rStyle w:val="Hyperlink"/>
          <w:sz w:val="24"/>
          <w:lang w:val="mt-MT"/>
        </w:rPr>
        <w:t xml:space="preserve"> of </w:t>
      </w:r>
      <w:proofErr w:type="spellStart"/>
      <w:r w:rsidRPr="00601FC0">
        <w:rPr>
          <w:rStyle w:val="Hyperlink"/>
          <w:sz w:val="24"/>
          <w:lang w:val="mt-MT"/>
        </w:rPr>
        <w:t>approaches</w:t>
      </w:r>
      <w:proofErr w:type="spellEnd"/>
      <w:r w:rsidRPr="00601FC0">
        <w:rPr>
          <w:rStyle w:val="Hyperlink"/>
          <w:sz w:val="24"/>
          <w:lang w:val="mt-MT"/>
        </w:rPr>
        <w:t xml:space="preserve"> </w:t>
      </w:r>
      <w:proofErr w:type="spellStart"/>
      <w:r w:rsidRPr="00601FC0">
        <w:rPr>
          <w:rStyle w:val="Hyperlink"/>
          <w:sz w:val="24"/>
          <w:lang w:val="mt-MT"/>
        </w:rPr>
        <w:t>to</w:t>
      </w:r>
      <w:proofErr w:type="spellEnd"/>
      <w:r w:rsidRPr="00601FC0">
        <w:rPr>
          <w:rStyle w:val="Hyperlink"/>
          <w:sz w:val="24"/>
          <w:lang w:val="mt-MT"/>
        </w:rPr>
        <w:t xml:space="preserve"> </w:t>
      </w:r>
      <w:proofErr w:type="spellStart"/>
      <w:r w:rsidRPr="00601FC0">
        <w:rPr>
          <w:rStyle w:val="Hyperlink"/>
          <w:sz w:val="24"/>
          <w:lang w:val="mt-MT"/>
        </w:rPr>
        <w:t>improving</w:t>
      </w:r>
      <w:proofErr w:type="spellEnd"/>
      <w:r w:rsidRPr="00601FC0">
        <w:rPr>
          <w:rStyle w:val="Hyperlink"/>
          <w:sz w:val="24"/>
          <w:lang w:val="mt-MT"/>
        </w:rPr>
        <w:t xml:space="preserve"> </w:t>
      </w:r>
      <w:proofErr w:type="spellStart"/>
      <w:r w:rsidRPr="00601FC0">
        <w:rPr>
          <w:rStyle w:val="Hyperlink"/>
          <w:sz w:val="24"/>
          <w:lang w:val="mt-MT"/>
        </w:rPr>
        <w:t>competition</w:t>
      </w:r>
      <w:proofErr w:type="spellEnd"/>
      <w:r w:rsidRPr="00601FC0">
        <w:rPr>
          <w:rStyle w:val="Hyperlink"/>
          <w:sz w:val="24"/>
          <w:lang w:val="mt-MT"/>
        </w:rPr>
        <w:t xml:space="preserve"> </w:t>
      </w:r>
      <w:proofErr w:type="spellStart"/>
      <w:r w:rsidRPr="00601FC0">
        <w:rPr>
          <w:rStyle w:val="Hyperlink"/>
          <w:sz w:val="24"/>
          <w:lang w:val="mt-MT"/>
        </w:rPr>
        <w:t>in</w:t>
      </w:r>
      <w:proofErr w:type="spellEnd"/>
      <w:r w:rsidRPr="00601FC0">
        <w:rPr>
          <w:rStyle w:val="Hyperlink"/>
          <w:sz w:val="24"/>
          <w:lang w:val="mt-MT"/>
        </w:rPr>
        <w:t xml:space="preserve"> </w:t>
      </w:r>
      <w:proofErr w:type="spellStart"/>
      <w:r w:rsidRPr="00601FC0">
        <w:rPr>
          <w:rStyle w:val="Hyperlink"/>
          <w:sz w:val="24"/>
          <w:lang w:val="mt-MT"/>
        </w:rPr>
        <w:t>digital</w:t>
      </w:r>
      <w:proofErr w:type="spellEnd"/>
      <w:r w:rsidRPr="00601FC0">
        <w:rPr>
          <w:rStyle w:val="Hyperlink"/>
          <w:sz w:val="24"/>
          <w:lang w:val="mt-MT"/>
        </w:rPr>
        <w:t xml:space="preserve"> </w:t>
      </w:r>
      <w:proofErr w:type="spellStart"/>
      <w:r w:rsidRPr="00601FC0">
        <w:rPr>
          <w:rStyle w:val="Hyperlink"/>
          <w:sz w:val="24"/>
          <w:lang w:val="mt-MT"/>
        </w:rPr>
        <w:t>markets</w:t>
      </w:r>
      <w:proofErr w:type="spellEnd"/>
      <w:r w:rsidRPr="00601FC0">
        <w:rPr>
          <w:rStyle w:val="Hyperlink"/>
          <w:sz w:val="24"/>
          <w:lang w:val="mt-MT"/>
        </w:rPr>
        <w:fldChar w:fldCharType="end"/>
      </w:r>
      <w:r w:rsidRPr="00601FC0">
        <w:rPr>
          <w:sz w:val="24"/>
          <w:lang w:val="mt-MT"/>
        </w:rPr>
        <w:t>”, 8 ta’ Novembru 2023.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724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724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724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27/2023"/>
    <w:docVar w:name="dvlangue" w:val="MT"/>
    <w:docVar w:name="dvnumam" w:val="0"/>
    <w:docVar w:name="dvpe" w:val="753.544"/>
    <w:docVar w:name="dvrapporteur" w:val="Rapporteur: "/>
    <w:docVar w:name="dvtitre" w:val="Riżoluzzjoni tal-Parlament Ewropew dwar il-politika tal-kompetizzjoni – rapport annwali 2023(2023/2077(INI))"/>
  </w:docVars>
  <w:rsids>
    <w:rsidRoot w:val="00B35BD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02C7D"/>
    <w:rsid w:val="00343214"/>
    <w:rsid w:val="00361C00"/>
    <w:rsid w:val="00395FA1"/>
    <w:rsid w:val="003E15D4"/>
    <w:rsid w:val="00407249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2FF5"/>
    <w:rsid w:val="005C2568"/>
    <w:rsid w:val="00601FC0"/>
    <w:rsid w:val="006037C0"/>
    <w:rsid w:val="00640DE9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5BDD"/>
    <w:rsid w:val="00B558F0"/>
    <w:rsid w:val="00BB3D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B610F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104A79"/>
  <w15:chartTrackingRefBased/>
  <w15:docId w15:val="{EA95A819-E717-4329-9E08-5F6741919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B610F"/>
    <w:pPr>
      <w:spacing w:after="240"/>
      <w:ind w:left="567" w:hanging="567"/>
    </w:pPr>
  </w:style>
  <w:style w:type="paragraph" w:customStyle="1" w:styleId="EPComma">
    <w:name w:val="EPComma"/>
    <w:basedOn w:val="Normal"/>
    <w:rsid w:val="00EB610F"/>
    <w:pPr>
      <w:spacing w:before="480" w:after="240"/>
    </w:pPr>
  </w:style>
  <w:style w:type="character" w:styleId="Hyperlink">
    <w:name w:val="Hyperlink"/>
    <w:basedOn w:val="DefaultParagraphFont"/>
    <w:rsid w:val="00EB610F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EB610F"/>
    <w:rPr>
      <w:sz w:val="24"/>
      <w:lang w:val="mt-MT"/>
    </w:rPr>
  </w:style>
  <w:style w:type="paragraph" w:styleId="BalloonText">
    <w:name w:val="Balloon Text"/>
    <w:basedOn w:val="Normal"/>
    <w:link w:val="BalloonTextChar"/>
    <w:rsid w:val="00BB3D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B3DF0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eesc.europa.eu/en/our-work/opinions-information-reports/opinions/report-competition-policy-2022" TargetMode="External"/><Relationship Id="rId7" Type="http://schemas.openxmlformats.org/officeDocument/2006/relationships/hyperlink" Target="https://digital-markets-act-cases.ec.europa.eu/search" TargetMode="External"/><Relationship Id="rId2" Type="http://schemas.openxmlformats.org/officeDocument/2006/relationships/hyperlink" Target="https://competition-policy.ec.europa.eu/system/files/2023-05/IPCEIs_DG_COMP_code_of_good_practices.pdf" TargetMode="External"/><Relationship Id="rId1" Type="http://schemas.openxmlformats.org/officeDocument/2006/relationships/hyperlink" Target="https://state-of-the-union.ec.europa.eu/index_mt" TargetMode="External"/><Relationship Id="rId6" Type="http://schemas.openxmlformats.org/officeDocument/2006/relationships/hyperlink" Target="https://ec.europa.eu/commission/presscorner/detail/en/ip_23_3991" TargetMode="External"/><Relationship Id="rId5" Type="http://schemas.openxmlformats.org/officeDocument/2006/relationships/hyperlink" Target="file:///\\ipolbrusncf01\userdocs$\vunguroiu\Documents\DocEP\TEMP\&#8216;Booking%20Holdings\Etraveli%20Group&#8217;" TargetMode="External"/><Relationship Id="rId4" Type="http://schemas.openxmlformats.org/officeDocument/2006/relationships/hyperlink" Target="https://www.oecd.org/daf/competition/competition-and-inflation-202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807FB6-8A08-4904-A47F-35D9F48EA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4351</Words>
  <Characters>33300</Characters>
  <Application>Microsoft Office Word</Application>
  <DocSecurity>0</DocSecurity>
  <Lines>277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CAMILLERI Denise</cp:lastModifiedBy>
  <cp:revision>2</cp:revision>
  <cp:lastPrinted>2004-11-19T15:42:00Z</cp:lastPrinted>
  <dcterms:created xsi:type="dcterms:W3CDTF">2024-01-16T13:24:00Z</dcterms:created>
  <dcterms:modified xsi:type="dcterms:W3CDTF">2024-01-16T13:24:00Z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A9-0427/2023</vt:lpwstr>
  </property>
  <property fmtid="{D5CDD505-2E9C-101B-9397-08002B2CF9AE}" pid="4" name="&lt;Type&gt;">
    <vt:lpwstr>RR</vt:lpwstr>
  </property>
</Properties>
</file>