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7EE6" w:rsidTr="0010095E">
        <w:trPr>
          <w:trHeight w:hRule="exact" w:val="1418"/>
        </w:trPr>
        <w:tc>
          <w:tcPr>
            <w:tcW w:w="6804" w:type="dxa"/>
            <w:shd w:val="clear" w:color="auto" w:fill="auto"/>
            <w:vAlign w:val="center"/>
          </w:tcPr>
          <w:p w:rsidR="00751A4A" w:rsidRPr="00EE7EE6" w:rsidRDefault="00B013D3" w:rsidP="0010095E">
            <w:pPr>
              <w:pStyle w:val="EPName"/>
            </w:pPr>
            <w:bookmarkStart w:id="0" w:name="_GoBack"/>
            <w:bookmarkEnd w:id="0"/>
            <w:r w:rsidRPr="00EE7EE6">
              <w:t>Ευρωπαϊκό Κοινοβούλιο</w:t>
            </w:r>
          </w:p>
          <w:p w:rsidR="00751A4A" w:rsidRPr="00EE7EE6" w:rsidRDefault="00817416" w:rsidP="00756632">
            <w:pPr>
              <w:pStyle w:val="EPTerm"/>
              <w:rPr>
                <w:rStyle w:val="HideTWBExt"/>
                <w:noProof w:val="0"/>
                <w:vanish w:val="0"/>
                <w:color w:val="auto"/>
              </w:rPr>
            </w:pPr>
            <w:r w:rsidRPr="00EE7EE6">
              <w:t>2019-2024</w:t>
            </w:r>
          </w:p>
        </w:tc>
        <w:tc>
          <w:tcPr>
            <w:tcW w:w="2268" w:type="dxa"/>
            <w:shd w:val="clear" w:color="auto" w:fill="auto"/>
          </w:tcPr>
          <w:p w:rsidR="00751A4A" w:rsidRPr="00EE7EE6" w:rsidRDefault="00187494" w:rsidP="0010095E">
            <w:pPr>
              <w:pStyle w:val="EPLogo"/>
            </w:pPr>
            <w:r w:rsidRPr="00EE7E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7EE6" w:rsidRDefault="00D058B8" w:rsidP="004C5D52">
      <w:pPr>
        <w:pStyle w:val="LineTop"/>
      </w:pPr>
    </w:p>
    <w:p w:rsidR="00680577" w:rsidRPr="00EE7EE6" w:rsidRDefault="00B013D3" w:rsidP="00680577">
      <w:pPr>
        <w:pStyle w:val="EPBodyTA1"/>
      </w:pPr>
      <w:r w:rsidRPr="00EE7EE6">
        <w:t>ΚΕΙΜΕΝΑ ΠΟΥ ΕΓΚΡΙΘΗΚΑΝ</w:t>
      </w:r>
    </w:p>
    <w:p w:rsidR="00D058B8" w:rsidRPr="00EE7EE6" w:rsidRDefault="00D058B8" w:rsidP="00D058B8">
      <w:pPr>
        <w:pStyle w:val="LineBottom"/>
      </w:pPr>
    </w:p>
    <w:p w:rsidR="00B013D3" w:rsidRPr="00EE7EE6" w:rsidRDefault="00B013D3" w:rsidP="00B013D3">
      <w:pPr>
        <w:pStyle w:val="ATHeading1"/>
      </w:pPr>
      <w:bookmarkStart w:id="1" w:name="TANumber"/>
      <w:r w:rsidRPr="00EE7EE6">
        <w:t>P9_TA(2024)00</w:t>
      </w:r>
      <w:r w:rsidR="00EE7EE6" w:rsidRPr="00EE7EE6">
        <w:t>13</w:t>
      </w:r>
      <w:bookmarkEnd w:id="1"/>
    </w:p>
    <w:p w:rsidR="00B013D3" w:rsidRPr="00EE7EE6" w:rsidRDefault="000F72C1" w:rsidP="000F72C1">
      <w:pPr>
        <w:pStyle w:val="ATHeading2"/>
      </w:pPr>
      <w:bookmarkStart w:id="2" w:name="title"/>
      <w:r w:rsidRPr="00EE7EE6">
        <w:t>Ο ρόλος του Ευρωπαϊκού Κοινοβουλίου και της κοινοβουλευτικής του διπλωματίας στην εξωτερική πολιτική και πολιτική ασφαλείας της ΕΕ</w:t>
      </w:r>
      <w:bookmarkEnd w:id="2"/>
    </w:p>
    <w:p w:rsidR="00B013D3" w:rsidRPr="00EE7EE6" w:rsidRDefault="00B013D3" w:rsidP="00B013D3">
      <w:pPr>
        <w:rPr>
          <w:i/>
          <w:vanish/>
        </w:rPr>
      </w:pPr>
      <w:r w:rsidRPr="00EE7EE6">
        <w:rPr>
          <w:i/>
        </w:rPr>
        <w:fldChar w:fldCharType="begin"/>
      </w:r>
      <w:r w:rsidRPr="00EE7EE6">
        <w:rPr>
          <w:i/>
        </w:rPr>
        <w:instrText xml:space="preserve"> TC"(</w:instrText>
      </w:r>
      <w:bookmarkStart w:id="3" w:name="DocNumber"/>
      <w:r w:rsidRPr="00EE7EE6">
        <w:rPr>
          <w:i/>
        </w:rPr>
        <w:instrText>A9-0405/2023</w:instrText>
      </w:r>
      <w:bookmarkEnd w:id="3"/>
      <w:r w:rsidRPr="00EE7EE6">
        <w:rPr>
          <w:i/>
        </w:rPr>
        <w:instrText xml:space="preserve"> - Εισηγητής: Jordi Solé)"\l3 \n&gt; \* MERGEFORMAT </w:instrText>
      </w:r>
      <w:r w:rsidRPr="00EE7EE6">
        <w:rPr>
          <w:i/>
        </w:rPr>
        <w:fldChar w:fldCharType="end"/>
      </w:r>
    </w:p>
    <w:p w:rsidR="00B013D3" w:rsidRPr="00EE7EE6" w:rsidRDefault="00B013D3" w:rsidP="00B013D3">
      <w:pPr>
        <w:rPr>
          <w:vanish/>
        </w:rPr>
      </w:pPr>
      <w:bookmarkStart w:id="4" w:name="Commission"/>
      <w:r w:rsidRPr="00EE7EE6">
        <w:rPr>
          <w:vanish/>
        </w:rPr>
        <w:t>Επιτροπή Εξωτερικών Υποθέσεων</w:t>
      </w:r>
      <w:bookmarkEnd w:id="4"/>
    </w:p>
    <w:p w:rsidR="00B013D3" w:rsidRPr="00EE7EE6" w:rsidRDefault="00B013D3" w:rsidP="00B013D3">
      <w:pPr>
        <w:rPr>
          <w:vanish/>
        </w:rPr>
      </w:pPr>
      <w:bookmarkStart w:id="5" w:name="PE"/>
      <w:r w:rsidRPr="00EE7EE6">
        <w:rPr>
          <w:vanish/>
        </w:rPr>
        <w:t>PE753.617</w:t>
      </w:r>
      <w:bookmarkEnd w:id="5"/>
    </w:p>
    <w:p w:rsidR="00B013D3" w:rsidRPr="00EE7EE6" w:rsidRDefault="00B013D3" w:rsidP="00B013D3">
      <w:pPr>
        <w:pStyle w:val="ATHeading3"/>
      </w:pPr>
      <w:bookmarkStart w:id="6" w:name="Sujet"/>
      <w:r w:rsidRPr="00EE7EE6">
        <w:t xml:space="preserve">Ψήφισμα του Ευρωπαϊκού Κοινοβουλίου </w:t>
      </w:r>
      <w:r w:rsidR="000F72C1" w:rsidRPr="00EE7EE6">
        <w:t xml:space="preserve">της </w:t>
      </w:r>
      <w:r w:rsidR="00284B6E" w:rsidRPr="00EE7EE6">
        <w:t>16</w:t>
      </w:r>
      <w:r w:rsidR="000F72C1" w:rsidRPr="00EE7EE6">
        <w:t xml:space="preserve">ης Ιανουαρίου 2024 </w:t>
      </w:r>
      <w:r w:rsidRPr="00EE7EE6">
        <w:t>σχετικά με τον ρόλο του Ευρωπαϊκού Κοινοβουλίου και της κοινοβουλευτικής διπλωματίας του στην εξωτερική πολιτική και πολιτική ασφαλείας της ΕΕ</w:t>
      </w:r>
      <w:bookmarkEnd w:id="6"/>
      <w:r w:rsidRPr="00EE7EE6">
        <w:t xml:space="preserve"> </w:t>
      </w:r>
      <w:bookmarkStart w:id="7" w:name="References"/>
      <w:r w:rsidRPr="00EE7EE6">
        <w:t>(2023/2105(INI))</w:t>
      </w:r>
      <w:bookmarkEnd w:id="7"/>
    </w:p>
    <w:p w:rsidR="00371F24" w:rsidRPr="00EE7EE6" w:rsidRDefault="00371F24" w:rsidP="00371F24">
      <w:pPr>
        <w:pStyle w:val="EPComma"/>
      </w:pPr>
      <w:bookmarkStart w:id="8" w:name="TextBodyBegin"/>
      <w:bookmarkEnd w:id="8"/>
      <w:r w:rsidRPr="00EE7EE6">
        <w:rPr>
          <w:rStyle w:val="Italic"/>
        </w:rPr>
        <w:t>Το Ευρωπαϊκό Κοινοβούλιο</w:t>
      </w:r>
      <w:r w:rsidRPr="00EE7EE6">
        <w:t>,</w:t>
      </w:r>
    </w:p>
    <w:p w:rsidR="00371F24" w:rsidRPr="00EE7EE6" w:rsidRDefault="00371F24" w:rsidP="000F72C1">
      <w:pPr>
        <w:pStyle w:val="NormalHanging12a"/>
      </w:pPr>
      <w:r w:rsidRPr="00EE7EE6">
        <w:t>–</w:t>
      </w:r>
      <w:r w:rsidRPr="00EE7EE6">
        <w:tab/>
        <w:t>έχοντας υπόψη το άρθρο 14 παράγραφος 1, το άρθρο 21 και το άρθρο 36 της Συνθήκης για την Ευρωπαϊκή Ένωση (ΣΕΕ),</w:t>
      </w:r>
    </w:p>
    <w:p w:rsidR="00371F24" w:rsidRPr="00EE7EE6" w:rsidRDefault="00371F24" w:rsidP="000F72C1">
      <w:pPr>
        <w:pStyle w:val="NormalHanging12a"/>
      </w:pPr>
      <w:r w:rsidRPr="00EE7EE6">
        <w:t>–</w:t>
      </w:r>
      <w:r w:rsidRPr="00EE7EE6">
        <w:tab/>
        <w:t>έχοντας υπόψη τη δήλωση σχετικά με την πολιτική λογοδοσία, της 20ής Ιουλίου 2010, της Αντιπροέδρου της Επιτροπής/Ύπατης Εκπροσώπου της Ένωσης για θέματα Εξωτερικής Πολιτικής και Πολιτικής Ασφαλείας (ΑΠ/ΥΕ),</w:t>
      </w:r>
    </w:p>
    <w:p w:rsidR="00371F24" w:rsidRPr="00EE7EE6" w:rsidRDefault="00371F24" w:rsidP="000F72C1">
      <w:pPr>
        <w:pStyle w:val="NormalHanging12a"/>
      </w:pPr>
      <w:r w:rsidRPr="00EE7EE6">
        <w:t>–</w:t>
      </w:r>
      <w:r w:rsidRPr="00EE7EE6">
        <w:tab/>
        <w:t>έχοντας υπόψη τα συμπεράσματα του Συμβουλίου, της 28ης Ιουνίου 2016, με τα οποία εγκρίθηκε η έκθεση με τίτλο «</w:t>
      </w:r>
      <w:proofErr w:type="spellStart"/>
      <w:r w:rsidRPr="00EE7EE6">
        <w:t>Shared</w:t>
      </w:r>
      <w:proofErr w:type="spellEnd"/>
      <w:r w:rsidRPr="00EE7EE6">
        <w:t xml:space="preserve"> </w:t>
      </w:r>
      <w:proofErr w:type="spellStart"/>
      <w:r w:rsidRPr="00EE7EE6">
        <w:t>Vision</w:t>
      </w:r>
      <w:proofErr w:type="spellEnd"/>
      <w:r w:rsidRPr="00EE7EE6">
        <w:t xml:space="preserve">, Common </w:t>
      </w:r>
      <w:proofErr w:type="spellStart"/>
      <w:r w:rsidRPr="00EE7EE6">
        <w:t>Action</w:t>
      </w:r>
      <w:proofErr w:type="spellEnd"/>
      <w:r w:rsidRPr="00EE7EE6">
        <w:t xml:space="preserve">: a </w:t>
      </w:r>
      <w:proofErr w:type="spellStart"/>
      <w:r w:rsidRPr="00EE7EE6">
        <w:t>Stronger</w:t>
      </w:r>
      <w:proofErr w:type="spellEnd"/>
      <w:r w:rsidRPr="00EE7EE6">
        <w:t xml:space="preserve"> Europe – A </w:t>
      </w:r>
      <w:proofErr w:type="spellStart"/>
      <w:r w:rsidRPr="00EE7EE6">
        <w:t>Global</w:t>
      </w:r>
      <w:proofErr w:type="spellEnd"/>
      <w:r w:rsidRPr="00EE7EE6">
        <w:t xml:space="preserve"> </w:t>
      </w:r>
      <w:proofErr w:type="spellStart"/>
      <w:r w:rsidRPr="00EE7EE6">
        <w:t>Strategy</w:t>
      </w:r>
      <w:proofErr w:type="spellEnd"/>
      <w:r w:rsidRPr="00EE7EE6">
        <w:t xml:space="preserve"> for the European </w:t>
      </w:r>
      <w:proofErr w:type="spellStart"/>
      <w:r w:rsidRPr="00EE7EE6">
        <w:t>Union’s</w:t>
      </w:r>
      <w:proofErr w:type="spellEnd"/>
      <w:r w:rsidRPr="00EE7EE6">
        <w:t xml:space="preserve"> Foreign and </w:t>
      </w:r>
      <w:proofErr w:type="spellStart"/>
      <w:r w:rsidRPr="00EE7EE6">
        <w:t>Security</w:t>
      </w:r>
      <w:proofErr w:type="spellEnd"/>
      <w:r w:rsidRPr="00EE7EE6">
        <w:t xml:space="preserve"> Policy» (Κοινό όραμα, κοινή δράση: Μια ισχυρότερη Ευρώπη – Μια συνολική στρατηγική για την εξωτερική πολιτική και την πολιτική ασφαλείας της Ευρωπαϊκής Ένωσης),</w:t>
      </w:r>
    </w:p>
    <w:p w:rsidR="00371F24" w:rsidRPr="00EE7EE6" w:rsidRDefault="00371F24" w:rsidP="000F72C1">
      <w:pPr>
        <w:pStyle w:val="NormalHanging12a"/>
      </w:pPr>
      <w:r w:rsidRPr="00EE7EE6">
        <w:t>–</w:t>
      </w:r>
      <w:r w:rsidRPr="00EE7EE6">
        <w:tab/>
        <w:t>έχοντας υπόψη την κοινή ανακοίνωση της Επιτροπής και του Ύπατου Εκπροσώπου της Ένωσης για θέματα Εξωτερικής Πολιτικής και Πολιτικής Ασφαλείας, της 25ης Μαρτίου 2020, με τίτλο «Σχέδιο δράσης της ΕΕ για τα ανθρώπινα δικαιώματα και τη δημοκρατία 2020-2024» (JOIN(2020)0005),</w:t>
      </w:r>
    </w:p>
    <w:p w:rsidR="00371F24" w:rsidRPr="00EE7EE6" w:rsidRDefault="00371F24" w:rsidP="000F72C1">
      <w:pPr>
        <w:pStyle w:val="NormalHanging12a"/>
      </w:pPr>
      <w:r w:rsidRPr="00EE7EE6">
        <w:t>–</w:t>
      </w:r>
      <w:r w:rsidRPr="00EE7EE6">
        <w:tab/>
        <w:t>έχοντας υπόψη τη «Στρατηγική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η οποία εγκρίθηκε στις 21 Μαρτίου 2022,</w:t>
      </w:r>
    </w:p>
    <w:p w:rsidR="00371F24" w:rsidRPr="00EE7EE6" w:rsidRDefault="00371F24" w:rsidP="000F72C1">
      <w:pPr>
        <w:pStyle w:val="NormalHanging12a"/>
      </w:pPr>
      <w:r w:rsidRPr="00EE7EE6">
        <w:t>–</w:t>
      </w:r>
      <w:r w:rsidRPr="00EE7EE6">
        <w:tab/>
        <w:t>έχοντας υπόψη την κοινή ανακοίνωση της Επιτροπής και του Ύπατου Εκπροσώπου της Ένωσης για θέματα Εξωτερικής Πολιτικής και Πολιτικής Ασφαλείας, της 25ης Νοεμβρίου 2020, με τίτλο «Σχέδιο δράσης της ΕΕ για την ισότητα των φύλων (GAP) III – Ένα φιλόδοξο θεματολόγιο για την ισότητα των φύλων και τη χειραφέτηση των γυναικών στην εξωτερική δράση της ΕΕ» (JOIN(2020)0017),</w:t>
      </w:r>
    </w:p>
    <w:p w:rsidR="00371F24" w:rsidRPr="00EE7EE6" w:rsidRDefault="00371F24" w:rsidP="000F72C1">
      <w:pPr>
        <w:pStyle w:val="NormalHanging12a"/>
      </w:pPr>
      <w:r w:rsidRPr="00EE7EE6">
        <w:lastRenderedPageBreak/>
        <w:t>–</w:t>
      </w:r>
      <w:r w:rsidRPr="00EE7EE6">
        <w:tab/>
        <w:t>έχοντας υπόψη την απόφαση 2010/427/ΕΕ του Συμβουλίου, της 26ης Ιουλίου 2010, για τον καθορισμό της οργάνωσης και της λειτουργίας της Ευρωπαϊκής Υπηρεσίας Εξωτερικής Δράσης</w:t>
      </w:r>
      <w:r w:rsidRPr="00EE7EE6">
        <w:rPr>
          <w:rStyle w:val="FootnoteReference"/>
        </w:rPr>
        <w:footnoteReference w:id="1"/>
      </w:r>
      <w:r w:rsidRPr="00EE7EE6">
        <w:t>,</w:t>
      </w:r>
    </w:p>
    <w:p w:rsidR="00371F24" w:rsidRPr="00EE7EE6" w:rsidRDefault="00371F24" w:rsidP="000F72C1">
      <w:pPr>
        <w:pStyle w:val="NormalHanging12a"/>
      </w:pPr>
      <w:r w:rsidRPr="00EE7EE6">
        <w:t>–</w:t>
      </w:r>
      <w:r w:rsidRPr="00EE7EE6">
        <w:tab/>
        <w:t>έχοντας υπόψη την παράγραφο 34 της δήλωσης της διάσκεψης κορυφής του 2023 μεταξύ της ΕΕ και της Κοινότητας των κρατών της Λατινικής Αμερικής και της Καραϊβικής, της 18ης Ιουλίου 2023, στην οποία αναγνωρίζεται η κοινοβουλευτική διπλωματία ως σημαντική διάσταση της σχέσης,</w:t>
      </w:r>
    </w:p>
    <w:p w:rsidR="00371F24" w:rsidRPr="00EE7EE6" w:rsidRDefault="00371F24" w:rsidP="000F72C1">
      <w:pPr>
        <w:pStyle w:val="NormalHanging12a"/>
      </w:pPr>
      <w:r w:rsidRPr="00EE7EE6">
        <w:t>–</w:t>
      </w:r>
      <w:r w:rsidRPr="00EE7EE6">
        <w:tab/>
        <w:t>έχοντας υπόψη τη σύστασή του, της 15ης Μαρτίου 2023, προς το Συμβούλιο και τον Αντιπρόεδρο της Επιτροπής/Ύπατο Εκπρόσωπο της Ένωσης για Θέματα Εξωτερικής Πολιτικής και Πολιτικής Ασφαλείας σχετικά με τον απολογισμό της λειτουργίας της ΕΥΕΔ και για μια ισχυρότερη ΕΕ στον κόσμο</w:t>
      </w:r>
      <w:r w:rsidRPr="00EE7EE6">
        <w:rPr>
          <w:rStyle w:val="FootnoteReference"/>
        </w:rPr>
        <w:footnoteReference w:id="2"/>
      </w:r>
      <w:r w:rsidRPr="00EE7EE6">
        <w:t>,</w:t>
      </w:r>
    </w:p>
    <w:p w:rsidR="00371F24" w:rsidRPr="00EE7EE6" w:rsidRDefault="00371F24" w:rsidP="000F72C1">
      <w:pPr>
        <w:pStyle w:val="NormalHanging12a"/>
      </w:pPr>
      <w:r w:rsidRPr="00EE7EE6">
        <w:t>–</w:t>
      </w:r>
      <w:r w:rsidRPr="00EE7EE6">
        <w:tab/>
        <w:t>έχοντας υπόψη το ψήφισμά του της 18ης Ιανουαρίου 2023 σχετικά με την εφαρμογή της κοινής εξωτερικής πολιτικής και πολιτικής ασφαλείας – ετήσια έκθεση 2022</w:t>
      </w:r>
      <w:r w:rsidRPr="00EE7EE6">
        <w:rPr>
          <w:rStyle w:val="FootnoteReference"/>
        </w:rPr>
        <w:footnoteReference w:id="3"/>
      </w:r>
      <w:r w:rsidRPr="00EE7EE6">
        <w:t>,</w:t>
      </w:r>
    </w:p>
    <w:p w:rsidR="00371F24" w:rsidRPr="00EE7EE6" w:rsidRDefault="00371F24" w:rsidP="000F72C1">
      <w:pPr>
        <w:pStyle w:val="NormalHanging12a"/>
      </w:pPr>
      <w:r w:rsidRPr="00EE7EE6">
        <w:t>–</w:t>
      </w:r>
      <w:r w:rsidRPr="00EE7EE6">
        <w:tab/>
        <w:t>έχοντας υπόψη το ψήφισμά του της 18ης Ιανουαρίου 2023 σχετικά με την εφαρμογή της κοινής πολιτικής ασφάλειας και άμυνας – ετήσια έκθεση 2022</w:t>
      </w:r>
      <w:r w:rsidRPr="00EE7EE6">
        <w:rPr>
          <w:rStyle w:val="FootnoteReference"/>
        </w:rPr>
        <w:footnoteReference w:id="4"/>
      </w:r>
      <w:r w:rsidRPr="00EE7EE6">
        <w:t>,</w:t>
      </w:r>
    </w:p>
    <w:p w:rsidR="00371F24" w:rsidRPr="00EE7EE6" w:rsidRDefault="00371F24" w:rsidP="000F72C1">
      <w:pPr>
        <w:pStyle w:val="NormalHanging12a"/>
      </w:pPr>
      <w:r w:rsidRPr="00EE7EE6">
        <w:t>–</w:t>
      </w:r>
      <w:r w:rsidRPr="00EE7EE6">
        <w:tab/>
        <w:t>έχοντας υπόψη το ψήφισμά του της 12ης Μαρτίου 2019 σχετικά με την ανάπτυξη της ικανότητας της ΕΕ για την πρόληψη συγκρούσεων και τη διαμεσολάβηση</w:t>
      </w:r>
      <w:r w:rsidRPr="00EE7EE6">
        <w:rPr>
          <w:rStyle w:val="FootnoteReference"/>
        </w:rPr>
        <w:footnoteReference w:id="5"/>
      </w:r>
      <w:r w:rsidRPr="00EE7EE6">
        <w:t>,</w:t>
      </w:r>
    </w:p>
    <w:p w:rsidR="00371F24" w:rsidRPr="00EE7EE6" w:rsidRDefault="00371F24" w:rsidP="000F72C1">
      <w:pPr>
        <w:pStyle w:val="NormalHanging12a"/>
      </w:pPr>
      <w:r w:rsidRPr="00EE7EE6">
        <w:t>–</w:t>
      </w:r>
      <w:r w:rsidRPr="00EE7EE6">
        <w:tab/>
        <w:t>έχοντας υπόψη την απόφασή του, της 13ης Σεπτεμβρίου 2023, σχετικά με τις τροπολογίες στον Κανονισμό του Κοινοβουλίου με σκοπό την ενίσχυση της ακεραιότητας, της ανεξαρτησίας και της λογοδοσίας</w:t>
      </w:r>
      <w:r w:rsidRPr="00EE7EE6">
        <w:rPr>
          <w:rStyle w:val="FootnoteReference"/>
        </w:rPr>
        <w:footnoteReference w:id="6"/>
      </w:r>
      <w:r w:rsidRPr="00EE7EE6">
        <w:t>,</w:t>
      </w:r>
    </w:p>
    <w:p w:rsidR="00371F24" w:rsidRPr="00EE7EE6" w:rsidRDefault="00371F24" w:rsidP="000F72C1">
      <w:pPr>
        <w:pStyle w:val="NormalHanging12a"/>
      </w:pPr>
      <w:r w:rsidRPr="00EE7EE6">
        <w:t>–</w:t>
      </w:r>
      <w:r w:rsidRPr="00EE7EE6">
        <w:tab/>
        <w:t>έχοντας υπόψη το άρθρο 54 του Κανονισμού του,</w:t>
      </w:r>
    </w:p>
    <w:p w:rsidR="00371F24" w:rsidRPr="00EE7EE6" w:rsidRDefault="00371F24" w:rsidP="000F72C1">
      <w:pPr>
        <w:pStyle w:val="NormalHanging12a"/>
      </w:pPr>
      <w:r w:rsidRPr="00EE7EE6">
        <w:t>–</w:t>
      </w:r>
      <w:r w:rsidRPr="00EE7EE6">
        <w:tab/>
        <w:t>έχοντας υπόψη την έκθεση της Επιτροπής Εξωτερικών Υποθέσεων (A9-0405/2023),</w:t>
      </w:r>
    </w:p>
    <w:p w:rsidR="00371F24" w:rsidRPr="00EE7EE6" w:rsidRDefault="00371F24" w:rsidP="000F72C1">
      <w:pPr>
        <w:pStyle w:val="NormalHanging12a"/>
      </w:pPr>
      <w:r w:rsidRPr="00EE7EE6">
        <w:t>Α.</w:t>
      </w:r>
      <w:r w:rsidRPr="00EE7EE6">
        <w:tab/>
        <w:t>λαμβάνοντας υπόψη ότι ο ρόλος του Κοινοβουλίου ως συννομοθέτη και συναρμόδιας για τον προϋπολογισμό αρχής καλύπτει όχι μόνο τις εσωτερικές πολιτικές της ΕΕ αλλά και, σε μεγάλο βαθμό, την εξωτερική δράση της ΕΕ·</w:t>
      </w:r>
    </w:p>
    <w:p w:rsidR="00371F24" w:rsidRPr="00EE7EE6" w:rsidRDefault="00371F24" w:rsidP="000F72C1">
      <w:pPr>
        <w:pStyle w:val="NormalHanging12a"/>
      </w:pPr>
      <w:r w:rsidRPr="00EE7EE6">
        <w:t>Β.</w:t>
      </w:r>
      <w:r w:rsidRPr="00EE7EE6">
        <w:tab/>
        <w:t>λαμβάνοντας υπόψη ότι το άρθρο 36 ΣΕΕ υποχρεώνει τον ΑΠ/ΥΕ να ζητά τακτικά τη γνώμη του Κοινοβουλίου όσον αφορά τις κύριες πτυχές και τις βασικές επιλογές που γίνονται στο πλαίσιο της κοινής εξωτερικής πολιτικής και πολιτικής ασφαλείας (ΚΕΠΠΑ) και να το ενημερώνει για την εξέλιξη της εν λόγω πολιτικής·</w:t>
      </w:r>
    </w:p>
    <w:p w:rsidR="00371F24" w:rsidRPr="00EE7EE6" w:rsidRDefault="00371F24" w:rsidP="000F72C1">
      <w:pPr>
        <w:pStyle w:val="NormalHanging12a"/>
      </w:pPr>
      <w:r w:rsidRPr="00EE7EE6">
        <w:t>Γ.</w:t>
      </w:r>
      <w:r w:rsidRPr="00EE7EE6">
        <w:tab/>
        <w:t xml:space="preserve">λαμβάνοντας υπόψη ότι για την έναρξη ισχύος των περισσότερων διεθνών συμφωνιών απαιτείται η έγκριση του Κοινοβουλίου· λαμβάνοντας υπόψη ότι το άρθρο 218 παράγραφος 10 της Συνθήκης για τη Λειτουργία της Ευρωπαϊκής Ένωσης προβλέπει </w:t>
      </w:r>
      <w:r w:rsidRPr="00EE7EE6">
        <w:lastRenderedPageBreak/>
        <w:t>ότι το Ευρωπαϊκό Κοινοβούλιο «ενημερώνεται αμέσως και πλήρως σε όλα τα στάδια της διαδικασίας» για τις διαπραγματεύσεις τέτοιων συμφωνιών·</w:t>
      </w:r>
    </w:p>
    <w:p w:rsidR="00371F24" w:rsidRPr="00EE7EE6" w:rsidRDefault="00371F24" w:rsidP="000F72C1">
      <w:pPr>
        <w:pStyle w:val="NormalHanging12a"/>
      </w:pPr>
      <w:r w:rsidRPr="00EE7EE6">
        <w:t>Δ.</w:t>
      </w:r>
      <w:r w:rsidRPr="00EE7EE6">
        <w:tab/>
        <w:t>λαμβάνοντας υπόψη ότι το Κοινοβούλιο ελέγχει και συζητά τον χειρισμό των εξωτερικών υποθέσεων της ΕΕ, ιδίως μέσω του έργου της Επιτροπής Εξωτερικών Υποθέσεων και των δύο Υποεπιτροπών της για τα Ανθρώπινα Δικαιώματα και την Ασφάλεια και την Άμυνα, καθώς και μέσω της Επιτροπής Διεθνούς Εμπορίου και της Επιτροπής Ανάπτυξης· λαμβάνοντας υπόψη ότι αυτός ο ελεγκτικός ρόλος περιλαμβάνει ζητήματα που αφορούν τη θέσπιση, την εφαρμογή και την επανεξέταση ενωσιακών θεματικών, περιφερειακών και εθνικών στρατηγικών και άλλων εγγράφων πολιτικής, όπως το σχέδιο δράσης της ΕΕ για την ισότητα των φύλων, καθώς και τη χρηματοδοτική συνδρομή και τους διορισμούς σε ανώτερες θέσεις στο πλαίσιο της εξωτερικής εκπροσώπησης της ΕΕ·</w:t>
      </w:r>
    </w:p>
    <w:p w:rsidR="00371F24" w:rsidRPr="00EE7EE6" w:rsidRDefault="00371F24" w:rsidP="000F72C1">
      <w:pPr>
        <w:pStyle w:val="NormalHanging12a"/>
      </w:pPr>
      <w:r w:rsidRPr="00EE7EE6">
        <w:t>Ε.</w:t>
      </w:r>
      <w:r w:rsidRPr="00EE7EE6">
        <w:tab/>
        <w:t>λαμβάνοντας υπόψη ότι το Κοινοβούλιο, ως το μόνο θεσμικό όργανο της ΕΕ που εκλέγεται άμεσα από τους πολίτες της ΕΕ, διεξάγει δημόσιες συζητήσεις στην ολομέλεια και στις επιτροπές, και εκδίδει εκθέσεις και ψηφίσματα που αφορούν την εξωτερική πολιτική και πολιτική ασφαλείας της ΕΕ και την κατάσταση σε χώρες εκτός ΕΕ, κυρίως σε σχέση με τα ανθρώπινα δικαιώματα, συμβάλλοντας έτσι στην αύξηση της ευαισθητοποίησης του κοινού και στην τόνωση των συζητήσεων τόσο εντός της ΕΕ όσο και στις οικείες χώρες· λαμβάνοντας υπόψη ότι οι εν λόγω εκθέσεις και τα ψηφίσματα συμβάλλουν στις κανονιστικές εξελίξεις παγκοσμίως και ελέγχονται στενά από φορείς χωρών εκτός ΕΕ, συμπεριλαμβανομένων κυβερνήσεων, κοινοβουλίων και εκπροσώπων της κοινωνίας των πολιτών και των μέσων ενημέρωσης, και ενδέχεται να προκαλέσουν αντιδράσεις και επιπτώσεις σε αυτές τις χώρες·</w:t>
      </w:r>
    </w:p>
    <w:p w:rsidR="00371F24" w:rsidRPr="00EE7EE6" w:rsidRDefault="00371F24" w:rsidP="000F72C1">
      <w:pPr>
        <w:pStyle w:val="NormalHanging12a"/>
      </w:pPr>
      <w:r w:rsidRPr="00EE7EE6">
        <w:t>ΣΤ.</w:t>
      </w:r>
      <w:r w:rsidRPr="00EE7EE6">
        <w:tab/>
        <w:t>λαμβάνοντας υπόψη ότι το Κοινοβούλιο διαθέτει ένα μοναδικό δίκτυο 45 μόνιμων αντιπροσωπειών που διατηρούν και εμβαθύνουν τις σχέσεις με άλλα κοινοβούλια από χώρες, περιφέρειες και οργανισμούς εκτός ΕΕ· λαμβάνοντας υπόψη ότι τα όργανα αυτά αποτελούν συχνά την κοινοβουλευτική διάσταση των διμερών συμφωνιών της ΕΕ με τις εν λόγω χώρες·</w:t>
      </w:r>
    </w:p>
    <w:p w:rsidR="00371F24" w:rsidRPr="00EE7EE6" w:rsidRDefault="00371F24" w:rsidP="000F72C1">
      <w:pPr>
        <w:pStyle w:val="NormalHanging12a"/>
      </w:pPr>
      <w:r w:rsidRPr="00EE7EE6">
        <w:t>Ζ.</w:t>
      </w:r>
      <w:r w:rsidRPr="00EE7EE6">
        <w:tab/>
        <w:t>λαμβάνοντας υπόψη ότι ο ρόλος του Κοινοβουλίου στην κατάρτιση του ετήσιου προϋπολογισμού της Ένωσης είναι καθοριστικής σημασίας για τη στήριξη των χωρών που έχουν μεγαλύτερη ανάγκη προκειμένου να αντιμετωπίσουν μακροχρόνιες αναπτυξιακές προκλήσεις μέσω του Μηχανισμού Γειτονίας, Ανάπτυξης και Διεθνούς Συνεργασίας – Παγκόσμια Ευρώπη, καθώς και για την αντιμετώπιση μείζονων ανθρωπιστικών καταστροφών και καταστάσεων έκτακτης ανάγκης, ιδίως μέσω της αύξησης της ανθρωπιστικής βοήθειας·</w:t>
      </w:r>
    </w:p>
    <w:p w:rsidR="00371F24" w:rsidRPr="00EE7EE6" w:rsidRDefault="00371F24" w:rsidP="000F72C1">
      <w:pPr>
        <w:pStyle w:val="NormalHanging12a"/>
      </w:pPr>
      <w:r w:rsidRPr="00EE7EE6">
        <w:t>Η.</w:t>
      </w:r>
      <w:r w:rsidRPr="00EE7EE6">
        <w:tab/>
        <w:t>λαμβάνοντας υπόψη ότι η προώθηση της ισότητας των φύλων αποτελεί έναν από τους στόχους της εξωτερικής πολιτικής της ΕΕ· λαμβάνοντας υπόψη ότι όλα τα κράτη μέλη της ΕΕ και το Ευρωπαϊκό Κοινοβούλιο έχουν δεσμευτεί να εφαρμόσουν το ψήφισμα 1325 (2000) του Συμβουλίου Ασφαλείας των Ηνωμένων Εθνών σχετικά με τις γυναίκες, την ειρήνη και την ασφάλεια·</w:t>
      </w:r>
    </w:p>
    <w:p w:rsidR="00371F24" w:rsidRPr="00EE7EE6" w:rsidRDefault="00371F24" w:rsidP="000F72C1">
      <w:pPr>
        <w:pStyle w:val="NormalHanging12a"/>
      </w:pPr>
      <w:r w:rsidRPr="00EE7EE6">
        <w:t>Θ.</w:t>
      </w:r>
      <w:r w:rsidRPr="00EE7EE6">
        <w:tab/>
        <w:t xml:space="preserve">λαμβάνοντας υπόψη ότι το Ευρωπαϊκό Κοινοβούλιο έχει καταστεί ένα από τα πλέον ενεργά κοινοβούλια όσον αφορά την κοινοβουλευτική διπλωματική του δραστηριότητα και τους πόρους που διατίθενται σε αυτή· λαμβάνοντας υπόψη ότι η κοινοβουλευτική διπλωματία συμβάλλει στην επίτευξη των στόχων της ΕΕ και στην προώθηση των αξιών, των ενδιαφερόντων και των πολιτικών της ΕΕ, μεταξύ άλλων σε πολυμερές </w:t>
      </w:r>
      <w:r w:rsidRPr="00EE7EE6">
        <w:lastRenderedPageBreak/>
        <w:t>επίπεδο, αποφέροντας έτσι προστιθέμενη αξία μέσω της προώθησης μιας πιο συνεπούς και συνεκτικής εξωτερικής δράσης της ΕΕ· λαμβάνοντας υπόψη ότι η κοινοβουλευτική διπλωματία μπορεί να ενισχύσει τη στρατηγική επικοινωνία καθώς και την προβολή και την αποτελεσματικότητα των αποφάσεων και των μέτρων εφαρμογής στο πλαίσιο τόσο της ΚΕΠΠΑ όσο και της κοινής πολιτικής ασφάλειας και άμυνας (ΚΠΑΑ) της ΕΕ·</w:t>
      </w:r>
    </w:p>
    <w:p w:rsidR="00371F24" w:rsidRPr="00EE7EE6" w:rsidRDefault="00371F24" w:rsidP="000F72C1">
      <w:pPr>
        <w:pStyle w:val="NormalHanging12a"/>
      </w:pPr>
      <w:r w:rsidRPr="00EE7EE6">
        <w:t>Ι.</w:t>
      </w:r>
      <w:r w:rsidRPr="00EE7EE6">
        <w:tab/>
        <w:t>λαμβάνοντας υπόψη ότι το Κοινοβούλιο, χρησιμοποιώντας την κοινοβουλευτική διπλωματία, συμμετέχει συνεχώς σε διάλογο με παγκόσμιους ηγέτες, εκλεγμένους αξιωματούχους, εκπροσώπους κυβερνήσεων και διπλωμάτες, δημόσιους οργανισμούς, εκπροσώπους και οργανώσεις της κοινωνίας των πολιτών, μεταξύ άλλων από ευάλωτους και απειλούμενους πληθυσμούς, και άλλα ενδιαφερόμενα μέρη από χώρες εκτός ΕΕ και πολυμερή θεσμικά όργανα, ιδίως μέσω του έργου των αντιπροσωπειών και των επιτροπών του, μεταξύ άλλων μέσω της διεξαγωγής ακροάσεων, της έγκρισης εκθέσεων και ψηφισμάτων και των επισκέψεων σε χώρες·</w:t>
      </w:r>
    </w:p>
    <w:p w:rsidR="00371F24" w:rsidRPr="00EE7EE6" w:rsidRDefault="00371F24" w:rsidP="000F72C1">
      <w:pPr>
        <w:pStyle w:val="NormalHanging12a"/>
      </w:pPr>
      <w:r w:rsidRPr="00EE7EE6">
        <w:t>ΙΑ.</w:t>
      </w:r>
      <w:r w:rsidRPr="00EE7EE6">
        <w:tab/>
        <w:t xml:space="preserve">λαμβάνοντας υπόψη ότι, σύμφωνα με το άρθρο 36 ΣΕΕ, ανατίθεται στον </w:t>
      </w:r>
      <w:r w:rsidR="000F72C1" w:rsidRPr="00EE7EE6">
        <w:t>ΑΠ/</w:t>
      </w:r>
      <w:r w:rsidRPr="00EE7EE6">
        <w:t>ΥΕ η υποχρέωση να εμφανίζεται ενώπιον του Κοινοβουλίου τουλάχιστον δύο φορές κατ’ έτος προκειμένου να παρουσιάσει έκθεση σχετικά με την τρέχουσα κατάσταση όσον αφορά την ΚΕΠΠΑ/ΚΠΑΑ και να απαντήσει σε ερωτήσεις· λαμβάνοντας υπόψη ότι η διοργανική συμφωνία της 20ής Νοεμβρίου 2002, μεταξύ του Ευρωπαϊκού Κοινοβουλίου και του Συμβουλίου, σχετικά με την πρόσβαση του Ευρωπαϊκού Κοινοβουλίου σε ευαίσθητες πληροφορίες του Συμβουλίου στον τομέα της πολιτικής ασφάλειας και άμυνας</w:t>
      </w:r>
      <w:r w:rsidRPr="00EE7EE6">
        <w:rPr>
          <w:rStyle w:val="FootnoteReference"/>
        </w:rPr>
        <w:footnoteReference w:id="7"/>
      </w:r>
      <w:r w:rsidRPr="00EE7EE6">
        <w:t xml:space="preserve"> πρέπει να επικαιροποιηθεί·</w:t>
      </w:r>
    </w:p>
    <w:p w:rsidR="00371F24" w:rsidRPr="00EE7EE6" w:rsidRDefault="00371F24" w:rsidP="000F72C1">
      <w:pPr>
        <w:pStyle w:val="NormalHanging12a"/>
      </w:pPr>
      <w:r w:rsidRPr="00EE7EE6">
        <w:t>ΙΒ.</w:t>
      </w:r>
      <w:r w:rsidRPr="00EE7EE6">
        <w:tab/>
        <w:t>λαμβάνοντας υπόψη ότι η Ομάδα Στήριξης της Δημοκρατίας και Συντονισμού των Εκλογών του Κοινοβουλίου, της οποίας προΐστανται οι πρόεδροι της Επιτροπής Εξωτερικών Υποθέσεων και της Επιτροπής Ανάπτυξης και στην οποία συμμετέχουν βουλευτές του ΕΚ από ολόκληρο το πολιτικό φάσμα, εποπτεύει τις προσπάθειες του Κοινοβουλίου για τη στήριξη της δημοκρατίας εκτός των συνόρων της ΕΕ, μεταξύ άλλων όσον αφορά την παρατήρηση εκλογών, τη διαμεσολάβηση και τον διάλογο· λαμβάνοντας υπόψη ότι μέσω του διαλόγου «</w:t>
      </w:r>
      <w:proofErr w:type="spellStart"/>
      <w:r w:rsidRPr="00EE7EE6">
        <w:t>Jean</w:t>
      </w:r>
      <w:proofErr w:type="spellEnd"/>
      <w:r w:rsidRPr="00EE7EE6">
        <w:t xml:space="preserve"> </w:t>
      </w:r>
      <w:proofErr w:type="spellStart"/>
      <w:r w:rsidRPr="00EE7EE6">
        <w:t>Monnet</w:t>
      </w:r>
      <w:proofErr w:type="spellEnd"/>
      <w:r w:rsidRPr="00EE7EE6">
        <w:t xml:space="preserve">» για την ειρήνη και τη δημοκρατία, το Κοινοβούλιο φέρνει σε επαφή πολιτικούς ηγέτες εκτός ΕΕ με σκοπό να προαχθούν η διακομματική επικοινωνία και η επίτευξη συναίνεσης· λαμβάνοντας υπόψη ότι οι βουλευτές του ΕΚ μπορούν να ενεργούν ως ειδικοί απεσταλμένοι και διαμεσολαβητές για την πρόληψη των συγκρούσεων σε ορισμένες καταστάσεις υψηλής έντασης παγκοσμίως· </w:t>
      </w:r>
    </w:p>
    <w:p w:rsidR="00371F24" w:rsidRPr="00EE7EE6" w:rsidRDefault="00371F24" w:rsidP="000F72C1">
      <w:pPr>
        <w:pStyle w:val="NormalHanging12a"/>
      </w:pPr>
      <w:r w:rsidRPr="00EE7EE6">
        <w:t>ΙΓ.</w:t>
      </w:r>
      <w:r w:rsidRPr="00EE7EE6">
        <w:tab/>
        <w:t xml:space="preserve">λαμβάνοντας υπόψη ότι το Ευρωπαϊκό Κοινοβούλιο επικουρεί τα εθνικά κοινοβούλια και τις διεθνείς περιφερειακές συνελεύσεις πέραν των συνόρων της ΕΕ προκειμένου να βελτιώσουν τη θεσμική τους ικανότητα· λαμβάνοντας υπόψη ότι έχει καθιερώσει συνεχή διάλογο με αυτά τα νομοθετικά σώματα και ανταλλάσσει τακτικά βέλτιστες πρακτικές· </w:t>
      </w:r>
    </w:p>
    <w:p w:rsidR="00371F24" w:rsidRPr="00EE7EE6" w:rsidRDefault="00371F24" w:rsidP="000F72C1">
      <w:pPr>
        <w:pStyle w:val="NormalHanging12a"/>
      </w:pPr>
      <w:r w:rsidRPr="00EE7EE6">
        <w:t>ΙΔ.</w:t>
      </w:r>
      <w:r w:rsidRPr="00EE7EE6">
        <w:tab/>
        <w:t>λαμβάνοντας υπόψη ότι το Κοινοβούλιο αποτελεί έναν διεθνώς αναγνωρισμένο εκλογικό παρατηρητή· λαμβάνοντας υπόψη ότι οι αντιπροσωπείες εκλογικών παρατηρητών του Κοινοβουλίου ενσωματώνονται είτε στις αποστολές της ΕΕ για την παρατήρηση εκλογικών διαδικασιών είτε σε διεθνείς αποστολές για την παρατήρηση εκλογικών διαδικασιών·</w:t>
      </w:r>
    </w:p>
    <w:p w:rsidR="00371F24" w:rsidRPr="00EE7EE6" w:rsidRDefault="00371F24" w:rsidP="000F72C1">
      <w:pPr>
        <w:pStyle w:val="NormalHanging12a"/>
      </w:pPr>
      <w:r w:rsidRPr="00EE7EE6">
        <w:lastRenderedPageBreak/>
        <w:t>ΙΕ.</w:t>
      </w:r>
      <w:r w:rsidRPr="00EE7EE6">
        <w:tab/>
        <w:t>λαμβάνοντας υπόψη ότι οι πολιτικές ομάδες και οι μεμονωμένοι βουλευτές του Κοινοβουλίου απολαμβάνουν ενός πυκνού και ευρέος δικτύου επαφών με πολιτικά κόμματα, βουλευτές, κυβερνητικούς αξιωματούχους και με ενδιαφερόμενα μέρη από τον ιδιωτικό τομέα και την κοινωνία των πολιτών σε χώρες εκτός ΕΕ, κυρίως στις υπό ένταξη στην ΕΕ χώρες και στη γειτονία της ΕΕ·</w:t>
      </w:r>
    </w:p>
    <w:p w:rsidR="00371F24" w:rsidRPr="00EE7EE6" w:rsidRDefault="00371F24" w:rsidP="000F72C1">
      <w:pPr>
        <w:pStyle w:val="NormalHanging12a"/>
      </w:pPr>
      <w:r w:rsidRPr="00EE7EE6">
        <w:t>ΙΣΤ.</w:t>
      </w:r>
      <w:r w:rsidRPr="00EE7EE6">
        <w:tab/>
        <w:t xml:space="preserve">λαμβάνοντας υπόψη ότι, εκτός από τα Γραφεία Συνδέσμου του Ευρωπαϊκού Κοινοβουλίου εκτός της ΕΕ στο Λονδίνο και την Ουάσιγκτον, το Κοινοβούλιο διαθέτει επίσης τοπικά γραφεία στα Ηνωμένα Έθνη στη Νέα Υόρκη, στην Αφρικανική Ένωση στην Αντίς </w:t>
      </w:r>
      <w:proofErr w:type="spellStart"/>
      <w:r w:rsidRPr="00EE7EE6">
        <w:t>Αμπέμπα</w:t>
      </w:r>
      <w:proofErr w:type="spellEnd"/>
      <w:r w:rsidRPr="00EE7EE6">
        <w:t xml:space="preserve"> και στον Σύνδεσμο Κρατών της Νοτιοανατολικής Ασίας στην Τζακάρτα, τα οποία έχουν ως στόχο την ενίσχυση της κοινοβουλευτικής συνεργασίας με αυτούς τους πολυμερείς οργανισμούς·</w:t>
      </w:r>
    </w:p>
    <w:p w:rsidR="00371F24" w:rsidRPr="00EE7EE6" w:rsidRDefault="00371F24" w:rsidP="000F72C1">
      <w:pPr>
        <w:pStyle w:val="NormalHanging12a"/>
      </w:pPr>
      <w:r w:rsidRPr="00EE7EE6">
        <w:t>ΙΖ.</w:t>
      </w:r>
      <w:r w:rsidRPr="00EE7EE6">
        <w:tab/>
        <w:t>λαμβάνοντας υπόψη ότι στο άρθρο 5 παράγραφος 7 της απόφασης 2010/427/ΕΕ του Συμβουλίου ορίζεται ότι «[ο]ι αντιπροσωπείες της Ένωσης πρέπει να διαθέτουν την ικανότητα να ανταποκρίνονται στις ανάγκες άλλων θεσμικών οργάνων της Ένωσης, ιδίως του Ευρωπαϊκού Κοινοβουλίου, κατά τις επαφές τους με τους διεθνείς οργανισμούς ή τις τρίτες χώρες στους οποίους οι αντιπροσωπείες είναι διαπιστευμένες»·</w:t>
      </w:r>
    </w:p>
    <w:p w:rsidR="00371F24" w:rsidRPr="00EE7EE6" w:rsidRDefault="00371F24" w:rsidP="000F72C1">
      <w:pPr>
        <w:pStyle w:val="Normal12a24b"/>
        <w:widowControl/>
        <w:spacing w:before="0"/>
        <w:ind w:left="567" w:hanging="567"/>
      </w:pPr>
      <w:r w:rsidRPr="00EE7EE6">
        <w:rPr>
          <w:rStyle w:val="BoldItalic"/>
        </w:rPr>
        <w:t>Ενίσχυση της κοινοβουλευτικής διπλωματίας</w:t>
      </w:r>
    </w:p>
    <w:p w:rsidR="00371F24" w:rsidRPr="00EE7EE6" w:rsidRDefault="00EE7EE6" w:rsidP="00EE7EE6">
      <w:pPr>
        <w:pStyle w:val="NormalHanging12a"/>
        <w:ind w:left="570" w:hanging="570"/>
      </w:pPr>
      <w:r w:rsidRPr="00EE7EE6">
        <w:t>1.</w:t>
      </w:r>
      <w:r w:rsidRPr="00EE7EE6">
        <w:tab/>
      </w:r>
      <w:r w:rsidR="00371F24" w:rsidRPr="00EE7EE6">
        <w:t>εκφράζει την ικανοποίησή του για τον αυξανόμενο ρόλο του Κοινοβουλίου στην εξωτερική δράση της ΕΕ, ο οποίος εξελίχθηκε σταδιακά σε ουσιαστικό, συνδυάζοντας τις νομοθετικές, δημοσιονομικές και ελεγκτικές εξουσίες του με πολλαπλές μορφές δημόσιας και σιωπηρής συνεργασίας με διεθνείς οργανισμούς, χώρες, κοινωνίες και πρόσωπα εκτός της ΕΕ·</w:t>
      </w:r>
    </w:p>
    <w:p w:rsidR="00371F24" w:rsidRPr="00EE7EE6" w:rsidRDefault="00EE7EE6" w:rsidP="00EE7EE6">
      <w:pPr>
        <w:pStyle w:val="NormalHanging12a"/>
        <w:ind w:left="570" w:hanging="570"/>
      </w:pPr>
      <w:r w:rsidRPr="00EE7EE6">
        <w:t>2.</w:t>
      </w:r>
      <w:r w:rsidRPr="00EE7EE6">
        <w:tab/>
      </w:r>
      <w:r w:rsidR="00371F24" w:rsidRPr="00EE7EE6">
        <w:t>επισημαίνει τον διακριτό ρόλο και την αξία της κοινοβουλευτικής διπλωματίας της ΕΕ στη συμπλήρωση και την ενίσχυση της προβολής και του αντικτύπου της εξωτερικής πολιτικής και της πολιτικής ασφαλείας της ΕΕ, παράλληλα με την Ευρωπαϊκή Υπηρεσία Εξωτερικής Δράσης (ΕΥΕΔ), την Επιτροπή και τις διπλωματικές υπηρεσίες και τα κοινοβούλια των κρατών μελών, με ταυτόχρονη διατήρηση της αυτονομίας του Κοινοβουλίου·</w:t>
      </w:r>
    </w:p>
    <w:p w:rsidR="00371F24" w:rsidRPr="00EE7EE6" w:rsidRDefault="00EE7EE6" w:rsidP="00EE7EE6">
      <w:pPr>
        <w:pStyle w:val="NormalHanging12a"/>
        <w:ind w:left="570" w:hanging="570"/>
      </w:pPr>
      <w:r w:rsidRPr="00EE7EE6">
        <w:t>3.</w:t>
      </w:r>
      <w:r w:rsidRPr="00EE7EE6">
        <w:tab/>
      </w:r>
      <w:r w:rsidR="00371F24" w:rsidRPr="00EE7EE6">
        <w:t xml:space="preserve">υπογραμμίζει τη σημασία της κοινοβουλευτικής διπλωματίας ως μέσου για την προσέγγιση ενός πιο διαφοροποιημένου φάσματος ενδιαφερόμενων μερών στις χώρες εταίρους της ΕΕ και σε χώρες εκτός ΕΕ, με σκοπό την αύξηση της ευαισθητοποίησης σχετικά με τη νομοθεσία και τις θέσεις της ΕΕ, την καλύτερη κατανόηση των αντιλήψεων, του αντικτύπου και των επιπτώσεων της εν λόγω νομοθεσίας και των εν λόγω θέσεων σε αυτές τις χώρες, καθώς και τη δημιουργία συμμαχιών μεταξύ ομοτίμων και ισχυρών εταιρικών σχέσεων σε ένα ολοένα και πιο σύνθετο και </w:t>
      </w:r>
      <w:proofErr w:type="spellStart"/>
      <w:r w:rsidR="00371F24" w:rsidRPr="00EE7EE6">
        <w:t>πολυπολικό</w:t>
      </w:r>
      <w:proofErr w:type="spellEnd"/>
      <w:r w:rsidR="00371F24" w:rsidRPr="00EE7EE6">
        <w:t xml:space="preserve"> διεθνές πλαίσιο·</w:t>
      </w:r>
    </w:p>
    <w:p w:rsidR="00371F24" w:rsidRPr="00EE7EE6" w:rsidRDefault="00EE7EE6" w:rsidP="00EE7EE6">
      <w:pPr>
        <w:pStyle w:val="NormalHanging12a"/>
        <w:ind w:left="570" w:hanging="570"/>
      </w:pPr>
      <w:r w:rsidRPr="00EE7EE6">
        <w:t>4.</w:t>
      </w:r>
      <w:r w:rsidRPr="00EE7EE6">
        <w:tab/>
      </w:r>
      <w:r w:rsidR="00371F24" w:rsidRPr="00EE7EE6">
        <w:t>εκφράζει τη λύπη του για το γεγονός ότι, παρά τη σημαντική συμβολή του στην επίτευξη των στόχων της εξωτερικής πολιτικής και πολιτικής ασφαλείας της ΕΕ, καθώς και της προστιθέμενης αξίας και της συμπληρωματικότητας της κοινοβουλευτικής διπλωματίας, το Κοινοβούλιο δεν έχει ακόμη αναγνωριστεί πλήρως από την Επιτροπή, το Συμβούλιο και την ΕΥΕΔ ως αναπόσπαστος παράγοντας στο πλαίσιο της προσέγγισης «Ομάδα Ευρώπη»·</w:t>
      </w:r>
    </w:p>
    <w:p w:rsidR="00371F24" w:rsidRPr="00EE7EE6" w:rsidRDefault="00EE7EE6" w:rsidP="00EE7EE6">
      <w:pPr>
        <w:pStyle w:val="NormalHanging12a"/>
        <w:ind w:left="570" w:hanging="570"/>
      </w:pPr>
      <w:r w:rsidRPr="00EE7EE6">
        <w:lastRenderedPageBreak/>
        <w:t>5.</w:t>
      </w:r>
      <w:r w:rsidRPr="00EE7EE6">
        <w:tab/>
      </w:r>
      <w:r w:rsidR="00371F24" w:rsidRPr="00EE7EE6">
        <w:t>πιστεύει ότι το Κοινοβούλιο διαθέτει σημαντικό αναξιοποίητο δυναμικό προκειμένου να αναπτύξει περαιτέρω τον διπλωματικό του ρόλο και τη συμβολή του στην επίτευξη των στόχων εξωτερικής πολιτικής και πολιτικής ασφαλείας της ΕΕ·</w:t>
      </w:r>
    </w:p>
    <w:p w:rsidR="00371F24" w:rsidRPr="00EE7EE6" w:rsidRDefault="00371F24" w:rsidP="000F72C1">
      <w:pPr>
        <w:pStyle w:val="Normal12a24b"/>
        <w:widowControl/>
        <w:spacing w:before="0"/>
      </w:pPr>
      <w:r w:rsidRPr="00EE7EE6">
        <w:rPr>
          <w:rStyle w:val="BoldItalic"/>
        </w:rPr>
        <w:t>Εργαλεία, μέσα και αξίες της κοινοβουλευτικής διπλωματίας</w:t>
      </w:r>
    </w:p>
    <w:p w:rsidR="00371F24" w:rsidRPr="00EE7EE6" w:rsidRDefault="00EE7EE6" w:rsidP="00EE7EE6">
      <w:pPr>
        <w:pStyle w:val="NormalHanging12a"/>
        <w:ind w:left="570" w:hanging="570"/>
      </w:pPr>
      <w:r w:rsidRPr="00EE7EE6">
        <w:t>6.</w:t>
      </w:r>
      <w:r w:rsidRPr="00EE7EE6">
        <w:tab/>
      </w:r>
      <w:r w:rsidR="00371F24" w:rsidRPr="00EE7EE6">
        <w:t>επισημαίνει την ειδική, δυναμική και δημόσια συμβολή του Κοινοβουλίου στην εξωτερική πολιτική και πολιτική ασφαλείας της ΕΕ και στην αντιμετώπιση παγκόσμιων προκλήσεων μέσω του έργου των επιτροπών του που ασχολούνται με τις εξωτερικές υποθέσεις, συμπεριλαμβανομένων των Υποεπιτροπών για τα Ανθρώπινα Δικαιώματα και την Ασφάλεια και την Άμυνα, οι οποίες συμβάλλουν στις σχέσεις με χώρες εκτός ΕΕ, διεθνείς οργανισμούς και την κοινωνία των πολιτών παγκοσμίως·</w:t>
      </w:r>
    </w:p>
    <w:p w:rsidR="00371F24" w:rsidRPr="00EE7EE6" w:rsidRDefault="00EE7EE6" w:rsidP="00EE7EE6">
      <w:pPr>
        <w:pStyle w:val="NormalHanging12a"/>
        <w:ind w:left="570" w:hanging="570"/>
      </w:pPr>
      <w:r w:rsidRPr="00EE7EE6">
        <w:t>7.</w:t>
      </w:r>
      <w:r w:rsidRPr="00EE7EE6">
        <w:tab/>
      </w:r>
      <w:r w:rsidR="00371F24" w:rsidRPr="00EE7EE6">
        <w:t>τονίζει ότι οι μόνιμες αντιπροσωπείες παρέχουν σημαντικό και συμπληρωματικό έργο προς το έργο των επιτροπών μέσω της δημιουργίας ενός τακτικού και διαρκούς φόρουμ για πολιτικό διάλογο με χώρες εκτός ΕΕ και διεθνείς οργανισμούς, μεταξύ άλλων μέσω κοινών κοινοβουλευτικών οργάνων και πολυμερών συνελεύσεων·</w:t>
      </w:r>
    </w:p>
    <w:p w:rsidR="00371F24" w:rsidRPr="00EE7EE6" w:rsidRDefault="00EE7EE6" w:rsidP="00EE7EE6">
      <w:pPr>
        <w:pStyle w:val="NormalHanging12a"/>
        <w:ind w:left="570" w:hanging="570"/>
      </w:pPr>
      <w:r w:rsidRPr="00EE7EE6">
        <w:t>8.</w:t>
      </w:r>
      <w:r w:rsidRPr="00EE7EE6">
        <w:tab/>
      </w:r>
      <w:r w:rsidR="00371F24" w:rsidRPr="00EE7EE6">
        <w:t>επισημαίνει ότι οι μόνιμες αντιπροσωπείες διαδραματίζουν καίριο ρόλο ως σύνδεσμος μεταξύ του Κοινοβουλίου και των εταίρων του σε ολόκληρο τον κόσμο, διευκολύνοντας την αλληλεπίδραση, παρέχοντας συστηματικά πληροφορίες στις επιτροπές και άλλα όργανα του Κοινοβουλίου, συζητώντας θέσεις και πολιτικές κοινού ενδιαφέροντος, καθώς και ακούγοντας τους διάφορους εταίρους και άλλα ενδιαφερόμενα μέρη και διαβιβάζοντας τις απόψεις τους στα αρμόδια όργανα εντός του Κοινοβουλίου·</w:t>
      </w:r>
    </w:p>
    <w:p w:rsidR="00371F24" w:rsidRPr="00EE7EE6" w:rsidRDefault="00EE7EE6" w:rsidP="00EE7EE6">
      <w:pPr>
        <w:pStyle w:val="NormalHanging12a"/>
        <w:ind w:left="570" w:hanging="570"/>
      </w:pPr>
      <w:r w:rsidRPr="00EE7EE6">
        <w:t>9.</w:t>
      </w:r>
      <w:r w:rsidRPr="00EE7EE6">
        <w:tab/>
      </w:r>
      <w:r w:rsidR="00371F24" w:rsidRPr="00EE7EE6">
        <w:t>θεωρεί ότι οι επίσημες αποστολές του Κοινοβουλίου εκτός της ΕΕ αποτελούν αναπόσπαστο μέρος της εξωτερικής πολιτικής της ΕΕ και πρέπει, ως εκ τούτου, να τυγχάνουν της πλήρους στήριξης των αντιπροσωπειών της ΕΕ καθώς και του μέγιστου επιπέδου πληροφόρησης και ασφάλειας από την ΕΥΕΔ στο πλαίσιο αυτό· ζητεί να παρασχεθούν στο Κέντρο Αντιμετώπισης Κρίσεων της ΕΥΕΔ όλοι οι αναγκαίοι πόροι· θεωρεί ότι ο καλύτερος συντονισμός, σχεδιασμός και καθορισμός προτεραιοτήτων όσον αφορά τις αποστολές μεταξύ των διαφόρων οργάνων του Κοινοβουλίου θα ενίσχυαν τη συνέπεια, την αξιοπιστία και τον αντίκτυπο του διπλωματικού ρόλου του Κοινοβουλίου·</w:t>
      </w:r>
    </w:p>
    <w:p w:rsidR="00371F24" w:rsidRPr="00EE7EE6" w:rsidRDefault="00EE7EE6" w:rsidP="00EE7EE6">
      <w:pPr>
        <w:pStyle w:val="NormalHanging12a"/>
        <w:ind w:left="570" w:hanging="570"/>
      </w:pPr>
      <w:r w:rsidRPr="00EE7EE6">
        <w:t>10.</w:t>
      </w:r>
      <w:r w:rsidRPr="00EE7EE6">
        <w:tab/>
      </w:r>
      <w:r w:rsidR="00371F24" w:rsidRPr="00EE7EE6">
        <w:t>προτείνει τα αρμόδια όργανα του Κοινοβουλίου να αναπτύξουν εσωτερικό συντονισμό, καταρτίζοντας, μεταξύ άλλων δράσεων, σε περιοδική βάση κατάλογο χωρών προτεραιότητας με τις οποίες πρέπει να συνεργαστούν με βάση επικείμενους νομοθετικούς φακέλους και γεωπολιτικές ή στρατηγικές προτεραιότητες, πραγματοποιώντας κοινές ανταλλαγές απόψεων με αυτές τις χώρες προτεραιότητας όσον αφορά τις σχέσεις με την ΕΕ ή οριζόντια γεωπολιτικά ζητήματα ή ζητήματα συγκρούσεων, καθώς και προωθώντας συνέργειες μεταξύ των αποστολών του Κοινοβουλίου στο εξωτερικό, με στόχο την αποφυγή περιττών επικαλύψεων, τον εξορθολογισμό των πόρων και τη βελτίωση της συνέπειας στα μηνύματα του Κοινοβουλίου·</w:t>
      </w:r>
    </w:p>
    <w:p w:rsidR="00371F24" w:rsidRPr="00EE7EE6" w:rsidRDefault="00EE7EE6" w:rsidP="00EE7EE6">
      <w:pPr>
        <w:pStyle w:val="NormalHanging12a"/>
        <w:ind w:left="570" w:hanging="570"/>
      </w:pPr>
      <w:r w:rsidRPr="00EE7EE6">
        <w:t>11.</w:t>
      </w:r>
      <w:r w:rsidRPr="00EE7EE6">
        <w:tab/>
      </w:r>
      <w:r w:rsidR="00371F24" w:rsidRPr="00EE7EE6">
        <w:t xml:space="preserve">υπογραμμίζει ότι οι βουλευτές θα πρέπει να είναι πλήρως προετοιμασμένοι σχετικά με την πολιτιστική διάσταση και τη διάσταση των διεθνών πολιτιστικών σχέσεων μιας χώρας εκτός ΕΕ όταν πραγματοποιούν επίσημη αποστολή, ώστε να μπορούν να προάγουν ένα πνεύμα διαλόγου στο πλαίσιο του διαλόγου μεταξύ πολιτισμών· ζητεί, </w:t>
      </w:r>
      <w:r w:rsidR="00371F24" w:rsidRPr="00EE7EE6">
        <w:lastRenderedPageBreak/>
        <w:t>στο πλαίσιο αυτό, η ΕΥΕΔ, και ειδικότερα το τμήμα στρατηγικής επικοινωνίας και ανάλυσης προοπτικών της ΕΥΕΔ, να στηρίζει πλήρως τις επίσημες αποστολές του Κοινοβουλίου σε χώρες εκτός ΕΕ·</w:t>
      </w:r>
    </w:p>
    <w:p w:rsidR="00371F24" w:rsidRPr="00EE7EE6" w:rsidRDefault="00EE7EE6" w:rsidP="00EE7EE6">
      <w:pPr>
        <w:pStyle w:val="NormalHanging12a"/>
        <w:ind w:left="570" w:hanging="570"/>
      </w:pPr>
      <w:r w:rsidRPr="00EE7EE6">
        <w:t>12.</w:t>
      </w:r>
      <w:r w:rsidRPr="00EE7EE6">
        <w:tab/>
      </w:r>
      <w:r w:rsidR="00371F24" w:rsidRPr="00EE7EE6">
        <w:t>πιστεύει ότι ο πολιτικός διάλογος που διεξάγει το Κοινοβούλιο και μεμονωμένοι βουλευτές του με κυβερνητικούς και κοινοβουλευτικούς φορείς καθώς και με φορείς της κοινωνίας των πολιτών σε ολόκληρο τον κόσμο συμβάλλει στην προώθηση των προτεραιοτήτων, των απόψεων και των αξιών της ΕΕ σχετικά με τα παγκόσμια πρότυπα σε τομείς όπως τα παγκόσμια ανθρώπινα δικαιώματα και η δημοκρατία, τα δικαιώματα των ατόμων ΛΟΑΔΜ, τα δικαιώματα των γυναικών και η ισότητα των φύλων, η κλιματική και ενεργειακή διπλωματία, η συνδεσιμότητα, η τεχνητή νοημοσύνη και οι ψηφιακές και τεχνολογικές πολιτικές·</w:t>
      </w:r>
    </w:p>
    <w:p w:rsidR="00371F24" w:rsidRPr="00EE7EE6" w:rsidRDefault="00EE7EE6" w:rsidP="00EE7EE6">
      <w:pPr>
        <w:pStyle w:val="NormalHanging12a"/>
        <w:ind w:left="570" w:hanging="570"/>
      </w:pPr>
      <w:r w:rsidRPr="00EE7EE6">
        <w:t>13.</w:t>
      </w:r>
      <w:r w:rsidRPr="00EE7EE6">
        <w:tab/>
      </w:r>
      <w:r w:rsidR="00371F24" w:rsidRPr="00EE7EE6">
        <w:t>τονίζει τη σταθερή προσήλωση του Κοινοβουλίου στο να θέτει τα ανθρώπινα δικαιώματα, το κράτος δικαίου και τη δημοκρατία στο επίκεντρο της εξωτερικής δράσης της ΕΕ και στο να παρέχει ένα βασικό φόρουμ για την ακρόαση και την ενίσχυση της φωνής της κοινωνίας των πολιτών και των δημοκρατικών ενδιαφερομένων μερών από ολόκληρο τον κόσμο· επισημαίνει, στο πλαίσιο αυτό, τις δράσεις του για τη στήριξη των υπερασπιστών των ανθρωπίνων δικαιωμάτων (ΥΑΔ), των βουλευτών που διατρέχουν κίνδυνο και των νέων πολιτικών ηγετών, καθώς και για τη στήριξη της συμμετοχής των γυναικών στην πολιτική ζωή και την καταπολέμηση της παραπληροφόρησης· ζητεί να αναπτυχθούν περαιτέρω οι δράσεις του Κοινοβουλίου και να δοθεί φωνή σε εκείνους των οποίων τα δικαιώματα διακυβεύονται κατά την επόμενη κοινοβουλευτική περίοδο·</w:t>
      </w:r>
    </w:p>
    <w:p w:rsidR="00371F24" w:rsidRPr="00EE7EE6" w:rsidRDefault="00EE7EE6" w:rsidP="00EE7EE6">
      <w:pPr>
        <w:pStyle w:val="NormalHanging12a"/>
        <w:ind w:left="570" w:hanging="570"/>
      </w:pPr>
      <w:r w:rsidRPr="00EE7EE6">
        <w:t>14.</w:t>
      </w:r>
      <w:r w:rsidRPr="00EE7EE6">
        <w:tab/>
      </w:r>
      <w:r w:rsidR="00371F24" w:rsidRPr="00EE7EE6">
        <w:t>υπογραμμίζει την καίρια σημασία που έχουν οι συζητήσεις και τα ψηφίσματα του Κοινοβουλίου σχετικά με τις παραβιάσεις των ανθρωπίνων δικαιωμάτων, τη δημοκρατία και το κράτος δικαίου ως ένα από τα εργαλεία του με τον μεγαλύτερο αντίκτυπο στο εξωτερικό κατά την αντιμετώπιση καταστάσεων ανθρωπίνων δικαιωμάτων σε χώρες εκτός ΕΕ· ζητεί, συνεπώς, να προβάλλονται καλύτερα αυτές οι συζητήσεις και τα ψηφίσματα, μεταξύ άλλων όσον αφορά τις ημερήσιες διατάξεις των συνόδων ολομέλειας, και σύμφωνα με τις εργασίες των επιτροπών και άλλων μόνιμων κοινοβουλευτικών οργάνων·</w:t>
      </w:r>
    </w:p>
    <w:p w:rsidR="00371F24" w:rsidRPr="00EE7EE6" w:rsidRDefault="00EE7EE6" w:rsidP="00EE7EE6">
      <w:pPr>
        <w:pStyle w:val="NormalHanging12a"/>
        <w:ind w:left="570" w:hanging="570"/>
      </w:pPr>
      <w:r w:rsidRPr="00EE7EE6">
        <w:t>15.</w:t>
      </w:r>
      <w:r w:rsidRPr="00EE7EE6">
        <w:tab/>
      </w:r>
      <w:r w:rsidR="00371F24" w:rsidRPr="00EE7EE6">
        <w:t>υπογραμμίζει τη σημασία και τον μοναδικό χαρακτήρα του ρόλου του Κοινοβουλίου στις αποστολές παρατήρησης εκλογών και γενικότερα στα προγράμματα στήριξης της δημοκρατίας, όπως η ενίσχυση της κοινοβουλευτικής δημοκρατίας σε χώρες εκτός ΕΕ και σε πρωτοβουλίες που περιλαμβάνουν διαμεσολάβηση, διευκόλυνση της ανάπτυξης ικανοτήτων, πρόληψη των συγκρούσεων, προώθηση μιας συναινετικής και δημοκρατικής κοινοβουλευτικής νοοτροπίας και προώθηση των ανθρωπίνων δικαιωμάτων· ζητεί τα πορίσματα των δραστηριοτήτων της Ομάδας Στήριξης της Δημοκρατίας και Συντονισμού των Εκλογών όσον αφορά συγκεκριμένες χώρες, καθώς και τα πορίσματα που προκύπτουν από τις αποστολές παρατήρησης εκλογών της ΕΕ, να ενσωματώνονται καλύτερα στις σχετικές εργασίες των επιτροπών και των αντιπροσωπειών καθώς και στις συνόδους ολομέλειας όταν αυτές αφορούν ειδικά τις εν λόγω χώρες·</w:t>
      </w:r>
    </w:p>
    <w:p w:rsidR="00371F24" w:rsidRPr="00EE7EE6" w:rsidRDefault="00EE7EE6" w:rsidP="00EE7EE6">
      <w:pPr>
        <w:pStyle w:val="NormalHanging12a"/>
        <w:ind w:left="570" w:hanging="570"/>
      </w:pPr>
      <w:r w:rsidRPr="00EE7EE6">
        <w:t>16.</w:t>
      </w:r>
      <w:r w:rsidRPr="00EE7EE6">
        <w:tab/>
      </w:r>
      <w:r w:rsidR="00371F24" w:rsidRPr="00EE7EE6">
        <w:t xml:space="preserve">ζητεί ενισχυμένο συντονισμό με την Επιτροπή, συμπεριλαμβανομένης της Γενικής Διεύθυνσης Γειτονίας και Διαπραγματεύσεων για τη Διεύρυνση και της Γενικής Διεύθυνσης Διεθνών Εταιρικών Σχέσεων, για τη στήριξη της κοινοβουλευτικής δημοκρατίας παγκοσμίως και την ενίσχυση της θεσμικής στήριξης προς τα </w:t>
      </w:r>
      <w:r w:rsidR="00371F24" w:rsidRPr="00EE7EE6">
        <w:lastRenderedPageBreak/>
        <w:t xml:space="preserve">κοινοβούλια· προτείνει το δίκτυο με τα εθνικά κοινοβούλια για τη στήριξη της δημοκρατίας, το οποίο δημιουργήθηκε από το Κοινοβούλιο, να καταστεί τακτικός θεσμικός φορέας για τον συντονισμό δραστηριοτήτων και την αξιοποίηση εμπειρογνωμοσύνης· </w:t>
      </w:r>
    </w:p>
    <w:p w:rsidR="00371F24" w:rsidRPr="00EE7EE6" w:rsidRDefault="00EE7EE6" w:rsidP="00EE7EE6">
      <w:pPr>
        <w:pStyle w:val="NormalHanging12a"/>
        <w:ind w:left="570" w:hanging="570"/>
      </w:pPr>
      <w:r w:rsidRPr="00EE7EE6">
        <w:t>17.</w:t>
      </w:r>
      <w:r w:rsidRPr="00EE7EE6">
        <w:tab/>
      </w:r>
      <w:r w:rsidR="00371F24" w:rsidRPr="00EE7EE6">
        <w:t>τονίζει ότι είναι αναγκαίο να επιτευχθεί η ισόρροπη εκπροσώπηση των φύλων σε όλες τις δραστηριότητες και τις αποστολές, συμπεριλαμβανομένων των αντιπροσωπειών του Κοινοβουλίου, όταν ταξιδεύουν εκτός της ΕΕ, και να επεκταθεί η εμπειρογνωμοσύνη σε θέματα ισότητας των φύλων με τη συμμετοχή εμπειρογνωμόνων σε θέματα ισότητας των φύλων στο πλαίσιο των δράσεων και των προγραμμάτων κοινοβουλευτικής βοήθειας·</w:t>
      </w:r>
    </w:p>
    <w:p w:rsidR="00371F24" w:rsidRPr="00EE7EE6" w:rsidRDefault="00371F24" w:rsidP="000F72C1">
      <w:pPr>
        <w:pStyle w:val="Normal12a24b"/>
        <w:widowControl/>
        <w:spacing w:before="0"/>
      </w:pPr>
      <w:r w:rsidRPr="00EE7EE6">
        <w:rPr>
          <w:rStyle w:val="BoldItalic"/>
        </w:rPr>
        <w:t>Συμβολή του Κοινοβουλίου στην εξωτερική πολιτική και πολιτική ασφαλείας της ΕΕ</w:t>
      </w:r>
    </w:p>
    <w:p w:rsidR="00371F24" w:rsidRPr="00EE7EE6" w:rsidRDefault="00EE7EE6" w:rsidP="00EE7EE6">
      <w:pPr>
        <w:pStyle w:val="NormalHanging12a"/>
        <w:ind w:left="570" w:hanging="570"/>
      </w:pPr>
      <w:r w:rsidRPr="00EE7EE6">
        <w:t>18.</w:t>
      </w:r>
      <w:r w:rsidRPr="00EE7EE6">
        <w:tab/>
      </w:r>
      <w:r w:rsidR="00371F24" w:rsidRPr="00EE7EE6">
        <w:t>πιστεύει ότι η επόμενη κοινοβουλευτική περίοδος και η σύσταση της μελλοντικής Επιτροπής θα πρέπει να αποτελέσουν ευκαιρία για την ενίσχυση του πλαισίου των διοργανικών σχέσεων μεταξύ του Κοινοβουλίου, της ΕΥΕΔ και της Επιτροπής, συμπεριλαμβανομένων των αντιπροσωπειών της ΕΕ, προκειμένου να ενδυναμωθεί η κοινοβουλευτική διπλωματία και να ενισχυθεί η εργαλειοθήκη της ΕΕ για την εξωτερική δράση·</w:t>
      </w:r>
    </w:p>
    <w:p w:rsidR="00371F24" w:rsidRPr="00EE7EE6" w:rsidRDefault="00EE7EE6" w:rsidP="00EE7EE6">
      <w:pPr>
        <w:pStyle w:val="NormalHanging12a"/>
        <w:ind w:left="570" w:hanging="570"/>
      </w:pPr>
      <w:r w:rsidRPr="00EE7EE6">
        <w:t>19.</w:t>
      </w:r>
      <w:r w:rsidRPr="00EE7EE6">
        <w:tab/>
      </w:r>
      <w:r w:rsidR="00371F24" w:rsidRPr="00EE7EE6">
        <w:t>ζητεί, ειδικότερα, να ενισχυθεί η εποπτεία του Κοινοβουλίου επί του έργου που διεξάγεται στο πλαίσιο των δραστηριοτήτων εξωτερικής πολιτικής και πολιτικής ασφαλείας της ΕΕ μέσω της ενίσχυσης του επιπέδου λογοδοσίας και της διαφάνειας της ΕΥΕΔ και των υπηρεσιών εξωτερικής πολιτικής της Επιτροπής· τονίζει, στο πλαίσιο αυτό, την ανάγκη να επικαιροποιηθεί η δήλωση του 2010 σχετικά με την πολιτική λογοδοσία προκειμένου να επαναπροσδιοριστούν οι σχέσεις μεταξύ της ΕΥΕΔ και του Κοινοβουλίου·</w:t>
      </w:r>
    </w:p>
    <w:p w:rsidR="00371F24" w:rsidRPr="00EE7EE6" w:rsidRDefault="00EE7EE6" w:rsidP="00EE7EE6">
      <w:pPr>
        <w:pStyle w:val="NormalHanging12a"/>
        <w:ind w:left="570" w:hanging="570"/>
      </w:pPr>
      <w:r w:rsidRPr="00EE7EE6">
        <w:t>20.</w:t>
      </w:r>
      <w:r w:rsidRPr="00EE7EE6">
        <w:tab/>
      </w:r>
      <w:r w:rsidR="00371F24" w:rsidRPr="00EE7EE6">
        <w:t>καλεί την Επιτροπή, το Συμβούλιο και τα κράτη μέλη να μεριμνήσουν για την πραγματική συμμετοχή του Κοινοβουλίου στην εφαρμογή και τον έλεγχο θεμάτων στρατηγικής σημασίας στις εξωτερικές υποθέσεις της ΕΕ, συμπεριλαμβανομένης της εφαρμογής περιοριστικών μέτρων, καθώς και στον έλεγχο των εξωτερικών χρηματοδοτικών μέσων·</w:t>
      </w:r>
    </w:p>
    <w:p w:rsidR="00371F24" w:rsidRPr="00EE7EE6" w:rsidRDefault="00EE7EE6" w:rsidP="00EE7EE6">
      <w:pPr>
        <w:pStyle w:val="NormalHanging12a"/>
        <w:ind w:left="570" w:hanging="570"/>
      </w:pPr>
      <w:r w:rsidRPr="00EE7EE6">
        <w:t>21.</w:t>
      </w:r>
      <w:r w:rsidRPr="00EE7EE6">
        <w:tab/>
      </w:r>
      <w:r w:rsidR="00371F24" w:rsidRPr="00EE7EE6">
        <w:t>επιμένει στο δικαίωμα του Κοινοβουλίου στην ενημέρωση σε θέματα ΚΕΠΠΑ σύμφωνα με το άρθρο 36 ΣΕΕ, μεταξύ άλλων όσον αφορά την έγκαιρη πρόσβαση σε εκθέσεις, σε έγγραφα στρατηγικής ανά χώρα και σε άλλες εμπιστευτικές πληροφορίες που χρησιμεύουν ως γνώμονας για την άσκηση της ΚΕΠΠΑ της ΕΕ· τονίζει, στο πλαίσιο αυτό, τη σημασία της ολοκλήρωσης, το συντομότερο δυνατό, της επικαιροποίησης της διοργανικής συμφωνίας της 20ής Νοεμβρίου 2002, μεταξύ του Ευρωπαϊκού Κοινοβουλίου και του Συμβουλίου, σχετικά με την πρόσβαση του Ευρωπαϊκού Κοινοβουλίου σε ευαίσθητες πληροφορίες του Συμβουλίου στον τομέα της πολιτικής ασφάλειας και άμυνας·</w:t>
      </w:r>
    </w:p>
    <w:p w:rsidR="00371F24" w:rsidRPr="00EE7EE6" w:rsidRDefault="00EE7EE6" w:rsidP="00EE7EE6">
      <w:pPr>
        <w:pStyle w:val="NormalHanging12a"/>
        <w:ind w:left="570" w:hanging="570"/>
      </w:pPr>
      <w:r w:rsidRPr="00EE7EE6">
        <w:t>22.</w:t>
      </w:r>
      <w:r w:rsidRPr="00EE7EE6">
        <w:tab/>
      </w:r>
      <w:r w:rsidR="00371F24" w:rsidRPr="00EE7EE6">
        <w:t xml:space="preserve">τονίζει ότι η ελεγκτική λειτουργία του Κοινοβουλίου και η εξουσία του να παρακολουθεί τη διαπραγμάτευση και την εφαρμογή διεθνών συμφωνιών θα πρέπει να τού προσδίδει κρίσιμο ρόλο στη διαμόρφωση της συνεργασίας της Ένωσης με χώρες εκτός ΕΕ και με διεθνείς οργανισμούς, καθώς και της συνολικής δράσης της στη διεθνή σκηνή, κάτι το οποίο θα επέτρεπε επίσης στην ΕΕ να προωθήσει την ενσωμάτωση της διάστασης του φύλου και της κλιματικής διπλωματίας στις διεθνείς σχέσεις· </w:t>
      </w:r>
      <w:r w:rsidR="00371F24" w:rsidRPr="00EE7EE6">
        <w:lastRenderedPageBreak/>
        <w:t>αποδοκιμάζει, στο πλαίσιο αυτό, τις λεγόμενες άτυπες ή ad hoc συμφωνίες, οι οποίες δεν απαιτούν την έγκριση του Κοινοβουλίου και, κατά συνέπεια, υπονομεύουν τόσο το κύρος του Κοινοβουλίου ως συννομοθέτη όσο και τον εποπτικό του ρόλο·</w:t>
      </w:r>
    </w:p>
    <w:p w:rsidR="00371F24" w:rsidRPr="00EE7EE6" w:rsidRDefault="00EE7EE6" w:rsidP="00EE7EE6">
      <w:pPr>
        <w:pStyle w:val="NormalHanging12a"/>
        <w:ind w:left="570" w:hanging="570"/>
      </w:pPr>
      <w:r w:rsidRPr="00EE7EE6">
        <w:t>23.</w:t>
      </w:r>
      <w:r w:rsidRPr="00EE7EE6">
        <w:tab/>
      </w:r>
      <w:r w:rsidR="00371F24" w:rsidRPr="00EE7EE6">
        <w:t>είναι της άποψης ότι οι πρέσβεις της ΕΕ σε στρατηγικές χώρες και οι ειδικοί εντεταλμένοι της ΕΕ θα πρέπει να επιβεβαιώνονται μόνον κατόπιν θετικής αξιολόγησης από την Επιτροπή Εξωτερικών Υποθέσεων του Κοινοβουλίου·</w:t>
      </w:r>
    </w:p>
    <w:p w:rsidR="00371F24" w:rsidRPr="00EE7EE6" w:rsidRDefault="00EE7EE6" w:rsidP="00EE7EE6">
      <w:pPr>
        <w:pStyle w:val="NormalHanging12a"/>
        <w:ind w:left="570" w:hanging="570"/>
      </w:pPr>
      <w:r w:rsidRPr="00EE7EE6">
        <w:t>24.</w:t>
      </w:r>
      <w:r w:rsidRPr="00EE7EE6">
        <w:tab/>
      </w:r>
      <w:r w:rsidR="00371F24" w:rsidRPr="00EE7EE6">
        <w:t>ζητεί τη συστηματικότερη συμμετοχή των προέδρων των εξωτερικών επιτροπών του Κοινοβουλίου σε συναντήσεις και εκδηλώσεις υψηλού επιπέδου της ΚΕΠΠΑ, συμπεριλαμβανομένου του Συμβουλίου Εξωτερικών Υποθέσεων· ζητεί κοινές αντιπροσωπείες της ΕΥΕΔ, της Επιτροπής και του Κοινοβουλίου σε σημαντικές πολυμερείς και περιφερειακές συναντήσεις·</w:t>
      </w:r>
    </w:p>
    <w:p w:rsidR="00371F24" w:rsidRPr="00EE7EE6" w:rsidRDefault="00EE7EE6" w:rsidP="00EE7EE6">
      <w:pPr>
        <w:pStyle w:val="NormalHanging12a"/>
        <w:ind w:left="570" w:hanging="570"/>
      </w:pPr>
      <w:r w:rsidRPr="00EE7EE6">
        <w:t>25.</w:t>
      </w:r>
      <w:r w:rsidRPr="00EE7EE6">
        <w:tab/>
      </w:r>
      <w:r w:rsidR="00371F24" w:rsidRPr="00EE7EE6">
        <w:t>επιμένει ότι όλα τα βασικά στρατηγικά έγγραφα πολιτικής που εγκρίνονται από την Επιτροπή και το Συμβούλιο σε σχέση με την άσκηση της εξωτερικής πολιτικής της ΕΕ θα πρέπει να συντάσσονται σε διαβούλευση με το Κοινοβούλιο και να ενσωματώνουν τον ρόλο του και τις απόψεις του σε σχέση με αυτά·</w:t>
      </w:r>
    </w:p>
    <w:p w:rsidR="00371F24" w:rsidRPr="00EE7EE6" w:rsidRDefault="00EE7EE6" w:rsidP="00EE7EE6">
      <w:pPr>
        <w:pStyle w:val="NormalHanging12a"/>
        <w:ind w:left="570" w:hanging="570"/>
      </w:pPr>
      <w:r w:rsidRPr="00EE7EE6">
        <w:t>26.</w:t>
      </w:r>
      <w:r w:rsidRPr="00EE7EE6">
        <w:tab/>
      </w:r>
      <w:r w:rsidR="00371F24" w:rsidRPr="00EE7EE6">
        <w:t>ζητεί την ενίσχυση των σχέσεων του Κοινοβουλίου με τα εθνικά κοινοβούλια των κρατών μελών, τα οποία είναι τα πλέον κατάλληλα όργανα για να λειτουργούν ως σύνδεσμος με τις εκτελεστικές αρχές των κρατών μελών· υπογραμμίζει, συνεπώς, ότι η διακοινοβουλευτική διάσκεψη για την ΚΕΠΠΑ/ΚΠΑΑ και οι διακοινοβουλευτικές διασκέψεις οι οποίες πραγματοποιούνται ετησίως από την Υποεπιτροπή για τα Ανθρώπινα Δικαιώματα παρέχουν ένα σημαντικό φόρουμ για την ανταλλαγή πληροφοριών και βέλτιστων πρακτικών μεταξύ των εθνικών κοινοβουλίων και του Ευρωπαϊκού Κοινοβουλίου στους οικείους τομείς και θα πρέπει να ενισχυθούν·</w:t>
      </w:r>
    </w:p>
    <w:p w:rsidR="00371F24" w:rsidRPr="00EE7EE6" w:rsidRDefault="00EE7EE6" w:rsidP="00EE7EE6">
      <w:pPr>
        <w:pStyle w:val="NormalHanging12a"/>
        <w:ind w:left="570" w:hanging="570"/>
      </w:pPr>
      <w:r w:rsidRPr="00EE7EE6">
        <w:t>27.</w:t>
      </w:r>
      <w:r w:rsidRPr="00EE7EE6">
        <w:tab/>
      </w:r>
      <w:r w:rsidR="00371F24" w:rsidRPr="00EE7EE6">
        <w:t xml:space="preserve">θεωρεί ότι το Κοινοβούλιο μπορεί να διαδραματίσει μοναδικό ρόλο στο να φέρει την εξωτερική πολιτική της ΕΕ πιο κοντά στους Ευρωπαίους πολίτες και να ενισχύσει τη δημοκρατική της νομιμοποίηση, μεταξύ άλλων μέσω της συνεργασίας με </w:t>
      </w:r>
      <w:proofErr w:type="spellStart"/>
      <w:r w:rsidR="00371F24" w:rsidRPr="00EE7EE6">
        <w:t>υποκρατικές</w:t>
      </w:r>
      <w:proofErr w:type="spellEnd"/>
      <w:r w:rsidR="00371F24" w:rsidRPr="00EE7EE6">
        <w:t xml:space="preserve"> οντότητες, όπως οι περιφερειακές κυβερνήσεις και τα κοινοβούλια, επιτρέποντας έτσι στην πολυεπίπεδη διπλωματία, στο πλαίσιο των αντίστοιχων νομικών και θεσμικών πλαισίων εξωτερικής πολιτικής της ΕΕ και των κρατών μελών, να συνεισφέρει και ταυτόχρονα να βασίζεται στην εξωτερική δράση σε επίπεδο ΕΕ·</w:t>
      </w:r>
    </w:p>
    <w:p w:rsidR="00371F24" w:rsidRPr="00EE7EE6" w:rsidRDefault="00EE7EE6" w:rsidP="00EE7EE6">
      <w:pPr>
        <w:pStyle w:val="NormalHanging12a"/>
        <w:ind w:left="570" w:hanging="570"/>
      </w:pPr>
      <w:r w:rsidRPr="00EE7EE6">
        <w:t>28.</w:t>
      </w:r>
      <w:r w:rsidRPr="00EE7EE6">
        <w:tab/>
      </w:r>
      <w:r w:rsidR="00371F24" w:rsidRPr="00EE7EE6">
        <w:t>επαναλαμβάνει την έκκλησή του να αναπτυχθεί μια αυτόνομη διπλωματία της ΕΕ, η οποία θα διέπεται από κοινό διπλωματικό πνεύμα από τη σκοπιά της ΕΕ, και υπογραμμίζει τον ρόλο του Κοινοβουλίου εν προκειμένω· θεωρεί ότι η υλοποίηση του πιλοτικού έργου του Κοινοβουλίου σχετικά με τη δημιουργία της Ευρωπαϊκής Διπλωματικής Ακαδημίας, και ιδίως η μελλοντική και μόνιμη δομή της, αποτελεί απτό βήμα προόδου προς την κατεύθυνση αυτή· ζητεί εγγυήσεις σχετικά με τη μόνιμη συμμετοχή του Κοινοβουλίου και την ενεργό παρουσία του στα μελλοντικά διαχειριστικά ή διοικητικά όργανα της Ευρωπαϊκής Διπλωματικής Ακαδημίας, καθώς και στα προγράμματα και τις δραστηριότητες κατάρτισης·</w:t>
      </w:r>
    </w:p>
    <w:p w:rsidR="00371F24" w:rsidRPr="00EE7EE6" w:rsidRDefault="00EE7EE6" w:rsidP="00EE7EE6">
      <w:pPr>
        <w:pStyle w:val="NormalHanging12a"/>
        <w:ind w:left="570" w:hanging="570"/>
      </w:pPr>
      <w:r w:rsidRPr="00EE7EE6">
        <w:t>29.</w:t>
      </w:r>
      <w:r w:rsidRPr="00EE7EE6">
        <w:tab/>
      </w:r>
      <w:r w:rsidR="00371F24" w:rsidRPr="00EE7EE6">
        <w:t xml:space="preserve">είναι της άποψης ότι, στο πλαίσιο της οπισθοδρόμησης όσον αφορά τα ανθρώπινα δικαιώματα και τη δημοκρατία παγκοσμίως, το Κοινοβούλιο έχει συγκεκριμένο ρόλο να διαδραματίσει στην προάσπιση της βασιζόμενης σε κανόνες πολυμερούς προσέγγισης, της δημοκρατίας και του κράτους δικαίου, στην προώθηση των ανθρωπίνων δικαιωμάτων και του πολιτικού πλουραλισμού, στην αντιμετώπιση της </w:t>
      </w:r>
      <w:r w:rsidR="00371F24" w:rsidRPr="00EE7EE6">
        <w:lastRenderedPageBreak/>
        <w:t>παραπληροφόρησης και των ξένων παρεμβάσεων σε χώρες εκτός ΕΕ και στην παροχή βοήθειας στα δημοκρατικά εκλεγμένα κοινοβούλια σε παγκόσμιο επίπεδο για την εδραίωση των θεσμικών τους ρόλων και των εσωτερικών μεθόδων εργασίας τους μέσω στοχευμένων προγραμμάτων· επισημαίνει ότι οι βουλευτές του ΕΚ μπορούν να αντιμετωπίζουν πιο ευαίσθητα ζητήματα, όπως οι παραβιάσεις ανθρωπίνων δικαιωμάτων, να προβαίνουν σε δημόσιες δηλώσεις, να επιδιώκουν δημόσιους ή ιδιωτικούς διαύλους επικοινωνίας ή να συνεργάζονται με τοπικούς εταίρους όταν ο χώρος της παραδοσιακής διπλωματίας είναι πιο περιορισμένος·</w:t>
      </w:r>
    </w:p>
    <w:p w:rsidR="00371F24" w:rsidRPr="00EE7EE6" w:rsidRDefault="00EE7EE6" w:rsidP="00EE7EE6">
      <w:pPr>
        <w:pStyle w:val="NormalHanging12a"/>
        <w:ind w:left="570" w:hanging="570"/>
      </w:pPr>
      <w:r w:rsidRPr="00EE7EE6">
        <w:t>30.</w:t>
      </w:r>
      <w:r w:rsidRPr="00EE7EE6">
        <w:tab/>
      </w:r>
      <w:r w:rsidR="00371F24" w:rsidRPr="00EE7EE6">
        <w:t>επισημαίνει τον ειδικό ρόλο των κοινοβουλευτικών οργάνων στην παροχή βοήθειας στις χώρες εταίρους και, ειδικότερα, στις χώρες διεύρυνσης και τις δυνάμει υποψήφιες χώρες στα Δυτικά Βαλκάνια και την ανατολική γειτονία· ζητεί την ενίσχυση του ρόλου τους στη διαδικασία προσχώρησης στην ΕΕ, δεδομένου του ειδικού και καίριου ρόλου που διαδραματίζουν τα εθνικά κοινοβούλια στην απαιτούμενη μεταρρυθμιστική διαδικασία μέσω, μεταξύ άλλων, της νομοθετικής προσέγγισης, της εποπτείας και της προσέγγισης των πολιτών· υπενθυμίζει την ανάγκη οι αντιπροσωπείες της ΕΕ να υποστηρίξουν ενεργά την εν λόγω διακοινοβουλευτική συνεργασία στις υποψήφιες και δυνάμει υποψήφιες χώρες·</w:t>
      </w:r>
    </w:p>
    <w:p w:rsidR="00371F24" w:rsidRPr="00EE7EE6" w:rsidRDefault="00EE7EE6" w:rsidP="00EE7EE6">
      <w:pPr>
        <w:pStyle w:val="NormalHanging12a"/>
        <w:ind w:left="570" w:hanging="570"/>
      </w:pPr>
      <w:r w:rsidRPr="00EE7EE6">
        <w:t>31.</w:t>
      </w:r>
      <w:r w:rsidRPr="00EE7EE6">
        <w:tab/>
      </w:r>
      <w:r w:rsidR="00371F24" w:rsidRPr="00EE7EE6">
        <w:t xml:space="preserve">επικροτεί την υιοθέτηση καινοτόμων προσεγγίσεων, όπως η συνεργασία μεταξύ επιτροπών, η οποία ξεκίνησε πρόσφατα μεταξύ του Ευρωπαϊκού Κοινοβουλίου και της </w:t>
      </w:r>
      <w:proofErr w:type="spellStart"/>
      <w:r w:rsidR="00371F24" w:rsidRPr="00EE7EE6">
        <w:t>Βερχόβνα</w:t>
      </w:r>
      <w:proofErr w:type="spellEnd"/>
      <w:r w:rsidR="00371F24" w:rsidRPr="00EE7EE6">
        <w:t xml:space="preserve"> Ράντα της Ουκρανίας, και ενθαρρύνει την ανάπτυξη περαιτέρω πρωτοβουλιών στον τομέα αυτόν, λαμβανομένης υπόψη της πολιτικής σημασίας της διαδικασίας διεύρυνσης·</w:t>
      </w:r>
    </w:p>
    <w:p w:rsidR="00371F24" w:rsidRPr="00EE7EE6" w:rsidRDefault="00EE7EE6" w:rsidP="00EE7EE6">
      <w:pPr>
        <w:pStyle w:val="NormalHanging12a"/>
        <w:ind w:left="570" w:hanging="570"/>
      </w:pPr>
      <w:r w:rsidRPr="00EE7EE6">
        <w:t>32.</w:t>
      </w:r>
      <w:r w:rsidRPr="00EE7EE6">
        <w:tab/>
      </w:r>
      <w:r w:rsidR="00371F24" w:rsidRPr="00EE7EE6">
        <w:t xml:space="preserve">επαναλαμβάνει την έκκλησή του να ενισχυθούν οι θεσμικές ικανότητες της ΕΕ για την προληπτική διπλωματία, την πρόληψη των συγκρούσεων και τη διαμεσολάβηση, και πιστεύει ότι το Κοινοβούλιο μπορεί να παρέχει εμπειρογνωμοσύνη και ουσιαστική συμβολή μέσω των οργάνων και των </w:t>
      </w:r>
      <w:proofErr w:type="spellStart"/>
      <w:r w:rsidR="00371F24" w:rsidRPr="00EE7EE6">
        <w:t>δράσεών</w:t>
      </w:r>
      <w:proofErr w:type="spellEnd"/>
      <w:r w:rsidR="00371F24" w:rsidRPr="00EE7EE6">
        <w:t xml:space="preserve"> του στον τομέα αυτό, μεταξύ άλλων με τη συμμετοχή σε μηχανισμούς έγκαιρης προειδοποίησης και επιτόπιες επισκέψεις·</w:t>
      </w:r>
    </w:p>
    <w:p w:rsidR="00371F24" w:rsidRPr="00EE7EE6" w:rsidRDefault="00EE7EE6" w:rsidP="00EE7EE6">
      <w:pPr>
        <w:pStyle w:val="NormalHanging12a"/>
        <w:ind w:left="570" w:hanging="570"/>
      </w:pPr>
      <w:r w:rsidRPr="00EE7EE6">
        <w:t>33.</w:t>
      </w:r>
      <w:r w:rsidRPr="00EE7EE6">
        <w:tab/>
      </w:r>
      <w:r w:rsidR="00371F24" w:rsidRPr="00EE7EE6">
        <w:t xml:space="preserve">τονίζει ότι το ευρύ διακοινοβουλευτικό δίκτυο που έχει αναπτύξει το Κοινοβούλιο μέσω των μόνιμων αντιπροσωπειών του και των πολυμερών συνελεύσεων προσφέρει ένα βασικό μέσο για τη συζήτηση και τον συντονισμό θέσεων με διεθνείς εταίρους σε πολυμερή φόρουμ, για παράδειγμα όσον αφορά ψηφίσματα των Ηνωμένων Εθνών, την ενσωμάτωση της διάστασης του φύλου, την κλιματική διπλωματία ή τις θέσεις στην G20, καθώς και για την αποσαφήνιση των προθέσεων της ΕΕ προς τους εταίρους και την προώθηση των </w:t>
      </w:r>
      <w:proofErr w:type="spellStart"/>
      <w:r w:rsidR="00371F24" w:rsidRPr="00EE7EE6">
        <w:t>δράσεών</w:t>
      </w:r>
      <w:proofErr w:type="spellEnd"/>
      <w:r w:rsidR="00371F24" w:rsidRPr="00EE7EE6">
        <w:t xml:space="preserve"> της· υπογραμμίζει τη σημαντική συμβολή του Κοινοβουλίου στις εργασίες πολυμερών φόρουμ μέσω της συμμετοχής του, μεταξύ άλλων, στις κοινοβουλευτικές συνόδους κορυφής της G7 και της G20, καθώς και στις συνεδριάσεις της Διακοινοβουλευτικής Ένωσης·</w:t>
      </w:r>
    </w:p>
    <w:p w:rsidR="00371F24" w:rsidRPr="00EE7EE6" w:rsidRDefault="00EE7EE6" w:rsidP="00EE7EE6">
      <w:pPr>
        <w:pStyle w:val="NormalHanging12a"/>
        <w:ind w:left="570" w:hanging="570"/>
      </w:pPr>
      <w:r w:rsidRPr="00EE7EE6">
        <w:t>34.</w:t>
      </w:r>
      <w:r w:rsidRPr="00EE7EE6">
        <w:tab/>
      </w:r>
      <w:r w:rsidR="00371F24" w:rsidRPr="00EE7EE6">
        <w:t xml:space="preserve">επισημαίνει τον ρόλο του Ευρωπαϊκού Κοινοβουλίου στην παγκόσμια προώθηση της ισότητας των φύλων, συμπεριλαμβανομένης της καταπολέμησης της </w:t>
      </w:r>
      <w:proofErr w:type="spellStart"/>
      <w:r w:rsidR="00371F24" w:rsidRPr="00EE7EE6">
        <w:t>γυναικοκτονίας</w:t>
      </w:r>
      <w:proofErr w:type="spellEnd"/>
      <w:r w:rsidR="00371F24" w:rsidRPr="00EE7EE6">
        <w:t xml:space="preserve"> και της έμφυλης βίας, καθώς και των δικαιωμάτων των ατόμων ΛΟΑΔΜ στην εξωτερική δράση της ΕΕ· τονίζει τη σημασία των βουλευτών στην προώθηση της ευαισθησίας σε θέματα φύλου στο πλαίσιο όλων των εξωτερικών σχέσεων της ΕΕ μέσω της αύξησης της ευαισθητοποίησης, της ανάπτυξης ικανοτήτων και της ανταλλαγής καλών πρακτικών, συμπεριλαμβανομένης, ενδεικτικά, της προστιθέμενης αξίας της διασφάλισης της ίσης κοινοβουλευτικής εκπροσώπησης των φύλων και της υιοθέτησης της διάστασης του φύλου στη λειτουργία των κοινοβουλευτικών οργάνων· καλεί το </w:t>
      </w:r>
      <w:r w:rsidR="00371F24" w:rsidRPr="00EE7EE6">
        <w:lastRenderedPageBreak/>
        <w:t>Κοινοβούλιο να ενισχύσει περαιτέρω τη σημαντική αυτή διάσταση της κοινοβουλευτικής του διπλωματίας στο πλαίσιο των αλληλεπιδράσεών του με τις χώρες εταίρους·</w:t>
      </w:r>
    </w:p>
    <w:p w:rsidR="00371F24" w:rsidRPr="00EE7EE6" w:rsidRDefault="00EE7EE6" w:rsidP="00EE7EE6">
      <w:pPr>
        <w:pStyle w:val="NormalHanging12a"/>
        <w:ind w:left="570" w:hanging="570"/>
      </w:pPr>
      <w:r w:rsidRPr="00EE7EE6">
        <w:t>35.</w:t>
      </w:r>
      <w:r w:rsidRPr="00EE7EE6">
        <w:tab/>
      </w:r>
      <w:r w:rsidR="00371F24" w:rsidRPr="00EE7EE6">
        <w:t>είναι της άποψης ότι, λαμβανομένου υπόψη του Στόχου Βιώσιμης Ανάπτυξης 5 (επίτευξη της ισότητας των φύλων και χειραφέτηση όλων των γυναικών και των κοριτσιών), το Κοινοβούλιο πρέπει να διαδραματίσει σημαντικό ρόλο στην επίτευξη βασικών στρατηγικών δεικτών αναφοράς όσον αφορά την ισότητα των φύλων·</w:t>
      </w:r>
    </w:p>
    <w:p w:rsidR="00371F24" w:rsidRPr="00EE7EE6" w:rsidRDefault="00EE7EE6" w:rsidP="00EE7EE6">
      <w:pPr>
        <w:pStyle w:val="NormalHanging12a"/>
        <w:ind w:left="570" w:hanging="570"/>
      </w:pPr>
      <w:r w:rsidRPr="00EE7EE6">
        <w:t>36.</w:t>
      </w:r>
      <w:r w:rsidRPr="00EE7EE6">
        <w:tab/>
      </w:r>
      <w:r w:rsidR="00371F24" w:rsidRPr="00EE7EE6">
        <w:t>υπογραμμίζει το έργο προώθησης του Κοινοβουλίου για την κύρωση και την εφαρμογή των σχετικών συμβάσεων των Ηνωμένων Εθνών και άλλων διεθνών συμβάσεων και προαιρετικών πρωτοκόλλων, όπως η Συμφωνία του Παρισιού και η Σύμβαση για την πρόληψη και την καταπολέμηση της βίας κατά των γυναικών και της ενδοοικογενειακής βίας·</w:t>
      </w:r>
    </w:p>
    <w:p w:rsidR="00371F24" w:rsidRPr="00EE7EE6" w:rsidRDefault="00371F24" w:rsidP="000F72C1">
      <w:pPr>
        <w:pStyle w:val="Normal12a24b"/>
        <w:widowControl/>
        <w:spacing w:before="0"/>
      </w:pPr>
      <w:r w:rsidRPr="00EE7EE6">
        <w:rPr>
          <w:rStyle w:val="BoldItalic"/>
        </w:rPr>
        <w:t>«Ομάδα Ευρώπη»: Το Κοινοβούλιο ως εταίρος εξωτερικής πολιτικής</w:t>
      </w:r>
    </w:p>
    <w:p w:rsidR="00371F24" w:rsidRPr="00EE7EE6" w:rsidRDefault="00EE7EE6" w:rsidP="00EE7EE6">
      <w:pPr>
        <w:pStyle w:val="NormalHanging12a"/>
        <w:ind w:left="570" w:hanging="570"/>
      </w:pPr>
      <w:r w:rsidRPr="00EE7EE6">
        <w:t>37.</w:t>
      </w:r>
      <w:r w:rsidRPr="00EE7EE6">
        <w:tab/>
      </w:r>
      <w:r w:rsidR="00371F24" w:rsidRPr="00EE7EE6">
        <w:t>θεωρεί ότι, ενώ το Κοινοβούλιο θα πρέπει να διατηρήσει την πλήρη αυτονομία του κατά την υλοποίηση του θεματολογίου εξωτερικής πολιτικής του, οι κοινές ad hoc επισκέψεις και δηλώσεις του Κοινοβουλίου μαζί με εκπροσώπους της Επιτροπής και του Συμβουλίου σε σχέση με βασικές εξελίξεις σε χώρες εκτός ΕΕ προσφέρουν έναν πολλά υποσχόμενο τομέα για την εφαρμογή της προσέγγισης «Ομάδα Ευρώπη»· ζητεί, στο πλαίσιο αυτό, να δρομολογηθεί ένα διοργανικό πιλοτικό πρόγραμμα «Ομάδα Ευρώπη» σε επιλεγμένο αριθμό χωρών εκτός ΕΕ· ζητεί αυτό το πιλοτικό πρόγραμμα να διασφαλίσει ότι τα εργαλεία του Κοινοβουλίου ενσωματώνονται πλήρως σε μια κοινή διοργανική προσέγγιση έναντι των οικείων χωρών·</w:t>
      </w:r>
    </w:p>
    <w:p w:rsidR="00371F24" w:rsidRPr="00EE7EE6" w:rsidRDefault="00EE7EE6" w:rsidP="00EE7EE6">
      <w:pPr>
        <w:pStyle w:val="NormalHanging12a"/>
        <w:ind w:left="570" w:hanging="570"/>
      </w:pPr>
      <w:r w:rsidRPr="00EE7EE6">
        <w:t>38.</w:t>
      </w:r>
      <w:r w:rsidRPr="00EE7EE6">
        <w:tab/>
      </w:r>
      <w:r w:rsidR="00371F24" w:rsidRPr="00EE7EE6">
        <w:t>καταγγέλλει την απόφαση ορισμένων χωρών, συμπεριλαμβανομένων ορισμένων που έχουν συνάψει συμφωνίες με την ΕΕ, να απαγορεύσουν σε αντιπροσωπείες του Κοινοβουλίου και σε μεμονωμένους βουλευτές του ΕΚ την είσοδο σε ολόκληρο ή σε μέρος του εδάφους τους· καταγγέλλει τις απειλές και τις κυρώσεις κατά βουλευτών του ΕΚ από χώρες εκτός ΕΕ· επιμένει ότι το Συμβούλιο και τα κράτη μέλη πρέπει να λαμβάνουν άμεσα και δυναμικά μέτρα, συμπεριλαμβανομένων των κυρώσεων αν αυτό κρίνεται αναγκαίο, όταν τα όργανα του Κοινοβουλίου ή μεμονωμένοι βουλευτές του ΕΚ στοχοποιούνται από περιοριστικά μέτρα που λαμβάνουν χώρες εκτός ΕΕ·</w:t>
      </w:r>
    </w:p>
    <w:p w:rsidR="00371F24" w:rsidRPr="00EE7EE6" w:rsidRDefault="00EE7EE6" w:rsidP="00EE7EE6">
      <w:pPr>
        <w:pStyle w:val="NormalHanging12a"/>
        <w:ind w:left="570" w:hanging="570"/>
      </w:pPr>
      <w:r w:rsidRPr="00EE7EE6">
        <w:t>39.</w:t>
      </w:r>
      <w:r w:rsidRPr="00EE7EE6">
        <w:tab/>
      </w:r>
      <w:r w:rsidR="00371F24" w:rsidRPr="00EE7EE6">
        <w:t>επισημαίνει ότι η παρατήρηση εκλογών είναι ένας τομέας στον οποίο η συνεργασία μεταξύ του Κοινοβουλίου και της ΕΥΕΔ είναι η πλέον δομημένη, με αμφότερα τα θεσμικά όργανα να διεξάγουν δραστηριότητες παρατήρησης εκλογών που είναι καλά ενσωματωμένες μεταξύ τους με διάφορους τρόπους·</w:t>
      </w:r>
    </w:p>
    <w:p w:rsidR="00371F24" w:rsidRPr="00EE7EE6" w:rsidRDefault="00EE7EE6" w:rsidP="00EE7EE6">
      <w:pPr>
        <w:pStyle w:val="NormalHanging12a"/>
        <w:ind w:left="570" w:hanging="570"/>
      </w:pPr>
      <w:r w:rsidRPr="00EE7EE6">
        <w:t>40.</w:t>
      </w:r>
      <w:r w:rsidRPr="00EE7EE6">
        <w:tab/>
      </w:r>
      <w:r w:rsidR="00371F24" w:rsidRPr="00EE7EE6">
        <w:t>επαναλαμβάνει την έκκλησή του για μεγαλύτερο στρατηγικό συντονισμό μεταξύ των θεσμικών οργάνων της ΕΕ σε σχέση με επείγουσες μεμονωμένες περιπτώσεις οι οποίες αφορούν υπερασπιστές των ανθρωπίνων δικαιωμάτων, δημοσιογράφους ή μέλη ιδιαιτέρως ευάλωτων ομάδων· είναι πεπεισμένο ότι η κοινοβουλευτική διπλωματία μπορεί να αποδειχθεί αποτελεσματικός και συμπληρωματικός μηχανισμός για τη συνεργασία με χώρες εκτός ΕΕ σε τέτοιες περιπτώσεις· ζητεί να δημιουργηθεί διοργανική ομάδα εργασίας για τους υπερασπιστές των ανθρωπίνων δικαιωμάτων, η οποία θα συντονίζει τις ευρωπαϊκές προσπάθειες σε υποθέσεις προτεραιότητας που αφορούν υπερασπιστές των ανθρωπίνων δικαιωμάτων·</w:t>
      </w:r>
    </w:p>
    <w:p w:rsidR="00371F24" w:rsidRPr="00EE7EE6" w:rsidRDefault="00EE7EE6" w:rsidP="00EE7EE6">
      <w:pPr>
        <w:pStyle w:val="NormalHanging12a"/>
        <w:ind w:left="570" w:hanging="570"/>
      </w:pPr>
      <w:r w:rsidRPr="00EE7EE6">
        <w:lastRenderedPageBreak/>
        <w:t>41.</w:t>
      </w:r>
      <w:r w:rsidRPr="00EE7EE6">
        <w:tab/>
      </w:r>
      <w:r w:rsidR="00371F24" w:rsidRPr="00EE7EE6">
        <w:t>επαναλαμβάνει το αίτημά του προς τον ΑΠ/ΥΕ, σε συνεργασία με τα κράτη μέλη και το Κοινοβούλιο, να εκδίδει ετήσιο κατάλογο των χωρών εστίασης που προκαλούν σοβαρή ανησυχία σε σχέση με τη δεινή κατάσταση των υπερασπιστών των ανθρωπίνων δικαιωμάτων και των ακτιβιστών της δημοκρατίας, ο οποίος θα επέτρεπε, μεταξύ άλλων, την πλήρως συντονισμένη πρακτική αντίδραση της «Ομάδας Ευρώπη» επιτόπου· πιστεύει ότι το Κοινοβούλιο θα μπορούσε να διαδραματίσει αποφασιστικό ρόλο με τη χρήση των θεσμικών και άλλων μέσων που έχει στη διάθεσή του για τη στήριξη αυτής της στοχευμένης και κοινής προσέγγισης·</w:t>
      </w:r>
    </w:p>
    <w:p w:rsidR="00371F24" w:rsidRPr="00EE7EE6" w:rsidRDefault="00EE7EE6" w:rsidP="00EE7EE6">
      <w:pPr>
        <w:pStyle w:val="NormalHanging12a"/>
        <w:ind w:left="570" w:hanging="570"/>
      </w:pPr>
      <w:r w:rsidRPr="00EE7EE6">
        <w:t>42.</w:t>
      </w:r>
      <w:r w:rsidRPr="00EE7EE6">
        <w:tab/>
      </w:r>
      <w:r w:rsidR="00371F24" w:rsidRPr="00EE7EE6">
        <w:t xml:space="preserve">παροτρύνει κάθε αντιπροσωπεία της ΕΕ να δημοσιοποιήσει το έργο του Κοινοβουλίου που παρουσιάζει ενδιαφέρον για τη χώρα υποδοχής της, μεταξύ άλλων στην τοπική γλώσσα, στον </w:t>
      </w:r>
      <w:proofErr w:type="spellStart"/>
      <w:r w:rsidR="00371F24" w:rsidRPr="00EE7EE6">
        <w:t>ιστότοπό</w:t>
      </w:r>
      <w:proofErr w:type="spellEnd"/>
      <w:r w:rsidR="00371F24" w:rsidRPr="00EE7EE6">
        <w:t xml:space="preserve"> της, και να δώσει συνέχεια με τις τοπικές αρχές και τις ομάδες της κοινωνίας των πολιτών·</w:t>
      </w:r>
    </w:p>
    <w:p w:rsidR="00371F24" w:rsidRPr="00EE7EE6" w:rsidRDefault="00371F24" w:rsidP="000F72C1">
      <w:pPr>
        <w:pStyle w:val="NormalCenter12a"/>
        <w:widowControl/>
      </w:pPr>
      <w:r w:rsidRPr="00EE7EE6">
        <w:t>°</w:t>
      </w:r>
    </w:p>
    <w:p w:rsidR="00371F24" w:rsidRPr="00EE7EE6" w:rsidRDefault="00371F24" w:rsidP="000F72C1">
      <w:pPr>
        <w:pStyle w:val="NormalCenter12a"/>
        <w:widowControl/>
      </w:pPr>
      <w:r w:rsidRPr="00EE7EE6">
        <w:t>°</w:t>
      </w:r>
      <w:r w:rsidRPr="00EE7EE6">
        <w:tab/>
        <w:t>°</w:t>
      </w:r>
    </w:p>
    <w:p w:rsidR="00371F24" w:rsidRPr="00EE7EE6" w:rsidRDefault="00EE7EE6" w:rsidP="00EE7EE6">
      <w:pPr>
        <w:widowControl/>
        <w:spacing w:after="240"/>
        <w:ind w:left="570" w:hanging="570"/>
      </w:pPr>
      <w:r w:rsidRPr="00EE7EE6">
        <w:t>43.</w:t>
      </w:r>
      <w:r w:rsidRPr="00EE7EE6">
        <w:tab/>
      </w:r>
      <w:r w:rsidR="00371F24" w:rsidRPr="00EE7EE6">
        <w:t>αναθέτει στην Πρόεδρό του να διαβιβάσει το παρόν ψήφισμα στο Συμβούλιο, στην Επιτροπή, στον Αντιπρόεδρο της Επιτροπής/ Ύπατο Εκπρόσωπο της Ένωσης για θέματα Εξωτερικής Πολιτικής και Πολιτικής Ασφαλείας και στις κυβερνήσεις και τα κοινοβούλια των κρατών μελών.</w:t>
      </w:r>
    </w:p>
    <w:p w:rsidR="000F72C1" w:rsidRPr="00EE7EE6" w:rsidRDefault="000F72C1" w:rsidP="000F72C1">
      <w:pPr>
        <w:widowControl/>
        <w:spacing w:after="240"/>
        <w:ind w:left="567" w:hanging="567"/>
      </w:pPr>
    </w:p>
    <w:p w:rsidR="000F72C1" w:rsidRPr="00EE7EE6" w:rsidRDefault="000F72C1">
      <w:pPr>
        <w:widowControl/>
        <w:spacing w:after="240"/>
        <w:ind w:left="567" w:hanging="567"/>
      </w:pPr>
      <w:bookmarkStart w:id="9" w:name="TextBodyEnd"/>
      <w:bookmarkEnd w:id="9"/>
    </w:p>
    <w:sectPr w:rsidR="000F72C1" w:rsidRPr="00EE7EE6" w:rsidSect="00A92A2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3D3" w:rsidRPr="00A92A26" w:rsidRDefault="00B013D3">
      <w:r w:rsidRPr="00A92A26">
        <w:separator/>
      </w:r>
    </w:p>
  </w:endnote>
  <w:endnote w:type="continuationSeparator" w:id="0">
    <w:p w:rsidR="00B013D3" w:rsidRPr="00A92A26" w:rsidRDefault="00B013D3">
      <w:r w:rsidRPr="00A92A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2A2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2A2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2A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3D3" w:rsidRPr="00A92A26" w:rsidRDefault="00B013D3">
      <w:r w:rsidRPr="00A92A26">
        <w:separator/>
      </w:r>
    </w:p>
  </w:footnote>
  <w:footnote w:type="continuationSeparator" w:id="0">
    <w:p w:rsidR="00B013D3" w:rsidRPr="00A92A26" w:rsidRDefault="00B013D3">
      <w:r w:rsidRPr="00A92A26">
        <w:continuationSeparator/>
      </w:r>
    </w:p>
  </w:footnote>
  <w:footnote w:id="1">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ΕΕ L 201 της 3.8.2010, σ. 30.</w:t>
      </w:r>
    </w:p>
  </w:footnote>
  <w:footnote w:id="2">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 xml:space="preserve">ΕΕ C, C/2023/410 της 23.11.2023, ELI: </w:t>
      </w:r>
      <w:hyperlink r:id="rId1" w:history="1">
        <w:r w:rsidRPr="00A92A26">
          <w:rPr>
            <w:rStyle w:val="Hyperlink"/>
            <w:sz w:val="24"/>
            <w:lang w:val="el-GR"/>
          </w:rPr>
          <w:t>http://data.europa.eu/eli/C/2023/410/oj</w:t>
        </w:r>
      </w:hyperlink>
      <w:r w:rsidRPr="00A92A26">
        <w:rPr>
          <w:sz w:val="24"/>
          <w:lang w:val="el-GR"/>
        </w:rPr>
        <w:t xml:space="preserve">. </w:t>
      </w:r>
    </w:p>
  </w:footnote>
  <w:footnote w:id="3">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 xml:space="preserve">ΕΕ C 214 της 16.6.2023, σ. </w:t>
      </w:r>
      <w:r w:rsidR="000F72C1">
        <w:rPr>
          <w:sz w:val="24"/>
          <w:lang w:val="el-GR"/>
        </w:rPr>
        <w:t>26</w:t>
      </w:r>
      <w:r w:rsidRPr="00A92A26">
        <w:rPr>
          <w:sz w:val="24"/>
          <w:lang w:val="el-GR"/>
        </w:rPr>
        <w:t>.</w:t>
      </w:r>
    </w:p>
  </w:footnote>
  <w:footnote w:id="4">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ΕΕ C 214 της 16.6.2023, σ. 54.</w:t>
      </w:r>
    </w:p>
  </w:footnote>
  <w:footnote w:id="5">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ΕΕ C 23 της 21.1.2021, σ. 16.</w:t>
      </w:r>
    </w:p>
  </w:footnote>
  <w:footnote w:id="6">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Κείμενα που εγκρίθηκαν, P9_TA(2023)0316.</w:t>
      </w:r>
    </w:p>
  </w:footnote>
  <w:footnote w:id="7">
    <w:p w:rsidR="00371F24" w:rsidRPr="00A92A26" w:rsidRDefault="00371F24" w:rsidP="000F72C1">
      <w:pPr>
        <w:pStyle w:val="FootnoteText"/>
        <w:spacing w:line="240" w:lineRule="auto"/>
        <w:ind w:left="567" w:hanging="567"/>
        <w:rPr>
          <w:sz w:val="24"/>
          <w:lang w:val="el-GR"/>
        </w:rPr>
      </w:pPr>
      <w:r w:rsidRPr="00A92A26">
        <w:rPr>
          <w:rStyle w:val="FootnoteReference"/>
          <w:sz w:val="24"/>
          <w:lang w:val="el-GR"/>
        </w:rPr>
        <w:footnoteRef/>
      </w:r>
      <w:r w:rsidR="00A92A26" w:rsidRPr="00A92A26">
        <w:rPr>
          <w:sz w:val="24"/>
          <w:lang w:val="el-GR"/>
        </w:rPr>
        <w:t xml:space="preserve"> </w:t>
      </w:r>
      <w:r w:rsidR="00A92A26" w:rsidRPr="00A92A26">
        <w:rPr>
          <w:sz w:val="24"/>
          <w:lang w:val="el-GR"/>
        </w:rPr>
        <w:tab/>
      </w:r>
      <w:r w:rsidRPr="00A92A26">
        <w:rPr>
          <w:sz w:val="24"/>
          <w:lang w:val="el-GR"/>
        </w:rPr>
        <w:t>ΕΕ C 298 της 30.11.2002,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2A2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2A2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2A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60D1B9C"/>
    <w:multiLevelType w:val="hybridMultilevel"/>
    <w:tmpl w:val="63DEB1C2"/>
    <w:lvl w:ilvl="0" w:tplc="E1561CC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AE4013"/>
    <w:multiLevelType w:val="hybridMultilevel"/>
    <w:tmpl w:val="C62ADF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EL"/>
    <w:docVar w:name="dvnumam" w:val="0"/>
    <w:docVar w:name="dvpe" w:val="753.617"/>
    <w:docVar w:name="dvrapporteur" w:val="Εισηγητής: "/>
    <w:docVar w:name="dvtitre" w:val="Ψήφισμα του Ευρωπαϊκού Κοινοβουλίου σχετικά με τον ρόλο του Ευρωπαϊκού Κοινοβουλίου και της κοινοβουλευτικής διπλωματίας του στην εξωτερική πολιτική και πολιτική ασφαλείας της ΕΕ(2023/2105(INI))"/>
  </w:docVars>
  <w:rsids>
    <w:rsidRoot w:val="00B013D3"/>
    <w:rsid w:val="00002272"/>
    <w:rsid w:val="00064002"/>
    <w:rsid w:val="000677B9"/>
    <w:rsid w:val="000831BA"/>
    <w:rsid w:val="000A42CC"/>
    <w:rsid w:val="000E7DD9"/>
    <w:rsid w:val="000F72C1"/>
    <w:rsid w:val="0010095E"/>
    <w:rsid w:val="00125B37"/>
    <w:rsid w:val="00187494"/>
    <w:rsid w:val="001F32AE"/>
    <w:rsid w:val="002767FF"/>
    <w:rsid w:val="00284B6E"/>
    <w:rsid w:val="002B18FE"/>
    <w:rsid w:val="002B5493"/>
    <w:rsid w:val="00343214"/>
    <w:rsid w:val="00361C00"/>
    <w:rsid w:val="00371F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A26"/>
    <w:rsid w:val="00AB441E"/>
    <w:rsid w:val="00AB6293"/>
    <w:rsid w:val="00AE0928"/>
    <w:rsid w:val="00AF3B82"/>
    <w:rsid w:val="00B013D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7EE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07F23"/>
  <w15:chartTrackingRefBased/>
  <w15:docId w15:val="{C4129A41-DCD2-4E2D-A54F-5E2A9F2E3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1F24"/>
    <w:pPr>
      <w:spacing w:before="480" w:after="240"/>
    </w:pPr>
    <w:rPr>
      <w:snapToGrid w:val="0"/>
      <w:lang w:eastAsia="en-US"/>
    </w:rPr>
  </w:style>
  <w:style w:type="paragraph" w:customStyle="1" w:styleId="NormalBold">
    <w:name w:val="NormalBold"/>
    <w:basedOn w:val="Normal"/>
    <w:rsid w:val="00371F24"/>
    <w:rPr>
      <w:b/>
      <w:snapToGrid w:val="0"/>
      <w:lang w:eastAsia="en-US"/>
    </w:rPr>
  </w:style>
  <w:style w:type="paragraph" w:customStyle="1" w:styleId="NormalHanging12a">
    <w:name w:val="NormalHanging12a"/>
    <w:basedOn w:val="Normal"/>
    <w:link w:val="NormalHanging12aChar"/>
    <w:rsid w:val="00371F24"/>
    <w:pPr>
      <w:widowControl/>
      <w:spacing w:after="240"/>
      <w:ind w:left="567" w:hanging="567"/>
    </w:pPr>
    <w:rPr>
      <w:snapToGrid w:val="0"/>
      <w:lang w:eastAsia="en-US"/>
    </w:rPr>
  </w:style>
  <w:style w:type="paragraph" w:customStyle="1" w:styleId="NormalCenter12a">
    <w:name w:val="NormalCenter12a"/>
    <w:basedOn w:val="Normal"/>
    <w:rsid w:val="00371F24"/>
    <w:pPr>
      <w:spacing w:after="240"/>
      <w:jc w:val="center"/>
    </w:pPr>
  </w:style>
  <w:style w:type="character" w:customStyle="1" w:styleId="BoldItalic">
    <w:name w:val="BoldItalic"/>
    <w:uiPriority w:val="1"/>
    <w:rsid w:val="00371F24"/>
    <w:rPr>
      <w:b/>
      <w:i/>
      <w:u w:val="none"/>
    </w:rPr>
  </w:style>
  <w:style w:type="character" w:customStyle="1" w:styleId="Italic">
    <w:name w:val="Italic"/>
    <w:uiPriority w:val="1"/>
    <w:rsid w:val="00371F24"/>
    <w:rPr>
      <w:i/>
    </w:rPr>
  </w:style>
  <w:style w:type="paragraph" w:customStyle="1" w:styleId="Normal12a24b">
    <w:name w:val="Normal12a24b"/>
    <w:basedOn w:val="Normal"/>
    <w:rsid w:val="00371F24"/>
    <w:pPr>
      <w:spacing w:before="360" w:after="240"/>
    </w:pPr>
    <w:rPr>
      <w:snapToGrid w:val="0"/>
      <w:lang w:eastAsia="en-US"/>
    </w:rPr>
  </w:style>
  <w:style w:type="character" w:customStyle="1" w:styleId="NormalHanging12aChar">
    <w:name w:val="NormalHanging12a Char"/>
    <w:basedOn w:val="DefaultParagraphFont"/>
    <w:link w:val="NormalHanging12a"/>
    <w:rsid w:val="00371F24"/>
    <w:rPr>
      <w:snapToGrid w:val="0"/>
      <w:sz w:val="24"/>
      <w:lang w:val="el-GR" w:eastAsia="en-US"/>
    </w:rPr>
  </w:style>
  <w:style w:type="character" w:styleId="Hyperlink">
    <w:name w:val="Hyperlink"/>
    <w:basedOn w:val="DefaultParagraphFont"/>
    <w:unhideWhenUsed/>
    <w:rsid w:val="00371F24"/>
    <w:rPr>
      <w:color w:val="0563C1" w:themeColor="hyperlink"/>
      <w:u w:val="single"/>
    </w:rPr>
  </w:style>
  <w:style w:type="paragraph" w:styleId="ListParagraph">
    <w:name w:val="List Paragraph"/>
    <w:basedOn w:val="Normal"/>
    <w:uiPriority w:val="34"/>
    <w:qFormat/>
    <w:rsid w:val="000F72C1"/>
    <w:pPr>
      <w:ind w:left="720"/>
      <w:contextualSpacing/>
    </w:pPr>
  </w:style>
  <w:style w:type="paragraph" w:styleId="BalloonText">
    <w:name w:val="Balloon Text"/>
    <w:basedOn w:val="Normal"/>
    <w:link w:val="BalloonTextChar"/>
    <w:rsid w:val="000F72C1"/>
    <w:rPr>
      <w:rFonts w:ascii="Segoe UI" w:hAnsi="Segoe UI" w:cs="Segoe UI"/>
      <w:sz w:val="18"/>
      <w:szCs w:val="18"/>
    </w:rPr>
  </w:style>
  <w:style w:type="character" w:customStyle="1" w:styleId="BalloonTextChar">
    <w:name w:val="Balloon Text Char"/>
    <w:basedOn w:val="DefaultParagraphFont"/>
    <w:link w:val="BalloonText"/>
    <w:rsid w:val="000F72C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EB7B01-6F32-45EB-A1F6-A709C0B64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5111</Words>
  <Characters>29133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2024-01-16T12:37:00Z</dcterms:created>
  <dcterms:modified xsi:type="dcterms:W3CDTF">2024-01-16T12:37:00Z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A9-0405/2023</vt:lpwstr>
  </property>
  <property fmtid="{D5CDD505-2E9C-101B-9397-08002B2CF9AE}" pid="4" name="&lt;Type&gt;">
    <vt:lpwstr>RR</vt:lpwstr>
  </property>
</Properties>
</file>