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3E47" w:rsidTr="0010095E">
        <w:trPr>
          <w:trHeight w:hRule="exact" w:val="1418"/>
        </w:trPr>
        <w:tc>
          <w:tcPr>
            <w:tcW w:w="6804" w:type="dxa"/>
            <w:shd w:val="clear" w:color="auto" w:fill="auto"/>
            <w:vAlign w:val="center"/>
          </w:tcPr>
          <w:p w:rsidR="00751A4A" w:rsidRPr="00473E47" w:rsidRDefault="003336D8" w:rsidP="0010095E">
            <w:pPr>
              <w:pStyle w:val="EPName"/>
            </w:pPr>
            <w:r w:rsidRPr="00473E47">
              <w:t>Euroopa Parlament</w:t>
            </w:r>
          </w:p>
          <w:p w:rsidR="00751A4A" w:rsidRPr="00473E47" w:rsidRDefault="00817416" w:rsidP="00756632">
            <w:pPr>
              <w:pStyle w:val="EPTerm"/>
              <w:rPr>
                <w:rStyle w:val="HideTWBExt"/>
                <w:noProof w:val="0"/>
                <w:vanish w:val="0"/>
                <w:color w:val="auto"/>
              </w:rPr>
            </w:pPr>
            <w:r w:rsidRPr="00473E47">
              <w:t>2019-2024</w:t>
            </w:r>
          </w:p>
        </w:tc>
        <w:tc>
          <w:tcPr>
            <w:tcW w:w="2268" w:type="dxa"/>
            <w:shd w:val="clear" w:color="auto" w:fill="auto"/>
          </w:tcPr>
          <w:p w:rsidR="00751A4A" w:rsidRPr="00473E47" w:rsidRDefault="00187494" w:rsidP="0010095E">
            <w:pPr>
              <w:pStyle w:val="EPLogo"/>
            </w:pPr>
            <w:r w:rsidRPr="00473E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3E47" w:rsidRDefault="00D058B8" w:rsidP="004C5D52">
      <w:pPr>
        <w:pStyle w:val="LineTop"/>
      </w:pPr>
    </w:p>
    <w:p w:rsidR="00680577" w:rsidRPr="00473E47" w:rsidRDefault="003336D8" w:rsidP="00680577">
      <w:pPr>
        <w:pStyle w:val="EPBodyTA1"/>
      </w:pPr>
      <w:r w:rsidRPr="00473E47">
        <w:t>VASTUVÕETUD TEKSTID</w:t>
      </w:r>
    </w:p>
    <w:p w:rsidR="00D058B8" w:rsidRPr="00473E47" w:rsidRDefault="00D058B8" w:rsidP="00D058B8">
      <w:pPr>
        <w:pStyle w:val="LineBottom"/>
      </w:pPr>
    </w:p>
    <w:p w:rsidR="003336D8" w:rsidRPr="00473E47" w:rsidRDefault="003336D8" w:rsidP="003336D8">
      <w:pPr>
        <w:pStyle w:val="ATHeading1"/>
      </w:pPr>
      <w:bookmarkStart w:id="0" w:name="TANumber"/>
      <w:r w:rsidRPr="00473E47">
        <w:t>P9_TA(2024)00</w:t>
      </w:r>
      <w:r w:rsidR="004046F1" w:rsidRPr="00473E47">
        <w:t>13</w:t>
      </w:r>
      <w:bookmarkEnd w:id="0"/>
    </w:p>
    <w:p w:rsidR="003336D8" w:rsidRPr="00473E47" w:rsidRDefault="003336D8" w:rsidP="003336D8">
      <w:pPr>
        <w:pStyle w:val="ATHeading2"/>
      </w:pPr>
      <w:bookmarkStart w:id="1" w:name="title"/>
      <w:r w:rsidRPr="00473E47">
        <w:t xml:space="preserve">Euroopa Parlamendi ja selle parlamentaarse diplomaatia roll ELi </w:t>
      </w:r>
      <w:proofErr w:type="spellStart"/>
      <w:r w:rsidRPr="00473E47">
        <w:t>välis</w:t>
      </w:r>
      <w:proofErr w:type="spellEnd"/>
      <w:r w:rsidRPr="00473E47">
        <w:t>- ja julgeolekupoliitikas</w:t>
      </w:r>
      <w:bookmarkEnd w:id="1"/>
    </w:p>
    <w:p w:rsidR="003336D8" w:rsidRPr="00473E47" w:rsidRDefault="003336D8" w:rsidP="003336D8">
      <w:pPr>
        <w:rPr>
          <w:i/>
          <w:vanish/>
        </w:rPr>
      </w:pPr>
      <w:r w:rsidRPr="00473E47">
        <w:rPr>
          <w:i/>
        </w:rPr>
        <w:fldChar w:fldCharType="begin"/>
      </w:r>
      <w:r w:rsidRPr="00473E47">
        <w:rPr>
          <w:i/>
        </w:rPr>
        <w:instrText xml:space="preserve"> TC"(</w:instrText>
      </w:r>
      <w:bookmarkStart w:id="2" w:name="DocNumber"/>
      <w:r w:rsidRPr="00473E47">
        <w:rPr>
          <w:i/>
        </w:rPr>
        <w:instrText>A9-0405/2023</w:instrText>
      </w:r>
      <w:bookmarkEnd w:id="2"/>
      <w:r w:rsidRPr="00473E47">
        <w:rPr>
          <w:i/>
        </w:rPr>
        <w:instrText xml:space="preserve"> - Raportöör: </w:instrText>
      </w:r>
      <w:proofErr w:type="spellStart"/>
      <w:r w:rsidRPr="00473E47">
        <w:rPr>
          <w:i/>
        </w:rPr>
        <w:instrText>Jordi</w:instrText>
      </w:r>
      <w:proofErr w:type="spellEnd"/>
      <w:r w:rsidRPr="00473E47">
        <w:rPr>
          <w:i/>
        </w:rPr>
        <w:instrText xml:space="preserve"> </w:instrText>
      </w:r>
      <w:proofErr w:type="spellStart"/>
      <w:r w:rsidRPr="00473E47">
        <w:rPr>
          <w:i/>
        </w:rPr>
        <w:instrText>Solé</w:instrText>
      </w:r>
      <w:proofErr w:type="spellEnd"/>
      <w:r w:rsidRPr="00473E47">
        <w:rPr>
          <w:i/>
        </w:rPr>
        <w:instrText xml:space="preserve">)"\l3 \n&gt; \* MERGEFORMAT </w:instrText>
      </w:r>
      <w:r w:rsidRPr="00473E47">
        <w:rPr>
          <w:i/>
        </w:rPr>
        <w:fldChar w:fldCharType="end"/>
      </w:r>
    </w:p>
    <w:p w:rsidR="003336D8" w:rsidRPr="00473E47" w:rsidRDefault="003336D8" w:rsidP="003336D8">
      <w:pPr>
        <w:rPr>
          <w:vanish/>
        </w:rPr>
      </w:pPr>
      <w:bookmarkStart w:id="3" w:name="Commission"/>
      <w:r w:rsidRPr="00473E47">
        <w:rPr>
          <w:vanish/>
        </w:rPr>
        <w:t>Väliskomisjon</w:t>
      </w:r>
      <w:bookmarkEnd w:id="3"/>
    </w:p>
    <w:p w:rsidR="003336D8" w:rsidRPr="00473E47" w:rsidRDefault="003336D8" w:rsidP="003336D8">
      <w:pPr>
        <w:rPr>
          <w:vanish/>
        </w:rPr>
      </w:pPr>
      <w:bookmarkStart w:id="4" w:name="PE"/>
      <w:r w:rsidRPr="00473E47">
        <w:rPr>
          <w:vanish/>
        </w:rPr>
        <w:t>PE753.617</w:t>
      </w:r>
      <w:bookmarkEnd w:id="4"/>
    </w:p>
    <w:p w:rsidR="003336D8" w:rsidRPr="00473E47" w:rsidRDefault="000D237C" w:rsidP="003336D8">
      <w:pPr>
        <w:pStyle w:val="ATHeading3"/>
      </w:pPr>
      <w:bookmarkStart w:id="5" w:name="Sujet"/>
      <w:r w:rsidRPr="00473E47">
        <w:t>Euroopa Parlamendi 16</w:t>
      </w:r>
      <w:r w:rsidR="003336D8" w:rsidRPr="00473E47">
        <w:t>.</w:t>
      </w:r>
      <w:r w:rsidRPr="00473E47">
        <w:t> jaanuari 2024. </w:t>
      </w:r>
      <w:r w:rsidR="003336D8" w:rsidRPr="00473E47">
        <w:t xml:space="preserve">aasta resolutsioon Euroopa Parlamendi ja selle parlamentaarse diplomaatia rolli kohta ELi </w:t>
      </w:r>
      <w:proofErr w:type="spellStart"/>
      <w:r w:rsidR="003336D8" w:rsidRPr="00473E47">
        <w:t>välis</w:t>
      </w:r>
      <w:proofErr w:type="spellEnd"/>
      <w:r w:rsidR="003336D8" w:rsidRPr="00473E47">
        <w:t>- ja julgeolekupoliitikas</w:t>
      </w:r>
      <w:bookmarkEnd w:id="5"/>
      <w:r w:rsidR="003336D8" w:rsidRPr="00473E47">
        <w:t xml:space="preserve"> </w:t>
      </w:r>
      <w:bookmarkStart w:id="6" w:name="References"/>
      <w:r w:rsidR="003336D8" w:rsidRPr="00473E47">
        <w:t>(2023/2105(INI))</w:t>
      </w:r>
      <w:bookmarkEnd w:id="6"/>
    </w:p>
    <w:p w:rsidR="00C31CAA" w:rsidRPr="00473E47" w:rsidRDefault="00C31CAA" w:rsidP="00C31CAA">
      <w:pPr>
        <w:pStyle w:val="EPComma"/>
      </w:pPr>
      <w:bookmarkStart w:id="7" w:name="TextBodyBegin"/>
      <w:bookmarkEnd w:id="7"/>
      <w:r w:rsidRPr="00473E47">
        <w:rPr>
          <w:rStyle w:val="Italic"/>
        </w:rPr>
        <w:t>Euroopa Parlament,</w:t>
      </w:r>
      <w:bookmarkStart w:id="8" w:name="_GoBack"/>
      <w:bookmarkEnd w:id="8"/>
    </w:p>
    <w:p w:rsidR="00C31CAA" w:rsidRPr="00473E47" w:rsidRDefault="00C31CAA" w:rsidP="00C31CAA">
      <w:pPr>
        <w:pStyle w:val="NormalHanging12a"/>
      </w:pPr>
      <w:r w:rsidRPr="00473E47">
        <w:t>–</w:t>
      </w:r>
      <w:r w:rsidRPr="00473E47">
        <w:tab/>
        <w:t>võttes arvesse Euroopa Liidu leping</w:t>
      </w:r>
      <w:r w:rsidR="000D237C" w:rsidRPr="00473E47">
        <w:t>u (ELi leping) artikli 14 lõiget 1, artiklit </w:t>
      </w:r>
      <w:r w:rsidRPr="00473E47">
        <w:t>21 ja artiklit 36,</w:t>
      </w:r>
    </w:p>
    <w:p w:rsidR="00C31CAA" w:rsidRPr="00473E47" w:rsidRDefault="00C31CAA" w:rsidP="00C31CAA">
      <w:pPr>
        <w:pStyle w:val="NormalHanging12a"/>
      </w:pPr>
      <w:r w:rsidRPr="00473E47">
        <w:t>–</w:t>
      </w:r>
      <w:r w:rsidRPr="00473E47">
        <w:tab/>
        <w:t xml:space="preserve">võttes arvesse komisjoni asepresidendi ning liidu </w:t>
      </w:r>
      <w:proofErr w:type="spellStart"/>
      <w:r w:rsidRPr="00473E47">
        <w:t>välisasjade</w:t>
      </w:r>
      <w:proofErr w:type="spellEnd"/>
      <w:r w:rsidRPr="00473E47">
        <w:t xml:space="preserve"> ja julgeolekupoliitika kõrge esindaja 20. juuli 2010. aasta deklaratsiooni poliitilise vastutuse kohta,</w:t>
      </w:r>
    </w:p>
    <w:p w:rsidR="00C31CAA" w:rsidRPr="00473E47" w:rsidRDefault="000D237C" w:rsidP="00C31CAA">
      <w:pPr>
        <w:pStyle w:val="NormalHanging12a"/>
      </w:pPr>
      <w:r w:rsidRPr="00473E47">
        <w:t>–</w:t>
      </w:r>
      <w:r w:rsidRPr="00473E47">
        <w:tab/>
        <w:t>võttes arvesse nõukogu 28. juuni 2016. </w:t>
      </w:r>
      <w:r w:rsidR="00C31CAA" w:rsidRPr="00473E47">
        <w:t xml:space="preserve">aasta järeldusi, millega võeti vastu aruanne „Ühtne visioon, ühine tegevus: tugevam Euroopa. Euroopa Liidu üldine </w:t>
      </w:r>
      <w:proofErr w:type="spellStart"/>
      <w:r w:rsidR="00C31CAA" w:rsidRPr="00473E47">
        <w:t>välis</w:t>
      </w:r>
      <w:proofErr w:type="spellEnd"/>
      <w:r w:rsidR="00C31CAA" w:rsidRPr="00473E47">
        <w:t>- ja julgeolekupoliitika strateegia“,</w:t>
      </w:r>
    </w:p>
    <w:p w:rsidR="00C31CAA" w:rsidRPr="00473E47" w:rsidRDefault="00C31CAA" w:rsidP="00C31CAA">
      <w:pPr>
        <w:pStyle w:val="NormalHanging12a"/>
      </w:pPr>
      <w:r w:rsidRPr="00473E47">
        <w:t>–</w:t>
      </w:r>
      <w:r w:rsidRPr="00473E47">
        <w:tab/>
        <w:t xml:space="preserve">võttes arvesse komisjoni ning liidu </w:t>
      </w:r>
      <w:proofErr w:type="spellStart"/>
      <w:r w:rsidRPr="00473E47">
        <w:t>välisasjade</w:t>
      </w:r>
      <w:proofErr w:type="spellEnd"/>
      <w:r w:rsidRPr="00473E47">
        <w:t xml:space="preserve"> ja julgeolekupoliitika kõrge esindaja 25. märtsi 2020. aasta </w:t>
      </w:r>
      <w:proofErr w:type="spellStart"/>
      <w:r w:rsidRPr="00473E47">
        <w:t>ühisteatist</w:t>
      </w:r>
      <w:proofErr w:type="spellEnd"/>
      <w:r w:rsidRPr="00473E47">
        <w:t xml:space="preserve"> „ELi inimõiguste ja demokraatia tegevuskava (2020–2024)“ (JOIN(2020)0005),</w:t>
      </w:r>
    </w:p>
    <w:p w:rsidR="00C31CAA" w:rsidRPr="00473E47" w:rsidRDefault="000D237C" w:rsidP="00C31CAA">
      <w:pPr>
        <w:pStyle w:val="NormalHanging12a"/>
      </w:pPr>
      <w:r w:rsidRPr="00473E47">
        <w:t>–</w:t>
      </w:r>
      <w:r w:rsidRPr="00473E47">
        <w:tab/>
        <w:t>võttes arvesse 21. märtsil 2022. </w:t>
      </w:r>
      <w:r w:rsidR="00C31CAA" w:rsidRPr="00473E47">
        <w:t>aastal vastu võetud dokumenti „Julgeoleku- ja kaitsevaldkonna strateegiline kompass Euroopa Liidule, kes kaitseb oma kodanikke, väärtusi ja huve ning toetab rahvusvahelist rahu ja julgeolekut“,</w:t>
      </w:r>
    </w:p>
    <w:p w:rsidR="00C31CAA" w:rsidRPr="00473E47" w:rsidRDefault="00C31CAA" w:rsidP="00C31CAA">
      <w:pPr>
        <w:pStyle w:val="NormalHanging12a"/>
      </w:pPr>
      <w:r w:rsidRPr="00473E47">
        <w:t>–</w:t>
      </w:r>
      <w:r w:rsidRPr="00473E47">
        <w:tab/>
        <w:t xml:space="preserve">võttes arvesse komisjoni ning liidu </w:t>
      </w:r>
      <w:proofErr w:type="spellStart"/>
      <w:r w:rsidRPr="00473E47">
        <w:t>välisasjade</w:t>
      </w:r>
      <w:proofErr w:type="spellEnd"/>
      <w:r w:rsidRPr="00473E47">
        <w:t xml:space="preserve"> ja julgeol</w:t>
      </w:r>
      <w:r w:rsidR="000D237C" w:rsidRPr="00473E47">
        <w:t>ekupoliitika kõrge esindaja 25. </w:t>
      </w:r>
      <w:r w:rsidRPr="00473E47">
        <w:t xml:space="preserve">novembri 2020. aasta </w:t>
      </w:r>
      <w:proofErr w:type="spellStart"/>
      <w:r w:rsidRPr="00473E47">
        <w:t>ühisteatist</w:t>
      </w:r>
      <w:proofErr w:type="spellEnd"/>
      <w:r w:rsidRPr="00473E47">
        <w:t xml:space="preserve"> „ELi soolise võrdõiguslikkuse kolmas tegevuskava: ambitsioonikas kava soolise võrdõiguslikkuse tugevdamiseks ja naiste mõjuvõimu suurendamiseks ELi </w:t>
      </w:r>
      <w:proofErr w:type="spellStart"/>
      <w:r w:rsidRPr="00473E47">
        <w:t>välistegevuses</w:t>
      </w:r>
      <w:proofErr w:type="spellEnd"/>
      <w:r w:rsidRPr="00473E47">
        <w:t>“ (JOIN(2020)0017),</w:t>
      </w:r>
    </w:p>
    <w:p w:rsidR="00C31CAA" w:rsidRPr="00473E47" w:rsidRDefault="00C31CAA" w:rsidP="00C31CAA">
      <w:pPr>
        <w:pStyle w:val="NormalHanging12a"/>
      </w:pPr>
      <w:r w:rsidRPr="00473E47">
        <w:lastRenderedPageBreak/>
        <w:t>–</w:t>
      </w:r>
      <w:r w:rsidRPr="00473E47">
        <w:tab/>
        <w:t xml:space="preserve">võttes arvesse nõukogu 26. juuli 2010. aasta otsust 2010/427/EL, millega määratakse kindlaks Euroopa </w:t>
      </w:r>
      <w:proofErr w:type="spellStart"/>
      <w:r w:rsidRPr="00473E47">
        <w:t>välisteenistuse</w:t>
      </w:r>
      <w:proofErr w:type="spellEnd"/>
      <w:r w:rsidRPr="00473E47">
        <w:t xml:space="preserve"> korraldus ja toimimine</w:t>
      </w:r>
      <w:r w:rsidRPr="00473E47">
        <w:rPr>
          <w:rStyle w:val="FootnoteReference"/>
        </w:rPr>
        <w:footnoteReference w:id="1"/>
      </w:r>
      <w:r w:rsidRPr="00473E47">
        <w:t>,</w:t>
      </w:r>
    </w:p>
    <w:p w:rsidR="00C31CAA" w:rsidRPr="00473E47" w:rsidRDefault="00C31CAA" w:rsidP="00C31CAA">
      <w:pPr>
        <w:pStyle w:val="NormalHanging12a"/>
      </w:pPr>
      <w:r w:rsidRPr="00473E47">
        <w:t>–</w:t>
      </w:r>
      <w:r w:rsidRPr="00473E47">
        <w:tab/>
        <w:t>võttes arvesse ELi</w:t>
      </w:r>
      <w:r w:rsidR="000D237C" w:rsidRPr="00473E47">
        <w:t xml:space="preserve"> ning Ladina</w:t>
      </w:r>
      <w:r w:rsidR="000D237C" w:rsidRPr="00473E47">
        <w:noBreakHyphen/>
      </w:r>
      <w:r w:rsidRPr="00473E47">
        <w:t xml:space="preserve">Ameerika ja Kariibi </w:t>
      </w:r>
      <w:r w:rsidR="000D237C" w:rsidRPr="00473E47">
        <w:t>Riikide Ühenduse vahelise 2023. aasta tippkohtumise 18. juuli 2023. aasta deklaratsiooni punkti </w:t>
      </w:r>
      <w:r w:rsidRPr="00473E47">
        <w:t>34, milles tunnistatakse parlamentaarne diplomaatia suhete oluliseks mõõtmeks,</w:t>
      </w:r>
    </w:p>
    <w:p w:rsidR="00C31CAA" w:rsidRPr="00473E47" w:rsidRDefault="00C31CAA" w:rsidP="00C31CAA">
      <w:pPr>
        <w:pStyle w:val="NormalHanging12a"/>
      </w:pPr>
      <w:r w:rsidRPr="00473E47">
        <w:t>–</w:t>
      </w:r>
      <w:r w:rsidRPr="00473E47">
        <w:tab/>
        <w:t xml:space="preserve">võttes arvesse oma 15. märtsi 2023. aasta soovitust nõukogule ja komisjoni asepresidendile ning liidu </w:t>
      </w:r>
      <w:proofErr w:type="spellStart"/>
      <w:r w:rsidRPr="00473E47">
        <w:t>välisasjade</w:t>
      </w:r>
      <w:proofErr w:type="spellEnd"/>
      <w:r w:rsidRPr="00473E47">
        <w:t xml:space="preserve"> ja julgeolekupoliitika kõrgele esindajale, mis käsitleb Euroopa </w:t>
      </w:r>
      <w:proofErr w:type="spellStart"/>
      <w:r w:rsidRPr="00473E47">
        <w:t>välisteenistuse</w:t>
      </w:r>
      <w:proofErr w:type="spellEnd"/>
      <w:r w:rsidRPr="00473E47">
        <w:t xml:space="preserve"> tegevuse ülevaadet ja ELi positsiooni tugevdamist maailmas</w:t>
      </w:r>
      <w:r w:rsidRPr="00473E47">
        <w:rPr>
          <w:rStyle w:val="FootnoteReference"/>
        </w:rPr>
        <w:footnoteReference w:id="2"/>
      </w:r>
      <w:r w:rsidRPr="00473E47">
        <w:t>,</w:t>
      </w:r>
    </w:p>
    <w:p w:rsidR="00C31CAA" w:rsidRPr="00473E47" w:rsidRDefault="00C31CAA" w:rsidP="00C31CAA">
      <w:pPr>
        <w:pStyle w:val="NormalHanging12a"/>
      </w:pPr>
      <w:r w:rsidRPr="00473E47">
        <w:t>–</w:t>
      </w:r>
      <w:r w:rsidRPr="00473E47">
        <w:tab/>
        <w:t xml:space="preserve">võttes arvesse oma 18. jaanuari 2023. aasta resolutsiooni ühise </w:t>
      </w:r>
      <w:proofErr w:type="spellStart"/>
      <w:r w:rsidRPr="00473E47">
        <w:t>välis</w:t>
      </w:r>
      <w:proofErr w:type="spellEnd"/>
      <w:r w:rsidRPr="00473E47">
        <w:t>- ja julgeolekupoliitika rakendamist käsitleva 2022. aasta aruande kohta</w:t>
      </w:r>
      <w:r w:rsidRPr="00473E47">
        <w:rPr>
          <w:rStyle w:val="FootnoteReference"/>
        </w:rPr>
        <w:footnoteReference w:id="3"/>
      </w:r>
      <w:r w:rsidRPr="00473E47">
        <w:t>,</w:t>
      </w:r>
    </w:p>
    <w:p w:rsidR="00C31CAA" w:rsidRPr="00473E47" w:rsidRDefault="00C31CAA" w:rsidP="00C31CAA">
      <w:pPr>
        <w:pStyle w:val="NormalHanging12a"/>
      </w:pPr>
      <w:r w:rsidRPr="00473E47">
        <w:t>–</w:t>
      </w:r>
      <w:r w:rsidRPr="00473E47">
        <w:tab/>
        <w:t>võttes arvesse oma 18. jaanuari 2023. aasta resolutsiooni ühise julgeoleku- ja kaitsepoliitika rakendamist käsitleva 2022. aasta aruande kohta</w:t>
      </w:r>
      <w:r w:rsidRPr="00473E47">
        <w:rPr>
          <w:rStyle w:val="FootnoteReference"/>
        </w:rPr>
        <w:footnoteReference w:id="4"/>
      </w:r>
      <w:r w:rsidRPr="00473E47">
        <w:t>,</w:t>
      </w:r>
    </w:p>
    <w:p w:rsidR="00C31CAA" w:rsidRPr="00473E47" w:rsidRDefault="00C31CAA" w:rsidP="00C31CAA">
      <w:pPr>
        <w:pStyle w:val="NormalHanging12a"/>
      </w:pPr>
      <w:r w:rsidRPr="00473E47">
        <w:t>–</w:t>
      </w:r>
      <w:r w:rsidRPr="00473E47">
        <w:tab/>
        <w:t>võttes arvesse oma 12. märtsi 2019. aasta resolutsiooni ELi suutlikkuse suurendamise kohta konfliktide ennetamise ja vahendustegevuse valdkonnas</w:t>
      </w:r>
      <w:r w:rsidRPr="00473E47">
        <w:rPr>
          <w:rStyle w:val="FootnoteReference"/>
        </w:rPr>
        <w:footnoteReference w:id="5"/>
      </w:r>
      <w:r w:rsidRPr="00473E47">
        <w:t>,</w:t>
      </w:r>
    </w:p>
    <w:p w:rsidR="00C31CAA" w:rsidRPr="00473E47" w:rsidRDefault="000D237C" w:rsidP="00C31CAA">
      <w:pPr>
        <w:pStyle w:val="NormalHanging12a"/>
      </w:pPr>
      <w:r w:rsidRPr="00473E47">
        <w:t>–</w:t>
      </w:r>
      <w:r w:rsidRPr="00473E47">
        <w:tab/>
        <w:t>võttes arvesse oma 13. septembri 2023. </w:t>
      </w:r>
      <w:r w:rsidR="00C31CAA" w:rsidRPr="00473E47">
        <w:t>aasta otsust Euroopa Parlamendi kodukorra muutmise kohta usaldusväärsuse, sõltumatuse ja vastutuse tugevdamise eesmärgil</w:t>
      </w:r>
      <w:r w:rsidR="00C31CAA" w:rsidRPr="00473E47">
        <w:rPr>
          <w:rStyle w:val="FootnoteReference"/>
        </w:rPr>
        <w:footnoteReference w:id="6"/>
      </w:r>
      <w:r w:rsidR="00C31CAA" w:rsidRPr="00473E47">
        <w:t>,</w:t>
      </w:r>
    </w:p>
    <w:p w:rsidR="00C31CAA" w:rsidRPr="00473E47" w:rsidRDefault="00C31CAA" w:rsidP="00C31CAA">
      <w:pPr>
        <w:pStyle w:val="NormalHanging12a"/>
      </w:pPr>
      <w:r w:rsidRPr="00473E47">
        <w:t>–</w:t>
      </w:r>
      <w:r w:rsidRPr="00473E47">
        <w:tab/>
        <w:t>võttes arvesse kodukorra artiklit 54,</w:t>
      </w:r>
    </w:p>
    <w:p w:rsidR="00C31CAA" w:rsidRPr="00473E47" w:rsidRDefault="00C31CAA" w:rsidP="00C31CAA">
      <w:pPr>
        <w:pStyle w:val="NormalHanging12a"/>
      </w:pPr>
      <w:r w:rsidRPr="00473E47">
        <w:t>–</w:t>
      </w:r>
      <w:r w:rsidRPr="00473E47">
        <w:tab/>
        <w:t>võttes arve</w:t>
      </w:r>
      <w:r w:rsidR="000D237C" w:rsidRPr="00473E47">
        <w:t>sse väliskomisjoni raportit (A9</w:t>
      </w:r>
      <w:r w:rsidR="000D237C" w:rsidRPr="00473E47">
        <w:noBreakHyphen/>
      </w:r>
      <w:r w:rsidRPr="00473E47">
        <w:t>0405/2023),</w:t>
      </w:r>
    </w:p>
    <w:p w:rsidR="00C31CAA" w:rsidRPr="00473E47" w:rsidRDefault="00C31CAA" w:rsidP="00C31CAA">
      <w:pPr>
        <w:pStyle w:val="NormalHanging12a"/>
      </w:pPr>
      <w:r w:rsidRPr="00473E47">
        <w:t>A.</w:t>
      </w:r>
      <w:r w:rsidRPr="00473E47">
        <w:tab/>
        <w:t xml:space="preserve">arvestades, et Euroopa Parlamendi roll kaasseadusandja ja eelarvepädeva institutsioonina ei hõlma mitte ainult ELi sisepoliitikat, vaid suures osas ka ELi tegevuse </w:t>
      </w:r>
      <w:proofErr w:type="spellStart"/>
      <w:r w:rsidRPr="00473E47">
        <w:t>välismõõdet</w:t>
      </w:r>
      <w:proofErr w:type="spellEnd"/>
      <w:r w:rsidRPr="00473E47">
        <w:t>;</w:t>
      </w:r>
    </w:p>
    <w:p w:rsidR="00C31CAA" w:rsidRPr="00473E47" w:rsidRDefault="00C31CAA" w:rsidP="00C31CAA">
      <w:pPr>
        <w:pStyle w:val="NormalHanging12a"/>
      </w:pPr>
      <w:r w:rsidRPr="00473E47">
        <w:t>B.</w:t>
      </w:r>
      <w:r w:rsidRPr="00473E47">
        <w:tab/>
        <w:t>arvestades, e</w:t>
      </w:r>
      <w:r w:rsidR="000D237C" w:rsidRPr="00473E47">
        <w:t>t ELi lepingu artikli </w:t>
      </w:r>
      <w:r w:rsidRPr="00473E47">
        <w:t xml:space="preserve">36 kohaselt peab komisjoni asepresident ning liidu </w:t>
      </w:r>
      <w:proofErr w:type="spellStart"/>
      <w:r w:rsidRPr="00473E47">
        <w:t>välisasjade</w:t>
      </w:r>
      <w:proofErr w:type="spellEnd"/>
      <w:r w:rsidRPr="00473E47">
        <w:t xml:space="preserve"> ja julgeolekupoliitika kõrge esindaja konsulteerima korrapäraselt Euroopa Parlamendiga ühise </w:t>
      </w:r>
      <w:proofErr w:type="spellStart"/>
      <w:r w:rsidRPr="00473E47">
        <w:t>välis</w:t>
      </w:r>
      <w:proofErr w:type="spellEnd"/>
      <w:r w:rsidRPr="00473E47">
        <w:t>- ja julgeolekupoliitika (ÜVJP) põhiaspektide ja põhivalikute suhtes ning teavitama Euroopa Parlamenti asjaomase poliitikavaldkonna arengust;</w:t>
      </w:r>
    </w:p>
    <w:p w:rsidR="00C31CAA" w:rsidRPr="00473E47" w:rsidRDefault="00C31CAA" w:rsidP="00C31CAA">
      <w:pPr>
        <w:pStyle w:val="NormalHanging12a"/>
      </w:pPr>
      <w:r w:rsidRPr="00473E47">
        <w:t>C.</w:t>
      </w:r>
      <w:r w:rsidRPr="00473E47">
        <w:tab/>
        <w:t xml:space="preserve">arvestades, et enamiku rahvusvaheliste lepingute jõustumiseks on vaja Euroopa Parlamendi nõusolekut; arvestades, et Euroopa </w:t>
      </w:r>
      <w:r w:rsidR="000D237C" w:rsidRPr="00473E47">
        <w:t>Liidu toimimise lepingu artikli 218 lõikes </w:t>
      </w:r>
      <w:r w:rsidRPr="00473E47">
        <w:t>10 on sätestatud, et Euroopa Parlamenti teavitatakse selliste lepingute läbirääkimiste korral viivitamata ja täielikult kõigil menetluse etappidel;</w:t>
      </w:r>
    </w:p>
    <w:p w:rsidR="00C31CAA" w:rsidRPr="00473E47" w:rsidRDefault="00C31CAA" w:rsidP="00C31CAA">
      <w:pPr>
        <w:pStyle w:val="NormalHanging12a"/>
      </w:pPr>
      <w:r w:rsidRPr="00473E47">
        <w:t>D.</w:t>
      </w:r>
      <w:r w:rsidRPr="00473E47">
        <w:tab/>
        <w:t xml:space="preserve">arvestades, et Euroopa Parlament kontrollib ja arutab ELi </w:t>
      </w:r>
      <w:proofErr w:type="spellStart"/>
      <w:r w:rsidRPr="00473E47">
        <w:t>välisasjade</w:t>
      </w:r>
      <w:proofErr w:type="spellEnd"/>
      <w:r w:rsidRPr="00473E47">
        <w:t xml:space="preserve"> kulgu, eelkõige oma väliskomisjoni ning selle kahe </w:t>
      </w:r>
      <w:proofErr w:type="spellStart"/>
      <w:r w:rsidRPr="00473E47">
        <w:t>allkomisjoni</w:t>
      </w:r>
      <w:proofErr w:type="spellEnd"/>
      <w:r w:rsidRPr="00473E47">
        <w:t xml:space="preserve">, inimõiguste </w:t>
      </w:r>
      <w:proofErr w:type="spellStart"/>
      <w:r w:rsidRPr="00473E47">
        <w:t>allkomisjoni</w:t>
      </w:r>
      <w:proofErr w:type="spellEnd"/>
      <w:r w:rsidRPr="00473E47">
        <w:t xml:space="preserve"> ning julgeoleku ja kaitse </w:t>
      </w:r>
      <w:proofErr w:type="spellStart"/>
      <w:r w:rsidRPr="00473E47">
        <w:t>allkomisjoni</w:t>
      </w:r>
      <w:proofErr w:type="spellEnd"/>
      <w:r w:rsidRPr="00473E47">
        <w:t xml:space="preserve"> tegevuse kaudu, samuti rahvusvahelise kaubanduse ja </w:t>
      </w:r>
      <w:r w:rsidRPr="00473E47">
        <w:lastRenderedPageBreak/>
        <w:t xml:space="preserve">arengukomisjoni tegevuse kaudu; arvestades, et see järelevalveroll hõlmab küsimusi, mis on seotud ELi temaatiliste, piirkondlike ja riiklike strateegiate ja muude poliitikadokumentide, sh ELi soolise võrdõiguslikkuse tegevuskava vastuvõtmise, rakendamise ja läbivaatamisega, samuti finantsabiga ning ELi </w:t>
      </w:r>
      <w:proofErr w:type="spellStart"/>
      <w:r w:rsidRPr="00473E47">
        <w:t>välisesinduste</w:t>
      </w:r>
      <w:proofErr w:type="spellEnd"/>
      <w:r w:rsidRPr="00473E47">
        <w:t xml:space="preserve"> juhtivatele ametikohtadele nimetamisega;</w:t>
      </w:r>
    </w:p>
    <w:p w:rsidR="00C31CAA" w:rsidRPr="00473E47" w:rsidRDefault="00C31CAA" w:rsidP="00C31CAA">
      <w:pPr>
        <w:pStyle w:val="NormalHanging12a"/>
      </w:pPr>
      <w:r w:rsidRPr="00473E47">
        <w:t>E.</w:t>
      </w:r>
      <w:r w:rsidRPr="00473E47">
        <w:tab/>
        <w:t xml:space="preserve">arvestades, et Euroopa Parlament kui ainus ELi kodanike poolt otse valitud institutsioon peab täiskogul ja komisjonides avalikke arutelusid ning võtab vastu raporteid ja resolutsioone, mis on seotud ELi </w:t>
      </w:r>
      <w:proofErr w:type="spellStart"/>
      <w:r w:rsidRPr="00473E47">
        <w:t>välis</w:t>
      </w:r>
      <w:proofErr w:type="spellEnd"/>
      <w:r w:rsidRPr="00473E47">
        <w:t xml:space="preserve">- ja julgeolekupoliitikaga ning olukorraga </w:t>
      </w:r>
      <w:proofErr w:type="spellStart"/>
      <w:r w:rsidRPr="00473E47">
        <w:t>ELi-välistes</w:t>
      </w:r>
      <w:proofErr w:type="spellEnd"/>
      <w:r w:rsidRPr="00473E47">
        <w:t xml:space="preserve"> riikides, eelkõige inimõiguste osas, ning aitab seega tõsta avalikkuse teadlikkust ja elavdada arutelu nii ELis kui ka asjaomastes riikides; arvestades, et need aruanded ja resolutsioonid aitavad kaasa normatiivsele arengule kogu maailmas ning </w:t>
      </w:r>
      <w:proofErr w:type="spellStart"/>
      <w:r w:rsidRPr="00473E47">
        <w:t>ELi-väliste</w:t>
      </w:r>
      <w:proofErr w:type="spellEnd"/>
      <w:r w:rsidRPr="00473E47">
        <w:t xml:space="preserve"> riikide osalejad, sealhulgas valitsused, parlamendid ning kodanikuühiskonna ja meedia esindajad kontrollivad selliseid raporteid ja resolutsioone tähelepanelikult, ning need võivad põhjustada neis riikides reaktsioone ja tagajärgi;</w:t>
      </w:r>
    </w:p>
    <w:p w:rsidR="00C31CAA" w:rsidRPr="00473E47" w:rsidRDefault="00C31CAA" w:rsidP="00C31CAA">
      <w:pPr>
        <w:pStyle w:val="NormalHanging12a"/>
      </w:pPr>
      <w:r w:rsidRPr="00473E47">
        <w:t>F.</w:t>
      </w:r>
      <w:r w:rsidRPr="00473E47">
        <w:tab/>
        <w:t>arvestades, et Euroo</w:t>
      </w:r>
      <w:r w:rsidR="000D237C" w:rsidRPr="00473E47">
        <w:t>pa Parlamendil on ainulaadne 45 </w:t>
      </w:r>
      <w:r w:rsidRPr="00473E47">
        <w:t xml:space="preserve">alalisest delegatsioonist koosnev võrgustik, mis säilitab ja süvendab suhteid </w:t>
      </w:r>
      <w:proofErr w:type="spellStart"/>
      <w:r w:rsidRPr="00473E47">
        <w:t>ELi-väliste</w:t>
      </w:r>
      <w:proofErr w:type="spellEnd"/>
      <w:r w:rsidRPr="00473E47">
        <w:t xml:space="preserve"> riikide, piirkondade ja organisatsioonide parlamentidega; arvestades, et sellised organid on sageli selliste riikidega sõlmitud ELi kahepoolsete lepingute parlamentaarne mõõde;</w:t>
      </w:r>
    </w:p>
    <w:p w:rsidR="00C31CAA" w:rsidRPr="00473E47" w:rsidRDefault="00C31CAA" w:rsidP="00C31CAA">
      <w:pPr>
        <w:pStyle w:val="NormalHanging12a"/>
      </w:pPr>
      <w:r w:rsidRPr="00473E47">
        <w:t>G.</w:t>
      </w:r>
      <w:r w:rsidRPr="00473E47">
        <w:tab/>
        <w:t>arvestades, et Euroopa Parlamendi roll liidu aastaeelarve koostamisel on keskse tähtsusega selliste riikide toetamisel, kes vajavad kõige enam pikaajaliste arenguprobleemide lahendamist naabruspiirkonna, arengu- ja rahvusvahelise koostöö instrumendi „Globaalne Euroopa“ kaudu, ning toimetulekul suurte humanitaarkatastroofide ja -hädaolukordadega, eelkõige humanitaarabi suurendamise kaudu;</w:t>
      </w:r>
    </w:p>
    <w:p w:rsidR="00C31CAA" w:rsidRPr="00473E47" w:rsidRDefault="00C31CAA" w:rsidP="00C31CAA">
      <w:pPr>
        <w:pStyle w:val="NormalHanging12a"/>
      </w:pPr>
      <w:r w:rsidRPr="00473E47">
        <w:t>H.</w:t>
      </w:r>
      <w:r w:rsidRPr="00473E47">
        <w:tab/>
        <w:t xml:space="preserve">arvestades, et soolise võrdõiguslikkuse edendamine on üks ELi välispoliitika eesmärk; arvestades, et kõik ELi liikmesriigid ja Euroopa Parlament on võtnud kohustuse rakendada ÜRO </w:t>
      </w:r>
      <w:r w:rsidR="000D237C" w:rsidRPr="00473E47">
        <w:t>julgeolekunõukogu resolutsiooni </w:t>
      </w:r>
      <w:r w:rsidRPr="00473E47">
        <w:t>1325 (2000), mis käsitleb naisi, rahu ja julgeolekut;</w:t>
      </w:r>
    </w:p>
    <w:p w:rsidR="00C31CAA" w:rsidRPr="00473E47" w:rsidRDefault="00C31CAA" w:rsidP="00C31CAA">
      <w:pPr>
        <w:pStyle w:val="NormalHanging12a"/>
      </w:pPr>
      <w:r w:rsidRPr="00473E47">
        <w:t>I.</w:t>
      </w:r>
      <w:r w:rsidRPr="00473E47">
        <w:tab/>
        <w:t xml:space="preserve">arvestades, et Euroopa Parlamendist on tema parlamentaarse diplomaatilise tegevuse ja talle eraldatud ressursside poolest saanud üks aktiivsemaid parlamente; arvestades, et parlamentaarne diplomaatia aitab kaasa ELi eesmärkide saavutamisele ning ELi väärtuste, huvide ja poliitika edendamisele, sh </w:t>
      </w:r>
      <w:proofErr w:type="spellStart"/>
      <w:r w:rsidRPr="00473E47">
        <w:t>mitmepoolsel</w:t>
      </w:r>
      <w:proofErr w:type="spellEnd"/>
      <w:r w:rsidRPr="00473E47">
        <w:t xml:space="preserve"> tasandil, luues lisaväärtust järjekindlama ja sidusama ELi </w:t>
      </w:r>
      <w:proofErr w:type="spellStart"/>
      <w:r w:rsidRPr="00473E47">
        <w:t>välistegevuse</w:t>
      </w:r>
      <w:proofErr w:type="spellEnd"/>
      <w:r w:rsidRPr="00473E47">
        <w:t xml:space="preserve"> edendamisega; arvestades, et parlamentaarne diplomaatia võib tõhustada strateegilist kommunikatsiooni ning suurendada otsuste ja rakendusmeetmete nähtavust ja </w:t>
      </w:r>
      <w:r w:rsidR="00CC09FB" w:rsidRPr="00473E47">
        <w:t>mõjusust</w:t>
      </w:r>
      <w:r w:rsidRPr="00473E47">
        <w:t xml:space="preserve"> nii ELi ühise </w:t>
      </w:r>
      <w:proofErr w:type="spellStart"/>
      <w:r w:rsidRPr="00473E47">
        <w:t>välis</w:t>
      </w:r>
      <w:proofErr w:type="spellEnd"/>
      <w:r w:rsidRPr="00473E47">
        <w:t>- ja julgeolekupoliitika kui ka ühise julgeoleku- ja kaitsepoliitika valdkonnas;</w:t>
      </w:r>
    </w:p>
    <w:p w:rsidR="00C31CAA" w:rsidRPr="00473E47" w:rsidRDefault="00C31CAA" w:rsidP="00C31CAA">
      <w:pPr>
        <w:pStyle w:val="NormalHanging12a"/>
      </w:pPr>
      <w:r w:rsidRPr="00473E47">
        <w:t>J.</w:t>
      </w:r>
      <w:r w:rsidRPr="00473E47">
        <w:tab/>
        <w:t xml:space="preserve">arvestades, et parlamentaarset diplomaatiat kasutades suhtleb Euroopa Parlament pidevalt, eelkõige oma delegatsioonide ja komisjonide tegevuse ning sealhulgas kuulamiste, raportite ja resolutsioonide vastuvõtmise ning riikide külastuste korraldamise kaudu </w:t>
      </w:r>
      <w:proofErr w:type="spellStart"/>
      <w:r w:rsidRPr="00473E47">
        <w:t>ELi-väliste</w:t>
      </w:r>
      <w:proofErr w:type="spellEnd"/>
      <w:r w:rsidRPr="00473E47">
        <w:t xml:space="preserve"> riikide ja </w:t>
      </w:r>
      <w:proofErr w:type="spellStart"/>
      <w:r w:rsidRPr="00473E47">
        <w:t>mitmepoolsete</w:t>
      </w:r>
      <w:proofErr w:type="spellEnd"/>
      <w:r w:rsidRPr="00473E47">
        <w:t xml:space="preserve"> institutsioonide juhtide, valitud ametnike, valitsuse esindajate ja diplomaatidega, avalik-õiguslike asutuste, kodanikuühiskonna organisatsioonide ja esindajatega, sh </w:t>
      </w:r>
      <w:r w:rsidR="00CC09FB" w:rsidRPr="00473E47">
        <w:t xml:space="preserve">vähekaitstud </w:t>
      </w:r>
      <w:r w:rsidRPr="00473E47">
        <w:t>ja ohustatud elanikkonnarühmade esindajate ja muude sidusrühmadega;</w:t>
      </w:r>
    </w:p>
    <w:p w:rsidR="00C31CAA" w:rsidRPr="00473E47" w:rsidRDefault="00C31CAA" w:rsidP="00C31CAA">
      <w:pPr>
        <w:pStyle w:val="NormalHanging12a"/>
      </w:pPr>
      <w:r w:rsidRPr="00473E47">
        <w:lastRenderedPageBreak/>
        <w:t>K.</w:t>
      </w:r>
      <w:r w:rsidRPr="00473E47">
        <w:tab/>
        <w:t xml:space="preserve">arvestades, et </w:t>
      </w:r>
      <w:r w:rsidR="000D237C" w:rsidRPr="00473E47">
        <w:t>ELi lepingu artikliga </w:t>
      </w:r>
      <w:r w:rsidRPr="00473E47">
        <w:t xml:space="preserve">36 nähakse ette, et komisjoni asepresident ning liidu </w:t>
      </w:r>
      <w:proofErr w:type="spellStart"/>
      <w:r w:rsidRPr="00473E47">
        <w:t>välisasjade</w:t>
      </w:r>
      <w:proofErr w:type="spellEnd"/>
      <w:r w:rsidRPr="00473E47">
        <w:t xml:space="preserve"> ja julgeolekupoliitika kõrge esindaja peab esinema vähemalt kaks korda aastas Euroopa Parlamendi ees, et anda aru ÜVJP/ÜJKP hetkeseisust ning vastata küsimustele; arvestades, et Euroopa Parlamendi ja nõukogu 20. novembri 2002. aasta </w:t>
      </w:r>
      <w:proofErr w:type="spellStart"/>
      <w:r w:rsidRPr="00473E47">
        <w:t>institutsioonidevahelist</w:t>
      </w:r>
      <w:proofErr w:type="spellEnd"/>
      <w:r w:rsidRPr="00473E47">
        <w:t xml:space="preserve"> kokkulepet Euroopa Parlamendi juurdepääsu kohta nõukogu tundliku sisuga teabele julgeoleku- ja kaitsepoliitika valdkonnas</w:t>
      </w:r>
      <w:r w:rsidRPr="00473E47">
        <w:rPr>
          <w:rStyle w:val="FootnoteReference"/>
        </w:rPr>
        <w:footnoteReference w:id="7"/>
      </w:r>
      <w:r w:rsidRPr="00473E47">
        <w:t xml:space="preserve"> tuleks ajakohastada;</w:t>
      </w:r>
    </w:p>
    <w:p w:rsidR="00C31CAA" w:rsidRPr="00473E47" w:rsidRDefault="00C31CAA" w:rsidP="00C31CAA">
      <w:pPr>
        <w:pStyle w:val="NormalHanging12a"/>
      </w:pPr>
      <w:r w:rsidRPr="00473E47">
        <w:t>L.</w:t>
      </w:r>
      <w:r w:rsidRPr="00473E47">
        <w:tab/>
        <w:t xml:space="preserve">arvestades, et Euroopa Parlamendi demokraatia toetamise ja valimiste koordineerimise rühm, mida juhivad väliskomisjoni ja arengukomisjoni esimehed ning kuhu kuuluvad Euroopa Parlamendi liikmed kogu poliitilisest spektrist, kontrollib parlamendi jõupingutusi demokraatia toetamisel väljaspool ELi, sealhulgas seoses valimiste vaatlemise, vahendamise ja dialoogiga; arvestades, et Euroopa Parlament toob rahu ja demokraatia nimel peetava Jean </w:t>
      </w:r>
      <w:proofErr w:type="spellStart"/>
      <w:r w:rsidRPr="00473E47">
        <w:t>Monnet</w:t>
      </w:r>
      <w:proofErr w:type="spellEnd"/>
      <w:r w:rsidRPr="00473E47">
        <w:t xml:space="preserve">’ dialoogi kaudu kokku ELi mittekuuluvad poliitilised liidrid, et edendada erakondadevahelist suhtlust ja konsensuse saavutamist; arvestades, et Euroopa Parlamendi liikmed võivad teatavates pingelistes olukordades üle maailma tegutseda erisaadikute ja vahendajatena, et ennetada konflikte; </w:t>
      </w:r>
    </w:p>
    <w:p w:rsidR="00C31CAA" w:rsidRPr="00473E47" w:rsidRDefault="00C31CAA" w:rsidP="00C31CAA">
      <w:pPr>
        <w:pStyle w:val="NormalHanging12a"/>
      </w:pPr>
      <w:r w:rsidRPr="00473E47">
        <w:t>M.</w:t>
      </w:r>
      <w:r w:rsidRPr="00473E47">
        <w:tab/>
        <w:t xml:space="preserve">arvestades, et Euroopa Parlament abistab riikide parlamente ja rahvusvahelisi piirkondlikke assambleesid väljaspool ELi piire, et parandada nende institutsioonilist suutlikkust; arvestades, et Euroopa Parlament peab nende seadusandjatega pidevat dialoogi ja vahetab korrapäraselt parimaid tavasid; </w:t>
      </w:r>
    </w:p>
    <w:p w:rsidR="00C31CAA" w:rsidRPr="00473E47" w:rsidRDefault="00C31CAA" w:rsidP="00C31CAA">
      <w:pPr>
        <w:pStyle w:val="NormalHanging12a"/>
      </w:pPr>
      <w:r w:rsidRPr="00473E47">
        <w:t>N.</w:t>
      </w:r>
      <w:r w:rsidRPr="00473E47">
        <w:tab/>
        <w:t xml:space="preserve">arvestades, et Euroopa Parlament on rahvusvaheliselt tunnustatud valimiste vaatleja; arvestades, et Euroopa Parlamendi </w:t>
      </w:r>
      <w:proofErr w:type="spellStart"/>
      <w:r w:rsidRPr="00473E47">
        <w:t>valimisvaatlusdelegatsioonid</w:t>
      </w:r>
      <w:proofErr w:type="spellEnd"/>
      <w:r w:rsidRPr="00473E47">
        <w:t xml:space="preserve"> kuuluvad kas ELi </w:t>
      </w:r>
      <w:proofErr w:type="spellStart"/>
      <w:r w:rsidRPr="00473E47">
        <w:t>valimisvaatlusmissioonide</w:t>
      </w:r>
      <w:proofErr w:type="spellEnd"/>
      <w:r w:rsidRPr="00473E47">
        <w:t xml:space="preserve"> või rahvusvaheliste </w:t>
      </w:r>
      <w:proofErr w:type="spellStart"/>
      <w:r w:rsidRPr="00473E47">
        <w:t>valimisvaatlusmissioonide</w:t>
      </w:r>
      <w:proofErr w:type="spellEnd"/>
      <w:r w:rsidRPr="00473E47">
        <w:t xml:space="preserve"> koosseisu;</w:t>
      </w:r>
    </w:p>
    <w:p w:rsidR="00C31CAA" w:rsidRPr="00473E47" w:rsidRDefault="00C31CAA" w:rsidP="00C31CAA">
      <w:pPr>
        <w:pStyle w:val="NormalHanging12a"/>
      </w:pPr>
      <w:r w:rsidRPr="00473E47">
        <w:t>O.</w:t>
      </w:r>
      <w:r w:rsidRPr="00473E47">
        <w:tab/>
        <w:t xml:space="preserve">arvestades, et fraktsioonidel ja parlamendi üksikliikmetel on tihe ja mitmekesine kontaktide võrgustik erakondade, parlamendiliikmete, valitsusametnike ning erasektori ja kodanikuühiskonna osalejatega </w:t>
      </w:r>
      <w:proofErr w:type="spellStart"/>
      <w:r w:rsidRPr="00473E47">
        <w:t>ELi-välistes</w:t>
      </w:r>
      <w:proofErr w:type="spellEnd"/>
      <w:r w:rsidRPr="00473E47">
        <w:t xml:space="preserve"> riikides, eelkõige ELiga ühinevates riikides ja ELi naabruses;</w:t>
      </w:r>
    </w:p>
    <w:p w:rsidR="00C31CAA" w:rsidRPr="00473E47" w:rsidRDefault="00C31CAA" w:rsidP="00C31CAA">
      <w:pPr>
        <w:pStyle w:val="NormalHanging12a"/>
      </w:pPr>
      <w:r w:rsidRPr="00473E47">
        <w:t>P.</w:t>
      </w:r>
      <w:r w:rsidRPr="00473E47">
        <w:tab/>
        <w:t>arvestades, et lisaks väljaspool ELi asuvatele Euroopa Parlamendi büroodele Londonis ja Washingtonis on Euroopa Parlamendil esindused ÜRO juures New Yorgis, Aafrika Li</w:t>
      </w:r>
      <w:r w:rsidR="000D237C" w:rsidRPr="00473E47">
        <w:t>idu juures Addis Abebas ja Kagu</w:t>
      </w:r>
      <w:r w:rsidR="000D237C" w:rsidRPr="00473E47">
        <w:noBreakHyphen/>
      </w:r>
      <w:r w:rsidRPr="00473E47">
        <w:t xml:space="preserve">Aasia Maade Assotsiatsiooni juures Jakartas, mille eesmärk on tugevdada parlamentaarset koostööd nende </w:t>
      </w:r>
      <w:proofErr w:type="spellStart"/>
      <w:r w:rsidRPr="00473E47">
        <w:t>mitmepoolsete</w:t>
      </w:r>
      <w:proofErr w:type="spellEnd"/>
      <w:r w:rsidRPr="00473E47">
        <w:t xml:space="preserve"> organisatsioonidega;</w:t>
      </w:r>
    </w:p>
    <w:p w:rsidR="00C31CAA" w:rsidRPr="00473E47" w:rsidRDefault="00C31CAA" w:rsidP="00C31CAA">
      <w:pPr>
        <w:pStyle w:val="NormalHanging12a"/>
      </w:pPr>
      <w:r w:rsidRPr="00473E47">
        <w:t>Q</w:t>
      </w:r>
      <w:r w:rsidR="000D237C" w:rsidRPr="00473E47">
        <w:t>.</w:t>
      </w:r>
      <w:r w:rsidR="000D237C" w:rsidRPr="00473E47">
        <w:tab/>
        <w:t>arvestades, et nõukogu otsuse 2010/427/EL artikli 5 lõikes </w:t>
      </w:r>
      <w:r w:rsidRPr="00473E47">
        <w:t>7 on sätestatud, et „Liidu delegatsioonidel on suutlikkus täita teiste liidu institutsioonide, eelkõige Euroopa Parlamendi vajadusi, kasutades selleks oma kontakte rahvusvaheliste organisatsioonide ja kolmandate riikidega, mille juurde delegatsioonid on akrediteeritud“;</w:t>
      </w:r>
    </w:p>
    <w:p w:rsidR="00C31CAA" w:rsidRPr="00473E47" w:rsidRDefault="00C31CAA" w:rsidP="000D237C">
      <w:pPr>
        <w:pStyle w:val="Normal12a24b"/>
        <w:keepNext/>
        <w:keepLines/>
        <w:spacing w:before="0"/>
      </w:pPr>
      <w:r w:rsidRPr="00473E47">
        <w:rPr>
          <w:rStyle w:val="BoldItalic"/>
        </w:rPr>
        <w:t>Tugevam parlamentaarne diplomaatia</w:t>
      </w:r>
    </w:p>
    <w:p w:rsidR="00C31CAA" w:rsidRPr="00473E47" w:rsidRDefault="00C31CAA" w:rsidP="00C31CAA">
      <w:pPr>
        <w:pStyle w:val="NormalHanging12a"/>
      </w:pPr>
      <w:r w:rsidRPr="00473E47">
        <w:t>1.</w:t>
      </w:r>
      <w:r w:rsidRPr="00473E47">
        <w:tab/>
        <w:t xml:space="preserve">väljendab heameelt Euroopa Parlamendi kasvava rolli üle ELi </w:t>
      </w:r>
      <w:proofErr w:type="spellStart"/>
      <w:r w:rsidRPr="00473E47">
        <w:t>välistegevuses</w:t>
      </w:r>
      <w:proofErr w:type="spellEnd"/>
      <w:r w:rsidRPr="00473E47">
        <w:t xml:space="preserve">, kus see on järk-järgult muutunud märkimisväärseks, ühendades parlamendi seadusandlikud, eelarve- ja kontrollivolitused mitmesuguses vormis avalike ja vaikimisi realiseeruvate </w:t>
      </w:r>
      <w:r w:rsidR="000D237C" w:rsidRPr="00473E47">
        <w:lastRenderedPageBreak/>
        <w:t xml:space="preserve">suhetega </w:t>
      </w:r>
      <w:proofErr w:type="spellStart"/>
      <w:r w:rsidR="000D237C" w:rsidRPr="00473E47">
        <w:t>ELi</w:t>
      </w:r>
      <w:r w:rsidR="000D237C" w:rsidRPr="00473E47">
        <w:noBreakHyphen/>
      </w:r>
      <w:r w:rsidRPr="00473E47">
        <w:t>väliste</w:t>
      </w:r>
      <w:proofErr w:type="spellEnd"/>
      <w:r w:rsidRPr="00473E47">
        <w:t xml:space="preserve"> rahvusvaheliste organisatsioonide, riikide, ühiskondade ja üksikisikutega;</w:t>
      </w:r>
    </w:p>
    <w:p w:rsidR="00C31CAA" w:rsidRPr="00473E47" w:rsidRDefault="00C31CAA" w:rsidP="00C31CAA">
      <w:pPr>
        <w:pStyle w:val="NormalHanging12a"/>
      </w:pPr>
      <w:r w:rsidRPr="00473E47">
        <w:t>2.</w:t>
      </w:r>
      <w:r w:rsidRPr="00473E47">
        <w:tab/>
        <w:t xml:space="preserve">rõhutab parlamentaarse diplomaatia silmapaistvat rolli ja väärtust ELi diplomaatia täiendamisel ning ELi </w:t>
      </w:r>
      <w:proofErr w:type="spellStart"/>
      <w:r w:rsidRPr="00473E47">
        <w:t>välis</w:t>
      </w:r>
      <w:proofErr w:type="spellEnd"/>
      <w:r w:rsidRPr="00473E47">
        <w:t xml:space="preserve">- ja julgeolekupoliitika nähtavuse ja mõju tugevdamisel koos Euroopa </w:t>
      </w:r>
      <w:proofErr w:type="spellStart"/>
      <w:r w:rsidRPr="00473E47">
        <w:t>välisteenistuse</w:t>
      </w:r>
      <w:proofErr w:type="spellEnd"/>
      <w:r w:rsidRPr="00473E47">
        <w:t>, komisjoni ja liikmesriikide diplomaatiliste teenistuste ja parlamentidega, säilitades samal ajal Euroopa Parlamendi enda autonoomia;</w:t>
      </w:r>
    </w:p>
    <w:p w:rsidR="00C31CAA" w:rsidRPr="00473E47" w:rsidRDefault="00C31CAA" w:rsidP="00C31CAA">
      <w:pPr>
        <w:pStyle w:val="NormalHanging12a"/>
      </w:pPr>
      <w:r w:rsidRPr="00473E47">
        <w:t>3.</w:t>
      </w:r>
      <w:r w:rsidRPr="00473E47">
        <w:tab/>
        <w:t xml:space="preserve">rõhutab sellega seoses parlamentaarse diplomaatia ülimat tähtsust partnerriikide ja </w:t>
      </w:r>
      <w:proofErr w:type="spellStart"/>
      <w:r w:rsidRPr="00473E47">
        <w:t>ELi-väliste</w:t>
      </w:r>
      <w:proofErr w:type="spellEnd"/>
      <w:r w:rsidRPr="00473E47">
        <w:t xml:space="preserve"> riikide mitmekesisemate sidusrühmadeni jõudmiseks, et suurendada teadlikkust ELi õigusaktidest ja seisukohtadest, mõista paremini selliste õigusaktide ja seisukohtade tajumist, mõju ja tagajärgi neis riikides ning luua vastastikuseid liite ja tugevaid partnerlusi üha keerukamas ja </w:t>
      </w:r>
      <w:proofErr w:type="spellStart"/>
      <w:r w:rsidRPr="00473E47">
        <w:t>multipolaarsemas</w:t>
      </w:r>
      <w:proofErr w:type="spellEnd"/>
      <w:r w:rsidRPr="00473E47">
        <w:t xml:space="preserve"> rahvusvahelises kontekstis;</w:t>
      </w:r>
    </w:p>
    <w:p w:rsidR="00C31CAA" w:rsidRPr="00473E47" w:rsidRDefault="00C31CAA" w:rsidP="00C31CAA">
      <w:pPr>
        <w:pStyle w:val="NormalHanging12a"/>
      </w:pPr>
      <w:r w:rsidRPr="00473E47">
        <w:t>4.</w:t>
      </w:r>
      <w:r w:rsidRPr="00473E47">
        <w:tab/>
        <w:t xml:space="preserve">peab kahetsusväärseks asjaolu, et vaatamata Euroopa Parlamendi erilisele panusele ELi </w:t>
      </w:r>
      <w:proofErr w:type="spellStart"/>
      <w:r w:rsidRPr="00473E47">
        <w:t>välis</w:t>
      </w:r>
      <w:proofErr w:type="spellEnd"/>
      <w:r w:rsidRPr="00473E47">
        <w:t xml:space="preserve">- ja julgeolekupoliitika eesmärkide saavutamisse ning hoolimata parlamentaarse diplomaatia lisaväärtusest ja </w:t>
      </w:r>
      <w:proofErr w:type="spellStart"/>
      <w:r w:rsidRPr="00473E47">
        <w:t>täiendavusest</w:t>
      </w:r>
      <w:proofErr w:type="spellEnd"/>
      <w:r w:rsidRPr="00473E47">
        <w:t xml:space="preserve"> ei ole komisjon, nõukogu ja Euroopa </w:t>
      </w:r>
      <w:proofErr w:type="spellStart"/>
      <w:r w:rsidRPr="00473E47">
        <w:t>välisteenistus</w:t>
      </w:r>
      <w:proofErr w:type="spellEnd"/>
      <w:r w:rsidRPr="00473E47">
        <w:t xml:space="preserve"> Euroopa tiimi lähenemisviisis Euroopa Parlamenti veel lahutamatu osalejana tunnustanud;</w:t>
      </w:r>
    </w:p>
    <w:p w:rsidR="00C31CAA" w:rsidRPr="00473E47" w:rsidRDefault="00C31CAA" w:rsidP="00C31CAA">
      <w:pPr>
        <w:pStyle w:val="NormalHanging12a"/>
      </w:pPr>
      <w:r w:rsidRPr="00473E47">
        <w:t>5.</w:t>
      </w:r>
      <w:r w:rsidRPr="00473E47">
        <w:tab/>
        <w:t xml:space="preserve">on veendunud, et parlamendil on suur kasutamata potentsiaal arendada edasi oma diplomaatilist rolli ja panust ELi </w:t>
      </w:r>
      <w:proofErr w:type="spellStart"/>
      <w:r w:rsidRPr="00473E47">
        <w:t>välis</w:t>
      </w:r>
      <w:proofErr w:type="spellEnd"/>
      <w:r w:rsidRPr="00473E47">
        <w:t>- ja julgeolekupoliitika eesmärkide saavutamisse;</w:t>
      </w:r>
    </w:p>
    <w:p w:rsidR="00C31CAA" w:rsidRPr="00473E47" w:rsidRDefault="00C31CAA" w:rsidP="000D237C">
      <w:pPr>
        <w:pStyle w:val="Normal12a24b"/>
        <w:keepNext/>
        <w:keepLines/>
        <w:spacing w:before="0"/>
      </w:pPr>
      <w:r w:rsidRPr="00473E47">
        <w:rPr>
          <w:rStyle w:val="BoldItalic"/>
        </w:rPr>
        <w:t>Parlamentaarse diplomaatia tööriistad, vahendid ja väärtused</w:t>
      </w:r>
    </w:p>
    <w:p w:rsidR="00C31CAA" w:rsidRPr="00473E47" w:rsidRDefault="00C31CAA" w:rsidP="00C31CAA">
      <w:pPr>
        <w:pStyle w:val="NormalHanging12a"/>
      </w:pPr>
      <w:r w:rsidRPr="00473E47">
        <w:t>6.</w:t>
      </w:r>
      <w:r w:rsidRPr="00473E47">
        <w:tab/>
        <w:t xml:space="preserve">rõhutab Euroopa Parlamendi spetsiifilist, dünaamilist ja avalikku panust ELi </w:t>
      </w:r>
      <w:proofErr w:type="spellStart"/>
      <w:r w:rsidRPr="00473E47">
        <w:t>välis</w:t>
      </w:r>
      <w:proofErr w:type="spellEnd"/>
      <w:r w:rsidRPr="00473E47">
        <w:t xml:space="preserve">- ja julgeolekupoliitikasse ning üleilmsete probleemide lahendamisse välissuhetega tegelevate komisjonide, sealhulgas inimõiguse </w:t>
      </w:r>
      <w:proofErr w:type="spellStart"/>
      <w:r w:rsidRPr="00473E47">
        <w:t>allkomisjoni</w:t>
      </w:r>
      <w:proofErr w:type="spellEnd"/>
      <w:r w:rsidRPr="00473E47">
        <w:t xml:space="preserve"> ning julgeoleku ja kaitse </w:t>
      </w:r>
      <w:proofErr w:type="spellStart"/>
      <w:r w:rsidRPr="00473E47">
        <w:t>allkomisjoni</w:t>
      </w:r>
      <w:proofErr w:type="spellEnd"/>
      <w:r w:rsidRPr="00473E47">
        <w:t xml:space="preserve"> töö kaudu, mis aitab kaasa suhetele </w:t>
      </w:r>
      <w:proofErr w:type="spellStart"/>
      <w:r w:rsidRPr="00473E47">
        <w:t>ELi-väliste</w:t>
      </w:r>
      <w:proofErr w:type="spellEnd"/>
      <w:r w:rsidRPr="00473E47">
        <w:t xml:space="preserve"> riikidega, rahvusvaheliste organisatsioonidega ja kodanikuühiskonnaga kogu maailmas;</w:t>
      </w:r>
    </w:p>
    <w:p w:rsidR="00C31CAA" w:rsidRPr="00473E47" w:rsidRDefault="00C31CAA" w:rsidP="00C31CAA">
      <w:pPr>
        <w:pStyle w:val="NormalHanging12a"/>
      </w:pPr>
      <w:r w:rsidRPr="00473E47">
        <w:t>7.</w:t>
      </w:r>
      <w:r w:rsidRPr="00473E47">
        <w:tab/>
        <w:t xml:space="preserve">märgib, et väliskomisjoni üldise järelevalve all annavad alalised delegatsioonid olulise ja täiendava panuse komisjonide töösse, luues korrapärase ja püsiva foorumi poliitiliseks dialoogiks </w:t>
      </w:r>
      <w:proofErr w:type="spellStart"/>
      <w:r w:rsidRPr="00473E47">
        <w:t>ELi-väliste</w:t>
      </w:r>
      <w:proofErr w:type="spellEnd"/>
      <w:r w:rsidRPr="00473E47">
        <w:t xml:space="preserve"> riikide ja rahvusvaheliste organisatsioonidega, sealhulgas parlamentaarsete </w:t>
      </w:r>
      <w:proofErr w:type="spellStart"/>
      <w:r w:rsidRPr="00473E47">
        <w:t>ühisorganite</w:t>
      </w:r>
      <w:proofErr w:type="spellEnd"/>
      <w:r w:rsidRPr="00473E47">
        <w:t xml:space="preserve"> ja </w:t>
      </w:r>
      <w:proofErr w:type="spellStart"/>
      <w:r w:rsidRPr="00473E47">
        <w:t>mitmepoolsete</w:t>
      </w:r>
      <w:proofErr w:type="spellEnd"/>
      <w:r w:rsidRPr="00473E47">
        <w:t xml:space="preserve"> assambleede kaudu;</w:t>
      </w:r>
    </w:p>
    <w:p w:rsidR="00C31CAA" w:rsidRPr="00473E47" w:rsidRDefault="00C31CAA" w:rsidP="00C31CAA">
      <w:pPr>
        <w:pStyle w:val="NormalHanging12a"/>
      </w:pPr>
      <w:r w:rsidRPr="00473E47">
        <w:t>8.</w:t>
      </w:r>
      <w:r w:rsidRPr="00473E47">
        <w:tab/>
        <w:t>rõhutab, et alalistel delegatsioonidel on oluline roll vahendajana Euroopa Parlamendi ja tema partnerite vahel kogu maailmas, need hõlbustavad suhtlust, andes pidevalt teavet parlamendikomisjonidele ja muudele parlamendiorganitele, et arutada ühist huvi pakkuvaid seisukohti ja poliitikat ning kuulata ära eri partnerid ja muud sidusrühmad ning edastada nende seisukohad parlamendi pädevatele organitele;</w:t>
      </w:r>
    </w:p>
    <w:p w:rsidR="00C31CAA" w:rsidRPr="00473E47" w:rsidRDefault="00C31CAA" w:rsidP="00C31CAA">
      <w:pPr>
        <w:pStyle w:val="NormalHanging12a"/>
      </w:pPr>
      <w:r w:rsidRPr="00473E47">
        <w:t>9.</w:t>
      </w:r>
      <w:r w:rsidRPr="00473E47">
        <w:tab/>
        <w:t xml:space="preserve">on seisukohal, et Euroopa Parlamendi ametlikud lähetused väljapoole ELi moodustavad lahutamatu osa ELi välispoliitikast ja peavad seetõttu saama ELi delegatsioonide täieliku toetuse ning Euroopa </w:t>
      </w:r>
      <w:proofErr w:type="spellStart"/>
      <w:r w:rsidRPr="00473E47">
        <w:t>välisteenistuse</w:t>
      </w:r>
      <w:proofErr w:type="spellEnd"/>
      <w:r w:rsidRPr="00473E47">
        <w:t xml:space="preserve"> kõrgeimal tasemel teabe ja turvalisuse; nõuab, et Euroopa </w:t>
      </w:r>
      <w:proofErr w:type="spellStart"/>
      <w:r w:rsidRPr="00473E47">
        <w:t>välisteenistuse</w:t>
      </w:r>
      <w:proofErr w:type="spellEnd"/>
      <w:r w:rsidRPr="00473E47">
        <w:t xml:space="preserve"> kriisidele reageerimise keskusele antaks kõik vajalikud vahendid; on seisukohal, et missioonide parem koordineerimine, kavandamine ja prioriteetide seadmine parlamendi eri organite vahel suurendaks Euroopa Parlamendi diplomaatilise rolli järjepidevust, usaldusväärsust ja mõju;</w:t>
      </w:r>
    </w:p>
    <w:p w:rsidR="00C31CAA" w:rsidRPr="00473E47" w:rsidRDefault="00C31CAA" w:rsidP="00C31CAA">
      <w:pPr>
        <w:pStyle w:val="NormalHanging12a"/>
      </w:pPr>
      <w:r w:rsidRPr="00473E47">
        <w:t>10.</w:t>
      </w:r>
      <w:r w:rsidRPr="00473E47">
        <w:tab/>
        <w:t xml:space="preserve">teeb ettepaneku, et asjaomased Euroopa Parlamendi organid võtaksid kasutusele parlamendisisese koordineerimise, koostades muude meetmete hulgas korrapäraselt </w:t>
      </w:r>
      <w:r w:rsidRPr="00473E47">
        <w:lastRenderedPageBreak/>
        <w:t>loetelu prioriteetsetest riikidest, kellega tulevaste seadusandlike dokumentide ning geopoliitiliste või strateegiliste prioriteetide alusel koostööd teha, korraldades ühiseid arvamuste vahetusi ELi suhete üle prioriteetsete riikidega või horisontaalsete geopoliitiliste või konfliktiküsimuste üle ning edendades sünergiat Euroopa Parlamendi arvukate välislähetuste vahel, et vältida tarbetuid kordusi, ühtlustada ressursse ja tugevdada Euroopa Parlamendi sõnumite järjekindlust;</w:t>
      </w:r>
    </w:p>
    <w:p w:rsidR="00C31CAA" w:rsidRPr="00473E47" w:rsidRDefault="00C31CAA" w:rsidP="00C31CAA">
      <w:pPr>
        <w:pStyle w:val="NormalHanging12a"/>
      </w:pPr>
      <w:r w:rsidRPr="00473E47">
        <w:t>11.</w:t>
      </w:r>
      <w:r w:rsidRPr="00473E47">
        <w:tab/>
        <w:t>rõhutab, et parlamendiliikmed peaksid olema ametlikule lähetusele minekul saa</w:t>
      </w:r>
      <w:r w:rsidR="00CC09FB" w:rsidRPr="00473E47">
        <w:t xml:space="preserve">nud täieliku ettevalmistuse </w:t>
      </w:r>
      <w:proofErr w:type="spellStart"/>
      <w:r w:rsidR="00CC09FB" w:rsidRPr="00473E47">
        <w:t>ELi</w:t>
      </w:r>
      <w:r w:rsidR="00CC09FB" w:rsidRPr="00473E47">
        <w:noBreakHyphen/>
      </w:r>
      <w:r w:rsidRPr="00473E47">
        <w:t>välise</w:t>
      </w:r>
      <w:proofErr w:type="spellEnd"/>
      <w:r w:rsidRPr="00473E47">
        <w:t xml:space="preserve"> riigi kultuurilise ja rahvusvaheliste kultuurisuhete mõõtme osas, et nad saaksid edendada eri kultuuride dialoogi raames dialoogi pidamise kultuuri; nõuab sellega seoses, et Euroopa </w:t>
      </w:r>
      <w:proofErr w:type="spellStart"/>
      <w:r w:rsidRPr="00473E47">
        <w:t>välisteenistus</w:t>
      </w:r>
      <w:proofErr w:type="spellEnd"/>
      <w:r w:rsidRPr="00473E47">
        <w:t xml:space="preserve"> ning eelkõige selle strateegilise kommunikatsiooni ja tulevikusuundade analüüsi osakond toetaksid täielikult Euroopa Parlamendi ametlikke lähetusi </w:t>
      </w:r>
      <w:proofErr w:type="spellStart"/>
      <w:r w:rsidRPr="00473E47">
        <w:t>ELi-välistesse</w:t>
      </w:r>
      <w:proofErr w:type="spellEnd"/>
      <w:r w:rsidRPr="00473E47">
        <w:t xml:space="preserve"> riikidesse;</w:t>
      </w:r>
    </w:p>
    <w:p w:rsidR="00C31CAA" w:rsidRPr="00473E47" w:rsidRDefault="00C31CAA" w:rsidP="00C31CAA">
      <w:pPr>
        <w:pStyle w:val="NormalHanging12a"/>
      </w:pPr>
      <w:r w:rsidRPr="00473E47">
        <w:t>12.</w:t>
      </w:r>
      <w:r w:rsidRPr="00473E47">
        <w:tab/>
        <w:t>on veendunud, et poliitiline dialoog, mida Euroopa Parlament ja selle liikmed peavad valitsuste, parlamentide ja kodanikuühiskonna osalejatega kogu maailmas, aitab edendada ELi prioriteete, seisukohti ja väärtusi ülemaailmsete standardite osas sellistes valdkondades nagu universaalsed inimõigused ja demokraatia, LGBTI</w:t>
      </w:r>
      <w:r w:rsidR="00CC09FB" w:rsidRPr="00473E47">
        <w:t xml:space="preserve"> kogukonna liikmete</w:t>
      </w:r>
      <w:r w:rsidRPr="00473E47">
        <w:t xml:space="preserve"> õigused, naiste õigused ja sooline võrdõiguslikkus, kliima- ja energiadiplomaatia, ühendatus, tehisintellekt ning digitaal- ja tehnoloogiapoliitika;</w:t>
      </w:r>
    </w:p>
    <w:p w:rsidR="00C31CAA" w:rsidRPr="00473E47" w:rsidRDefault="00C31CAA" w:rsidP="00C31CAA">
      <w:pPr>
        <w:pStyle w:val="NormalHanging12a"/>
      </w:pPr>
      <w:r w:rsidRPr="00473E47">
        <w:t>13.</w:t>
      </w:r>
      <w:r w:rsidRPr="00473E47">
        <w:tab/>
        <w:t xml:space="preserve">rõhutab, et Euroopa Parlament on järjekindlalt pühendunud sellele, et seada inimõigused, õigusriik ja demokraatia ELi </w:t>
      </w:r>
      <w:proofErr w:type="spellStart"/>
      <w:r w:rsidRPr="00473E47">
        <w:t>välistegevuse</w:t>
      </w:r>
      <w:proofErr w:type="spellEnd"/>
      <w:r w:rsidRPr="00473E47">
        <w:t xml:space="preserve"> keskmesse ning pakkuda olulist foorumit maailma eri paikade kodanikuühiskonna ja demokraatia sidusrühmade hääle kuulamiseks ja võimendamiseks; rõhutab sellega seoses Euroopa Parlamendi tegevust inimõiguste kaitsjate, ohus olevate parlamendiliikmete ja noorte poliitiliste liidrite toetamiseks, samuti naiste poliitilises elus osalemise ja desinformatsioonivastase võitluse toetamiseks; nõuab, et Euroopa Parlamendi tegevust arendataks edasi ja et parlamendi järgmisel ametiajal antaks sõnaõigus neile, kelle õigused on ohus;</w:t>
      </w:r>
    </w:p>
    <w:p w:rsidR="00C31CAA" w:rsidRPr="00473E47" w:rsidRDefault="00C31CAA" w:rsidP="00C31CAA">
      <w:pPr>
        <w:pStyle w:val="NormalHanging12a"/>
      </w:pPr>
      <w:r w:rsidRPr="00473E47">
        <w:t>14.</w:t>
      </w:r>
      <w:r w:rsidRPr="00473E47">
        <w:tab/>
        <w:t xml:space="preserve">rõhutab inimõiguste, demokraatia ja õigusriigi põhimõtte rikkumise juhtumeid käsitlevate Euroopa Parlamendi arutelude ja resolutsioonide suurt tähtsust ühe vahendina, millel on ülimalt suur mõju välismaal, kui tegeletakse inimõiguste olukorraga </w:t>
      </w:r>
      <w:proofErr w:type="spellStart"/>
      <w:r w:rsidRPr="00473E47">
        <w:t>ELi-välistes</w:t>
      </w:r>
      <w:proofErr w:type="spellEnd"/>
      <w:r w:rsidRPr="00473E47">
        <w:t xml:space="preserve"> riikides; nõuab seetõttu niisuguste arutelude ja resolutsioonide nähtavuse suurendamist, sealhulgas pidades silmas täiskogu istungjärkude päevakordi ning kooskõlas teiste komisjonide ja alaliste parlamentaarsete organite tegevusega;</w:t>
      </w:r>
    </w:p>
    <w:p w:rsidR="00C31CAA" w:rsidRPr="00473E47" w:rsidRDefault="00C31CAA" w:rsidP="00C31CAA">
      <w:pPr>
        <w:pStyle w:val="NormalHanging12a"/>
      </w:pPr>
      <w:r w:rsidRPr="00473E47">
        <w:t>15.</w:t>
      </w:r>
      <w:r w:rsidRPr="00473E47">
        <w:tab/>
        <w:t xml:space="preserve">rõhutab Euroopa Parlamendi rolli tähtsust ja ainulaadsust </w:t>
      </w:r>
      <w:proofErr w:type="spellStart"/>
      <w:r w:rsidRPr="00473E47">
        <w:t>valimisvaatlusmissioonides</w:t>
      </w:r>
      <w:proofErr w:type="spellEnd"/>
      <w:r w:rsidRPr="00473E47">
        <w:t xml:space="preserve"> ja laiemalt demokraatia toetusprogrammides, nagu parlamentaa</w:t>
      </w:r>
      <w:r w:rsidR="00CC09FB" w:rsidRPr="00473E47">
        <w:t xml:space="preserve">rse demokraatia tugevdamine </w:t>
      </w:r>
      <w:proofErr w:type="spellStart"/>
      <w:r w:rsidR="00CC09FB" w:rsidRPr="00473E47">
        <w:t>ELi</w:t>
      </w:r>
      <w:r w:rsidR="00CC09FB" w:rsidRPr="00473E47">
        <w:noBreakHyphen/>
      </w:r>
      <w:r w:rsidRPr="00473E47">
        <w:t>välistes</w:t>
      </w:r>
      <w:proofErr w:type="spellEnd"/>
      <w:r w:rsidRPr="00473E47">
        <w:t xml:space="preserve"> riikides, ning algatustes, mis hõlmavad vahendamist, suutlikkuse suurendamise hõlbustamist, konfliktide ennetamist, konsensusliku ja demokraatliku parlamentaarse kultuuri edendamist ning inimõiguste edendamist; nõuab, et demokraatia toetamise ja valimiste koordineerimise rühma konkreetsete riikidega seotud tegevus ja ELi </w:t>
      </w:r>
      <w:proofErr w:type="spellStart"/>
      <w:r w:rsidRPr="00473E47">
        <w:t>valimisvaatlusmissioonide</w:t>
      </w:r>
      <w:proofErr w:type="spellEnd"/>
      <w:r w:rsidRPr="00473E47">
        <w:t xml:space="preserve"> tulemused integreeritaks paremini parlamendikomisjonide ja delegatsioonide ning täiskogu istungjärkude asjakohasesse töösse, kui keskendutakse samadele riikidele;</w:t>
      </w:r>
    </w:p>
    <w:p w:rsidR="00C31CAA" w:rsidRPr="00473E47" w:rsidRDefault="00C31CAA" w:rsidP="00C31CAA">
      <w:pPr>
        <w:pStyle w:val="NormalHanging12a"/>
      </w:pPr>
      <w:r w:rsidRPr="00473E47">
        <w:t>16.</w:t>
      </w:r>
      <w:r w:rsidRPr="00473E47">
        <w:tab/>
        <w:t xml:space="preserve">nõuab tugevamat koordineerimist komisjoniga, sealhulgas Euroopa naabruspoliitika ja laienemisläbirääkimiste peadirektoraadiga ning rahvusvahelise partnerluse peadirektoraadiga, et toetada parlamentaarset demokraatiat kogu maailmas ja tugevdada institutsioonilist toetust parlamentidele; teeb ettepaneku, et Euroopa Parlamendi poolt </w:t>
      </w:r>
      <w:r w:rsidRPr="00473E47">
        <w:lastRenderedPageBreak/>
        <w:t xml:space="preserve">koos riikide parlamentidega demokraatia toetamiseks loodud võrgustikust võiks saada korrapärane institutsiooniline koht tegevuse koordineerimiseks ja eksperditeadmiste võimendamiseks; </w:t>
      </w:r>
    </w:p>
    <w:p w:rsidR="00C31CAA" w:rsidRPr="00473E47" w:rsidRDefault="00C31CAA" w:rsidP="00C31CAA">
      <w:pPr>
        <w:pStyle w:val="NormalHanging12a"/>
      </w:pPr>
      <w:r w:rsidRPr="00473E47">
        <w:t>17.</w:t>
      </w:r>
      <w:r w:rsidRPr="00473E47">
        <w:tab/>
        <w:t>rõhutab vajadust saavutada sooline tasakaal kõigis tegevustes ja lähetustes, sealhulgas Euroopa Parlamendi esindustes väljaspool ELi, ning vajadust levitada soolise võrdõiguslikkuse alaseid eksperditeadmisi, lähetades soolise võrdõiguslikkuse eksperte Euroopa Parlamendi abimeetmete ja -programmide raames;</w:t>
      </w:r>
    </w:p>
    <w:p w:rsidR="00C31CAA" w:rsidRPr="00473E47" w:rsidRDefault="00C31CAA" w:rsidP="000D237C">
      <w:pPr>
        <w:pStyle w:val="Normal12a24b"/>
        <w:keepNext/>
        <w:keepLines/>
        <w:spacing w:before="0"/>
      </w:pPr>
      <w:r w:rsidRPr="00473E47">
        <w:rPr>
          <w:rStyle w:val="BoldItalic"/>
        </w:rPr>
        <w:t xml:space="preserve">Euroopa Parlamendi panus ELi </w:t>
      </w:r>
      <w:proofErr w:type="spellStart"/>
      <w:r w:rsidRPr="00473E47">
        <w:rPr>
          <w:rStyle w:val="BoldItalic"/>
        </w:rPr>
        <w:t>välis</w:t>
      </w:r>
      <w:proofErr w:type="spellEnd"/>
      <w:r w:rsidRPr="00473E47">
        <w:rPr>
          <w:rStyle w:val="BoldItalic"/>
        </w:rPr>
        <w:t>- ja julgeolekupoliitikasse</w:t>
      </w:r>
    </w:p>
    <w:p w:rsidR="00C31CAA" w:rsidRPr="00473E47" w:rsidRDefault="00C31CAA" w:rsidP="00C31CAA">
      <w:pPr>
        <w:pStyle w:val="NormalHanging12a"/>
      </w:pPr>
      <w:r w:rsidRPr="00473E47">
        <w:t>18.</w:t>
      </w:r>
      <w:r w:rsidRPr="00473E47">
        <w:tab/>
        <w:t xml:space="preserve">on veendunud, et parlamendi järgmine ametiaeg ja tulevase komisjoni moodustamine peaksid andma võimaluse tugevdada </w:t>
      </w:r>
      <w:proofErr w:type="spellStart"/>
      <w:r w:rsidRPr="00473E47">
        <w:t>institutsioonidevaheliste</w:t>
      </w:r>
      <w:proofErr w:type="spellEnd"/>
      <w:r w:rsidRPr="00473E47">
        <w:t xml:space="preserve"> suhete raamistikku Euroopa Parlamendi, Euroopa </w:t>
      </w:r>
      <w:proofErr w:type="spellStart"/>
      <w:r w:rsidRPr="00473E47">
        <w:t>välisteenistuse</w:t>
      </w:r>
      <w:proofErr w:type="spellEnd"/>
      <w:r w:rsidRPr="00473E47">
        <w:t xml:space="preserve"> ja komisjoni, sealhulgas ELi delegatsioonide vahel, et tõhustada parlamentaarset diplomaatiat ja tugevdada ELi </w:t>
      </w:r>
      <w:proofErr w:type="spellStart"/>
      <w:r w:rsidRPr="00473E47">
        <w:t>välistegevuse</w:t>
      </w:r>
      <w:proofErr w:type="spellEnd"/>
      <w:r w:rsidRPr="00473E47">
        <w:t xml:space="preserve"> vahendeid;</w:t>
      </w:r>
    </w:p>
    <w:p w:rsidR="00C31CAA" w:rsidRPr="00473E47" w:rsidRDefault="00C31CAA" w:rsidP="00C31CAA">
      <w:pPr>
        <w:pStyle w:val="NormalHanging12a"/>
      </w:pPr>
      <w:r w:rsidRPr="00473E47">
        <w:t>19.</w:t>
      </w:r>
      <w:r w:rsidRPr="00473E47">
        <w:tab/>
        <w:t xml:space="preserve">nõuab eelkõige, et Euroopa Parlamendi järelevalvet ELi </w:t>
      </w:r>
      <w:proofErr w:type="spellStart"/>
      <w:r w:rsidRPr="00473E47">
        <w:t>välis</w:t>
      </w:r>
      <w:proofErr w:type="spellEnd"/>
      <w:r w:rsidRPr="00473E47">
        <w:t xml:space="preserve">- ja julgeolekupoliitika alase tegevuse üle tugevdataks, suurendades Euroopa </w:t>
      </w:r>
      <w:proofErr w:type="spellStart"/>
      <w:r w:rsidRPr="00473E47">
        <w:t>välisteenistuse</w:t>
      </w:r>
      <w:proofErr w:type="spellEnd"/>
      <w:r w:rsidRPr="00473E47">
        <w:t xml:space="preserve"> ja komisjoni </w:t>
      </w:r>
      <w:proofErr w:type="spellStart"/>
      <w:r w:rsidRPr="00473E47">
        <w:t>välistalituste</w:t>
      </w:r>
      <w:proofErr w:type="spellEnd"/>
      <w:r w:rsidRPr="00473E47">
        <w:t xml:space="preserve"> aruandekohustuse ulatust ja läbipaistvust; rõhutab vajadust ajakohastada 2010. aasta poliitilist vastutust käsitlevat deklaratsiooni, et määratleda uuesti Euroopa </w:t>
      </w:r>
      <w:proofErr w:type="spellStart"/>
      <w:r w:rsidRPr="00473E47">
        <w:t>välisteenistuse</w:t>
      </w:r>
      <w:proofErr w:type="spellEnd"/>
      <w:r w:rsidRPr="00473E47">
        <w:t xml:space="preserve"> ja Euroopa Parlamendi suhted;</w:t>
      </w:r>
    </w:p>
    <w:p w:rsidR="00C31CAA" w:rsidRPr="00473E47" w:rsidRDefault="00C31CAA" w:rsidP="00C31CAA">
      <w:pPr>
        <w:pStyle w:val="NormalHanging12a"/>
      </w:pPr>
      <w:r w:rsidRPr="00473E47">
        <w:t>20.</w:t>
      </w:r>
      <w:r w:rsidRPr="00473E47">
        <w:tab/>
        <w:t xml:space="preserve">kutsub komisjoni, nõukogu ja liikmesriike üles kaasama parlamenti tõeliselt ELi </w:t>
      </w:r>
      <w:proofErr w:type="spellStart"/>
      <w:r w:rsidRPr="00473E47">
        <w:t>välisasjade</w:t>
      </w:r>
      <w:proofErr w:type="spellEnd"/>
      <w:r w:rsidRPr="00473E47">
        <w:t xml:space="preserve"> strateegilise tähtsusega küsimuste (kaasa arvatud piiravate meetmete kohaldamine) rakendamisse ja kontrollimisse ning </w:t>
      </w:r>
      <w:proofErr w:type="spellStart"/>
      <w:r w:rsidRPr="00473E47">
        <w:t>välisrahastamisvahendite</w:t>
      </w:r>
      <w:proofErr w:type="spellEnd"/>
      <w:r w:rsidRPr="00473E47">
        <w:t xml:space="preserve"> kontrolli;</w:t>
      </w:r>
    </w:p>
    <w:p w:rsidR="00C31CAA" w:rsidRPr="00473E47" w:rsidRDefault="00C31CAA" w:rsidP="00C31CAA">
      <w:pPr>
        <w:pStyle w:val="NormalHanging12a"/>
      </w:pPr>
      <w:r w:rsidRPr="00473E47">
        <w:t>21.</w:t>
      </w:r>
      <w:r w:rsidRPr="00473E47">
        <w:tab/>
        <w:t xml:space="preserve">rõhutab, et Euroopa Parlamendil on ELi lepingu artikli 36 alusel õigus saada ÜVJP küsimustes teavet, sealhulgas õigeaegne juurdepääs raportitele ja riigistrateegiatele ning muule konfidentsiaalsele teabele, mis suunab ELi </w:t>
      </w:r>
      <w:proofErr w:type="spellStart"/>
      <w:r w:rsidRPr="00473E47">
        <w:t>välis</w:t>
      </w:r>
      <w:proofErr w:type="spellEnd"/>
      <w:r w:rsidRPr="00473E47">
        <w:t>- ja julgeolekupoliitika elluviimist; rõhutab sellega seoses, kui oluline on viia võimalikult kiir</w:t>
      </w:r>
      <w:r w:rsidR="00CC09FB" w:rsidRPr="00473E47">
        <w:t>esti lõpule 20. novembril 2002. </w:t>
      </w:r>
      <w:r w:rsidRPr="00473E47">
        <w:t xml:space="preserve">aastal Euroopa Parlamendi ja nõukogu vahel sõlmitud </w:t>
      </w:r>
      <w:proofErr w:type="spellStart"/>
      <w:r w:rsidRPr="00473E47">
        <w:t>institutsioonidevahelise</w:t>
      </w:r>
      <w:proofErr w:type="spellEnd"/>
      <w:r w:rsidRPr="00473E47">
        <w:t xml:space="preserve"> kokkuleppe (mis käsitleb Euroopa Parlamendi juurdepääsu nõukogu tundlikule teabele julgeoleku- ja kaitsepoliitika valdkonnas) ajakohastamine;</w:t>
      </w:r>
    </w:p>
    <w:p w:rsidR="00C31CAA" w:rsidRPr="00473E47" w:rsidRDefault="00C31CAA" w:rsidP="00C31CAA">
      <w:pPr>
        <w:pStyle w:val="NormalHanging12a"/>
      </w:pPr>
      <w:r w:rsidRPr="00473E47">
        <w:t>22.</w:t>
      </w:r>
      <w:r w:rsidRPr="00473E47">
        <w:tab/>
        <w:t xml:space="preserve">rõhutab, et Euroopa Parlamendi järelevalvefunktsioon ja volitused jälgida rahvusvaheliste lepingute üle peetavaid läbirääkimisi ja nende lepingute rakendamist peaksid andma talle otsustava rolli liidu ning </w:t>
      </w:r>
      <w:proofErr w:type="spellStart"/>
      <w:r w:rsidRPr="00473E47">
        <w:t>ELi-väliste</w:t>
      </w:r>
      <w:proofErr w:type="spellEnd"/>
      <w:r w:rsidRPr="00473E47">
        <w:t xml:space="preserve"> riikide ja rahvusvaheliste organisatsioonide vahelise koostöö ning üldise tegevuse kujundamisel rahvusvahelisel areenil ning võimaldavad ühtlasi ELil edendada soolise võrdõiguslikkuse süvalaiendamist ja kliimadiplomaatiat rahvusvahelistes suhetes; taunib sellega seoses nn mitteametlikke või ajutisi kokkuleppeid, mis ei nõua Euroopa Parlamendi nõusolekut ja õõnestavad seega Euroopa Parlamendi autoriteeti kaasseadusandjana ja tema järelevalverolli;</w:t>
      </w:r>
    </w:p>
    <w:p w:rsidR="00C31CAA" w:rsidRPr="00473E47" w:rsidRDefault="00C31CAA" w:rsidP="00C31CAA">
      <w:pPr>
        <w:pStyle w:val="NormalHanging12a"/>
      </w:pPr>
      <w:r w:rsidRPr="00473E47">
        <w:t>23.</w:t>
      </w:r>
      <w:r w:rsidRPr="00473E47">
        <w:tab/>
        <w:t>on arvamusel, et ELi suursaadikud strateegilistes riikides ja ELi eriesindajad tuleks ametisse kinnitada alles pärast Euroopa Parlamendi väliskomisjonilt positiivse hinnangu saamist;</w:t>
      </w:r>
    </w:p>
    <w:p w:rsidR="00C31CAA" w:rsidRPr="00473E47" w:rsidRDefault="00C31CAA" w:rsidP="00C31CAA">
      <w:pPr>
        <w:pStyle w:val="NormalHanging12a"/>
      </w:pPr>
      <w:r w:rsidRPr="00473E47">
        <w:t>24.</w:t>
      </w:r>
      <w:r w:rsidRPr="00473E47">
        <w:tab/>
        <w:t xml:space="preserve">nõuab Euroopa Parlamendi väliskomisjonide esimeeste süstemaatilisemat osalemist kõrgetasemelistel ÜVJP koosolekutel ja üritustel, sealhulgas </w:t>
      </w:r>
      <w:proofErr w:type="spellStart"/>
      <w:r w:rsidRPr="00473E47">
        <w:t>välisasjade</w:t>
      </w:r>
      <w:proofErr w:type="spellEnd"/>
      <w:r w:rsidRPr="00473E47">
        <w:t xml:space="preserve"> nõukogus; </w:t>
      </w:r>
      <w:r w:rsidRPr="00473E47">
        <w:lastRenderedPageBreak/>
        <w:t xml:space="preserve">nõuab Euroopa </w:t>
      </w:r>
      <w:proofErr w:type="spellStart"/>
      <w:r w:rsidRPr="00473E47">
        <w:t>välisteenistuse</w:t>
      </w:r>
      <w:proofErr w:type="spellEnd"/>
      <w:r w:rsidRPr="00473E47">
        <w:t xml:space="preserve">, komisjoni ja Euroopa Parlamendi ühiseid delegatsioone suurtel </w:t>
      </w:r>
      <w:proofErr w:type="spellStart"/>
      <w:r w:rsidRPr="00473E47">
        <w:t>mitmepoolsetel</w:t>
      </w:r>
      <w:proofErr w:type="spellEnd"/>
      <w:r w:rsidRPr="00473E47">
        <w:t xml:space="preserve"> ja piirkondlikel kogunemistel;</w:t>
      </w:r>
    </w:p>
    <w:p w:rsidR="00C31CAA" w:rsidRPr="00473E47" w:rsidRDefault="00C31CAA" w:rsidP="00C31CAA">
      <w:pPr>
        <w:pStyle w:val="NormalHanging12a"/>
      </w:pPr>
      <w:r w:rsidRPr="00473E47">
        <w:t>25.</w:t>
      </w:r>
      <w:r w:rsidRPr="00473E47">
        <w:tab/>
        <w:t>nõuab, et kõik komisjoni ja nõukogu poolt vastu võetavad peamised strateegilised poliitikadokumendid, mis on seotud ELi välispoliitika elluviimisega, tuleks koostada Euroopa Parlamendiga konsulteerides ning neisse tuleks integreerida Euroopa Parlamendi roll ja panus;</w:t>
      </w:r>
    </w:p>
    <w:p w:rsidR="00C31CAA" w:rsidRPr="00473E47" w:rsidRDefault="00C31CAA" w:rsidP="00C31CAA">
      <w:pPr>
        <w:pStyle w:val="NormalHanging12a"/>
      </w:pPr>
      <w:r w:rsidRPr="00473E47">
        <w:t>26.</w:t>
      </w:r>
      <w:r w:rsidRPr="00473E47">
        <w:tab/>
        <w:t xml:space="preserve">nõuab, et veelgi tugevdataks Euroopa Parlamendi suhteid liikmesriikide parlamentidega, mis on sobivad organid, mille kaudu pöörduda liikmesriikide täitevvõimu poole; rõhutab seetõttu, et ühise </w:t>
      </w:r>
      <w:proofErr w:type="spellStart"/>
      <w:r w:rsidRPr="00473E47">
        <w:t>välis</w:t>
      </w:r>
      <w:proofErr w:type="spellEnd"/>
      <w:r w:rsidRPr="00473E47">
        <w:t xml:space="preserve">- ja julgeolekupoliitika ning ühise julgeoleku- ja kaitsepoliitika teemaline </w:t>
      </w:r>
      <w:proofErr w:type="spellStart"/>
      <w:r w:rsidRPr="00473E47">
        <w:t>parlamentidevaheline</w:t>
      </w:r>
      <w:proofErr w:type="spellEnd"/>
      <w:r w:rsidRPr="00473E47">
        <w:t xml:space="preserve"> konverents ning ka inimõiguste</w:t>
      </w:r>
      <w:r w:rsidR="00CC09FB" w:rsidRPr="00473E47">
        <w:t xml:space="preserve"> </w:t>
      </w:r>
      <w:proofErr w:type="spellStart"/>
      <w:r w:rsidR="00CC09FB" w:rsidRPr="00473E47">
        <w:t>allkomisjoni</w:t>
      </w:r>
      <w:proofErr w:type="spellEnd"/>
      <w:r w:rsidR="00CC09FB" w:rsidRPr="00473E47">
        <w:t xml:space="preserve"> korraldatavad iga</w:t>
      </w:r>
      <w:r w:rsidR="00CC09FB" w:rsidRPr="00473E47">
        <w:noBreakHyphen/>
      </w:r>
      <w:r w:rsidRPr="00473E47">
        <w:t xml:space="preserve">aastased </w:t>
      </w:r>
      <w:proofErr w:type="spellStart"/>
      <w:r w:rsidRPr="00473E47">
        <w:t>parlamentidevahelised</w:t>
      </w:r>
      <w:proofErr w:type="spellEnd"/>
      <w:r w:rsidRPr="00473E47">
        <w:t xml:space="preserve"> konverentsid kujutavad endast olulist foorumit, kus riikide parlamendid ja Euroopa Parlament saavad asjakohastes valdkondades vahetada teavet ja parimaid tavasid, ning seetõttu tuleks neid tõhustada;</w:t>
      </w:r>
    </w:p>
    <w:p w:rsidR="00C31CAA" w:rsidRPr="00473E47" w:rsidRDefault="00C31CAA" w:rsidP="00C31CAA">
      <w:pPr>
        <w:pStyle w:val="NormalHanging12a"/>
      </w:pPr>
      <w:r w:rsidRPr="00473E47">
        <w:t>27.</w:t>
      </w:r>
      <w:r w:rsidRPr="00473E47">
        <w:tab/>
        <w:t xml:space="preserve">on seisukohal, et Euroopa Parlament saab täita ainulaadset rolli ELi välispoliitika liidu kodanikele lähemale toomisel ja selle demokraatliku legitiimsuse tugevdamisel, sealhulgas tehes koostööd selliste riigi tasandist madalama tasandi üksustega nagu piirkondlikud valitsused ja parlamendid ning võimaldades seega </w:t>
      </w:r>
      <w:proofErr w:type="spellStart"/>
      <w:r w:rsidRPr="00473E47">
        <w:t>mitmetasandilisel</w:t>
      </w:r>
      <w:proofErr w:type="spellEnd"/>
      <w:r w:rsidRPr="00473E47">
        <w:t xml:space="preserve"> diplomaatial ELi ja liikmesriikide välispoliitika õiguslikus ja institutsioonilises raamistikus panustada ELi tasandi </w:t>
      </w:r>
      <w:proofErr w:type="spellStart"/>
      <w:r w:rsidRPr="00473E47">
        <w:t>välistegevusse</w:t>
      </w:r>
      <w:proofErr w:type="spellEnd"/>
      <w:r w:rsidRPr="00473E47">
        <w:t xml:space="preserve"> ja seda edasi arendada;</w:t>
      </w:r>
    </w:p>
    <w:p w:rsidR="00C31CAA" w:rsidRPr="00473E47" w:rsidRDefault="00C31CAA" w:rsidP="00C31CAA">
      <w:pPr>
        <w:pStyle w:val="NormalHanging12a"/>
      </w:pPr>
      <w:r w:rsidRPr="00473E47">
        <w:t>28.</w:t>
      </w:r>
      <w:r w:rsidRPr="00473E47">
        <w:tab/>
        <w:t>kordab oma üleskutset töötada välja autonoomne ELi diplomaatia, mille aluseks on ühine diplomaatiline kultuur, mis lähtub ELi perspektiivist, ning rõhutab sellega seoses Euroopa Parlamendi tähtsust; on seisukohal, et konkreetne samm selles suunas oleks see, kui viidaks ellu Euroopa Parlamendi katseprojekt Euroopa diplomaatilise akadeemia loomiseks, pidades eelkõige silmas selle tulevast ja alalist struktuuri; nõuab tagatisi Euroopa Parlamendi alaliseks osalemiseks ja aktiivseks kaasatuseks Euroopa diplomaatilise akadeemia tulevastes haldus- või juhtorganites, samuti selle koolitusprogrammides ja -tegevustes;</w:t>
      </w:r>
    </w:p>
    <w:p w:rsidR="00C31CAA" w:rsidRPr="00473E47" w:rsidRDefault="00C31CAA" w:rsidP="00C31CAA">
      <w:pPr>
        <w:pStyle w:val="NormalHanging12a"/>
      </w:pPr>
      <w:r w:rsidRPr="00473E47">
        <w:t>29.</w:t>
      </w:r>
      <w:r w:rsidRPr="00473E47">
        <w:tab/>
        <w:t xml:space="preserve">on seisukohal, et inimõiguste ja demokraatia valdkonnas kogu maailmas toimuva tagasimineku kontekstis on Euroopa Parlamendil eriline roll reeglitel põhineva </w:t>
      </w:r>
      <w:proofErr w:type="spellStart"/>
      <w:r w:rsidRPr="00473E47">
        <w:t>mitmepoolsuse</w:t>
      </w:r>
      <w:proofErr w:type="spellEnd"/>
      <w:r w:rsidRPr="00473E47">
        <w:t xml:space="preserve">, demokraatia ja õigusriigi kaitsmisel, inimõiguste ja poliitilise pluralismi edendamisel, desinformatsiooni ja </w:t>
      </w:r>
      <w:proofErr w:type="spellStart"/>
      <w:r w:rsidRPr="00473E47">
        <w:t>välissekkumise</w:t>
      </w:r>
      <w:proofErr w:type="spellEnd"/>
      <w:r w:rsidRPr="00473E47">
        <w:t xml:space="preserve"> vastu võitlemisel </w:t>
      </w:r>
      <w:proofErr w:type="spellStart"/>
      <w:r w:rsidRPr="00473E47">
        <w:t>ELi-välistes</w:t>
      </w:r>
      <w:proofErr w:type="spellEnd"/>
      <w:r w:rsidRPr="00473E47">
        <w:t xml:space="preserve"> riikides ning demokraatlikult valitud parlamentide aitamisel kogu maailmas, et nad saaksid tugevdada oma institutsioonilist rolli ja sisemisi töömeetodeid sihipäraste programmide kaudu; märgib, et Euroopa Parlamendi liikmed saavad käsitleda tundlikumaid küsimusi, nagu inimõiguste rikkumisi, ja teha nende kohta avalikke avaldusi, avada avalikke või erakommunikatsioonikanaleid või suhelda kohalike partneritega, kui traditsioonilise diplomaatia tegutsemisruum on piiratum;</w:t>
      </w:r>
    </w:p>
    <w:p w:rsidR="00C31CAA" w:rsidRPr="00473E47" w:rsidRDefault="00C31CAA" w:rsidP="00C31CAA">
      <w:pPr>
        <w:pStyle w:val="NormalHanging12a"/>
      </w:pPr>
      <w:r w:rsidRPr="00473E47">
        <w:t>30.</w:t>
      </w:r>
      <w:r w:rsidRPr="00473E47">
        <w:tab/>
        <w:t xml:space="preserve">rõhutab parlamentaarsete organite erilist rolli partnerriikide, eelkõige laienemisprotsessis osalevate ja potentsiaalsete kandidaatriikide abistamisel Lääne-Balkanil ja idanaabruses; kutsub üles tugevdama nende rolli ELiga ühinemise protsessis, võttes arvesse riikide parlamentide spetsiifilist ja keskset rolli vajalikus reformiprotsessis muu hulgas õigusaktide ühtlustamise, järelevalve ja kodanike teavitamise kaudu; tuletab meelde, et ELi delegatsioonid peavad aktiivselt toetama </w:t>
      </w:r>
      <w:r w:rsidRPr="00473E47">
        <w:lastRenderedPageBreak/>
        <w:t xml:space="preserve">kõnealust </w:t>
      </w:r>
      <w:proofErr w:type="spellStart"/>
      <w:r w:rsidRPr="00473E47">
        <w:t>parlamentidevahelist</w:t>
      </w:r>
      <w:proofErr w:type="spellEnd"/>
      <w:r w:rsidRPr="00473E47">
        <w:t xml:space="preserve"> koostööd kandidaatriikides ja potentsiaalsetes kandidaatriikides;</w:t>
      </w:r>
    </w:p>
    <w:p w:rsidR="00C31CAA" w:rsidRPr="00473E47" w:rsidRDefault="00C31CAA" w:rsidP="00C31CAA">
      <w:pPr>
        <w:pStyle w:val="NormalHanging12a"/>
      </w:pPr>
      <w:r w:rsidRPr="00473E47">
        <w:t>31.</w:t>
      </w:r>
      <w:r w:rsidRPr="00473E47">
        <w:tab/>
        <w:t xml:space="preserve">väljendab heameelt uuenduslike lähenemisviiside üle, nagu hiljuti Euroopa Parlamendi ja Ukraina ülemraada vahel käivitatud </w:t>
      </w:r>
      <w:proofErr w:type="spellStart"/>
      <w:r w:rsidRPr="00473E47">
        <w:t>komisjonidevaheline</w:t>
      </w:r>
      <w:proofErr w:type="spellEnd"/>
      <w:r w:rsidRPr="00473E47">
        <w:t xml:space="preserve"> koostöö, ning ergutab arendama selles valdkonnas välja veelgi rohkem algatusi, võttes arvesse laienemisprotsessi poliitilist tähtsust;</w:t>
      </w:r>
    </w:p>
    <w:p w:rsidR="00C31CAA" w:rsidRPr="00473E47" w:rsidRDefault="00C31CAA" w:rsidP="00C31CAA">
      <w:pPr>
        <w:pStyle w:val="NormalHanging12a"/>
      </w:pPr>
      <w:r w:rsidRPr="00473E47">
        <w:t>32.</w:t>
      </w:r>
      <w:r w:rsidRPr="00473E47">
        <w:tab/>
        <w:t>kordab oma üleskutset suurendada ELi institutsioonilist suutlikkust ennetavas diplomaatias, konfliktide ennetamisel ja vahendamisel ning on veendunud, et Euroopa Parlament saab pakkuda selles valdkonnas eksperditeadmisi ja anda oma organite ja meetmete kaudu märkimisväärse panuse, sealhulgas varajase hoiatamise mehhanismide ja kohapealsete kontrollkäikude rakendamise kaudu;</w:t>
      </w:r>
    </w:p>
    <w:p w:rsidR="00C31CAA" w:rsidRPr="00473E47" w:rsidRDefault="00C31CAA" w:rsidP="00C31CAA">
      <w:pPr>
        <w:pStyle w:val="NormalHanging12a"/>
      </w:pPr>
      <w:r w:rsidRPr="00473E47">
        <w:t>33.</w:t>
      </w:r>
      <w:r w:rsidRPr="00473E47">
        <w:tab/>
        <w:t xml:space="preserve">rõhutab, et ulatuslik </w:t>
      </w:r>
      <w:proofErr w:type="spellStart"/>
      <w:r w:rsidRPr="00473E47">
        <w:t>parlamentidevaheline</w:t>
      </w:r>
      <w:proofErr w:type="spellEnd"/>
      <w:r w:rsidRPr="00473E47">
        <w:t xml:space="preserve"> võrgustik, mille parlament on oma alaliste delegatsioonide ja </w:t>
      </w:r>
      <w:proofErr w:type="spellStart"/>
      <w:r w:rsidRPr="00473E47">
        <w:t>mitmepoolsete</w:t>
      </w:r>
      <w:proofErr w:type="spellEnd"/>
      <w:r w:rsidRPr="00473E47">
        <w:t xml:space="preserve"> assambleede kaudu välja arendanud, on peamine vahend rahvusvaheliste partneritega seisukohtade arutamiseks ja koordineerimiseks </w:t>
      </w:r>
      <w:proofErr w:type="spellStart"/>
      <w:r w:rsidRPr="00473E47">
        <w:t>mitmepoolsetel</w:t>
      </w:r>
      <w:proofErr w:type="spellEnd"/>
      <w:r w:rsidRPr="00473E47">
        <w:t xml:space="preserve"> foorumitel, näiteks seoses ÜRO resolutsioonide, soolise võrdõiguslikkuse süvalaiendamise, kliimadiplomaatia või G20 seisukohtadega, samuti selleks, et selgitada ELi kavatsusi partneritele ja edendada liidu meetmeid; rõhutab Euroopa Parlamendi olulist panust </w:t>
      </w:r>
      <w:proofErr w:type="spellStart"/>
      <w:r w:rsidRPr="00473E47">
        <w:t>mitmepoolsete</w:t>
      </w:r>
      <w:proofErr w:type="spellEnd"/>
      <w:r w:rsidRPr="00473E47">
        <w:t xml:space="preserve"> foorumite töösse, kuna ta osaleb muu hulgas G7 ja G20 parlamentaarsetel tippkohtumistel ning </w:t>
      </w:r>
      <w:proofErr w:type="spellStart"/>
      <w:r w:rsidRPr="00473E47">
        <w:t>Parlamentidevahelise</w:t>
      </w:r>
      <w:proofErr w:type="spellEnd"/>
      <w:r w:rsidRPr="00473E47">
        <w:t xml:space="preserve"> Liidu kohtumistel;</w:t>
      </w:r>
    </w:p>
    <w:p w:rsidR="00C31CAA" w:rsidRPr="00473E47" w:rsidRDefault="00C31CAA" w:rsidP="00C31CAA">
      <w:pPr>
        <w:pStyle w:val="NormalHanging12a"/>
      </w:pPr>
      <w:r w:rsidRPr="00473E47">
        <w:t>34.</w:t>
      </w:r>
      <w:r w:rsidRPr="00473E47">
        <w:tab/>
        <w:t>rõhutab Euroopa Parlamendi rolli soolise võrdõiguslikkuse ülemaailmses edendamises, sealhulgas võitluses naiste tapmise ja soolise vägivalla vastu, ning LGBTI</w:t>
      </w:r>
      <w:r w:rsidR="00CC09FB" w:rsidRPr="00473E47">
        <w:t xml:space="preserve"> kogukonna liikmete</w:t>
      </w:r>
      <w:r w:rsidRPr="00473E47">
        <w:t xml:space="preserve"> õiguste edendamisel ELi </w:t>
      </w:r>
      <w:proofErr w:type="spellStart"/>
      <w:r w:rsidRPr="00473E47">
        <w:t>välistegevuses</w:t>
      </w:r>
      <w:proofErr w:type="spellEnd"/>
      <w:r w:rsidRPr="00473E47">
        <w:t>; juhib tähelepanu parlamendiliikmete tähtsusele sootundlikkuse edendamisel välissuhetes teadlikkuse suurendamise, suutlikkuse suurendamise ja heade tavade jagamise kaudu, sealhulgas, kuid mitte ainult, lisaväärtusele, mida annab sooliselt tasakaalustatud parlamentide tagamine ja soolise perspektiivi arvesse võtmine parlamendi organite toimimises; kutsub Euroopa Parlamenti üles oma suhtluses partnerriikidega veelgi tugevdama seda parlamentaarse diplomaatia olulist mõõdet;</w:t>
      </w:r>
    </w:p>
    <w:p w:rsidR="00C31CAA" w:rsidRPr="00473E47" w:rsidRDefault="00C31CAA" w:rsidP="00C31CAA">
      <w:pPr>
        <w:pStyle w:val="NormalHanging12a"/>
      </w:pPr>
      <w:r w:rsidRPr="00473E47">
        <w:t>35.</w:t>
      </w:r>
      <w:r w:rsidRPr="00473E47">
        <w:tab/>
        <w:t xml:space="preserve">on seisukohal, et võttes arvesse kestliku arengu 5. eesmärki (saavutada sooline võrdõiguslikkus ning </w:t>
      </w:r>
      <w:proofErr w:type="spellStart"/>
      <w:r w:rsidRPr="00473E47">
        <w:t>võimestada</w:t>
      </w:r>
      <w:proofErr w:type="spellEnd"/>
      <w:r w:rsidRPr="00473E47">
        <w:t xml:space="preserve"> kõiki naisi ja tütarlapsi), peab Euroopa Parlamendil olema oluline roll peamiste strateegiliste soolise võrdõiguslikkuse sihttasemete saavutamisel;</w:t>
      </w:r>
    </w:p>
    <w:p w:rsidR="00C31CAA" w:rsidRPr="00473E47" w:rsidRDefault="00C31CAA" w:rsidP="00C31CAA">
      <w:pPr>
        <w:pStyle w:val="NormalHanging12a"/>
      </w:pPr>
      <w:r w:rsidRPr="00473E47">
        <w:t>36.</w:t>
      </w:r>
      <w:r w:rsidRPr="00473E47">
        <w:tab/>
        <w:t xml:space="preserve">rõhutab parlamendi toetustööd asjakohaste ÜRO ja muude rahvusvaheliste konventsioonide ja fakultatiivprotokollide, näiteks Pariisi kokkuleppe ning </w:t>
      </w:r>
      <w:proofErr w:type="spellStart"/>
      <w:r w:rsidRPr="00473E47">
        <w:t>naistevastase</w:t>
      </w:r>
      <w:proofErr w:type="spellEnd"/>
      <w:r w:rsidRPr="00473E47">
        <w:t xml:space="preserve"> vägivalla ja perevägivalla ennetamise ja tõkestamise konventsiooni ratifitseerimisel ja rakendamisel;</w:t>
      </w:r>
    </w:p>
    <w:p w:rsidR="00C31CAA" w:rsidRPr="00473E47" w:rsidRDefault="00C31CAA" w:rsidP="000D237C">
      <w:pPr>
        <w:pStyle w:val="Normal12a24b"/>
        <w:keepNext/>
        <w:keepLines/>
        <w:spacing w:before="0"/>
      </w:pPr>
      <w:r w:rsidRPr="00473E47">
        <w:rPr>
          <w:rStyle w:val="BoldItalic"/>
        </w:rPr>
        <w:t>Euroopa tiim: Euroopa Parlament välispoliitika partnerina</w:t>
      </w:r>
    </w:p>
    <w:p w:rsidR="00C31CAA" w:rsidRPr="00473E47" w:rsidRDefault="00C31CAA" w:rsidP="00C31CAA">
      <w:pPr>
        <w:pStyle w:val="NormalHanging12a"/>
      </w:pPr>
      <w:r w:rsidRPr="00473E47">
        <w:t>37.</w:t>
      </w:r>
      <w:r w:rsidRPr="00473E47">
        <w:tab/>
        <w:t xml:space="preserve">on seisukohal, et kuigi Euroopa Parlament peaks säilitama täieliku autonoomia oma välispoliitika tegevuskava elluviimisel, on Euroopa tiimi lähenemisviisi rakendamiseks paljulubav valdkond parlamendi, komisjoni ja nõukogu esindajate koos tehtavad erakorralised </w:t>
      </w:r>
      <w:proofErr w:type="spellStart"/>
      <w:r w:rsidRPr="00473E47">
        <w:t>ühiskülastused</w:t>
      </w:r>
      <w:proofErr w:type="spellEnd"/>
      <w:r w:rsidRPr="00473E47">
        <w:t xml:space="preserve"> ja avaldu</w:t>
      </w:r>
      <w:r w:rsidR="00CC09FB" w:rsidRPr="00473E47">
        <w:t xml:space="preserve">sed peamiste arengute kohta </w:t>
      </w:r>
      <w:proofErr w:type="spellStart"/>
      <w:r w:rsidR="00CC09FB" w:rsidRPr="00473E47">
        <w:t>ELi</w:t>
      </w:r>
      <w:r w:rsidR="00CC09FB" w:rsidRPr="00473E47">
        <w:noBreakHyphen/>
      </w:r>
      <w:r w:rsidRPr="00473E47">
        <w:t>välistes</w:t>
      </w:r>
      <w:proofErr w:type="spellEnd"/>
      <w:r w:rsidRPr="00473E47">
        <w:t xml:space="preserve"> riikides; nõuab sellega seoses </w:t>
      </w:r>
      <w:proofErr w:type="spellStart"/>
      <w:r w:rsidRPr="00473E47">
        <w:t>institutsioonidevahelise</w:t>
      </w:r>
      <w:proofErr w:type="spellEnd"/>
      <w:r w:rsidRPr="00473E47">
        <w:t xml:space="preserve"> Euroopa tiimi katseprogrammi käivitamist </w:t>
      </w:r>
      <w:r w:rsidR="00CC09FB" w:rsidRPr="00473E47">
        <w:lastRenderedPageBreak/>
        <w:t xml:space="preserve">valitud </w:t>
      </w:r>
      <w:proofErr w:type="spellStart"/>
      <w:r w:rsidR="00CC09FB" w:rsidRPr="00473E47">
        <w:t>ELi</w:t>
      </w:r>
      <w:r w:rsidR="00CC09FB" w:rsidRPr="00473E47">
        <w:noBreakHyphen/>
      </w:r>
      <w:r w:rsidRPr="00473E47">
        <w:t>välistes</w:t>
      </w:r>
      <w:proofErr w:type="spellEnd"/>
      <w:r w:rsidRPr="00473E47">
        <w:t xml:space="preserve"> riikides; nõuab, et see katseprogramm tagaks, et parlamendi vahendid integreeritakse täielikult asjaomaste riikide suhtes kohaldatavasse ühisesse </w:t>
      </w:r>
      <w:proofErr w:type="spellStart"/>
      <w:r w:rsidRPr="00473E47">
        <w:t>institutsioonidevahelisesse</w:t>
      </w:r>
      <w:proofErr w:type="spellEnd"/>
      <w:r w:rsidRPr="00473E47">
        <w:t xml:space="preserve"> lähenemisviisi;</w:t>
      </w:r>
    </w:p>
    <w:p w:rsidR="00C31CAA" w:rsidRPr="00473E47" w:rsidRDefault="00C31CAA" w:rsidP="00C31CAA">
      <w:pPr>
        <w:pStyle w:val="NormalHanging12a"/>
      </w:pPr>
      <w:r w:rsidRPr="00473E47">
        <w:t>38.</w:t>
      </w:r>
      <w:r w:rsidRPr="00473E47">
        <w:tab/>
        <w:t>mõistab hukka mõnede riikide, sealhulgas ELiga lepinguid omavate riikide otsuse keelata Euroopa Parlamendi delegatsioonidel ja üksikutel parlamendiliikmetel siseneda mõnele oma territooriumile või kogu oma ter</w:t>
      </w:r>
      <w:r w:rsidR="00CC09FB" w:rsidRPr="00473E47">
        <w:t xml:space="preserve">ritooriumile; mõistab hukka </w:t>
      </w:r>
      <w:proofErr w:type="spellStart"/>
      <w:r w:rsidR="00CC09FB" w:rsidRPr="00473E47">
        <w:t>ELi</w:t>
      </w:r>
      <w:r w:rsidR="00CC09FB" w:rsidRPr="00473E47">
        <w:noBreakHyphen/>
      </w:r>
      <w:r w:rsidRPr="00473E47">
        <w:t>väliste</w:t>
      </w:r>
      <w:proofErr w:type="spellEnd"/>
      <w:r w:rsidRPr="00473E47">
        <w:t xml:space="preserve"> riikide ähvardused ja sanktsioonid Euroopa Parlamendi liikmete vastu; nõuab kindlalt, et nõukogu ja liikmesriigid võtaksid viivitamata ja jõulisi meetmeid, sealhulgas rakendaksid vajaduse korral sanktsioone, kui Euroopa Parlamendi organite või üksikute parlamendil</w:t>
      </w:r>
      <w:r w:rsidR="00CC09FB" w:rsidRPr="00473E47">
        <w:t xml:space="preserve">iikmete suhtes kohaldatakse </w:t>
      </w:r>
      <w:proofErr w:type="spellStart"/>
      <w:r w:rsidR="00CC09FB" w:rsidRPr="00473E47">
        <w:t>ELi</w:t>
      </w:r>
      <w:r w:rsidR="00CC09FB" w:rsidRPr="00473E47">
        <w:noBreakHyphen/>
      </w:r>
      <w:r w:rsidRPr="00473E47">
        <w:t>väliste</w:t>
      </w:r>
      <w:proofErr w:type="spellEnd"/>
      <w:r w:rsidRPr="00473E47">
        <w:t xml:space="preserve"> riikide poolt piiravaid meetmeid;</w:t>
      </w:r>
    </w:p>
    <w:p w:rsidR="00C31CAA" w:rsidRPr="00473E47" w:rsidRDefault="00C31CAA" w:rsidP="00C31CAA">
      <w:pPr>
        <w:pStyle w:val="NormalHanging12a"/>
      </w:pPr>
      <w:r w:rsidRPr="00473E47">
        <w:t>39.</w:t>
      </w:r>
      <w:r w:rsidRPr="00473E47">
        <w:tab/>
        <w:t xml:space="preserve">rõhutab, et valimiste vaatlemine on valdkond, kus Euroopa Parlamendi ja Euroopa </w:t>
      </w:r>
      <w:proofErr w:type="spellStart"/>
      <w:r w:rsidRPr="00473E47">
        <w:t>välisteenistuse</w:t>
      </w:r>
      <w:proofErr w:type="spellEnd"/>
      <w:r w:rsidRPr="00473E47">
        <w:t xml:space="preserve"> vaheline koostöö on kõige struktureeritum ning mõlemad institutsioonid viivad läbi valimisvaatlusi, mis on omavahel mitmel viisil hästi integreeritud;</w:t>
      </w:r>
    </w:p>
    <w:p w:rsidR="00C31CAA" w:rsidRPr="00473E47" w:rsidRDefault="00C31CAA" w:rsidP="00C31CAA">
      <w:pPr>
        <w:pStyle w:val="NormalHanging12a"/>
      </w:pPr>
      <w:r w:rsidRPr="00473E47">
        <w:t>40.</w:t>
      </w:r>
      <w:r w:rsidRPr="00473E47">
        <w:tab/>
        <w:t>kordab oma nõudmist ulatuslikuma strateegilise koordineerimise järele EL</w:t>
      </w:r>
      <w:r w:rsidR="00CC09FB" w:rsidRPr="00473E47">
        <w:t xml:space="preserve">i institutsioonide vahel seoses </w:t>
      </w:r>
      <w:r w:rsidRPr="00473E47">
        <w:t xml:space="preserve">kiireloomuliste üksikjuhtumitega, mis hõlmavad inimõiguste kaitsjaid, ajakirjanikke või eriti </w:t>
      </w:r>
      <w:r w:rsidR="00CC09FB" w:rsidRPr="00473E47">
        <w:t xml:space="preserve">vähekaitstud </w:t>
      </w:r>
      <w:r w:rsidRPr="00473E47">
        <w:t xml:space="preserve">rühmade liikmeid; on veendunud, et parlamentaarne diplomaatia võib osutuda selliste juhtumite puhul </w:t>
      </w:r>
      <w:r w:rsidR="00CC09FB" w:rsidRPr="00473E47">
        <w:t xml:space="preserve">mõjusaks ja täiendavaks mehhanismiks </w:t>
      </w:r>
      <w:proofErr w:type="spellStart"/>
      <w:r w:rsidR="00CC09FB" w:rsidRPr="00473E47">
        <w:t>ELi</w:t>
      </w:r>
      <w:r w:rsidR="00CC09FB" w:rsidRPr="00473E47">
        <w:noBreakHyphen/>
      </w:r>
      <w:r w:rsidRPr="00473E47">
        <w:t>väliste</w:t>
      </w:r>
      <w:proofErr w:type="spellEnd"/>
      <w:r w:rsidRPr="00473E47">
        <w:t xml:space="preserve"> riikidega suhtlemisel; nõuab </w:t>
      </w:r>
      <w:proofErr w:type="spellStart"/>
      <w:r w:rsidRPr="00473E47">
        <w:t>institutsioonidevahelise</w:t>
      </w:r>
      <w:proofErr w:type="spellEnd"/>
      <w:r w:rsidRPr="00473E47">
        <w:t xml:space="preserve"> inimõiguste kaitsjate rakkerühma loomist, et koordineerida Euroopa jõupingutusi inimõiguste kaitsjatega seotud prioriteetsete juhtumite puhul;</w:t>
      </w:r>
    </w:p>
    <w:p w:rsidR="00C31CAA" w:rsidRPr="00473E47" w:rsidRDefault="00C31CAA" w:rsidP="00C31CAA">
      <w:pPr>
        <w:pStyle w:val="NormalHanging12a"/>
      </w:pPr>
      <w:r w:rsidRPr="00473E47">
        <w:t>41.</w:t>
      </w:r>
      <w:r w:rsidRPr="00473E47">
        <w:tab/>
        <w:t xml:space="preserve">kordab oma nõudmist, et komisjoni asepresident ning liidu </w:t>
      </w:r>
      <w:proofErr w:type="spellStart"/>
      <w:r w:rsidRPr="00473E47">
        <w:t>välisasjade</w:t>
      </w:r>
      <w:proofErr w:type="spellEnd"/>
      <w:r w:rsidRPr="00473E47">
        <w:t xml:space="preserve"> ja julgeolekupoliitika kõrge esindaja võtaks koostöös liikmesriikide ja Euroopa Parlamendiga igal aastal vastu inimõiguste kaitsjate ja demokraatiaaktivistide raske olukorra tõttu tõsist muret valmistavate riikide loetelu, mis muu hulgas võimaldaks täielikult koordineeritud Euroopa tiimi praktilist reageerimist kohapeal; on veendunud, et Euroopa Parlamendil võiks olla otsustav roll, kasutades oma institutsioonilisi ja muid vahendeid selle sihipärase ja ühise lähenemisviisi toetamiseks;</w:t>
      </w:r>
    </w:p>
    <w:p w:rsidR="00C31CAA" w:rsidRPr="00473E47" w:rsidRDefault="00C31CAA" w:rsidP="00C31CAA">
      <w:pPr>
        <w:pStyle w:val="NormalHanging12a"/>
      </w:pPr>
      <w:r w:rsidRPr="00473E47">
        <w:t>42.</w:t>
      </w:r>
      <w:r w:rsidRPr="00473E47">
        <w:tab/>
        <w:t xml:space="preserve">nõuab tungivalt, et iga ELi delegatsioon avaldaks oma veebisaidil teavet Euroopa Parlamendi tegevuse kohta, mis on seotud delegatsiooni asukohariigiga, sealhulgas kohalikus keeles, ning võtaks </w:t>
      </w:r>
      <w:proofErr w:type="spellStart"/>
      <w:r w:rsidRPr="00473E47">
        <w:t>järelmeetmeid</w:t>
      </w:r>
      <w:proofErr w:type="spellEnd"/>
      <w:r w:rsidRPr="00473E47">
        <w:t xml:space="preserve"> koos kohalike ametiasutuste ja kodanikuühiskonna rühmadega;</w:t>
      </w:r>
    </w:p>
    <w:p w:rsidR="000D237C" w:rsidRPr="00473E47" w:rsidRDefault="000D237C" w:rsidP="000D237C">
      <w:pPr>
        <w:keepLines/>
        <w:spacing w:before="100" w:beforeAutospacing="1" w:after="100" w:afterAutospacing="1"/>
        <w:jc w:val="center"/>
      </w:pPr>
      <w:r w:rsidRPr="00473E47">
        <w:rPr>
          <w:noProof/>
        </w:rPr>
        <w:t>o</w:t>
      </w:r>
      <w:r w:rsidRPr="00473E47">
        <w:rPr>
          <w:noProof/>
        </w:rPr>
        <w:br/>
        <w:t>o   o</w:t>
      </w:r>
    </w:p>
    <w:p w:rsidR="00C31CAA" w:rsidRPr="00473E47" w:rsidRDefault="00C31CAA" w:rsidP="00C31CAA">
      <w:pPr>
        <w:pStyle w:val="NormalHanging12a"/>
      </w:pPr>
      <w:r w:rsidRPr="00473E47">
        <w:t>43.</w:t>
      </w:r>
      <w:r w:rsidRPr="00473E47">
        <w:tab/>
        <w:t xml:space="preserve">teeb presidendile ülesandeks edastada käesolev resolutsioon nõukogule, komisjonile, komisjoni asepresidendile ning liidu </w:t>
      </w:r>
      <w:proofErr w:type="spellStart"/>
      <w:r w:rsidRPr="00473E47">
        <w:t>välisasjade</w:t>
      </w:r>
      <w:proofErr w:type="spellEnd"/>
      <w:r w:rsidRPr="00473E47">
        <w:t xml:space="preserve"> ja julgeolekupoliitika kõrgele esindajale ning liikmesriikide valitsustele ja parlamentidele.</w:t>
      </w:r>
    </w:p>
    <w:p w:rsidR="00E365E1" w:rsidRPr="00473E47" w:rsidRDefault="00E365E1" w:rsidP="003336D8"/>
    <w:sectPr w:rsidR="00E365E1" w:rsidRPr="00473E47" w:rsidSect="006F1D8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6D8" w:rsidRPr="006F1D8C" w:rsidRDefault="003336D8">
      <w:r w:rsidRPr="006F1D8C">
        <w:separator/>
      </w:r>
    </w:p>
  </w:endnote>
  <w:endnote w:type="continuationSeparator" w:id="0">
    <w:p w:rsidR="003336D8" w:rsidRPr="006F1D8C" w:rsidRDefault="003336D8">
      <w:r w:rsidRPr="006F1D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D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D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D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6D8" w:rsidRPr="006F1D8C" w:rsidRDefault="003336D8">
      <w:r w:rsidRPr="006F1D8C">
        <w:separator/>
      </w:r>
    </w:p>
  </w:footnote>
  <w:footnote w:type="continuationSeparator" w:id="0">
    <w:p w:rsidR="003336D8" w:rsidRPr="006F1D8C" w:rsidRDefault="003336D8">
      <w:r w:rsidRPr="006F1D8C">
        <w:continuationSeparator/>
      </w:r>
    </w:p>
  </w:footnote>
  <w:footnote w:id="1">
    <w:p w:rsidR="00C31CAA" w:rsidRPr="006F1D8C" w:rsidRDefault="00C31CAA" w:rsidP="006F1D8C">
      <w:pPr>
        <w:pStyle w:val="FootnoteText"/>
        <w:ind w:left="567" w:hanging="567"/>
        <w:rPr>
          <w:sz w:val="24"/>
          <w:lang w:val="et-EE"/>
        </w:rPr>
      </w:pPr>
      <w:r w:rsidRPr="006F1D8C">
        <w:rPr>
          <w:rStyle w:val="FootnoteReference"/>
          <w:sz w:val="24"/>
          <w:lang w:val="et-EE"/>
        </w:rPr>
        <w:footnoteRef/>
      </w:r>
      <w:r w:rsidR="006F1D8C" w:rsidRPr="006F1D8C">
        <w:rPr>
          <w:sz w:val="24"/>
          <w:lang w:val="et-EE"/>
        </w:rPr>
        <w:t xml:space="preserve"> </w:t>
      </w:r>
      <w:r w:rsidR="006F1D8C" w:rsidRPr="006F1D8C">
        <w:rPr>
          <w:sz w:val="24"/>
          <w:lang w:val="et-EE"/>
        </w:rPr>
        <w:tab/>
      </w:r>
      <w:r w:rsidR="000D237C">
        <w:rPr>
          <w:sz w:val="24"/>
          <w:lang w:val="et-EE"/>
        </w:rPr>
        <w:t>ELT L 201, 3.8.2010, lk </w:t>
      </w:r>
      <w:r w:rsidRPr="006F1D8C">
        <w:rPr>
          <w:sz w:val="24"/>
          <w:lang w:val="et-EE"/>
        </w:rPr>
        <w:t>30.</w:t>
      </w:r>
    </w:p>
  </w:footnote>
  <w:footnote w:id="2">
    <w:p w:rsidR="00C31CAA" w:rsidRPr="006F1D8C" w:rsidRDefault="00C31CAA" w:rsidP="006F1D8C">
      <w:pPr>
        <w:pStyle w:val="FootnoteText"/>
        <w:ind w:left="567" w:hanging="567"/>
        <w:rPr>
          <w:sz w:val="24"/>
          <w:lang w:val="et-EE"/>
        </w:rPr>
      </w:pPr>
      <w:r w:rsidRPr="006F1D8C">
        <w:rPr>
          <w:rStyle w:val="FootnoteReference"/>
          <w:sz w:val="24"/>
          <w:lang w:val="et-EE"/>
        </w:rPr>
        <w:footnoteRef/>
      </w:r>
      <w:r w:rsidR="006F1D8C" w:rsidRPr="006F1D8C">
        <w:rPr>
          <w:sz w:val="24"/>
          <w:lang w:val="et-EE"/>
        </w:rPr>
        <w:t xml:space="preserve"> </w:t>
      </w:r>
      <w:r w:rsidR="006F1D8C" w:rsidRPr="006F1D8C">
        <w:rPr>
          <w:sz w:val="24"/>
          <w:lang w:val="et-EE"/>
        </w:rPr>
        <w:tab/>
      </w:r>
      <w:r w:rsidR="000D237C">
        <w:rPr>
          <w:sz w:val="24"/>
          <w:lang w:val="et-EE"/>
        </w:rPr>
        <w:t>ELT </w:t>
      </w:r>
      <w:r w:rsidRPr="006F1D8C">
        <w:rPr>
          <w:sz w:val="24"/>
          <w:lang w:val="et-EE"/>
        </w:rPr>
        <w:t xml:space="preserve">C, C/2023/410, 23.11.2023, ELI: </w:t>
      </w:r>
      <w:hyperlink r:id="rId1" w:history="1">
        <w:r w:rsidRPr="006F1D8C">
          <w:rPr>
            <w:rStyle w:val="Hyperlink"/>
            <w:sz w:val="24"/>
            <w:lang w:val="et-EE"/>
          </w:rPr>
          <w:t>http://data.europa.eu/eli/C/2023/410/oj</w:t>
        </w:r>
      </w:hyperlink>
      <w:r w:rsidRPr="006F1D8C">
        <w:rPr>
          <w:sz w:val="24"/>
          <w:lang w:val="et-EE"/>
        </w:rPr>
        <w:t xml:space="preserve">. </w:t>
      </w:r>
    </w:p>
  </w:footnote>
  <w:footnote w:id="3">
    <w:p w:rsidR="00C31CAA" w:rsidRPr="006F1D8C" w:rsidRDefault="00C31CAA" w:rsidP="006F1D8C">
      <w:pPr>
        <w:pStyle w:val="FootnoteText"/>
        <w:ind w:left="567" w:hanging="567"/>
        <w:rPr>
          <w:sz w:val="24"/>
          <w:lang w:val="et-EE"/>
        </w:rPr>
      </w:pPr>
      <w:r w:rsidRPr="006F1D8C">
        <w:rPr>
          <w:rStyle w:val="FootnoteReference"/>
          <w:sz w:val="24"/>
          <w:lang w:val="et-EE"/>
        </w:rPr>
        <w:footnoteRef/>
      </w:r>
      <w:r w:rsidR="006F1D8C" w:rsidRPr="006F1D8C">
        <w:rPr>
          <w:sz w:val="24"/>
          <w:lang w:val="et-EE"/>
        </w:rPr>
        <w:t xml:space="preserve"> </w:t>
      </w:r>
      <w:r w:rsidR="006F1D8C" w:rsidRPr="006F1D8C">
        <w:rPr>
          <w:sz w:val="24"/>
          <w:lang w:val="et-EE"/>
        </w:rPr>
        <w:tab/>
      </w:r>
      <w:r w:rsidR="000D237C">
        <w:rPr>
          <w:sz w:val="24"/>
          <w:lang w:val="et-EE"/>
        </w:rPr>
        <w:t>ELT C </w:t>
      </w:r>
      <w:r w:rsidRPr="006F1D8C">
        <w:rPr>
          <w:sz w:val="24"/>
          <w:lang w:val="et-EE"/>
        </w:rPr>
        <w:t>214, 16.6.2023, lk </w:t>
      </w:r>
      <w:r w:rsidR="00CC09FB">
        <w:rPr>
          <w:sz w:val="24"/>
          <w:lang w:val="et-EE"/>
        </w:rPr>
        <w:t>26</w:t>
      </w:r>
      <w:r w:rsidRPr="006F1D8C">
        <w:rPr>
          <w:sz w:val="24"/>
          <w:lang w:val="et-EE"/>
        </w:rPr>
        <w:t>.</w:t>
      </w:r>
    </w:p>
  </w:footnote>
  <w:footnote w:id="4">
    <w:p w:rsidR="00C31CAA" w:rsidRPr="006F1D8C" w:rsidRDefault="00C31CAA" w:rsidP="006F1D8C">
      <w:pPr>
        <w:pStyle w:val="FootnoteText"/>
        <w:ind w:left="567" w:hanging="567"/>
        <w:rPr>
          <w:sz w:val="24"/>
          <w:lang w:val="et-EE"/>
        </w:rPr>
      </w:pPr>
      <w:r w:rsidRPr="006F1D8C">
        <w:rPr>
          <w:rStyle w:val="FootnoteReference"/>
          <w:sz w:val="24"/>
          <w:lang w:val="et-EE"/>
        </w:rPr>
        <w:footnoteRef/>
      </w:r>
      <w:r w:rsidR="006F1D8C" w:rsidRPr="006F1D8C">
        <w:rPr>
          <w:sz w:val="24"/>
          <w:lang w:val="et-EE"/>
        </w:rPr>
        <w:t xml:space="preserve"> </w:t>
      </w:r>
      <w:r w:rsidR="006F1D8C" w:rsidRPr="006F1D8C">
        <w:rPr>
          <w:sz w:val="24"/>
          <w:lang w:val="et-EE"/>
        </w:rPr>
        <w:tab/>
      </w:r>
      <w:r w:rsidR="000D237C">
        <w:rPr>
          <w:sz w:val="24"/>
          <w:lang w:val="et-EE"/>
        </w:rPr>
        <w:t>ELT C </w:t>
      </w:r>
      <w:r w:rsidRPr="006F1D8C">
        <w:rPr>
          <w:sz w:val="24"/>
          <w:lang w:val="et-EE"/>
        </w:rPr>
        <w:t>214, 16.6.2023, lk 54.</w:t>
      </w:r>
    </w:p>
  </w:footnote>
  <w:footnote w:id="5">
    <w:p w:rsidR="00C31CAA" w:rsidRPr="006F1D8C" w:rsidRDefault="00C31CAA" w:rsidP="006F1D8C">
      <w:pPr>
        <w:pStyle w:val="FootnoteText"/>
        <w:ind w:left="567" w:hanging="567"/>
        <w:rPr>
          <w:sz w:val="24"/>
          <w:lang w:val="et-EE"/>
        </w:rPr>
      </w:pPr>
      <w:r w:rsidRPr="006F1D8C">
        <w:rPr>
          <w:rStyle w:val="FootnoteReference"/>
          <w:sz w:val="24"/>
          <w:lang w:val="et-EE"/>
        </w:rPr>
        <w:footnoteRef/>
      </w:r>
      <w:r w:rsidR="006F1D8C" w:rsidRPr="006F1D8C">
        <w:rPr>
          <w:sz w:val="24"/>
          <w:lang w:val="et-EE"/>
        </w:rPr>
        <w:t xml:space="preserve"> </w:t>
      </w:r>
      <w:r w:rsidR="006F1D8C" w:rsidRPr="006F1D8C">
        <w:rPr>
          <w:sz w:val="24"/>
          <w:lang w:val="et-EE"/>
        </w:rPr>
        <w:tab/>
      </w:r>
      <w:r w:rsidR="000D237C">
        <w:rPr>
          <w:sz w:val="24"/>
          <w:lang w:val="et-EE"/>
        </w:rPr>
        <w:t>ELT C 23, 21.1.2021, lk </w:t>
      </w:r>
      <w:r w:rsidRPr="006F1D8C">
        <w:rPr>
          <w:sz w:val="24"/>
          <w:lang w:val="et-EE"/>
        </w:rPr>
        <w:t>16.</w:t>
      </w:r>
    </w:p>
  </w:footnote>
  <w:footnote w:id="6">
    <w:p w:rsidR="00C31CAA" w:rsidRPr="006F1D8C" w:rsidRDefault="00C31CAA" w:rsidP="006F1D8C">
      <w:pPr>
        <w:pStyle w:val="FootnoteText"/>
        <w:ind w:left="567" w:hanging="567"/>
        <w:rPr>
          <w:sz w:val="24"/>
          <w:lang w:val="et-EE"/>
        </w:rPr>
      </w:pPr>
      <w:r w:rsidRPr="006F1D8C">
        <w:rPr>
          <w:rStyle w:val="FootnoteReference"/>
          <w:sz w:val="24"/>
          <w:lang w:val="et-EE"/>
        </w:rPr>
        <w:footnoteRef/>
      </w:r>
      <w:r w:rsidR="006F1D8C" w:rsidRPr="006F1D8C">
        <w:rPr>
          <w:sz w:val="24"/>
          <w:lang w:val="et-EE"/>
        </w:rPr>
        <w:t xml:space="preserve"> </w:t>
      </w:r>
      <w:r w:rsidR="006F1D8C" w:rsidRPr="006F1D8C">
        <w:rPr>
          <w:sz w:val="24"/>
          <w:lang w:val="et-EE"/>
        </w:rPr>
        <w:tab/>
      </w:r>
      <w:r w:rsidRPr="006F1D8C">
        <w:rPr>
          <w:sz w:val="24"/>
          <w:lang w:val="et-EE"/>
        </w:rPr>
        <w:t>Vastuvõetud tekstid, P9_TA(2023)0316.</w:t>
      </w:r>
    </w:p>
  </w:footnote>
  <w:footnote w:id="7">
    <w:p w:rsidR="00C31CAA" w:rsidRPr="006F1D8C" w:rsidRDefault="00C31CAA" w:rsidP="006F1D8C">
      <w:pPr>
        <w:pStyle w:val="FootnoteText"/>
        <w:ind w:left="567" w:hanging="567"/>
        <w:rPr>
          <w:sz w:val="24"/>
          <w:lang w:val="et-EE"/>
        </w:rPr>
      </w:pPr>
      <w:r w:rsidRPr="006F1D8C">
        <w:rPr>
          <w:rStyle w:val="FootnoteReference"/>
          <w:sz w:val="24"/>
          <w:lang w:val="et-EE"/>
        </w:rPr>
        <w:footnoteRef/>
      </w:r>
      <w:r w:rsidR="006F1D8C" w:rsidRPr="006F1D8C">
        <w:rPr>
          <w:sz w:val="24"/>
          <w:lang w:val="et-EE"/>
        </w:rPr>
        <w:t xml:space="preserve"> </w:t>
      </w:r>
      <w:r w:rsidR="006F1D8C" w:rsidRPr="006F1D8C">
        <w:rPr>
          <w:sz w:val="24"/>
          <w:lang w:val="et-EE"/>
        </w:rPr>
        <w:tab/>
      </w:r>
      <w:r w:rsidRPr="006F1D8C">
        <w:rPr>
          <w:sz w:val="24"/>
          <w:lang w:val="et-EE"/>
        </w:rPr>
        <w:t>EÜT C 298, 30.11.2002,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D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D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D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ET"/>
    <w:docVar w:name="dvnumam" w:val="0"/>
    <w:docVar w:name="dvpe" w:val="753.617"/>
    <w:docVar w:name="dvrapporteur" w:val="Raportöör: "/>
    <w:docVar w:name="dvtitre" w:val="Euroopa Parlamendi .... 2024. aasta resolutsioon Euroopa Parlamendi ja selle parlamentaarse diplomaatia rolli kohta ELi välis- ja julgeolekupoliitikas(2023/2105(INI))"/>
  </w:docVars>
  <w:rsids>
    <w:rsidRoot w:val="003336D8"/>
    <w:rsid w:val="00002272"/>
    <w:rsid w:val="00064002"/>
    <w:rsid w:val="000677B9"/>
    <w:rsid w:val="000831BA"/>
    <w:rsid w:val="000A42CC"/>
    <w:rsid w:val="000D237C"/>
    <w:rsid w:val="000E7DD9"/>
    <w:rsid w:val="0010095E"/>
    <w:rsid w:val="00125B37"/>
    <w:rsid w:val="00187494"/>
    <w:rsid w:val="001F32AE"/>
    <w:rsid w:val="002767FF"/>
    <w:rsid w:val="002B18FE"/>
    <w:rsid w:val="002B5493"/>
    <w:rsid w:val="003336D8"/>
    <w:rsid w:val="00343214"/>
    <w:rsid w:val="00361C00"/>
    <w:rsid w:val="00395FA1"/>
    <w:rsid w:val="003E15D4"/>
    <w:rsid w:val="004046F1"/>
    <w:rsid w:val="00411CCE"/>
    <w:rsid w:val="0041666E"/>
    <w:rsid w:val="00421060"/>
    <w:rsid w:val="00471C19"/>
    <w:rsid w:val="00473E47"/>
    <w:rsid w:val="004867E3"/>
    <w:rsid w:val="00494A28"/>
    <w:rsid w:val="004C0004"/>
    <w:rsid w:val="004C5D52"/>
    <w:rsid w:val="0050519A"/>
    <w:rsid w:val="005072A1"/>
    <w:rsid w:val="00514517"/>
    <w:rsid w:val="00545827"/>
    <w:rsid w:val="00560270"/>
    <w:rsid w:val="005C2568"/>
    <w:rsid w:val="006037C0"/>
    <w:rsid w:val="006631B6"/>
    <w:rsid w:val="00680577"/>
    <w:rsid w:val="006F1D8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CAA"/>
    <w:rsid w:val="00C61C0C"/>
    <w:rsid w:val="00C941CB"/>
    <w:rsid w:val="00CC09F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AB48AEC-FA7E-407D-8ABF-5F8E7759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1CAA"/>
    <w:pPr>
      <w:spacing w:before="480" w:after="240"/>
    </w:pPr>
    <w:rPr>
      <w:snapToGrid w:val="0"/>
      <w:lang w:eastAsia="en-US"/>
    </w:rPr>
  </w:style>
  <w:style w:type="paragraph" w:customStyle="1" w:styleId="NormalHanging12a">
    <w:name w:val="NormalHanging12a"/>
    <w:basedOn w:val="Normal"/>
    <w:link w:val="NormalHanging12aChar"/>
    <w:rsid w:val="00C31CAA"/>
    <w:pPr>
      <w:widowControl/>
      <w:spacing w:after="240"/>
      <w:ind w:left="567" w:hanging="567"/>
    </w:pPr>
    <w:rPr>
      <w:snapToGrid w:val="0"/>
      <w:lang w:eastAsia="en-US"/>
    </w:rPr>
  </w:style>
  <w:style w:type="paragraph" w:customStyle="1" w:styleId="NormalCenter12a">
    <w:name w:val="NormalCenter12a"/>
    <w:basedOn w:val="Normal"/>
    <w:rsid w:val="00C31CAA"/>
    <w:pPr>
      <w:spacing w:after="240"/>
      <w:jc w:val="center"/>
    </w:pPr>
  </w:style>
  <w:style w:type="character" w:customStyle="1" w:styleId="BoldItalic">
    <w:name w:val="BoldItalic"/>
    <w:uiPriority w:val="1"/>
    <w:rsid w:val="00C31CAA"/>
    <w:rPr>
      <w:b/>
      <w:i/>
      <w:u w:val="none"/>
    </w:rPr>
  </w:style>
  <w:style w:type="character" w:customStyle="1" w:styleId="Italic">
    <w:name w:val="Italic"/>
    <w:uiPriority w:val="1"/>
    <w:rsid w:val="00C31CAA"/>
    <w:rPr>
      <w:i/>
    </w:rPr>
  </w:style>
  <w:style w:type="paragraph" w:customStyle="1" w:styleId="Normal12a24b">
    <w:name w:val="Normal12a24b"/>
    <w:basedOn w:val="Normal"/>
    <w:rsid w:val="00C31CAA"/>
    <w:pPr>
      <w:spacing w:before="360" w:after="240"/>
    </w:pPr>
    <w:rPr>
      <w:snapToGrid w:val="0"/>
      <w:lang w:eastAsia="en-US"/>
    </w:rPr>
  </w:style>
  <w:style w:type="character" w:customStyle="1" w:styleId="NormalHanging12aChar">
    <w:name w:val="NormalHanging12a Char"/>
    <w:basedOn w:val="DefaultParagraphFont"/>
    <w:link w:val="NormalHanging12a"/>
    <w:rsid w:val="00C31CAA"/>
    <w:rPr>
      <w:snapToGrid w:val="0"/>
      <w:sz w:val="24"/>
      <w:lang w:val="et-EE" w:eastAsia="en-US"/>
    </w:rPr>
  </w:style>
  <w:style w:type="character" w:styleId="Hyperlink">
    <w:name w:val="Hyperlink"/>
    <w:basedOn w:val="DefaultParagraphFont"/>
    <w:unhideWhenUsed/>
    <w:rsid w:val="00C31CAA"/>
    <w:rPr>
      <w:color w:val="0563C1" w:themeColor="hyperlink"/>
      <w:u w:val="single"/>
    </w:rPr>
  </w:style>
  <w:style w:type="paragraph" w:styleId="BalloonText">
    <w:name w:val="Balloon Text"/>
    <w:basedOn w:val="Normal"/>
    <w:link w:val="BalloonTextChar"/>
    <w:rsid w:val="000D237C"/>
    <w:rPr>
      <w:rFonts w:ascii="Segoe UI" w:hAnsi="Segoe UI" w:cs="Segoe UI"/>
      <w:sz w:val="18"/>
      <w:szCs w:val="18"/>
    </w:rPr>
  </w:style>
  <w:style w:type="character" w:customStyle="1" w:styleId="BalloonTextChar">
    <w:name w:val="Balloon Text Char"/>
    <w:basedOn w:val="DefaultParagraphFont"/>
    <w:link w:val="BalloonText"/>
    <w:rsid w:val="000D237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183AB-2A3B-4FF9-A380-019D43295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3327</Words>
  <Characters>26457</Characters>
  <Application>Microsoft Office Word</Application>
  <DocSecurity>0</DocSecurity>
  <Lines>220</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2024-01-16T13:49:00Z</dcterms:created>
  <dcterms:modified xsi:type="dcterms:W3CDTF">2024-01-16T13:49:00Z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A9-0405/2023</vt:lpwstr>
  </property>
  <property fmtid="{D5CDD505-2E9C-101B-9397-08002B2CF9AE}" pid="4" name="&lt;Type&gt;">
    <vt:lpwstr>RR</vt:lpwstr>
  </property>
</Properties>
</file>